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555E5D" w:rsidRDefault="00000000" w:rsidP="0055739C">
      <w:pPr>
        <w:pStyle w:val="Antrats"/>
        <w:tabs>
          <w:tab w:val="clear" w:pos="4153"/>
          <w:tab w:val="clear" w:pos="8306"/>
        </w:tabs>
        <w:jc w:val="center"/>
        <w:rPr>
          <w:rFonts w:ascii="Arial" w:hAnsi="Arial" w:cs="Arial"/>
          <w:b/>
          <w:sz w:val="24"/>
          <w:szCs w:val="24"/>
          <w:lang w:val="lt-LT"/>
        </w:rPr>
      </w:pPr>
      <w:r>
        <w:rPr>
          <w:rFonts w:ascii="Arial" w:hAnsi="Arial" w:cs="Arial"/>
          <w:sz w:val="24"/>
          <w:szCs w:val="24"/>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8240" o:allowincell="f">
            <v:imagedata r:id="rId10" o:title=""/>
            <w10:wrap type="topAndBottom"/>
          </v:shape>
          <o:OLEObject Type="Embed" ProgID="CorelPhotoPaint.Image.8" ShapeID="_x0000_s2052" DrawAspect="Content" ObjectID="_1831275044" r:id="rId11"/>
        </w:object>
      </w:r>
      <w:r w:rsidR="0055739C" w:rsidRPr="00555E5D">
        <w:rPr>
          <w:rFonts w:ascii="Arial" w:hAnsi="Arial" w:cs="Arial"/>
          <w:b/>
          <w:sz w:val="24"/>
          <w:szCs w:val="24"/>
          <w:lang w:val="lt-LT"/>
        </w:rPr>
        <w:t>JONIŠKIO RAJONO SAVIVALDYBĖS ADMINISTRACIJOS</w:t>
      </w:r>
    </w:p>
    <w:p w14:paraId="4FD5D41A" w14:textId="12B44C4A" w:rsidR="0055739C" w:rsidRPr="00555E5D" w:rsidRDefault="0055739C" w:rsidP="0055739C">
      <w:pPr>
        <w:pStyle w:val="Antrats"/>
        <w:tabs>
          <w:tab w:val="clear" w:pos="4153"/>
          <w:tab w:val="clear" w:pos="8306"/>
        </w:tabs>
        <w:jc w:val="center"/>
        <w:rPr>
          <w:rFonts w:ascii="Arial" w:hAnsi="Arial" w:cs="Arial"/>
          <w:b/>
          <w:caps/>
          <w:sz w:val="24"/>
          <w:szCs w:val="24"/>
          <w:lang w:val="lt-LT"/>
        </w:rPr>
      </w:pPr>
      <w:r w:rsidRPr="00555E5D">
        <w:rPr>
          <w:rFonts w:ascii="Arial" w:hAnsi="Arial" w:cs="Arial"/>
          <w:b/>
          <w:sz w:val="24"/>
          <w:szCs w:val="24"/>
          <w:lang w:val="lt-LT"/>
        </w:rPr>
        <w:t>TEISĖS IR METRIKACIJOS SKYRIUS</w:t>
      </w:r>
    </w:p>
    <w:p w14:paraId="271C401B" w14:textId="4F3E0D91" w:rsidR="0055739C" w:rsidRPr="00555E5D" w:rsidRDefault="0055739C" w:rsidP="0055739C">
      <w:pPr>
        <w:jc w:val="center"/>
        <w:rPr>
          <w:rFonts w:ascii="Arial" w:hAnsi="Arial" w:cs="Arial"/>
          <w:lang w:val="lt-LT"/>
        </w:rPr>
      </w:pPr>
      <w:r w:rsidRPr="00555E5D">
        <w:rPr>
          <w:rFonts w:ascii="Arial" w:hAnsi="Arial" w:cs="Arial"/>
          <w:lang w:val="lt-LT"/>
        </w:rPr>
        <w:t>Biudžetinė įstaiga, Livonijos g. 4</w:t>
      </w:r>
      <w:r w:rsidR="007051A7" w:rsidRPr="00555E5D">
        <w:rPr>
          <w:rFonts w:ascii="Arial" w:hAnsi="Arial" w:cs="Arial"/>
          <w:lang w:val="lt-LT"/>
        </w:rPr>
        <w:t>-1</w:t>
      </w:r>
      <w:r w:rsidRPr="00555E5D">
        <w:rPr>
          <w:rFonts w:ascii="Arial" w:hAnsi="Arial" w:cs="Arial"/>
          <w:lang w:val="lt-LT"/>
        </w:rPr>
        <w:t xml:space="preserve">, LT-84124 Joniškis </w:t>
      </w:r>
    </w:p>
    <w:p w14:paraId="01D404FC" w14:textId="0A3F677E" w:rsidR="0055739C" w:rsidRPr="00555E5D" w:rsidRDefault="0055739C" w:rsidP="0055739C">
      <w:pPr>
        <w:jc w:val="center"/>
        <w:rPr>
          <w:rFonts w:ascii="Arial" w:hAnsi="Arial" w:cs="Arial"/>
          <w:lang w:val="lt-LT"/>
        </w:rPr>
      </w:pPr>
      <w:r w:rsidRPr="00555E5D">
        <w:rPr>
          <w:rFonts w:ascii="Arial" w:hAnsi="Arial" w:cs="Arial"/>
          <w:lang w:val="lt-LT"/>
        </w:rPr>
        <w:t>Tel. (</w:t>
      </w:r>
      <w:r w:rsidR="00D14C42">
        <w:rPr>
          <w:rFonts w:ascii="Arial" w:hAnsi="Arial" w:cs="Arial"/>
          <w:lang w:val="lt-LT"/>
        </w:rPr>
        <w:t xml:space="preserve">+370 </w:t>
      </w:r>
      <w:r w:rsidRPr="00555E5D">
        <w:rPr>
          <w:rFonts w:ascii="Arial" w:hAnsi="Arial" w:cs="Arial"/>
          <w:lang w:val="lt-LT"/>
        </w:rPr>
        <w:t>426)  69 162, www.joniskis.lt</w:t>
      </w:r>
    </w:p>
    <w:p w14:paraId="3DCFDB5D" w14:textId="77777777" w:rsidR="0055739C" w:rsidRPr="00555E5D" w:rsidRDefault="00C82DBA" w:rsidP="0055739C">
      <w:pPr>
        <w:jc w:val="center"/>
        <w:rPr>
          <w:rFonts w:ascii="Arial" w:hAnsi="Arial" w:cs="Arial"/>
          <w:lang w:val="lt-LT"/>
        </w:rPr>
      </w:pPr>
      <w:r w:rsidRPr="00555E5D">
        <w:rPr>
          <w:rFonts w:ascii="Arial" w:hAnsi="Arial" w:cs="Arial"/>
          <w:noProof/>
          <w:lang w:val="lt-LT" w:eastAsia="lt-LT"/>
        </w:rPr>
        <mc:AlternateContent>
          <mc:Choice Requires="wps">
            <w:drawing>
              <wp:anchor distT="0" distB="0" distL="114300" distR="114300" simplePos="0" relativeHeight="251657216" behindDoc="0" locked="0" layoutInCell="1" allowOverlap="1" wp14:anchorId="569B205C" wp14:editId="2F620F81">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1E64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555E5D">
        <w:rPr>
          <w:rFonts w:ascii="Arial" w:hAnsi="Arial" w:cs="Arial"/>
          <w:lang w:val="lt-LT"/>
        </w:rPr>
        <w:t xml:space="preserve">Duomenys kaupiami ir saugomi Juridinių asmenų registre, kodas </w:t>
      </w:r>
      <w:r w:rsidR="0055739C" w:rsidRPr="00555E5D">
        <w:rPr>
          <w:rFonts w:ascii="Arial" w:hAnsi="Arial" w:cs="Arial"/>
          <w:lang w:val="pt-BR"/>
        </w:rPr>
        <w:t>288712070</w:t>
      </w:r>
    </w:p>
    <w:p w14:paraId="6A1F51E1" w14:textId="77777777" w:rsidR="002143A6" w:rsidRPr="00555E5D" w:rsidRDefault="002143A6" w:rsidP="00DA7DD0">
      <w:pPr>
        <w:rPr>
          <w:rFonts w:ascii="Arial" w:hAnsi="Arial" w:cs="Arial"/>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555E5D" w14:paraId="195B5E40" w14:textId="77777777">
        <w:trPr>
          <w:cantSplit/>
          <w:trHeight w:val="827"/>
        </w:trPr>
        <w:tc>
          <w:tcPr>
            <w:tcW w:w="4536" w:type="dxa"/>
            <w:tcBorders>
              <w:bottom w:val="nil"/>
            </w:tcBorders>
          </w:tcPr>
          <w:p w14:paraId="4E952670" w14:textId="6767FF96" w:rsidR="00DA7DD0" w:rsidRPr="00555E5D" w:rsidRDefault="00BD191F" w:rsidP="00A20EB9">
            <w:pPr>
              <w:rPr>
                <w:rFonts w:ascii="Arial" w:hAnsi="Arial" w:cs="Arial"/>
                <w:lang w:val="lt-LT"/>
              </w:rPr>
            </w:pPr>
            <w:r>
              <w:rPr>
                <w:rFonts w:ascii="Arial" w:hAnsi="Arial" w:cs="Arial"/>
                <w:bCs/>
                <w:lang w:val="lt-LT" w:eastAsia="lt-LT"/>
              </w:rPr>
              <w:t>Tiekėj</w:t>
            </w:r>
            <w:r w:rsidR="00F7184C">
              <w:rPr>
                <w:rFonts w:ascii="Arial" w:hAnsi="Arial" w:cs="Arial"/>
                <w:bCs/>
                <w:lang w:val="lt-LT" w:eastAsia="lt-LT"/>
              </w:rPr>
              <w:t>ams</w:t>
            </w:r>
          </w:p>
        </w:tc>
        <w:tc>
          <w:tcPr>
            <w:tcW w:w="1134" w:type="dxa"/>
            <w:tcBorders>
              <w:bottom w:val="nil"/>
            </w:tcBorders>
          </w:tcPr>
          <w:p w14:paraId="4AF080A3" w14:textId="77777777" w:rsidR="00DA7DD0" w:rsidRPr="00555E5D" w:rsidRDefault="00DA7DD0" w:rsidP="0036288B">
            <w:pPr>
              <w:rPr>
                <w:rFonts w:ascii="Arial" w:hAnsi="Arial" w:cs="Arial"/>
                <w:lang w:val="lt-LT"/>
              </w:rPr>
            </w:pPr>
          </w:p>
          <w:p w14:paraId="0783C0EA" w14:textId="77777777" w:rsidR="00DA7DD0" w:rsidRPr="00555E5D" w:rsidRDefault="00DA7DD0" w:rsidP="004A7B84">
            <w:pPr>
              <w:rPr>
                <w:rFonts w:ascii="Arial" w:hAnsi="Arial" w:cs="Arial"/>
                <w:lang w:val="lt-LT"/>
              </w:rPr>
            </w:pPr>
            <w:r w:rsidRPr="00555E5D">
              <w:rPr>
                <w:rFonts w:ascii="Arial" w:hAnsi="Arial" w:cs="Arial"/>
                <w:lang w:val="lt-LT"/>
              </w:rPr>
              <w:t xml:space="preserve">                                    </w:t>
            </w:r>
          </w:p>
        </w:tc>
        <w:tc>
          <w:tcPr>
            <w:tcW w:w="4111" w:type="dxa"/>
            <w:tcBorders>
              <w:bottom w:val="nil"/>
            </w:tcBorders>
          </w:tcPr>
          <w:p w14:paraId="648C805C" w14:textId="0E035E73" w:rsidR="00DA7DD0" w:rsidRPr="00555E5D" w:rsidRDefault="00D139B4" w:rsidP="0036288B">
            <w:pPr>
              <w:pStyle w:val="Antrat1"/>
              <w:jc w:val="left"/>
              <w:rPr>
                <w:rFonts w:ascii="Arial" w:hAnsi="Arial" w:cs="Arial"/>
                <w:szCs w:val="24"/>
              </w:rPr>
            </w:pPr>
            <w:r w:rsidRPr="00555E5D">
              <w:rPr>
                <w:rFonts w:ascii="Arial" w:hAnsi="Arial" w:cs="Arial"/>
                <w:szCs w:val="24"/>
              </w:rPr>
              <w:t>20</w:t>
            </w:r>
            <w:r w:rsidR="00AE25F7" w:rsidRPr="00555E5D">
              <w:rPr>
                <w:rFonts w:ascii="Arial" w:hAnsi="Arial" w:cs="Arial"/>
                <w:szCs w:val="24"/>
              </w:rPr>
              <w:t>2</w:t>
            </w:r>
            <w:r w:rsidR="009D3E4B">
              <w:rPr>
                <w:rFonts w:ascii="Arial" w:hAnsi="Arial" w:cs="Arial"/>
                <w:szCs w:val="24"/>
              </w:rPr>
              <w:t>6</w:t>
            </w:r>
            <w:r w:rsidR="00085DFF" w:rsidRPr="00555E5D">
              <w:rPr>
                <w:rFonts w:ascii="Arial" w:hAnsi="Arial" w:cs="Arial"/>
                <w:szCs w:val="24"/>
              </w:rPr>
              <w:t>-</w:t>
            </w:r>
            <w:r w:rsidR="00142F4D" w:rsidRPr="00555E5D">
              <w:rPr>
                <w:rFonts w:ascii="Arial" w:hAnsi="Arial" w:cs="Arial"/>
                <w:szCs w:val="24"/>
              </w:rPr>
              <w:t>0</w:t>
            </w:r>
            <w:r w:rsidR="009D3E4B">
              <w:rPr>
                <w:rFonts w:ascii="Arial" w:hAnsi="Arial" w:cs="Arial"/>
                <w:szCs w:val="24"/>
              </w:rPr>
              <w:t>1</w:t>
            </w:r>
            <w:r w:rsidR="002143A6" w:rsidRPr="00555E5D">
              <w:rPr>
                <w:rFonts w:ascii="Arial" w:hAnsi="Arial" w:cs="Arial"/>
                <w:szCs w:val="24"/>
              </w:rPr>
              <w:t>-</w:t>
            </w:r>
            <w:r w:rsidR="009D3E4B">
              <w:rPr>
                <w:rFonts w:ascii="Arial" w:hAnsi="Arial" w:cs="Arial"/>
                <w:szCs w:val="24"/>
              </w:rPr>
              <w:t>30</w:t>
            </w:r>
            <w:r w:rsidR="00D57DAE" w:rsidRPr="00555E5D">
              <w:rPr>
                <w:rFonts w:ascii="Arial" w:hAnsi="Arial" w:cs="Arial"/>
                <w:szCs w:val="24"/>
              </w:rPr>
              <w:t xml:space="preserve"> </w:t>
            </w:r>
            <w:r w:rsidR="00DA7DD0" w:rsidRPr="00555E5D">
              <w:rPr>
                <w:rFonts w:ascii="Arial" w:hAnsi="Arial" w:cs="Arial"/>
                <w:szCs w:val="24"/>
              </w:rPr>
              <w:t xml:space="preserve">Nr. </w:t>
            </w:r>
            <w:r w:rsidR="00A20EB9" w:rsidRPr="00555E5D">
              <w:rPr>
                <w:rFonts w:ascii="Arial" w:hAnsi="Arial" w:cs="Arial"/>
                <w:szCs w:val="24"/>
              </w:rPr>
              <w:t>CVP IS</w:t>
            </w:r>
          </w:p>
          <w:p w14:paraId="7D2541D4" w14:textId="6A94C96D" w:rsidR="006E2C56" w:rsidRPr="00555E5D" w:rsidRDefault="006E2C56" w:rsidP="00DE1DB9">
            <w:pPr>
              <w:rPr>
                <w:rFonts w:ascii="Arial" w:hAnsi="Arial" w:cs="Arial"/>
                <w:lang w:val="lt-LT"/>
              </w:rPr>
            </w:pPr>
          </w:p>
        </w:tc>
      </w:tr>
    </w:tbl>
    <w:p w14:paraId="613B7705" w14:textId="602215A6" w:rsidR="002143A6" w:rsidRPr="00AC03B8" w:rsidRDefault="002143A6" w:rsidP="0028196F">
      <w:pPr>
        <w:jc w:val="both"/>
        <w:rPr>
          <w:b/>
          <w:caps/>
          <w:lang w:val="lt-LT"/>
        </w:rPr>
      </w:pPr>
    </w:p>
    <w:p w14:paraId="5D1AB041" w14:textId="58A72A0D" w:rsidR="007051A7" w:rsidRPr="00555E5D" w:rsidRDefault="00384786" w:rsidP="007051A7">
      <w:pPr>
        <w:jc w:val="both"/>
        <w:rPr>
          <w:rFonts w:ascii="Arial" w:hAnsi="Arial" w:cs="Arial"/>
          <w:b/>
          <w:caps/>
          <w:lang w:val="lt-LT"/>
        </w:rPr>
      </w:pPr>
      <w:r>
        <w:rPr>
          <w:rFonts w:ascii="Arial" w:hAnsi="Arial" w:cs="Arial"/>
          <w:b/>
          <w:caps/>
          <w:lang w:val="lt-LT"/>
        </w:rPr>
        <w:t>DĖL PAKLAUSIMO</w:t>
      </w:r>
    </w:p>
    <w:p w14:paraId="4151D661" w14:textId="3AF4D1A0" w:rsidR="00DA7DD0" w:rsidRPr="00505C82" w:rsidRDefault="00DA7DD0" w:rsidP="0028196F">
      <w:pPr>
        <w:jc w:val="both"/>
        <w:rPr>
          <w:rFonts w:ascii="Arial" w:hAnsi="Arial" w:cs="Arial"/>
          <w:b/>
          <w:caps/>
          <w:lang w:val="lt-LT"/>
        </w:rPr>
      </w:pPr>
    </w:p>
    <w:p w14:paraId="3E010A35" w14:textId="77777777" w:rsidR="00E80DA0" w:rsidRDefault="00E80DA0" w:rsidP="00505C82">
      <w:pPr>
        <w:ind w:firstLine="720"/>
        <w:jc w:val="both"/>
        <w:rPr>
          <w:rFonts w:ascii="Arial" w:hAnsi="Arial" w:cs="Arial"/>
          <w:bCs/>
          <w:lang w:val="lt-LT"/>
        </w:rPr>
      </w:pPr>
    </w:p>
    <w:p w14:paraId="184FC202" w14:textId="597F2856" w:rsidR="008227B9" w:rsidRPr="002C7A62" w:rsidRDefault="00020D48" w:rsidP="00D33205">
      <w:pPr>
        <w:ind w:firstLine="720"/>
        <w:jc w:val="both"/>
        <w:rPr>
          <w:rFonts w:ascii="Arial" w:hAnsi="Arial" w:cs="Arial"/>
          <w:bCs/>
          <w:lang w:val="lt-LT"/>
        </w:rPr>
      </w:pPr>
      <w:r w:rsidRPr="002C7A62">
        <w:rPr>
          <w:rFonts w:ascii="Arial" w:hAnsi="Arial" w:cs="Arial"/>
          <w:bCs/>
          <w:lang w:val="lt-LT"/>
        </w:rPr>
        <w:t>Pateikiame atsakymus</w:t>
      </w:r>
      <w:r w:rsidR="00616040" w:rsidRPr="002C7A62">
        <w:rPr>
          <w:rFonts w:ascii="Arial" w:hAnsi="Arial" w:cs="Arial"/>
          <w:bCs/>
          <w:lang w:val="lt-LT"/>
        </w:rPr>
        <w:t xml:space="preserve"> į </w:t>
      </w:r>
      <w:r w:rsidR="006B0F67" w:rsidRPr="002C7A62">
        <w:rPr>
          <w:rFonts w:ascii="Arial" w:hAnsi="Arial" w:cs="Arial"/>
          <w:bCs/>
          <w:lang w:val="lt-LT"/>
        </w:rPr>
        <w:t>pateiktą</w:t>
      </w:r>
      <w:r w:rsidR="00284460" w:rsidRPr="002C7A62">
        <w:rPr>
          <w:rFonts w:ascii="Arial" w:hAnsi="Arial" w:cs="Arial"/>
          <w:bCs/>
          <w:lang w:val="lt-LT"/>
        </w:rPr>
        <w:t xml:space="preserve"> 2026-01-27</w:t>
      </w:r>
      <w:r w:rsidR="006B0F67" w:rsidRPr="002C7A62">
        <w:rPr>
          <w:rFonts w:ascii="Arial" w:hAnsi="Arial" w:cs="Arial"/>
          <w:bCs/>
          <w:lang w:val="lt-LT"/>
        </w:rPr>
        <w:t xml:space="preserve"> paklausimą</w:t>
      </w:r>
      <w:r w:rsidR="00396863" w:rsidRPr="002C7A62">
        <w:rPr>
          <w:rFonts w:ascii="Arial" w:hAnsi="Arial" w:cs="Arial"/>
          <w:bCs/>
          <w:lang w:val="lt-LT"/>
        </w:rPr>
        <w:t xml:space="preserve"> „Pastabos sutartie</w:t>
      </w:r>
      <w:r w:rsidR="00015471" w:rsidRPr="002C7A62">
        <w:rPr>
          <w:rFonts w:ascii="Arial" w:hAnsi="Arial" w:cs="Arial"/>
          <w:bCs/>
          <w:lang w:val="lt-LT"/>
        </w:rPr>
        <w:t>s</w:t>
      </w:r>
      <w:r w:rsidR="00396863" w:rsidRPr="002C7A62">
        <w:rPr>
          <w:rFonts w:ascii="Arial" w:hAnsi="Arial" w:cs="Arial"/>
          <w:bCs/>
          <w:lang w:val="lt-LT"/>
        </w:rPr>
        <w:t xml:space="preserve"> projektui</w:t>
      </w:r>
      <w:r w:rsidR="006C775E" w:rsidRPr="002C7A62">
        <w:rPr>
          <w:rFonts w:ascii="Arial" w:hAnsi="Arial" w:cs="Arial"/>
          <w:bCs/>
          <w:lang w:val="lt-LT"/>
        </w:rPr>
        <w:t>“, pranešimo ID</w:t>
      </w:r>
      <w:r w:rsidR="005248ED">
        <w:rPr>
          <w:rFonts w:ascii="Arial" w:hAnsi="Arial" w:cs="Arial"/>
          <w:bCs/>
          <w:lang w:val="lt-LT"/>
        </w:rPr>
        <w:t xml:space="preserve"> </w:t>
      </w:r>
      <w:r w:rsidR="00CF1524">
        <w:rPr>
          <w:rFonts w:ascii="Arial" w:hAnsi="Arial" w:cs="Arial"/>
          <w:bCs/>
          <w:lang w:val="lt-LT"/>
        </w:rPr>
        <w:t>516475</w:t>
      </w:r>
      <w:r w:rsidR="008227B9" w:rsidRPr="002C7A62">
        <w:rPr>
          <w:rFonts w:ascii="Arial" w:hAnsi="Arial" w:cs="Arial"/>
          <w:bCs/>
          <w:lang w:val="lt-LT"/>
        </w:rPr>
        <w:t xml:space="preserve"> </w:t>
      </w:r>
      <w:r w:rsidR="00E64ADD" w:rsidRPr="002C7A62">
        <w:rPr>
          <w:rFonts w:ascii="Arial" w:hAnsi="Arial" w:cs="Arial"/>
          <w:bCs/>
          <w:lang w:val="lt-LT"/>
        </w:rPr>
        <w:t xml:space="preserve">dėl vykdomo supaprastinto pirkimo, atviro konkurso </w:t>
      </w:r>
    </w:p>
    <w:p w14:paraId="3E08EACD" w14:textId="28889AEC" w:rsidR="00A03444" w:rsidRPr="002C7A62" w:rsidRDefault="00E64ADD" w:rsidP="00D33205">
      <w:pPr>
        <w:jc w:val="both"/>
        <w:rPr>
          <w:rFonts w:ascii="Arial" w:hAnsi="Arial" w:cs="Arial"/>
          <w:bCs/>
          <w:lang w:val="lt-LT"/>
        </w:rPr>
      </w:pPr>
      <w:r w:rsidRPr="002C7A62">
        <w:rPr>
          <w:rFonts w:ascii="Arial" w:hAnsi="Arial" w:cs="Arial"/>
          <w:bCs/>
          <w:lang w:val="lt-LT"/>
        </w:rPr>
        <w:t xml:space="preserve">būdu CVP IS priemonėmis </w:t>
      </w:r>
      <w:r w:rsidR="00FC0273" w:rsidRPr="002C7A62">
        <w:rPr>
          <w:rFonts w:ascii="Arial" w:hAnsi="Arial" w:cs="Arial"/>
          <w:bCs/>
          <w:lang w:val="lt-LT"/>
        </w:rPr>
        <w:t>„Socialinių išmokų</w:t>
      </w:r>
      <w:r w:rsidR="002C7A62">
        <w:rPr>
          <w:rFonts w:ascii="Arial" w:hAnsi="Arial" w:cs="Arial"/>
          <w:bCs/>
          <w:lang w:val="lt-LT"/>
        </w:rPr>
        <w:t xml:space="preserve"> </w:t>
      </w:r>
      <w:r w:rsidR="00FC0273" w:rsidRPr="002C7A62">
        <w:rPr>
          <w:rFonts w:ascii="Arial" w:hAnsi="Arial" w:cs="Arial"/>
          <w:bCs/>
          <w:lang w:val="lt-LT"/>
        </w:rPr>
        <w:t>pristatymo į namus ir išmokėjimo Joniškio rajono gyventojams paslauga“ (pirkimo ID6244204, skelbimas CVP IS paskelbtas 2026-01-23)</w:t>
      </w:r>
      <w:r w:rsidR="00521E8B" w:rsidRPr="002C7A62">
        <w:rPr>
          <w:rFonts w:ascii="Arial" w:hAnsi="Arial" w:cs="Arial"/>
          <w:bCs/>
          <w:lang w:val="lt-LT"/>
        </w:rPr>
        <w:t>.</w:t>
      </w:r>
    </w:p>
    <w:p w14:paraId="1B04D715" w14:textId="114D23C0" w:rsidR="000F2B94" w:rsidRPr="00555E5D" w:rsidRDefault="000F2B94" w:rsidP="00D33205">
      <w:pPr>
        <w:ind w:firstLine="720"/>
        <w:jc w:val="both"/>
        <w:rPr>
          <w:rFonts w:ascii="Arial" w:hAnsi="Arial" w:cs="Arial"/>
          <w:lang w:val="lt-LT"/>
        </w:rPr>
      </w:pPr>
      <w:bookmarkStart w:id="0" w:name="_Hlk83797631"/>
      <w:r w:rsidRPr="00555E5D">
        <w:rPr>
          <w:rFonts w:ascii="Arial" w:hAnsi="Arial" w:cs="Arial"/>
          <w:lang w:val="lt-LT"/>
        </w:rPr>
        <w:t>Joniškio rajono savivaldybės administracijos Viešųjų pirkimų komisija priėmė š</w:t>
      </w:r>
      <w:r>
        <w:rPr>
          <w:rFonts w:ascii="Arial" w:hAnsi="Arial" w:cs="Arial"/>
          <w:lang w:val="lt-LT"/>
        </w:rPr>
        <w:t>iuos</w:t>
      </w:r>
      <w:r w:rsidRPr="00555E5D">
        <w:rPr>
          <w:rFonts w:ascii="Arial" w:hAnsi="Arial" w:cs="Arial"/>
          <w:lang w:val="lt-LT"/>
        </w:rPr>
        <w:t xml:space="preserve"> sprendim</w:t>
      </w:r>
      <w:r>
        <w:rPr>
          <w:rFonts w:ascii="Arial" w:hAnsi="Arial" w:cs="Arial"/>
          <w:lang w:val="lt-LT"/>
        </w:rPr>
        <w:t>us:</w:t>
      </w:r>
    </w:p>
    <w:p w14:paraId="1412D00C" w14:textId="77777777" w:rsidR="002E69FC" w:rsidRDefault="002E69FC" w:rsidP="002E69FC">
      <w:pPr>
        <w:ind w:firstLine="720"/>
        <w:jc w:val="both"/>
        <w:rPr>
          <w:rFonts w:ascii="Arial" w:hAnsi="Arial" w:cs="Arial"/>
          <w:bCs/>
          <w:lang w:val="lt-LT"/>
        </w:rPr>
      </w:pPr>
    </w:p>
    <w:tbl>
      <w:tblPr>
        <w:tblStyle w:val="Lentelstinklelis"/>
        <w:tblW w:w="0" w:type="auto"/>
        <w:tblLook w:val="04A0" w:firstRow="1" w:lastRow="0" w:firstColumn="1" w:lastColumn="0" w:noHBand="0" w:noVBand="1"/>
      </w:tblPr>
      <w:tblGrid>
        <w:gridCol w:w="577"/>
        <w:gridCol w:w="4250"/>
        <w:gridCol w:w="4808"/>
      </w:tblGrid>
      <w:tr w:rsidR="008A2F4F" w:rsidRPr="000B7B4E" w14:paraId="521790AB" w14:textId="77777777" w:rsidTr="005C50AD">
        <w:tc>
          <w:tcPr>
            <w:tcW w:w="570" w:type="dxa"/>
            <w:vAlign w:val="center"/>
          </w:tcPr>
          <w:p w14:paraId="43BD591E" w14:textId="77777777" w:rsidR="008A2F4F" w:rsidRPr="000B7B4E" w:rsidRDefault="008A2F4F" w:rsidP="005C50AD">
            <w:pPr>
              <w:pStyle w:val="prastasiniatinklio"/>
              <w:spacing w:before="0" w:beforeAutospacing="0" w:after="0" w:afterAutospacing="0"/>
              <w:jc w:val="center"/>
              <w:rPr>
                <w:rFonts w:ascii="Arial" w:eastAsia="Calibri" w:hAnsi="Arial" w:cs="Arial"/>
                <w:b/>
                <w:color w:val="000000" w:themeColor="text1"/>
                <w:sz w:val="24"/>
                <w:szCs w:val="24"/>
                <w:lang w:eastAsia="en-US"/>
              </w:rPr>
            </w:pPr>
            <w:r w:rsidRPr="000B7B4E">
              <w:rPr>
                <w:rFonts w:ascii="Arial" w:eastAsia="Calibri" w:hAnsi="Arial" w:cs="Arial"/>
                <w:b/>
                <w:color w:val="000000" w:themeColor="text1"/>
                <w:sz w:val="24"/>
                <w:szCs w:val="24"/>
                <w:lang w:eastAsia="en-US"/>
              </w:rPr>
              <w:t>Eil. Nr.</w:t>
            </w:r>
          </w:p>
        </w:tc>
        <w:tc>
          <w:tcPr>
            <w:tcW w:w="4250" w:type="dxa"/>
            <w:vAlign w:val="center"/>
          </w:tcPr>
          <w:p w14:paraId="5210BE98" w14:textId="77777777" w:rsidR="008A2F4F" w:rsidRPr="000B7B4E" w:rsidRDefault="008A2F4F" w:rsidP="005C50AD">
            <w:pPr>
              <w:pStyle w:val="prastasiniatinklio"/>
              <w:spacing w:before="0" w:beforeAutospacing="0" w:after="0" w:afterAutospacing="0"/>
              <w:jc w:val="center"/>
              <w:rPr>
                <w:rFonts w:ascii="Arial" w:eastAsia="Calibri" w:hAnsi="Arial" w:cs="Arial"/>
                <w:b/>
                <w:color w:val="000000" w:themeColor="text1"/>
                <w:sz w:val="24"/>
                <w:szCs w:val="24"/>
                <w:lang w:eastAsia="en-US"/>
              </w:rPr>
            </w:pPr>
            <w:r>
              <w:rPr>
                <w:rFonts w:ascii="Arial" w:eastAsia="Calibri" w:hAnsi="Arial" w:cs="Arial"/>
                <w:b/>
                <w:color w:val="000000" w:themeColor="text1"/>
                <w:sz w:val="24"/>
                <w:szCs w:val="24"/>
                <w:lang w:eastAsia="en-US"/>
              </w:rPr>
              <w:t>Tiekėjo k</w:t>
            </w:r>
            <w:r w:rsidRPr="000B7B4E">
              <w:rPr>
                <w:rFonts w:ascii="Arial" w:eastAsia="Calibri" w:hAnsi="Arial" w:cs="Arial"/>
                <w:b/>
                <w:color w:val="000000" w:themeColor="text1"/>
                <w:sz w:val="24"/>
                <w:szCs w:val="24"/>
                <w:lang w:eastAsia="en-US"/>
              </w:rPr>
              <w:t>lausimas</w:t>
            </w:r>
            <w:r>
              <w:rPr>
                <w:rFonts w:ascii="Arial" w:eastAsia="Calibri" w:hAnsi="Arial" w:cs="Arial"/>
                <w:b/>
                <w:color w:val="000000" w:themeColor="text1"/>
                <w:sz w:val="24"/>
                <w:szCs w:val="24"/>
                <w:lang w:eastAsia="en-US"/>
              </w:rPr>
              <w:t xml:space="preserve"> (kalba netaisyta)</w:t>
            </w:r>
          </w:p>
        </w:tc>
        <w:tc>
          <w:tcPr>
            <w:tcW w:w="4808" w:type="dxa"/>
            <w:vAlign w:val="center"/>
          </w:tcPr>
          <w:p w14:paraId="676CC03B" w14:textId="77777777" w:rsidR="008A2F4F" w:rsidRPr="000B7B4E" w:rsidRDefault="008A2F4F" w:rsidP="005C50AD">
            <w:pPr>
              <w:pStyle w:val="prastasiniatinklio"/>
              <w:spacing w:before="0" w:beforeAutospacing="0" w:after="0" w:afterAutospacing="0"/>
              <w:jc w:val="center"/>
              <w:rPr>
                <w:rFonts w:ascii="Arial" w:eastAsia="Calibri" w:hAnsi="Arial" w:cs="Arial"/>
                <w:b/>
                <w:color w:val="000000" w:themeColor="text1"/>
                <w:sz w:val="24"/>
                <w:szCs w:val="24"/>
                <w:lang w:eastAsia="en-US"/>
              </w:rPr>
            </w:pPr>
            <w:r w:rsidRPr="000B7B4E">
              <w:rPr>
                <w:rFonts w:ascii="Arial" w:eastAsia="Calibri" w:hAnsi="Arial" w:cs="Arial"/>
                <w:b/>
                <w:color w:val="000000" w:themeColor="text1"/>
                <w:sz w:val="24"/>
                <w:szCs w:val="24"/>
                <w:lang w:eastAsia="en-US"/>
              </w:rPr>
              <w:t>Atsakymas</w:t>
            </w:r>
          </w:p>
        </w:tc>
      </w:tr>
      <w:tr w:rsidR="008A2F4F" w:rsidRPr="000B7B4E" w14:paraId="5F65254D" w14:textId="77777777" w:rsidTr="005C50AD">
        <w:trPr>
          <w:trHeight w:val="2224"/>
        </w:trPr>
        <w:tc>
          <w:tcPr>
            <w:tcW w:w="570" w:type="dxa"/>
          </w:tcPr>
          <w:p w14:paraId="6D15C5E9" w14:textId="77777777" w:rsidR="008A2F4F" w:rsidRPr="000B7B4E" w:rsidRDefault="008A2F4F" w:rsidP="005C50AD">
            <w:pPr>
              <w:pStyle w:val="prastasiniatinklio"/>
              <w:spacing w:before="0" w:beforeAutospacing="0" w:after="0" w:afterAutospacing="0"/>
              <w:jc w:val="both"/>
              <w:rPr>
                <w:rFonts w:ascii="Arial" w:eastAsia="Calibri" w:hAnsi="Arial" w:cs="Arial"/>
                <w:color w:val="000000" w:themeColor="text1"/>
                <w:sz w:val="24"/>
                <w:szCs w:val="24"/>
                <w:lang w:eastAsia="en-US"/>
              </w:rPr>
            </w:pPr>
            <w:r w:rsidRPr="000B7B4E">
              <w:rPr>
                <w:rFonts w:ascii="Arial" w:eastAsia="Calibri" w:hAnsi="Arial" w:cs="Arial"/>
                <w:color w:val="000000" w:themeColor="text1"/>
                <w:sz w:val="24"/>
                <w:szCs w:val="24"/>
                <w:lang w:eastAsia="en-US"/>
              </w:rPr>
              <w:t>1</w:t>
            </w:r>
            <w:r>
              <w:rPr>
                <w:rFonts w:ascii="Arial" w:eastAsia="Calibri" w:hAnsi="Arial" w:cs="Arial"/>
                <w:color w:val="000000" w:themeColor="text1"/>
                <w:sz w:val="24"/>
                <w:szCs w:val="24"/>
                <w:lang w:eastAsia="en-US"/>
              </w:rPr>
              <w:t>.</w:t>
            </w:r>
          </w:p>
        </w:tc>
        <w:tc>
          <w:tcPr>
            <w:tcW w:w="4250" w:type="dxa"/>
          </w:tcPr>
          <w:p w14:paraId="77567B05" w14:textId="77777777" w:rsidR="008A2F4F" w:rsidRPr="000B7B4E" w:rsidRDefault="008A2F4F" w:rsidP="005C50AD">
            <w:pPr>
              <w:pStyle w:val="Sraopastraipa"/>
              <w:ind w:left="26"/>
              <w:contextualSpacing w:val="0"/>
              <w:jc w:val="both"/>
              <w:rPr>
                <w:rFonts w:ascii="Arial" w:hAnsi="Arial" w:cs="Arial"/>
                <w:lang w:val="lt-LT"/>
              </w:rPr>
            </w:pPr>
            <w:r w:rsidRPr="000B7B4E">
              <w:rPr>
                <w:rFonts w:ascii="Arial" w:hAnsi="Arial" w:cs="Arial"/>
                <w:lang w:val="lt-LT"/>
              </w:rPr>
              <w:t>Bendrovė pažymi, kad jos išmokų teikimo paslaugos savikainoje didžiąją kaštų dalį sudaro darbuotojų darbo užmokestis. Atsižvelgiant į tai, Bendrovė prašo pridėti kainų  perskaičiavimo principą naudojant Minimalaus Darbo Užmokesčio pokytį ir Sutarties projekto specialiųjų sąlygų 5.3.3 papunkčius papildyti naujomis nuostatomis dėl kainų peržiūrėjimo:</w:t>
            </w:r>
          </w:p>
          <w:p w14:paraId="4BBA66ED" w14:textId="77777777" w:rsidR="008A2F4F" w:rsidRPr="000B7B4E" w:rsidRDefault="008A2F4F" w:rsidP="005C50AD">
            <w:pPr>
              <w:jc w:val="both"/>
              <w:rPr>
                <w:rFonts w:ascii="Arial" w:hAnsi="Arial" w:cs="Arial"/>
                <w:lang w:val="lt-LT"/>
              </w:rPr>
            </w:pPr>
            <w:r w:rsidRPr="000B7B4E">
              <w:rPr>
                <w:rFonts w:ascii="Arial" w:hAnsi="Arial" w:cs="Arial"/>
                <w:lang w:val="lt-LT"/>
              </w:rPr>
              <w:t xml:space="preserve">5.3.3.1.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w:t>
            </w:r>
            <w:r w:rsidRPr="000B7B4E">
              <w:rPr>
                <w:rFonts w:ascii="Arial" w:hAnsi="Arial" w:cs="Arial"/>
                <w:lang w:val="lt-LT"/>
              </w:rPr>
              <w:lastRenderedPageBreak/>
              <w:t>nereikalaudamos pateikti oficialaus dokumento ar patvirtinimo.</w:t>
            </w:r>
          </w:p>
          <w:p w14:paraId="490B7288"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5.3.3.2.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57359C7A"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5.3.3.3. MMA pokytis apskaičiuojamas pagal nurodytą formulę:</w:t>
            </w:r>
          </w:p>
          <w:p w14:paraId="3EC0E2B1"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 xml:space="preserve">P (proc.)= </w:t>
            </w:r>
            <w:proofErr w:type="spellStart"/>
            <w:r w:rsidRPr="000B7B4E">
              <w:rPr>
                <w:rFonts w:ascii="Arial" w:hAnsi="Arial" w:cs="Arial"/>
                <w:lang w:val="lt-LT"/>
              </w:rPr>
              <w:t>MPb</w:t>
            </w:r>
            <w:proofErr w:type="spellEnd"/>
            <w:r w:rsidRPr="000B7B4E">
              <w:rPr>
                <w:rFonts w:ascii="Arial" w:hAnsi="Arial" w:cs="Arial"/>
                <w:lang w:val="lt-LT"/>
              </w:rPr>
              <w:t xml:space="preserve"> / </w:t>
            </w:r>
            <w:proofErr w:type="spellStart"/>
            <w:r w:rsidRPr="000B7B4E">
              <w:rPr>
                <w:rFonts w:ascii="Arial" w:hAnsi="Arial" w:cs="Arial"/>
                <w:lang w:val="lt-LT"/>
              </w:rPr>
              <w:t>MPr</w:t>
            </w:r>
            <w:proofErr w:type="spellEnd"/>
            <w:r w:rsidRPr="000B7B4E">
              <w:rPr>
                <w:rFonts w:ascii="Arial" w:hAnsi="Arial" w:cs="Arial"/>
                <w:lang w:val="lt-LT"/>
              </w:rPr>
              <w:t xml:space="preserve"> x 100 – 100</w:t>
            </w:r>
          </w:p>
          <w:p w14:paraId="08C56923"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Kur:</w:t>
            </w:r>
            <w:r w:rsidRPr="000B7B4E">
              <w:rPr>
                <w:rFonts w:ascii="Arial" w:hAnsi="Arial" w:cs="Arial"/>
                <w:lang w:val="lt-LT"/>
              </w:rPr>
              <w:tab/>
            </w:r>
          </w:p>
          <w:p w14:paraId="185F061C"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P – MMA pokytis procentais;</w:t>
            </w:r>
          </w:p>
          <w:p w14:paraId="107A21F6" w14:textId="77777777" w:rsidR="008A2F4F" w:rsidRPr="000B7B4E" w:rsidRDefault="008A2F4F" w:rsidP="005C50AD">
            <w:pPr>
              <w:ind w:firstLine="680"/>
              <w:jc w:val="both"/>
              <w:rPr>
                <w:rFonts w:ascii="Arial" w:hAnsi="Arial" w:cs="Arial"/>
                <w:lang w:val="lt-LT"/>
              </w:rPr>
            </w:pPr>
            <w:proofErr w:type="spellStart"/>
            <w:r w:rsidRPr="000B7B4E">
              <w:rPr>
                <w:rFonts w:ascii="Arial" w:hAnsi="Arial" w:cs="Arial"/>
                <w:lang w:val="lt-LT"/>
              </w:rPr>
              <w:t>MPr</w:t>
            </w:r>
            <w:proofErr w:type="spellEnd"/>
            <w:r w:rsidRPr="000B7B4E">
              <w:rPr>
                <w:rFonts w:ascii="Arial" w:hAnsi="Arial" w:cs="Arial"/>
                <w:lang w:val="lt-LT"/>
              </w:rPr>
              <w:t xml:space="preserve"> – MMA laikotarpio pradžioje;</w:t>
            </w:r>
          </w:p>
          <w:p w14:paraId="3875A047" w14:textId="77777777" w:rsidR="008A2F4F" w:rsidRPr="000B7B4E" w:rsidRDefault="008A2F4F" w:rsidP="005C50AD">
            <w:pPr>
              <w:ind w:firstLine="680"/>
              <w:jc w:val="both"/>
              <w:rPr>
                <w:rFonts w:ascii="Arial" w:hAnsi="Arial" w:cs="Arial"/>
                <w:lang w:val="lt-LT"/>
              </w:rPr>
            </w:pPr>
            <w:proofErr w:type="spellStart"/>
            <w:r w:rsidRPr="000B7B4E">
              <w:rPr>
                <w:rFonts w:ascii="Arial" w:hAnsi="Arial" w:cs="Arial"/>
                <w:lang w:val="lt-LT"/>
              </w:rPr>
              <w:t>MPb</w:t>
            </w:r>
            <w:proofErr w:type="spellEnd"/>
            <w:r w:rsidRPr="000B7B4E">
              <w:rPr>
                <w:rFonts w:ascii="Arial" w:hAnsi="Arial" w:cs="Arial"/>
                <w:lang w:val="lt-LT"/>
              </w:rPr>
              <w:t xml:space="preserve"> – MMA laikotarpio pabaigoje.</w:t>
            </w:r>
          </w:p>
          <w:p w14:paraId="13928954"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 xml:space="preserve">5.3.3.4. Sutarties įkainis perskaičiuojamas (neišmokėtą Sutarties įkainio dalį) didinant / mažinant tiek procentų, kiek padidėjo / sumažėjo MMA, t. y. didinant / mažinant 5.3.3.1 papunktyje nurodyta tvarka apskaičiuotu MMA pokyčio dydžiu. </w:t>
            </w:r>
          </w:p>
          <w:p w14:paraId="77AB2491"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5.3.3.5. Peržiūros momentas yra Šalies prašymo kitai Šaliai peržiūrėti Sutarties kainą gavimo diena. Tuo atveju, kai LR Vyriausybė nėra paskelbusi naujos MMA reikšmės, Susitarimas pasirašomas nedelsiant po to, kai aktualūs duomenys paskelbiami.</w:t>
            </w:r>
          </w:p>
          <w:p w14:paraId="7BA6D2B2"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5.3.3.5.1. Susitarime Šalys privalo nurodyti:</w:t>
            </w:r>
          </w:p>
          <w:p w14:paraId="49EDF8F7"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 xml:space="preserve">MMA reikšmę laikotarpio pradžioje (pirmojo perskaičiavimo atveju – laikotarpio pradžia – Sutarties įsigaliojimo data, kitų perskaičiavimų atveju, paskutinio </w:t>
            </w:r>
            <w:r w:rsidRPr="000B7B4E">
              <w:rPr>
                <w:rFonts w:ascii="Arial" w:hAnsi="Arial" w:cs="Arial"/>
                <w:lang w:val="lt-LT"/>
              </w:rPr>
              <w:lastRenderedPageBreak/>
              <w:t>perskaičiavimo data);</w:t>
            </w:r>
          </w:p>
          <w:p w14:paraId="4974F0C6"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MMA reikšmę laikotarpio pabaigoje;</w:t>
            </w:r>
          </w:p>
          <w:p w14:paraId="2645BBFD"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MMA pokyčio dydį;</w:t>
            </w:r>
          </w:p>
          <w:p w14:paraId="5C49AD81"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 xml:space="preserve">perskaičiuotą Sutarties įkainį; </w:t>
            </w:r>
          </w:p>
          <w:p w14:paraId="11920A7A"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perskaičiuotą Pradinę sutarties vertę;</w:t>
            </w:r>
          </w:p>
          <w:p w14:paraId="2AA8B147" w14:textId="77777777" w:rsidR="008A2F4F" w:rsidRPr="000B7B4E" w:rsidRDefault="008A2F4F" w:rsidP="005C50AD">
            <w:pPr>
              <w:ind w:firstLine="680"/>
              <w:jc w:val="both"/>
              <w:rPr>
                <w:rFonts w:ascii="Arial" w:hAnsi="Arial" w:cs="Arial"/>
                <w:lang w:val="lt-LT"/>
              </w:rPr>
            </w:pPr>
            <w:r w:rsidRPr="000B7B4E">
              <w:rPr>
                <w:rFonts w:ascii="Arial" w:hAnsi="Arial" w:cs="Arial"/>
                <w:lang w:val="lt-LT"/>
              </w:rPr>
              <w:t>5.3.3.6.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24A5CB29" w14:textId="77777777" w:rsidR="008A2F4F" w:rsidRPr="00596737" w:rsidRDefault="008A2F4F" w:rsidP="005C50AD">
            <w:pPr>
              <w:ind w:firstLine="680"/>
              <w:jc w:val="both"/>
              <w:rPr>
                <w:rFonts w:ascii="Arial" w:hAnsi="Arial" w:cs="Arial"/>
                <w:lang w:val="lt-LT"/>
              </w:rPr>
            </w:pPr>
            <w:r w:rsidRPr="000B7B4E">
              <w:rPr>
                <w:rFonts w:ascii="Arial" w:hAnsi="Arial" w:cs="Arial"/>
                <w:lang w:val="lt-LT"/>
              </w:rPr>
              <w:t>5.3.3.7. Visi Sutarties kainos pakeitimai įforminami rašytiniu Šalių susitarimu, kuris laikomas sudėtine Sutarties dalimi.</w:t>
            </w:r>
          </w:p>
        </w:tc>
        <w:tc>
          <w:tcPr>
            <w:tcW w:w="4808" w:type="dxa"/>
          </w:tcPr>
          <w:p w14:paraId="076F999F" w14:textId="77777777" w:rsidR="008A2F4F" w:rsidRPr="000B7B4E" w:rsidRDefault="008A2F4F" w:rsidP="005C50AD">
            <w:pPr>
              <w:pStyle w:val="prastasiniatinklio"/>
              <w:spacing w:before="0" w:beforeAutospacing="0" w:after="0" w:afterAutospacing="0"/>
              <w:jc w:val="both"/>
              <w:rPr>
                <w:rFonts w:ascii="Arial" w:hAnsi="Arial" w:cs="Arial"/>
                <w:color w:val="000000" w:themeColor="text1"/>
                <w:sz w:val="24"/>
                <w:szCs w:val="24"/>
              </w:rPr>
            </w:pPr>
            <w:r w:rsidRPr="000B7B4E">
              <w:rPr>
                <w:rFonts w:ascii="Arial" w:hAnsi="Arial" w:cs="Arial"/>
                <w:color w:val="000000" w:themeColor="text1"/>
                <w:sz w:val="24"/>
                <w:szCs w:val="24"/>
              </w:rPr>
              <w:lastRenderedPageBreak/>
              <w:t xml:space="preserve"> </w:t>
            </w:r>
            <w:r w:rsidRPr="000B7B4E">
              <w:rPr>
                <w:rFonts w:ascii="Arial" w:eastAsia="Calibri" w:hAnsi="Arial" w:cs="Arial"/>
                <w:b/>
                <w:bCs/>
                <w:color w:val="000000" w:themeColor="text1"/>
                <w:sz w:val="24"/>
                <w:szCs w:val="24"/>
                <w:lang w:eastAsia="en-US"/>
              </w:rPr>
              <w:t>Įvertinus Tiekėjo pateiktas pastabas</w:t>
            </w:r>
            <w:r w:rsidRPr="000B7B4E">
              <w:rPr>
                <w:rFonts w:ascii="Arial" w:eastAsia="Calibri" w:hAnsi="Arial" w:cs="Arial"/>
                <w:b/>
                <w:bCs/>
                <w:color w:val="000000" w:themeColor="text1"/>
                <w:sz w:val="24"/>
                <w:szCs w:val="24"/>
              </w:rPr>
              <w:t xml:space="preserve"> </w:t>
            </w:r>
            <w:r w:rsidRPr="000B7B4E">
              <w:rPr>
                <w:rFonts w:ascii="Arial" w:hAnsi="Arial" w:cs="Arial"/>
                <w:b/>
                <w:bCs/>
                <w:color w:val="000000" w:themeColor="text1"/>
                <w:sz w:val="24"/>
                <w:szCs w:val="24"/>
              </w:rPr>
              <w:t>Sutarties projekto Specialiųjų sąlygų 5.3.3 punktas nebus tikslinamas, kadangi</w:t>
            </w:r>
            <w:r w:rsidRPr="000B7B4E">
              <w:rPr>
                <w:rFonts w:ascii="Arial" w:hAnsi="Arial" w:cs="Arial"/>
                <w:color w:val="000000" w:themeColor="text1"/>
                <w:sz w:val="24"/>
                <w:szCs w:val="24"/>
              </w:rPr>
              <w:t xml:space="preserve"> jame jau nustatyta aiški, objektyvi ir visiems tiekėjams vienodai taikoma Sutarties kainos (įkainių) peržiūros tvarka, o siūlomas jos keitimas būtų laikomas esminiu Sutarties sąlygų pakeitimu, neatitinkančiu Viešųjų pirkimų įstatyme įtvirtintų skaidrumo ir tiekėjų lygiateisiškumo principų. Kainos peržiūros galimybė Sutartyje nustatyta ir siejama su kainų lygio pokyčiu, o ne su atskirais tiekėjo kaštų elementais, tokiais kaip minimalus darbo užmokestis.</w:t>
            </w:r>
          </w:p>
        </w:tc>
      </w:tr>
      <w:tr w:rsidR="008A2F4F" w:rsidRPr="00596737" w14:paraId="5D66D8AC" w14:textId="77777777" w:rsidTr="005C50AD">
        <w:tc>
          <w:tcPr>
            <w:tcW w:w="570" w:type="dxa"/>
          </w:tcPr>
          <w:p w14:paraId="4654F22F" w14:textId="77777777" w:rsidR="008A2F4F" w:rsidRPr="00ED0AD7" w:rsidRDefault="008A2F4F" w:rsidP="005C50AD">
            <w:pPr>
              <w:pStyle w:val="prastasiniatinklio"/>
              <w:spacing w:before="0" w:beforeAutospacing="0" w:after="0" w:afterAutospacing="0"/>
              <w:jc w:val="both"/>
              <w:rPr>
                <w:rFonts w:ascii="Times New Roman" w:eastAsia="Calibri" w:hAnsi="Times New Roman" w:cs="Times New Roman"/>
                <w:color w:val="000000" w:themeColor="text1"/>
                <w:sz w:val="24"/>
                <w:szCs w:val="24"/>
                <w:lang w:eastAsia="en-US"/>
              </w:rPr>
            </w:pPr>
            <w:r w:rsidRPr="00ED0AD7">
              <w:rPr>
                <w:rFonts w:ascii="Times New Roman" w:eastAsia="Calibri" w:hAnsi="Times New Roman" w:cs="Times New Roman"/>
                <w:color w:val="000000" w:themeColor="text1"/>
                <w:sz w:val="24"/>
                <w:szCs w:val="24"/>
                <w:lang w:eastAsia="en-US"/>
              </w:rPr>
              <w:lastRenderedPageBreak/>
              <w:t>2</w:t>
            </w:r>
            <w:r>
              <w:rPr>
                <w:rFonts w:ascii="Times New Roman" w:eastAsia="Calibri" w:hAnsi="Times New Roman" w:cs="Times New Roman"/>
                <w:color w:val="000000" w:themeColor="text1"/>
                <w:sz w:val="24"/>
                <w:szCs w:val="24"/>
                <w:lang w:eastAsia="en-US"/>
              </w:rPr>
              <w:t>.</w:t>
            </w:r>
          </w:p>
        </w:tc>
        <w:tc>
          <w:tcPr>
            <w:tcW w:w="4250" w:type="dxa"/>
          </w:tcPr>
          <w:p w14:paraId="43DBCE8A" w14:textId="77777777" w:rsidR="008A2F4F" w:rsidRPr="00596737" w:rsidRDefault="008A2F4F" w:rsidP="005C50AD">
            <w:pPr>
              <w:jc w:val="both"/>
              <w:rPr>
                <w:rFonts w:ascii="Arial" w:hAnsi="Arial" w:cs="Arial"/>
                <w:lang w:val="lt-LT"/>
              </w:rPr>
            </w:pPr>
            <w:r w:rsidRPr="00596737">
              <w:rPr>
                <w:rFonts w:ascii="Arial" w:hAnsi="Arial" w:cs="Arial"/>
                <w:lang w:val="lt-LT"/>
              </w:rPr>
              <w:t>Bendrovė pažymi, kad numatytos neprotingai didelės ir atgrasančios nuo sutarties sudarymo netesybos, neatitinkančios susiformavusios praktikos netesybų taikyme, bei prieštaraujančios pagrindiniams viešųjų pirkimų lygiateisiškumo, nediskriminavimo, sąžiningumo principams, ir pamatiniams civilinės teisės protingumo, teisingumo, sąžiningumo principams, taip pat sudarančios galimybes neteisėtam praturtėjimui ir piktnaudžiavimui padėtimi.</w:t>
            </w:r>
          </w:p>
          <w:p w14:paraId="628F5953" w14:textId="77777777" w:rsidR="008A2F4F" w:rsidRPr="00596737" w:rsidRDefault="008A2F4F" w:rsidP="005C50AD">
            <w:pPr>
              <w:spacing w:line="276" w:lineRule="auto"/>
              <w:jc w:val="both"/>
              <w:rPr>
                <w:rFonts w:ascii="Arial" w:hAnsi="Arial" w:cs="Arial"/>
                <w:b/>
                <w:bCs/>
                <w:lang w:val="lt-LT"/>
              </w:rPr>
            </w:pPr>
            <w:r w:rsidRPr="00596737">
              <w:rPr>
                <w:rFonts w:ascii="Arial" w:hAnsi="Arial" w:cs="Arial"/>
                <w:b/>
                <w:bCs/>
                <w:lang w:val="lt-LT"/>
              </w:rPr>
              <w:t>Atsižvelgiant į tai bendrovė ragina Pirkimo dokumentų priedo Paslaugų pirkimo-pardavimo sutarties specialiosios sąlygos 9.3.1., 9.3.2. papunkčius išdėstyti taip:</w:t>
            </w:r>
          </w:p>
          <w:p w14:paraId="3062B326" w14:textId="77777777" w:rsidR="008A2F4F" w:rsidRPr="00596737" w:rsidRDefault="008A2F4F" w:rsidP="005C50AD">
            <w:pPr>
              <w:spacing w:line="276" w:lineRule="auto"/>
              <w:jc w:val="both"/>
              <w:rPr>
                <w:rFonts w:ascii="Arial" w:hAnsi="Arial" w:cs="Arial"/>
                <w:bCs/>
                <w:lang w:val="lt-LT"/>
              </w:rPr>
            </w:pPr>
            <w:r w:rsidRPr="00596737">
              <w:rPr>
                <w:rFonts w:ascii="Arial" w:hAnsi="Arial" w:cs="Arial"/>
                <w:bCs/>
                <w:lang w:val="lt-LT"/>
              </w:rPr>
              <w:t>9.3.1. N</w:t>
            </w:r>
            <w:r w:rsidRPr="00596737">
              <w:rPr>
                <w:rFonts w:ascii="Arial" w:hAnsi="Arial" w:cs="Arial"/>
                <w:lang w:val="lt-LT"/>
              </w:rPr>
              <w:t xml:space="preserve">utraukus sutartį dėl vienos iš Šalių sutartinių įsipareigojimų nevykdymo, kaltoji Šalis sumoka nukentėjusiai Šaliai </w:t>
            </w:r>
            <w:r w:rsidRPr="00596737">
              <w:rPr>
                <w:rFonts w:ascii="Arial" w:hAnsi="Arial" w:cs="Arial"/>
                <w:strike/>
                <w:lang w:val="lt-LT"/>
              </w:rPr>
              <w:t>5 (penkių)</w:t>
            </w:r>
            <w:r w:rsidRPr="00596737">
              <w:rPr>
                <w:rFonts w:ascii="Arial" w:hAnsi="Arial" w:cs="Arial"/>
                <w:lang w:val="lt-LT"/>
              </w:rPr>
              <w:t xml:space="preserve"> </w:t>
            </w:r>
            <w:r w:rsidRPr="00596737">
              <w:rPr>
                <w:rFonts w:ascii="Arial" w:hAnsi="Arial" w:cs="Arial"/>
                <w:b/>
                <w:bCs/>
                <w:lang w:val="lt-LT"/>
              </w:rPr>
              <w:t>2 (dviejų)</w:t>
            </w:r>
            <w:r w:rsidRPr="00596737">
              <w:rPr>
                <w:rFonts w:ascii="Arial" w:hAnsi="Arial" w:cs="Arial"/>
                <w:lang w:val="lt-LT"/>
              </w:rPr>
              <w:t xml:space="preserve"> proc. dydžio baudą nuo bendros Sutarties vertės</w:t>
            </w:r>
            <w:r w:rsidRPr="00596737">
              <w:rPr>
                <w:rFonts w:ascii="Arial" w:hAnsi="Arial" w:cs="Arial"/>
                <w:bCs/>
                <w:lang w:val="lt-LT"/>
              </w:rPr>
              <w:t>, nurodytos Specialiųjų sąlygų 5.2 punkte. Nukentėjusi Š</w:t>
            </w:r>
            <w:r w:rsidRPr="00596737">
              <w:rPr>
                <w:rFonts w:ascii="Arial" w:hAnsi="Arial" w:cs="Arial"/>
                <w:lang w:val="lt-LT"/>
              </w:rPr>
              <w:t>alis reikalavimą sumokėti baudą pateikia raštu.</w:t>
            </w:r>
          </w:p>
          <w:p w14:paraId="557F8528" w14:textId="77777777" w:rsidR="008A2F4F" w:rsidRPr="00596737" w:rsidRDefault="008A2F4F" w:rsidP="005C50AD">
            <w:pPr>
              <w:spacing w:line="276" w:lineRule="auto"/>
              <w:jc w:val="both"/>
              <w:rPr>
                <w:rFonts w:ascii="Arial" w:hAnsi="Arial" w:cs="Arial"/>
                <w:bCs/>
                <w:lang w:val="lt-LT"/>
              </w:rPr>
            </w:pPr>
            <w:r w:rsidRPr="00596737">
              <w:rPr>
                <w:rFonts w:ascii="Arial" w:hAnsi="Arial" w:cs="Arial"/>
                <w:bCs/>
                <w:lang w:val="lt-LT"/>
              </w:rPr>
              <w:t xml:space="preserve">9.3.2. Nepagrįstai nutraukus Sutarties </w:t>
            </w:r>
            <w:r w:rsidRPr="00596737">
              <w:rPr>
                <w:rFonts w:ascii="Arial" w:hAnsi="Arial" w:cs="Arial"/>
                <w:bCs/>
                <w:lang w:val="lt-LT"/>
              </w:rPr>
              <w:lastRenderedPageBreak/>
              <w:t xml:space="preserve">vykdymą ne Sutartyje nustatyta tvarka, mokama </w:t>
            </w:r>
            <w:r w:rsidRPr="00596737">
              <w:rPr>
                <w:rFonts w:ascii="Arial" w:hAnsi="Arial" w:cs="Arial"/>
                <w:lang w:val="lt-LT"/>
              </w:rPr>
              <w:t xml:space="preserve">Šaliai </w:t>
            </w:r>
            <w:r w:rsidRPr="00596737">
              <w:rPr>
                <w:rFonts w:ascii="Arial" w:hAnsi="Arial" w:cs="Arial"/>
                <w:strike/>
                <w:lang w:val="lt-LT"/>
              </w:rPr>
              <w:t>5 (penkių)</w:t>
            </w:r>
            <w:r w:rsidRPr="00596737">
              <w:rPr>
                <w:rFonts w:ascii="Arial" w:hAnsi="Arial" w:cs="Arial"/>
                <w:lang w:val="lt-LT"/>
              </w:rPr>
              <w:t xml:space="preserve"> </w:t>
            </w:r>
            <w:r w:rsidRPr="00596737">
              <w:rPr>
                <w:rFonts w:ascii="Arial" w:hAnsi="Arial" w:cs="Arial"/>
                <w:b/>
                <w:bCs/>
                <w:lang w:val="lt-LT"/>
              </w:rPr>
              <w:t xml:space="preserve">2 (dviejų) </w:t>
            </w:r>
            <w:r w:rsidRPr="00596737">
              <w:rPr>
                <w:rFonts w:ascii="Arial" w:hAnsi="Arial" w:cs="Arial"/>
                <w:bCs/>
                <w:lang w:val="lt-LT"/>
              </w:rPr>
              <w:t>procentų dydžio bauda</w:t>
            </w:r>
          </w:p>
          <w:p w14:paraId="18242CE5" w14:textId="77777777" w:rsidR="008A2F4F" w:rsidRPr="00596737" w:rsidRDefault="008A2F4F" w:rsidP="005C50AD">
            <w:pPr>
              <w:spacing w:line="276" w:lineRule="auto"/>
              <w:jc w:val="both"/>
              <w:rPr>
                <w:rFonts w:ascii="Arial" w:hAnsi="Arial" w:cs="Arial"/>
                <w:b/>
                <w:bCs/>
                <w:lang w:val="lt-LT"/>
              </w:rPr>
            </w:pPr>
            <w:r w:rsidRPr="00596737">
              <w:rPr>
                <w:rFonts w:ascii="Arial" w:hAnsi="Arial" w:cs="Arial"/>
                <w:bCs/>
                <w:lang w:val="lt-LT"/>
              </w:rPr>
              <w:t>nuo Pradinės Sutarties vertės, nurodytos specialiųjų sąlygų 5.2 punkte.</w:t>
            </w:r>
            <w:r w:rsidRPr="00596737">
              <w:rPr>
                <w:rFonts w:ascii="Arial" w:hAnsi="Arial" w:cs="Arial"/>
                <w:lang w:val="lt-LT"/>
              </w:rPr>
              <w:t xml:space="preserve"> Nukentėjusi Šalis reikalavimą sumokėti baudą pateikia raštu.</w:t>
            </w:r>
          </w:p>
        </w:tc>
        <w:tc>
          <w:tcPr>
            <w:tcW w:w="4808" w:type="dxa"/>
          </w:tcPr>
          <w:p w14:paraId="3EDB0D1B" w14:textId="77777777" w:rsidR="008A2F4F" w:rsidRPr="00596737" w:rsidRDefault="008A2F4F" w:rsidP="005C50AD">
            <w:pPr>
              <w:pStyle w:val="prastasiniatinklio"/>
              <w:spacing w:before="0" w:beforeAutospacing="0" w:after="0" w:afterAutospacing="0"/>
              <w:jc w:val="both"/>
              <w:rPr>
                <w:rFonts w:ascii="Arial" w:eastAsia="Calibri" w:hAnsi="Arial" w:cs="Arial"/>
                <w:b/>
                <w:bCs/>
                <w:color w:val="000000" w:themeColor="text1"/>
                <w:sz w:val="24"/>
                <w:szCs w:val="24"/>
                <w:lang w:eastAsia="en-US"/>
              </w:rPr>
            </w:pPr>
            <w:r w:rsidRPr="00596737">
              <w:rPr>
                <w:rFonts w:ascii="Arial" w:eastAsia="Calibri" w:hAnsi="Arial" w:cs="Arial"/>
                <w:b/>
                <w:bCs/>
                <w:color w:val="000000" w:themeColor="text1"/>
                <w:sz w:val="24"/>
                <w:szCs w:val="24"/>
                <w:lang w:eastAsia="en-US"/>
              </w:rPr>
              <w:lastRenderedPageBreak/>
              <w:t xml:space="preserve">Įvertinus Tiekėjo pateiktas pastabas, siekiant užtikrinti sutarties sąlygų proporcingumą, tiksliname </w:t>
            </w:r>
            <w:r w:rsidRPr="00596737">
              <w:rPr>
                <w:rFonts w:ascii="Arial" w:hAnsi="Arial" w:cs="Arial"/>
                <w:b/>
                <w:bCs/>
                <w:color w:val="000000" w:themeColor="text1"/>
                <w:sz w:val="24"/>
                <w:szCs w:val="24"/>
              </w:rPr>
              <w:t>Sutarties projekto Specialiųjų sąlygų</w:t>
            </w:r>
            <w:r w:rsidRPr="00596737">
              <w:rPr>
                <w:rFonts w:ascii="Arial" w:eastAsia="Calibri" w:hAnsi="Arial" w:cs="Arial"/>
                <w:b/>
                <w:bCs/>
                <w:color w:val="000000" w:themeColor="text1"/>
                <w:sz w:val="24"/>
                <w:szCs w:val="24"/>
                <w:lang w:eastAsia="en-US"/>
              </w:rPr>
              <w:t xml:space="preserve">  9.3.1 ir 9.3.2 punktus ir išdėstome sekančiai:</w:t>
            </w:r>
          </w:p>
          <w:p w14:paraId="74929C52" w14:textId="77777777" w:rsidR="008A2F4F" w:rsidRPr="00596737" w:rsidRDefault="008A2F4F" w:rsidP="005C50AD">
            <w:pPr>
              <w:pStyle w:val="prastasiniatinklio"/>
              <w:spacing w:before="0" w:beforeAutospacing="0" w:after="0" w:afterAutospacing="0"/>
              <w:jc w:val="both"/>
              <w:rPr>
                <w:rFonts w:ascii="Arial" w:eastAsia="Calibri" w:hAnsi="Arial" w:cs="Arial"/>
                <w:color w:val="000000" w:themeColor="text1"/>
                <w:sz w:val="24"/>
                <w:szCs w:val="24"/>
                <w:lang w:eastAsia="en-US"/>
              </w:rPr>
            </w:pPr>
            <w:r w:rsidRPr="00596737">
              <w:rPr>
                <w:rFonts w:ascii="Arial" w:eastAsia="Calibri" w:hAnsi="Arial" w:cs="Arial"/>
                <w:color w:val="000000" w:themeColor="text1"/>
                <w:sz w:val="24"/>
                <w:szCs w:val="24"/>
                <w:lang w:eastAsia="en-US"/>
              </w:rPr>
              <w:t xml:space="preserve">9.3.1. </w:t>
            </w:r>
            <w:r w:rsidRPr="00596737">
              <w:rPr>
                <w:rFonts w:ascii="Arial" w:hAnsi="Arial" w:cs="Arial"/>
                <w:bCs/>
                <w:sz w:val="24"/>
                <w:szCs w:val="24"/>
              </w:rPr>
              <w:t>N</w:t>
            </w:r>
            <w:r w:rsidRPr="00596737">
              <w:rPr>
                <w:rFonts w:ascii="Arial" w:hAnsi="Arial" w:cs="Arial"/>
                <w:sz w:val="24"/>
                <w:szCs w:val="24"/>
              </w:rPr>
              <w:t xml:space="preserve">utraukus sutartį dėl vienos iš Šalių sutartinių įsipareigojimų nevykdymo, kaltoji Šalis sumoka nukentėjusiai Šaliai </w:t>
            </w:r>
            <w:r w:rsidRPr="00596737">
              <w:rPr>
                <w:rFonts w:ascii="Arial" w:hAnsi="Arial" w:cs="Arial"/>
                <w:b/>
                <w:bCs/>
                <w:sz w:val="24"/>
                <w:szCs w:val="24"/>
              </w:rPr>
              <w:t>2 (dviejų)</w:t>
            </w:r>
            <w:r w:rsidRPr="00596737">
              <w:rPr>
                <w:rFonts w:ascii="Arial" w:hAnsi="Arial" w:cs="Arial"/>
                <w:sz w:val="24"/>
                <w:szCs w:val="24"/>
              </w:rPr>
              <w:t xml:space="preserve"> proc. dydžio baudą nuo bendros Sutarties vertės</w:t>
            </w:r>
            <w:r w:rsidRPr="00596737">
              <w:rPr>
                <w:rFonts w:ascii="Arial" w:hAnsi="Arial" w:cs="Arial"/>
                <w:bCs/>
                <w:sz w:val="24"/>
                <w:szCs w:val="24"/>
              </w:rPr>
              <w:t>, nurodytos Specialiųjų sąlygų 5.2 punkte. Nukentėjusi Š</w:t>
            </w:r>
            <w:r w:rsidRPr="00596737">
              <w:rPr>
                <w:rFonts w:ascii="Arial" w:hAnsi="Arial" w:cs="Arial"/>
                <w:sz w:val="24"/>
                <w:szCs w:val="24"/>
              </w:rPr>
              <w:t>alis reikalavimą sumokėti baudą pateikia raštu.</w:t>
            </w:r>
          </w:p>
          <w:p w14:paraId="3783FBFD" w14:textId="77777777" w:rsidR="008A2F4F" w:rsidRPr="00596737" w:rsidRDefault="008A2F4F" w:rsidP="005C50AD">
            <w:pPr>
              <w:spacing w:line="276" w:lineRule="auto"/>
              <w:jc w:val="both"/>
              <w:rPr>
                <w:rFonts w:ascii="Arial" w:eastAsia="Calibri" w:hAnsi="Arial" w:cs="Arial"/>
                <w:color w:val="000000" w:themeColor="text1"/>
                <w:lang w:val="lt-LT" w:eastAsia="lt-LT"/>
              </w:rPr>
            </w:pPr>
            <w:r w:rsidRPr="00596737">
              <w:rPr>
                <w:rFonts w:ascii="Arial" w:eastAsia="Calibri" w:hAnsi="Arial" w:cs="Arial"/>
                <w:color w:val="000000" w:themeColor="text1"/>
                <w:lang w:val="lt-LT"/>
              </w:rPr>
              <w:t xml:space="preserve">9.3.2 </w:t>
            </w:r>
            <w:r w:rsidRPr="00596737">
              <w:rPr>
                <w:rFonts w:ascii="Arial" w:hAnsi="Arial" w:cs="Arial"/>
                <w:bCs/>
                <w:lang w:val="lt-LT"/>
              </w:rPr>
              <w:t xml:space="preserve">Nepagrįstai nutraukus Sutarties vykdymą ne Sutartyje nustatyta tvarka, mokama </w:t>
            </w:r>
            <w:r w:rsidRPr="00596737">
              <w:rPr>
                <w:rFonts w:ascii="Arial" w:hAnsi="Arial" w:cs="Arial"/>
                <w:lang w:val="lt-LT"/>
              </w:rPr>
              <w:t xml:space="preserve">Šaliai </w:t>
            </w:r>
            <w:r w:rsidRPr="00596737">
              <w:rPr>
                <w:rFonts w:ascii="Arial" w:hAnsi="Arial" w:cs="Arial"/>
                <w:b/>
                <w:bCs/>
                <w:lang w:val="lt-LT"/>
              </w:rPr>
              <w:t xml:space="preserve">2 (dviejų) </w:t>
            </w:r>
            <w:r w:rsidRPr="00596737">
              <w:rPr>
                <w:rFonts w:ascii="Arial" w:hAnsi="Arial" w:cs="Arial"/>
                <w:bCs/>
                <w:lang w:val="lt-LT"/>
              </w:rPr>
              <w:t>procentų dydžio bauda nuo Pradinės Sutarties vertės, nurodytos specialiųjų sąlygų 5.2 punkte.</w:t>
            </w:r>
            <w:r w:rsidRPr="00596737">
              <w:rPr>
                <w:rFonts w:ascii="Arial" w:hAnsi="Arial" w:cs="Arial"/>
                <w:lang w:val="lt-LT"/>
              </w:rPr>
              <w:t xml:space="preserve"> Nukentėjusi Šalis reikalavimą sumokėti baudą pateikia raštu.</w:t>
            </w:r>
          </w:p>
        </w:tc>
      </w:tr>
      <w:tr w:rsidR="008A2F4F" w:rsidRPr="00596737" w14:paraId="5EFC5CEB" w14:textId="77777777" w:rsidTr="005C50AD">
        <w:tc>
          <w:tcPr>
            <w:tcW w:w="570" w:type="dxa"/>
          </w:tcPr>
          <w:p w14:paraId="4D932E6D" w14:textId="77777777" w:rsidR="008A2F4F" w:rsidRPr="00ED0AD7" w:rsidRDefault="008A2F4F" w:rsidP="005C50AD">
            <w:pPr>
              <w:pStyle w:val="prastasiniatinklio"/>
              <w:spacing w:before="0" w:beforeAutospacing="0" w:after="0" w:afterAutospacing="0"/>
              <w:jc w:val="both"/>
              <w:rPr>
                <w:rFonts w:ascii="Times New Roman" w:eastAsia="Calibri" w:hAnsi="Times New Roman" w:cs="Times New Roman"/>
                <w:color w:val="000000" w:themeColor="text1"/>
                <w:sz w:val="24"/>
                <w:szCs w:val="24"/>
                <w:lang w:eastAsia="en-US"/>
              </w:rPr>
            </w:pPr>
          </w:p>
        </w:tc>
        <w:tc>
          <w:tcPr>
            <w:tcW w:w="4250" w:type="dxa"/>
          </w:tcPr>
          <w:p w14:paraId="2268F3AD" w14:textId="77777777" w:rsidR="008A2F4F" w:rsidRPr="00596737" w:rsidRDefault="008A2F4F" w:rsidP="005C50AD">
            <w:pPr>
              <w:spacing w:line="276" w:lineRule="auto"/>
              <w:jc w:val="both"/>
              <w:rPr>
                <w:rFonts w:ascii="Arial" w:hAnsi="Arial" w:cs="Arial"/>
                <w:lang w:val="lt-LT"/>
              </w:rPr>
            </w:pPr>
            <w:r w:rsidRPr="00596737">
              <w:rPr>
                <w:rFonts w:ascii="Arial" w:hAnsi="Arial" w:cs="Arial"/>
                <w:lang w:val="lt-LT"/>
              </w:rPr>
              <w:t>Bendrovė pažymi, kad toks esminio sutarties pažeidimo kvalifikavimas neatitinka Civilinio kodekso nustatyto teisinio reguliavimo, pagal kurį, vertinant, ar sutarties pažeidimas laikytinas esminiu, pirmiausia vertinama, ar dėl pažeidimo šalis iš esmės negavo to, ko pagrįstai tikėjosi sudarydama sutartį. Atsižvelgdama į tai, Bendrovė prašo pirkimo dokumentų Paslaugų pirkimo–pardavimo sutarties specialiųjų sąlygų 12.2 punktą išdėstyti taip:</w:t>
            </w:r>
          </w:p>
          <w:p w14:paraId="2F58F2CA" w14:textId="77777777" w:rsidR="008A2F4F" w:rsidRPr="00596737" w:rsidRDefault="008A2F4F" w:rsidP="005C50AD">
            <w:pPr>
              <w:spacing w:line="276" w:lineRule="auto"/>
              <w:jc w:val="both"/>
              <w:rPr>
                <w:rFonts w:ascii="Arial" w:hAnsi="Arial" w:cs="Arial"/>
              </w:rPr>
            </w:pPr>
            <w:r w:rsidRPr="00596737">
              <w:rPr>
                <w:rFonts w:ascii="Arial" w:hAnsi="Arial" w:cs="Arial"/>
                <w:lang w:val="lt-LT"/>
              </w:rPr>
              <w:t>12.2. Nustatant esminį sutarties pažeidimą vadovaujamasi Civilinio kodekso 6.217 straipsnio 2 dalimi.</w:t>
            </w:r>
          </w:p>
        </w:tc>
        <w:tc>
          <w:tcPr>
            <w:tcW w:w="4808" w:type="dxa"/>
          </w:tcPr>
          <w:p w14:paraId="0266F90B" w14:textId="77777777" w:rsidR="008A2F4F" w:rsidRPr="00596737" w:rsidRDefault="008A2F4F" w:rsidP="005C50AD">
            <w:pPr>
              <w:pStyle w:val="prastasiniatinklio"/>
              <w:spacing w:before="0" w:beforeAutospacing="0" w:after="0" w:afterAutospacing="0"/>
              <w:jc w:val="both"/>
              <w:rPr>
                <w:rFonts w:ascii="Arial" w:eastAsia="Calibri" w:hAnsi="Arial" w:cs="Arial"/>
                <w:color w:val="000000" w:themeColor="text1"/>
                <w:sz w:val="24"/>
                <w:szCs w:val="24"/>
              </w:rPr>
            </w:pPr>
            <w:r w:rsidRPr="00596737">
              <w:rPr>
                <w:rFonts w:ascii="Arial" w:eastAsia="Calibri" w:hAnsi="Arial" w:cs="Arial"/>
                <w:b/>
                <w:bCs/>
                <w:color w:val="000000" w:themeColor="text1"/>
                <w:sz w:val="24"/>
                <w:szCs w:val="24"/>
              </w:rPr>
              <w:t>Įvertinus Tiekėjo pastabas, Perkančioji organizacija informuoja, kad Sutarties projekto Specialiųjų sąlygų 12.2 punktas tikslinamas sekančiai:</w:t>
            </w:r>
          </w:p>
          <w:p w14:paraId="436CBD50" w14:textId="77777777" w:rsidR="008A2F4F" w:rsidRPr="00596737" w:rsidRDefault="008A2F4F" w:rsidP="005C50AD">
            <w:pPr>
              <w:pStyle w:val="prastasiniatinklio"/>
              <w:spacing w:before="0" w:beforeAutospacing="0" w:after="0" w:afterAutospacing="0"/>
              <w:jc w:val="both"/>
              <w:rPr>
                <w:rFonts w:ascii="Arial" w:eastAsia="Calibri" w:hAnsi="Arial" w:cs="Arial"/>
                <w:color w:val="000000" w:themeColor="text1"/>
                <w:sz w:val="24"/>
                <w:szCs w:val="24"/>
              </w:rPr>
            </w:pPr>
            <w:r w:rsidRPr="00596737">
              <w:rPr>
                <w:rFonts w:ascii="Arial" w:eastAsia="Calibri" w:hAnsi="Arial" w:cs="Arial"/>
                <w:b/>
                <w:bCs/>
                <w:color w:val="000000" w:themeColor="text1"/>
                <w:sz w:val="24"/>
                <w:szCs w:val="24"/>
              </w:rPr>
              <w:t>12.2. Esminiai sutarties pažeidimai</w:t>
            </w:r>
            <w:r w:rsidRPr="00596737">
              <w:rPr>
                <w:rFonts w:ascii="Arial" w:eastAsia="Calibri" w:hAnsi="Arial" w:cs="Arial"/>
                <w:color w:val="000000" w:themeColor="text1"/>
                <w:sz w:val="24"/>
                <w:szCs w:val="24"/>
              </w:rPr>
              <w:br/>
              <w:t>Nustatant esminį sutarties pažeidimą vadovaujamasi Civilinio kodekso 6.217 straipsnio 2 dalimi. Laikoma, kad Tiekėjas padarė esminį sutarties pažeidimą šiais atvejais:</w:t>
            </w:r>
          </w:p>
          <w:p w14:paraId="3DA7873F" w14:textId="77777777" w:rsidR="008A2F4F" w:rsidRPr="00596737" w:rsidRDefault="008A2F4F" w:rsidP="005C50AD">
            <w:pPr>
              <w:pStyle w:val="prastasiniatinklio"/>
              <w:spacing w:before="0" w:beforeAutospacing="0" w:after="0" w:afterAutospacing="0"/>
              <w:jc w:val="both"/>
              <w:rPr>
                <w:rFonts w:ascii="Arial" w:eastAsia="Calibri" w:hAnsi="Arial" w:cs="Arial"/>
                <w:color w:val="000000" w:themeColor="text1"/>
                <w:sz w:val="24"/>
                <w:szCs w:val="24"/>
              </w:rPr>
            </w:pPr>
            <w:r w:rsidRPr="00596737">
              <w:rPr>
                <w:rFonts w:ascii="Arial" w:eastAsia="Calibri" w:hAnsi="Arial" w:cs="Arial"/>
                <w:color w:val="000000" w:themeColor="text1"/>
                <w:sz w:val="24"/>
                <w:szCs w:val="24"/>
              </w:rPr>
              <w:t>12.2.1. jeigu Tiekėjas nevykdo prisiimtų įsipareigojimų už Sutartyje nustatytą Sutarties įkainį;</w:t>
            </w:r>
            <w:r w:rsidRPr="00596737">
              <w:rPr>
                <w:rFonts w:ascii="Arial" w:eastAsia="Calibri" w:hAnsi="Arial" w:cs="Arial"/>
                <w:color w:val="000000" w:themeColor="text1"/>
                <w:sz w:val="24"/>
                <w:szCs w:val="24"/>
              </w:rPr>
              <w:br/>
              <w:t>12.2.2. jeigu Tiekėjas daugiau kaip 2 (du) kartus suteikia Paslaugas, kurios neatitinka Sutartyje ir (ar) įstatymuose nustatytų reikalavimų;</w:t>
            </w:r>
            <w:r w:rsidRPr="00596737">
              <w:rPr>
                <w:rFonts w:ascii="Arial" w:eastAsia="Calibri" w:hAnsi="Arial" w:cs="Arial"/>
                <w:color w:val="000000" w:themeColor="text1"/>
                <w:sz w:val="24"/>
                <w:szCs w:val="24"/>
              </w:rPr>
              <w:br/>
              <w:t>12.2.3. jeigu Tiekėjo kvalifikacija tapo nebeatitinkančia pirkimo dokumentuose nustatytų Sutarties vykdymui būtinių reikalavimų ir šie neatitikimai nebuvo pašalinti per 14 kalendorinių dienų;</w:t>
            </w:r>
            <w:r w:rsidRPr="00596737">
              <w:rPr>
                <w:rFonts w:ascii="Arial" w:eastAsia="Calibri" w:hAnsi="Arial" w:cs="Arial"/>
                <w:color w:val="000000" w:themeColor="text1"/>
                <w:sz w:val="24"/>
                <w:szCs w:val="24"/>
              </w:rPr>
              <w:br/>
              <w:t>12.2.4. jeigu Tiekėjas pažeidžia Sutarties nuostatas, reglamentuojančias konkurenciją, intelektinės nuosavybės ar konfidencialios informacijos valdymą.</w:t>
            </w:r>
          </w:p>
        </w:tc>
      </w:tr>
      <w:tr w:rsidR="008A2F4F" w:rsidRPr="002627A5" w14:paraId="5EDABA22" w14:textId="77777777" w:rsidTr="005C50AD">
        <w:tc>
          <w:tcPr>
            <w:tcW w:w="570" w:type="dxa"/>
          </w:tcPr>
          <w:p w14:paraId="128585D4" w14:textId="77777777" w:rsidR="008A2F4F" w:rsidRPr="00ED0AD7" w:rsidRDefault="008A2F4F" w:rsidP="005C50AD">
            <w:pPr>
              <w:pStyle w:val="prastasiniatinklio"/>
              <w:spacing w:before="0" w:beforeAutospacing="0" w:after="0" w:afterAutospacing="0"/>
              <w:jc w:val="both"/>
              <w:rPr>
                <w:rFonts w:ascii="Times New Roman" w:eastAsia="Calibri" w:hAnsi="Times New Roman" w:cs="Times New Roman"/>
                <w:color w:val="000000" w:themeColor="text1"/>
                <w:sz w:val="24"/>
                <w:szCs w:val="24"/>
                <w:lang w:eastAsia="en-US"/>
              </w:rPr>
            </w:pPr>
            <w:r w:rsidRPr="00ED0AD7">
              <w:rPr>
                <w:rFonts w:ascii="Times New Roman" w:eastAsia="Calibri" w:hAnsi="Times New Roman" w:cs="Times New Roman"/>
                <w:color w:val="000000" w:themeColor="text1"/>
                <w:sz w:val="24"/>
                <w:szCs w:val="24"/>
                <w:lang w:eastAsia="en-US"/>
              </w:rPr>
              <w:t>4</w:t>
            </w:r>
          </w:p>
        </w:tc>
        <w:tc>
          <w:tcPr>
            <w:tcW w:w="4250" w:type="dxa"/>
          </w:tcPr>
          <w:p w14:paraId="276BE36B" w14:textId="77777777" w:rsidR="008A2F4F" w:rsidRPr="002627A5" w:rsidRDefault="008A2F4F" w:rsidP="005C50AD">
            <w:pPr>
              <w:jc w:val="both"/>
              <w:rPr>
                <w:rFonts w:ascii="Arial" w:hAnsi="Arial" w:cs="Arial"/>
                <w:lang w:val="lt-LT"/>
              </w:rPr>
            </w:pPr>
            <w:r w:rsidRPr="002627A5">
              <w:rPr>
                <w:rFonts w:ascii="Arial" w:hAnsi="Arial" w:cs="Arial"/>
                <w:lang w:val="lt-LT"/>
              </w:rPr>
              <w:t>Bendrovė pažymi, kad numatytos neprotingai didelės ir atgrasančios nuo sutarties sudarymo netesybos, neatitinkančios susiformavusios praktikos netesybų taikyme, bei prieštaraujančios pagrindiniams viešųjų pirkimų lygiateisiškumo, nediskriminavimo, sąžiningumo principams, ir pamatiniams civilinės teisės protingumo, teisingumo, sąžiningumo principams, taip pat sudarančios galimybes neteisėtam praturtėjimui ir piktnaudžiavimui padėtimi.</w:t>
            </w:r>
          </w:p>
          <w:p w14:paraId="71004BB2" w14:textId="77777777" w:rsidR="008A2F4F" w:rsidRPr="002627A5" w:rsidRDefault="008A2F4F" w:rsidP="005C50AD">
            <w:pPr>
              <w:jc w:val="both"/>
              <w:rPr>
                <w:rFonts w:ascii="Arial" w:hAnsi="Arial" w:cs="Arial"/>
                <w:lang w:val="lt-LT"/>
              </w:rPr>
            </w:pPr>
            <w:r w:rsidRPr="002627A5">
              <w:rPr>
                <w:rFonts w:ascii="Arial" w:hAnsi="Arial" w:cs="Arial"/>
                <w:lang w:val="lt-LT"/>
              </w:rPr>
              <w:t xml:space="preserve">Lietuvos Aukščiausiojo Teismo praktikoje pripažįstama, kad pagrindinis civilinės atsakomybės principas – nuostolių atlyginimas </w:t>
            </w:r>
            <w:r w:rsidRPr="002627A5">
              <w:rPr>
                <w:rFonts w:ascii="Arial" w:hAnsi="Arial" w:cs="Arial"/>
                <w:lang w:val="lt-LT"/>
              </w:rPr>
              <w:lastRenderedPageBreak/>
              <w:t>visada turi išlikti kompensuojamojo, o ne baudinio pobūdžio (Lietuvos Aukščiausiojo Teismo 2022 m. birželio 16 d. nutarties civilinėje byloje Nr. 3K-3-162-378/2022 66 punktas). Atsižvelgiant į tai, bendrovė ragina pirkimo dokumentų priedo Paslaugų pirkimo–pardavimo sutarties  bendrosios sąlygos 17.2., 17.5. papunkčius išdėstyti taip:</w:t>
            </w:r>
          </w:p>
          <w:p w14:paraId="3364E4F9" w14:textId="77777777" w:rsidR="008A2F4F" w:rsidRPr="002627A5" w:rsidRDefault="008A2F4F" w:rsidP="005C50AD">
            <w:pPr>
              <w:spacing w:line="276" w:lineRule="auto"/>
              <w:jc w:val="both"/>
              <w:rPr>
                <w:rFonts w:ascii="Arial" w:hAnsi="Arial" w:cs="Arial"/>
                <w:b/>
                <w:bCs/>
                <w:lang w:val="lt-LT"/>
              </w:rPr>
            </w:pPr>
            <w:r w:rsidRPr="002627A5">
              <w:rPr>
                <w:rFonts w:ascii="Arial" w:hAnsi="Arial" w:cs="Arial"/>
                <w:b/>
                <w:bCs/>
                <w:lang w:val="lt-LT"/>
              </w:rPr>
              <w:t>Pirkimo dokumentų priedo Paslaugų pirkimo–pardavimo sutarties bendrosios sąlygos 17.2., 17.5. papunkčius:</w:t>
            </w:r>
          </w:p>
          <w:p w14:paraId="40B1014B" w14:textId="77777777" w:rsidR="008A2F4F" w:rsidRPr="002627A5" w:rsidRDefault="008A2F4F" w:rsidP="005C50AD">
            <w:pPr>
              <w:spacing w:line="276" w:lineRule="auto"/>
              <w:jc w:val="both"/>
              <w:rPr>
                <w:rFonts w:ascii="Arial" w:hAnsi="Arial" w:cs="Arial"/>
                <w:lang w:val="lt-LT"/>
              </w:rPr>
            </w:pPr>
            <w:r w:rsidRPr="002627A5">
              <w:rPr>
                <w:rFonts w:ascii="Arial" w:hAnsi="Arial" w:cs="Arial"/>
                <w:lang w:val="lt-LT"/>
              </w:rPr>
              <w:t xml:space="preserve">17.2. Netesybų sumokėjimas ir (ar) Sutarties įvykdymo užtikrinimo gavimas nepanaikina Šalies teisės reikalauti, kad kita Šalis kompensuotų jos patirtus nuostolius. Šioje Sutartyje nustatytos netesybos yra laikomos minimaliais, </w:t>
            </w:r>
            <w:r w:rsidRPr="002627A5">
              <w:rPr>
                <w:rFonts w:ascii="Arial" w:hAnsi="Arial" w:cs="Arial"/>
                <w:strike/>
                <w:lang w:val="lt-LT"/>
              </w:rPr>
              <w:t>neįrodinėtinais</w:t>
            </w:r>
            <w:r w:rsidRPr="002627A5">
              <w:rPr>
                <w:rFonts w:ascii="Arial" w:hAnsi="Arial" w:cs="Arial"/>
                <w:lang w:val="lt-LT"/>
              </w:rPr>
              <w:t xml:space="preserve">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627A5">
              <w:rPr>
                <w:rFonts w:ascii="Arial" w:hAnsi="Arial" w:cs="Arial"/>
                <w:strike/>
                <w:lang w:val="lt-LT"/>
              </w:rPr>
              <w:t>Šiame punkte numatytas atsakomybės ribojimas netaikomas, jei žala atsirado dėl konfidencialumo įsipareigojimų, asmens duomenų apsaugą reglamentuojančių teisės aktų ar intelektinės nuosavybės teisių pažeidimo.</w:t>
            </w:r>
          </w:p>
          <w:p w14:paraId="618B761B" w14:textId="77777777" w:rsidR="008A2F4F" w:rsidRPr="002627A5" w:rsidRDefault="008A2F4F" w:rsidP="005C50AD">
            <w:pPr>
              <w:spacing w:line="276" w:lineRule="auto"/>
              <w:jc w:val="both"/>
              <w:rPr>
                <w:rFonts w:ascii="Arial" w:hAnsi="Arial" w:cs="Arial"/>
                <w:lang w:val="lt-LT"/>
              </w:rPr>
            </w:pPr>
            <w:r w:rsidRPr="002627A5">
              <w:rPr>
                <w:rFonts w:ascii="Arial" w:hAnsi="Arial" w:cs="Arial"/>
                <w:lang w:val="lt-LT"/>
              </w:rPr>
              <w:t>17.5. Atsakomybės apribojimai pagal Sutartį netaikomi, kai žala padaroma tyčia arba dėl didelio neatsargumo, padaroma neturtinė žala, sužalojama sveikata ar atimama gyvybė, taip pat kai padaroma žala (nuostoliai) tretiesiems asmenims</w:t>
            </w:r>
            <w:r w:rsidRPr="002627A5">
              <w:rPr>
                <w:rFonts w:ascii="Arial" w:hAnsi="Arial" w:cs="Arial"/>
                <w:strike/>
                <w:lang w:val="lt-LT"/>
              </w:rPr>
              <w:t>, įskaitant atvejus, jeigu vienos Šalies padarytą žalą tretiesiems asmenims atlygina kita Šalis</w:t>
            </w:r>
            <w:r w:rsidRPr="002627A5">
              <w:rPr>
                <w:rFonts w:ascii="Arial" w:hAnsi="Arial" w:cs="Arial"/>
                <w:lang w:val="lt-LT"/>
              </w:rPr>
              <w:t>.</w:t>
            </w:r>
          </w:p>
        </w:tc>
        <w:tc>
          <w:tcPr>
            <w:tcW w:w="4808" w:type="dxa"/>
          </w:tcPr>
          <w:p w14:paraId="3E3EDE2C" w14:textId="77777777" w:rsidR="008A2F4F" w:rsidRPr="002627A5" w:rsidRDefault="008A2F4F" w:rsidP="005C50AD">
            <w:pPr>
              <w:pStyle w:val="prastasiniatinklio"/>
              <w:spacing w:before="0" w:beforeAutospacing="0" w:after="0" w:afterAutospacing="0"/>
              <w:jc w:val="both"/>
              <w:rPr>
                <w:rFonts w:ascii="Arial" w:eastAsia="Calibri" w:hAnsi="Arial" w:cs="Arial"/>
                <w:b/>
                <w:bCs/>
                <w:color w:val="000000" w:themeColor="text1"/>
                <w:sz w:val="24"/>
                <w:szCs w:val="24"/>
              </w:rPr>
            </w:pPr>
            <w:r w:rsidRPr="002627A5">
              <w:rPr>
                <w:rFonts w:ascii="Arial" w:eastAsia="Calibri" w:hAnsi="Arial" w:cs="Arial"/>
                <w:b/>
                <w:bCs/>
                <w:color w:val="000000" w:themeColor="text1"/>
                <w:sz w:val="24"/>
                <w:szCs w:val="24"/>
              </w:rPr>
              <w:lastRenderedPageBreak/>
              <w:t xml:space="preserve">Įvertinus Tiekėjo pateiktas pastabas Sutarties projekto Bendrųjų  sąlygų 17.2. papunktis nebus tikslinamas. </w:t>
            </w:r>
            <w:r w:rsidRPr="002627A5">
              <w:rPr>
                <w:rFonts w:ascii="Arial" w:eastAsia="Calibri" w:hAnsi="Arial" w:cs="Arial"/>
                <w:color w:val="000000" w:themeColor="text1"/>
                <w:sz w:val="24"/>
                <w:szCs w:val="24"/>
              </w:rPr>
              <w:t xml:space="preserve">Tokiu sprendimu užtikrinama, kad Sutartis būtų aiški, proporcinga ir taikoma vienodai visiems tiekėjams, o netesybų ir nuostolių atsakomybės ribos būtų aiškiai apibrėžtos ir pagrįstos įrodinėtinais nuostoliais. </w:t>
            </w:r>
          </w:p>
          <w:p w14:paraId="0CDE1B33" w14:textId="77777777" w:rsidR="008A2F4F" w:rsidRPr="002627A5" w:rsidRDefault="008A2F4F" w:rsidP="005C50AD">
            <w:pPr>
              <w:pStyle w:val="prastasiniatinklio"/>
              <w:spacing w:before="0" w:beforeAutospacing="0" w:after="0" w:afterAutospacing="0"/>
              <w:jc w:val="both"/>
              <w:rPr>
                <w:rFonts w:ascii="Arial" w:eastAsia="Calibri" w:hAnsi="Arial" w:cs="Arial"/>
                <w:color w:val="000000" w:themeColor="text1"/>
                <w:sz w:val="24"/>
                <w:szCs w:val="24"/>
              </w:rPr>
            </w:pPr>
            <w:r w:rsidRPr="002627A5">
              <w:rPr>
                <w:rFonts w:ascii="Arial" w:eastAsia="Calibri" w:hAnsi="Arial" w:cs="Arial"/>
                <w:color w:val="000000" w:themeColor="text1"/>
                <w:sz w:val="24"/>
                <w:szCs w:val="24"/>
              </w:rPr>
              <w:t>Taip pat šis punktas užtikrina perkančiosios organizacijos teisėtą apsaugą nuo žalos, kilusios dėl konfidencialumo, asmens duomenų apsaugos ar intelektinės nuosavybės pažeidimų, ir išlieka proporcingas bei taikomas vienodai visiems tiekėjams, nepažeidžiant viešųjų pirkimų principų.</w:t>
            </w:r>
          </w:p>
          <w:p w14:paraId="3FC62581" w14:textId="77777777" w:rsidR="008A2F4F" w:rsidRPr="002627A5" w:rsidRDefault="008A2F4F" w:rsidP="005C50AD">
            <w:pPr>
              <w:pStyle w:val="prastasiniatinklio"/>
              <w:spacing w:before="0" w:beforeAutospacing="0" w:after="0" w:afterAutospacing="0"/>
              <w:jc w:val="both"/>
              <w:rPr>
                <w:rFonts w:ascii="Arial" w:eastAsia="Calibri" w:hAnsi="Arial" w:cs="Arial"/>
                <w:b/>
                <w:bCs/>
                <w:color w:val="000000" w:themeColor="text1"/>
                <w:sz w:val="24"/>
                <w:szCs w:val="24"/>
              </w:rPr>
            </w:pPr>
            <w:r w:rsidRPr="002627A5">
              <w:rPr>
                <w:rFonts w:ascii="Arial" w:eastAsia="Calibri" w:hAnsi="Arial" w:cs="Arial"/>
                <w:b/>
                <w:bCs/>
                <w:color w:val="000000" w:themeColor="text1"/>
                <w:sz w:val="24"/>
                <w:szCs w:val="24"/>
              </w:rPr>
              <w:t xml:space="preserve">Įvertinus Tiekėjo pateiktas pastabas Sutarties projekto Bendrųjų  sąlygų </w:t>
            </w:r>
            <w:r w:rsidRPr="002627A5">
              <w:rPr>
                <w:rFonts w:ascii="Arial" w:eastAsia="Calibri" w:hAnsi="Arial" w:cs="Arial"/>
                <w:b/>
                <w:bCs/>
                <w:color w:val="000000" w:themeColor="text1"/>
                <w:sz w:val="24"/>
                <w:szCs w:val="24"/>
              </w:rPr>
              <w:lastRenderedPageBreak/>
              <w:t xml:space="preserve">17.5. papunktis nebus tikslinamas. </w:t>
            </w:r>
            <w:r w:rsidRPr="002627A5">
              <w:rPr>
                <w:rFonts w:ascii="Arial" w:eastAsia="Calibri" w:hAnsi="Arial" w:cs="Arial"/>
                <w:color w:val="000000" w:themeColor="text1"/>
                <w:sz w:val="24"/>
                <w:szCs w:val="24"/>
              </w:rPr>
              <w:t>Tokiu sprendimu siekiama užtikrinti aiškią ir proporcingą atsakomybės paskirstymo tvarką, kuri būtų vienodai taikoma visiems tiekėjams. Šis sprendimas atitinka viešųjų pirkimų principus – lygiateisiškumą, nediskriminavimą, skaidrumą ir proporcingumą, užtikrinant perkančiosios organizacijos teisėtą interesų apsaugą ir tinkamą rizikos valdymą.</w:t>
            </w:r>
          </w:p>
          <w:p w14:paraId="2F99A59F" w14:textId="77777777" w:rsidR="008A2F4F" w:rsidRPr="002627A5" w:rsidRDefault="008A2F4F" w:rsidP="005C50AD">
            <w:pPr>
              <w:pStyle w:val="prastasiniatinklio"/>
              <w:spacing w:before="0" w:beforeAutospacing="0" w:after="0" w:afterAutospacing="0"/>
              <w:rPr>
                <w:rFonts w:ascii="Arial" w:eastAsia="Calibri" w:hAnsi="Arial" w:cs="Arial"/>
                <w:color w:val="000000" w:themeColor="text1"/>
                <w:sz w:val="24"/>
                <w:szCs w:val="24"/>
              </w:rPr>
            </w:pPr>
          </w:p>
          <w:p w14:paraId="3473A3D9" w14:textId="77777777" w:rsidR="008A2F4F" w:rsidRPr="002627A5" w:rsidRDefault="008A2F4F" w:rsidP="005C50AD">
            <w:pPr>
              <w:pStyle w:val="prastasiniatinklio"/>
              <w:spacing w:before="0" w:beforeAutospacing="0" w:after="0" w:afterAutospacing="0"/>
              <w:rPr>
                <w:rFonts w:ascii="Arial" w:eastAsia="Calibri" w:hAnsi="Arial" w:cs="Arial"/>
                <w:color w:val="000000" w:themeColor="text1"/>
                <w:sz w:val="24"/>
                <w:szCs w:val="24"/>
              </w:rPr>
            </w:pPr>
          </w:p>
          <w:p w14:paraId="53618290" w14:textId="77777777" w:rsidR="008A2F4F" w:rsidRPr="002627A5" w:rsidRDefault="008A2F4F" w:rsidP="005C50AD">
            <w:pPr>
              <w:spacing w:line="276" w:lineRule="auto"/>
              <w:rPr>
                <w:rFonts w:ascii="Arial" w:eastAsia="Calibri" w:hAnsi="Arial" w:cs="Arial"/>
                <w:color w:val="000000" w:themeColor="text1"/>
              </w:rPr>
            </w:pPr>
          </w:p>
        </w:tc>
      </w:tr>
      <w:tr w:rsidR="008A2F4F" w:rsidRPr="002627A5" w14:paraId="4350D9CB" w14:textId="77777777" w:rsidTr="005C50AD">
        <w:tc>
          <w:tcPr>
            <w:tcW w:w="570" w:type="dxa"/>
          </w:tcPr>
          <w:p w14:paraId="082392CE" w14:textId="77777777" w:rsidR="008A2F4F" w:rsidRPr="00ED0AD7" w:rsidRDefault="008A2F4F" w:rsidP="005C50AD">
            <w:pPr>
              <w:pStyle w:val="prastasiniatinklio"/>
              <w:spacing w:before="0" w:beforeAutospacing="0" w:after="0" w:afterAutospacing="0"/>
              <w:jc w:val="both"/>
              <w:rPr>
                <w:rFonts w:ascii="Times New Roman" w:eastAsia="Calibri" w:hAnsi="Times New Roman" w:cs="Times New Roman"/>
                <w:color w:val="000000" w:themeColor="text1"/>
                <w:sz w:val="24"/>
                <w:szCs w:val="24"/>
                <w:lang w:eastAsia="en-US"/>
              </w:rPr>
            </w:pPr>
            <w:r w:rsidRPr="00ED0AD7">
              <w:rPr>
                <w:rFonts w:ascii="Times New Roman" w:eastAsia="Calibri" w:hAnsi="Times New Roman" w:cs="Times New Roman"/>
                <w:color w:val="000000" w:themeColor="text1"/>
                <w:sz w:val="24"/>
                <w:szCs w:val="24"/>
                <w:lang w:eastAsia="en-US"/>
              </w:rPr>
              <w:lastRenderedPageBreak/>
              <w:t>5</w:t>
            </w:r>
          </w:p>
        </w:tc>
        <w:tc>
          <w:tcPr>
            <w:tcW w:w="4250" w:type="dxa"/>
          </w:tcPr>
          <w:p w14:paraId="57C3A441" w14:textId="77777777" w:rsidR="008A2F4F" w:rsidRPr="002627A5" w:rsidRDefault="008A2F4F" w:rsidP="005C50AD">
            <w:pPr>
              <w:jc w:val="both"/>
              <w:rPr>
                <w:rFonts w:ascii="Arial" w:hAnsi="Arial" w:cs="Arial"/>
                <w:lang w:val="lt-LT"/>
              </w:rPr>
            </w:pPr>
            <w:r w:rsidRPr="002627A5">
              <w:rPr>
                <w:rFonts w:ascii="Arial" w:hAnsi="Arial" w:cs="Arial"/>
                <w:lang w:val="lt-LT"/>
              </w:rPr>
              <w:t xml:space="preserve">Bendrovė prašo įtraukti į Sutarties </w:t>
            </w:r>
            <w:r w:rsidRPr="002627A5">
              <w:rPr>
                <w:rFonts w:ascii="Arial" w:hAnsi="Arial" w:cs="Arial"/>
                <w:lang w:val="lt-LT"/>
              </w:rPr>
              <w:lastRenderedPageBreak/>
              <w:t>projektą sekančią nuostatą:</w:t>
            </w:r>
          </w:p>
          <w:p w14:paraId="07812D08" w14:textId="77777777" w:rsidR="008A2F4F" w:rsidRPr="002627A5" w:rsidRDefault="008A2F4F" w:rsidP="005C50AD">
            <w:pPr>
              <w:pStyle w:val="prastasiniatinklio"/>
              <w:spacing w:before="0" w:beforeAutospacing="0" w:after="0" w:afterAutospacing="0"/>
              <w:jc w:val="both"/>
              <w:rPr>
                <w:rFonts w:ascii="Arial" w:eastAsia="Calibri" w:hAnsi="Arial" w:cs="Arial"/>
                <w:color w:val="000000" w:themeColor="text1"/>
                <w:sz w:val="24"/>
                <w:szCs w:val="24"/>
                <w:lang w:eastAsia="en-US"/>
              </w:rPr>
            </w:pPr>
            <w:r w:rsidRPr="002627A5">
              <w:rPr>
                <w:rFonts w:ascii="Arial" w:hAnsi="Arial" w:cs="Arial"/>
                <w:color w:val="000000" w:themeColor="text1"/>
                <w:sz w:val="24"/>
                <w:szCs w:val="24"/>
              </w:rPr>
              <w:t>„</w:t>
            </w:r>
            <w:r w:rsidRPr="002627A5">
              <w:rPr>
                <w:rFonts w:ascii="Arial" w:hAnsi="Arial" w:cs="Arial"/>
                <w:sz w:val="24"/>
                <w:szCs w:val="24"/>
              </w:rPr>
              <w:t xml:space="preserve">Įvertinus visuotinai žinomas rizikas, susijusias su užkrečiamų ligų, įskaitant, bet neapsiribojant, </w:t>
            </w:r>
            <w:proofErr w:type="spellStart"/>
            <w:r w:rsidRPr="002627A5">
              <w:rPr>
                <w:rFonts w:ascii="Arial" w:hAnsi="Arial" w:cs="Arial"/>
                <w:sz w:val="24"/>
                <w:szCs w:val="24"/>
              </w:rPr>
              <w:t>koronovirusinės</w:t>
            </w:r>
            <w:proofErr w:type="spellEnd"/>
            <w:r w:rsidRPr="002627A5">
              <w:rPr>
                <w:rFonts w:ascii="Arial" w:hAnsi="Arial" w:cs="Arial"/>
                <w:sz w:val="24"/>
                <w:szCs w:val="24"/>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c>
          <w:tcPr>
            <w:tcW w:w="4808" w:type="dxa"/>
          </w:tcPr>
          <w:p w14:paraId="01A9301A" w14:textId="77777777" w:rsidR="008A2F4F" w:rsidRPr="002627A5" w:rsidRDefault="008A2F4F" w:rsidP="005C50AD">
            <w:pPr>
              <w:spacing w:line="276" w:lineRule="auto"/>
              <w:jc w:val="both"/>
              <w:rPr>
                <w:rFonts w:ascii="Arial" w:eastAsia="Calibri" w:hAnsi="Arial" w:cs="Arial"/>
                <w:color w:val="000000" w:themeColor="text1"/>
                <w:lang w:val="lt-LT"/>
              </w:rPr>
            </w:pPr>
            <w:r w:rsidRPr="002627A5">
              <w:rPr>
                <w:rFonts w:ascii="Arial" w:eastAsia="Calibri" w:hAnsi="Arial" w:cs="Arial"/>
                <w:b/>
                <w:bCs/>
                <w:color w:val="000000" w:themeColor="text1"/>
                <w:lang w:val="lt-LT"/>
              </w:rPr>
              <w:lastRenderedPageBreak/>
              <w:t xml:space="preserve">Įvertinus Tiekėjo pateiktas pastabas </w:t>
            </w:r>
            <w:r w:rsidRPr="002627A5">
              <w:rPr>
                <w:rFonts w:ascii="Arial" w:eastAsia="Calibri" w:hAnsi="Arial" w:cs="Arial"/>
                <w:b/>
                <w:bCs/>
                <w:color w:val="000000" w:themeColor="text1"/>
                <w:lang w:val="lt-LT"/>
              </w:rPr>
              <w:lastRenderedPageBreak/>
              <w:t xml:space="preserve">Sutarties projekto Bendrosiose sąlygose 18 punktas („Nenugalima jėga / Force majeure“) jau numato atsakomybės atleidimą force majeure aplinkybėse, </w:t>
            </w:r>
            <w:r w:rsidRPr="002627A5">
              <w:rPr>
                <w:rFonts w:ascii="Arial" w:eastAsia="Calibri" w:hAnsi="Arial" w:cs="Arial"/>
                <w:color w:val="000000" w:themeColor="text1"/>
                <w:lang w:val="lt-LT"/>
              </w:rPr>
              <w:t>įskaitant valstybės ar savivaldybių ribojimus dėl užkrečiamų ligų. Todėl papildoma nuostata dėl COVID-19 ar kitų ribojimų nebus įtraukiama.</w:t>
            </w:r>
          </w:p>
          <w:p w14:paraId="52A6FEA8" w14:textId="77777777" w:rsidR="008A2F4F" w:rsidRPr="002627A5" w:rsidRDefault="008A2F4F" w:rsidP="005C50AD">
            <w:pPr>
              <w:spacing w:line="276" w:lineRule="auto"/>
              <w:jc w:val="both"/>
              <w:rPr>
                <w:rFonts w:ascii="Arial" w:eastAsia="Calibri" w:hAnsi="Arial" w:cs="Arial"/>
                <w:b/>
                <w:bCs/>
                <w:color w:val="000000" w:themeColor="text1"/>
                <w:lang w:val="lt-LT"/>
              </w:rPr>
            </w:pPr>
          </w:p>
          <w:p w14:paraId="6B84491F" w14:textId="77777777" w:rsidR="008A2F4F" w:rsidRPr="002627A5" w:rsidRDefault="008A2F4F" w:rsidP="005C50AD">
            <w:pPr>
              <w:spacing w:line="276" w:lineRule="auto"/>
              <w:jc w:val="both"/>
              <w:rPr>
                <w:rFonts w:ascii="Arial" w:eastAsia="Calibri" w:hAnsi="Arial" w:cs="Arial"/>
                <w:b/>
                <w:bCs/>
                <w:color w:val="000000" w:themeColor="text1"/>
                <w:lang w:val="lt-LT"/>
              </w:rPr>
            </w:pPr>
          </w:p>
          <w:p w14:paraId="4CF62A9D" w14:textId="77777777" w:rsidR="008A2F4F" w:rsidRPr="002627A5" w:rsidRDefault="008A2F4F" w:rsidP="005C50AD">
            <w:pPr>
              <w:spacing w:line="276" w:lineRule="auto"/>
              <w:jc w:val="both"/>
              <w:rPr>
                <w:rFonts w:ascii="Arial" w:eastAsia="Calibri" w:hAnsi="Arial" w:cs="Arial"/>
                <w:b/>
                <w:bCs/>
                <w:color w:val="000000" w:themeColor="text1"/>
                <w:lang w:val="lt-LT"/>
              </w:rPr>
            </w:pPr>
          </w:p>
          <w:p w14:paraId="1ACDA8B9" w14:textId="77777777" w:rsidR="008A2F4F" w:rsidRPr="002627A5" w:rsidRDefault="008A2F4F" w:rsidP="005C50AD">
            <w:pPr>
              <w:spacing w:line="276" w:lineRule="auto"/>
              <w:jc w:val="both"/>
              <w:rPr>
                <w:rFonts w:ascii="Arial" w:eastAsia="Calibri" w:hAnsi="Arial" w:cs="Arial"/>
                <w:b/>
                <w:bCs/>
                <w:color w:val="000000" w:themeColor="text1"/>
                <w:lang w:val="lt-LT"/>
              </w:rPr>
            </w:pPr>
          </w:p>
          <w:p w14:paraId="5ECE72F5" w14:textId="77777777" w:rsidR="008A2F4F" w:rsidRPr="002627A5" w:rsidRDefault="008A2F4F" w:rsidP="005C50AD">
            <w:pPr>
              <w:spacing w:line="276" w:lineRule="auto"/>
              <w:jc w:val="both"/>
              <w:rPr>
                <w:rFonts w:ascii="Arial" w:eastAsia="Calibri" w:hAnsi="Arial" w:cs="Arial"/>
                <w:b/>
                <w:bCs/>
                <w:color w:val="000000" w:themeColor="text1"/>
                <w:lang w:val="lt-LT"/>
              </w:rPr>
            </w:pPr>
          </w:p>
          <w:p w14:paraId="311D1239" w14:textId="77777777" w:rsidR="008A2F4F" w:rsidRPr="002627A5" w:rsidRDefault="008A2F4F" w:rsidP="005C50AD">
            <w:pPr>
              <w:spacing w:line="276" w:lineRule="auto"/>
              <w:jc w:val="both"/>
              <w:rPr>
                <w:rFonts w:ascii="Arial" w:eastAsia="Calibri" w:hAnsi="Arial" w:cs="Arial"/>
                <w:color w:val="000000" w:themeColor="text1"/>
                <w:lang w:val="lt-LT"/>
              </w:rPr>
            </w:pPr>
          </w:p>
        </w:tc>
      </w:tr>
      <w:tr w:rsidR="008A2F4F" w:rsidRPr="002627A5" w14:paraId="2FC7AB20" w14:textId="77777777" w:rsidTr="005C50AD">
        <w:tc>
          <w:tcPr>
            <w:tcW w:w="570" w:type="dxa"/>
          </w:tcPr>
          <w:p w14:paraId="0FC0065C" w14:textId="77777777" w:rsidR="008A2F4F" w:rsidRPr="002627A5" w:rsidRDefault="008A2F4F" w:rsidP="005C50AD">
            <w:pPr>
              <w:pStyle w:val="prastasiniatinklio"/>
              <w:spacing w:before="0" w:beforeAutospacing="0" w:after="0" w:afterAutospacing="0"/>
              <w:jc w:val="both"/>
              <w:rPr>
                <w:rFonts w:ascii="Arial" w:eastAsia="Calibri" w:hAnsi="Arial" w:cs="Arial"/>
                <w:color w:val="000000" w:themeColor="text1"/>
                <w:sz w:val="24"/>
                <w:szCs w:val="24"/>
                <w:lang w:eastAsia="en-US"/>
              </w:rPr>
            </w:pPr>
            <w:r w:rsidRPr="002627A5">
              <w:rPr>
                <w:rFonts w:ascii="Arial" w:eastAsia="Calibri" w:hAnsi="Arial" w:cs="Arial"/>
                <w:color w:val="000000" w:themeColor="text1"/>
                <w:sz w:val="24"/>
                <w:szCs w:val="24"/>
                <w:lang w:eastAsia="en-US"/>
              </w:rPr>
              <w:lastRenderedPageBreak/>
              <w:t>6</w:t>
            </w:r>
          </w:p>
        </w:tc>
        <w:tc>
          <w:tcPr>
            <w:tcW w:w="4250" w:type="dxa"/>
          </w:tcPr>
          <w:p w14:paraId="54C0A115" w14:textId="77777777" w:rsidR="008A2F4F" w:rsidRPr="002627A5" w:rsidRDefault="008A2F4F" w:rsidP="005C50AD">
            <w:pPr>
              <w:spacing w:line="276" w:lineRule="auto"/>
              <w:jc w:val="both"/>
              <w:rPr>
                <w:rFonts w:ascii="Arial" w:hAnsi="Arial" w:cs="Arial"/>
                <w:b/>
                <w:bCs/>
                <w:lang w:val="lt-LT"/>
              </w:rPr>
            </w:pPr>
            <w:r w:rsidRPr="002627A5">
              <w:rPr>
                <w:rFonts w:ascii="Arial" w:hAnsi="Arial" w:cs="Arial"/>
                <w:b/>
                <w:bCs/>
                <w:lang w:val="lt-LT"/>
              </w:rPr>
              <w:t>Techninės specifikacijos pastabos:</w:t>
            </w:r>
          </w:p>
          <w:p w14:paraId="7CF07C2A" w14:textId="77777777" w:rsidR="008A2F4F" w:rsidRPr="002627A5" w:rsidRDefault="008A2F4F" w:rsidP="005C50AD">
            <w:pPr>
              <w:spacing w:line="276" w:lineRule="auto"/>
              <w:jc w:val="both"/>
              <w:rPr>
                <w:rFonts w:ascii="Arial" w:hAnsi="Arial" w:cs="Arial"/>
                <w:lang w:val="lt-LT"/>
              </w:rPr>
            </w:pPr>
            <w:r w:rsidRPr="002627A5">
              <w:rPr>
                <w:rFonts w:ascii="Arial" w:eastAsia="Calibri" w:hAnsi="Arial" w:cs="Arial"/>
                <w:lang w:val="lt-LT"/>
              </w:rPr>
              <w:t>Bendrovė pažymi, kad reikia daugiau laiko išmokoms mokėti, todėl Bendrovė siūlo Techninę specifikacijos nustatą dėl išmokų išmokėjimo termino išdėstyti taip:</w:t>
            </w:r>
          </w:p>
          <w:p w14:paraId="30D859C9" w14:textId="77777777" w:rsidR="008A2F4F" w:rsidRPr="002627A5" w:rsidRDefault="008A2F4F" w:rsidP="005C50AD">
            <w:pPr>
              <w:jc w:val="both"/>
              <w:rPr>
                <w:rFonts w:ascii="Arial" w:hAnsi="Arial" w:cs="Arial"/>
                <w:lang w:val="lt-LT"/>
              </w:rPr>
            </w:pPr>
            <w:r w:rsidRPr="002627A5">
              <w:rPr>
                <w:rFonts w:ascii="Arial" w:eastAsia="Calibri" w:hAnsi="Arial" w:cs="Arial"/>
                <w:lang w:val="lt-LT"/>
              </w:rPr>
              <w:t>2.6.2. Išmokos gavėjams pristatomos į namus ir išmokamos kiekvieną mėnesį nuo 10 iki 25 dienos. Jei mokėjimo diena sutampa su poilsio diena, išmokos išmokamos artimiausią darbo dieną prieš ar po poilsio dienos.</w:t>
            </w:r>
          </w:p>
        </w:tc>
        <w:tc>
          <w:tcPr>
            <w:tcW w:w="4808" w:type="dxa"/>
          </w:tcPr>
          <w:p w14:paraId="76F937AD" w14:textId="77777777" w:rsidR="008A2F4F" w:rsidRPr="002627A5" w:rsidRDefault="008A2F4F" w:rsidP="005C50AD">
            <w:pPr>
              <w:pStyle w:val="prastasiniatinklio"/>
              <w:spacing w:before="0" w:beforeAutospacing="0" w:after="0" w:afterAutospacing="0"/>
              <w:jc w:val="both"/>
              <w:rPr>
                <w:rFonts w:ascii="Arial" w:eastAsia="Calibri" w:hAnsi="Arial" w:cs="Arial"/>
                <w:color w:val="000000" w:themeColor="text1"/>
                <w:sz w:val="24"/>
                <w:szCs w:val="24"/>
                <w:lang w:eastAsia="en-US"/>
              </w:rPr>
            </w:pPr>
            <w:r w:rsidRPr="002627A5">
              <w:rPr>
                <w:rFonts w:ascii="Arial" w:eastAsia="Calibri" w:hAnsi="Arial" w:cs="Arial"/>
                <w:b/>
                <w:bCs/>
                <w:color w:val="000000" w:themeColor="text1"/>
                <w:sz w:val="24"/>
                <w:szCs w:val="24"/>
                <w:lang w:eastAsia="en-US"/>
              </w:rPr>
              <w:t>Įvertinus Tiekėjo pastabas dėl išmokų išmokėjimo termino pratęsimo Pirkimo sąlygų priedas Nr. „Techninė specifikacija“ papunktis 2.6.2. keičiamas nebus</w:t>
            </w:r>
            <w:r w:rsidRPr="002627A5">
              <w:rPr>
                <w:rFonts w:ascii="Arial" w:eastAsia="Calibri" w:hAnsi="Arial" w:cs="Arial"/>
                <w:b/>
                <w:bCs/>
                <w:color w:val="000000" w:themeColor="text1"/>
                <w:sz w:val="24"/>
                <w:szCs w:val="24"/>
              </w:rPr>
              <w:t xml:space="preserve">, nes </w:t>
            </w:r>
            <w:r w:rsidRPr="002627A5">
              <w:rPr>
                <w:rFonts w:ascii="Arial" w:eastAsia="Calibri" w:hAnsi="Arial" w:cs="Arial"/>
                <w:color w:val="000000" w:themeColor="text1"/>
                <w:sz w:val="24"/>
                <w:szCs w:val="24"/>
              </w:rPr>
              <w:t>p</w:t>
            </w:r>
            <w:r w:rsidRPr="002627A5">
              <w:rPr>
                <w:rFonts w:ascii="Arial" w:eastAsia="Calibri" w:hAnsi="Arial" w:cs="Arial"/>
                <w:color w:val="000000" w:themeColor="text1"/>
                <w:sz w:val="24"/>
                <w:szCs w:val="24"/>
                <w:lang w:eastAsia="en-US"/>
              </w:rPr>
              <w:t xml:space="preserve">ratęsus išmokų išmokėjimo terminą, gali būti laiku neįvykdomas techninės specifikacijos 2.6.13 papunktyje nustatytas  reikalavimas: </w:t>
            </w:r>
          </w:p>
          <w:p w14:paraId="51D9E8E0" w14:textId="77777777" w:rsidR="008A2F4F" w:rsidRPr="002627A5" w:rsidRDefault="008A2F4F" w:rsidP="005C50AD">
            <w:pPr>
              <w:pStyle w:val="prastasiniatinklio"/>
              <w:spacing w:before="0" w:beforeAutospacing="0" w:after="0" w:afterAutospacing="0"/>
              <w:jc w:val="both"/>
              <w:rPr>
                <w:rFonts w:ascii="Arial" w:eastAsia="Calibri" w:hAnsi="Arial" w:cs="Arial"/>
                <w:b/>
                <w:bCs/>
                <w:color w:val="000000" w:themeColor="text1"/>
                <w:sz w:val="24"/>
                <w:szCs w:val="24"/>
                <w:lang w:eastAsia="en-US"/>
              </w:rPr>
            </w:pPr>
            <w:r w:rsidRPr="002627A5">
              <w:rPr>
                <w:rFonts w:ascii="Arial" w:eastAsia="Calibri" w:hAnsi="Arial" w:cs="Arial"/>
                <w:color w:val="000000" w:themeColor="text1"/>
                <w:sz w:val="24"/>
                <w:szCs w:val="24"/>
                <w:lang w:eastAsia="en-US"/>
              </w:rPr>
              <w:t>„</w:t>
            </w:r>
            <w:r w:rsidRPr="002627A5">
              <w:rPr>
                <w:rFonts w:ascii="Arial" w:eastAsia="Calibri" w:hAnsi="Arial" w:cs="Arial"/>
                <w:sz w:val="24"/>
                <w:szCs w:val="24"/>
              </w:rPr>
              <w:t>Ne vėliau kaip iki kiekvieno mėnesio 26 dienos teikėjas perkančiajai organizacijai pateikia elektronines duomenų bylas apie išmokėtas ir neišmokėtas išmokas bei išmokų išmokėjimo pagal išmokų rūšis ataskaitą.“</w:t>
            </w:r>
          </w:p>
        </w:tc>
      </w:tr>
    </w:tbl>
    <w:p w14:paraId="11E971BF" w14:textId="77777777" w:rsidR="008A2F4F" w:rsidRDefault="008A2F4F" w:rsidP="002E69FC">
      <w:pPr>
        <w:ind w:firstLine="720"/>
        <w:jc w:val="both"/>
        <w:rPr>
          <w:rFonts w:ascii="Arial" w:hAnsi="Arial" w:cs="Arial"/>
          <w:bCs/>
          <w:lang w:val="lt-LT"/>
        </w:rPr>
      </w:pPr>
    </w:p>
    <w:p w14:paraId="6435DC22" w14:textId="77777777" w:rsidR="00D33205" w:rsidRDefault="00D33205" w:rsidP="002E69FC">
      <w:pPr>
        <w:ind w:firstLine="720"/>
        <w:jc w:val="both"/>
        <w:rPr>
          <w:rFonts w:ascii="Arial" w:hAnsi="Arial" w:cs="Arial"/>
          <w:bCs/>
          <w:lang w:val="lt-LT"/>
        </w:rPr>
      </w:pPr>
    </w:p>
    <w:p w14:paraId="308B4BDA" w14:textId="77777777" w:rsidR="00D33205" w:rsidRDefault="00D33205" w:rsidP="002E69FC">
      <w:pPr>
        <w:ind w:firstLine="720"/>
        <w:jc w:val="both"/>
        <w:rPr>
          <w:rFonts w:ascii="Arial" w:hAnsi="Arial" w:cs="Arial"/>
          <w:bCs/>
          <w:lang w:val="lt-LT"/>
        </w:rPr>
      </w:pPr>
    </w:p>
    <w:p w14:paraId="24F5ABBD" w14:textId="77777777" w:rsidR="00D33205" w:rsidRDefault="00D33205" w:rsidP="002E69FC">
      <w:pPr>
        <w:ind w:firstLine="720"/>
        <w:jc w:val="both"/>
        <w:rPr>
          <w:rFonts w:ascii="Arial" w:hAnsi="Arial" w:cs="Arial"/>
          <w:bCs/>
          <w:lang w:val="lt-LT"/>
        </w:rPr>
      </w:pPr>
    </w:p>
    <w:p w14:paraId="0B8EE3E7" w14:textId="77777777" w:rsidR="00D33205" w:rsidRDefault="00D33205" w:rsidP="002E69FC">
      <w:pPr>
        <w:ind w:firstLine="720"/>
        <w:jc w:val="both"/>
        <w:rPr>
          <w:rFonts w:ascii="Arial" w:hAnsi="Arial" w:cs="Arial"/>
          <w:bCs/>
          <w:lang w:val="lt-LT"/>
        </w:rPr>
      </w:pPr>
    </w:p>
    <w:p w14:paraId="73AB042F" w14:textId="0DFFF876" w:rsidR="00D33205" w:rsidRDefault="007356DB" w:rsidP="007356DB">
      <w:pPr>
        <w:ind w:firstLine="720"/>
        <w:jc w:val="both"/>
        <w:rPr>
          <w:rFonts w:ascii="Arial" w:hAnsi="Arial" w:cs="Arial"/>
          <w:b/>
          <w:lang w:val="lt-LT"/>
        </w:rPr>
      </w:pPr>
      <w:r w:rsidRPr="007356DB">
        <w:rPr>
          <w:rFonts w:ascii="Arial" w:hAnsi="Arial" w:cs="Arial"/>
          <w:b/>
          <w:lang w:val="lt-LT"/>
        </w:rPr>
        <w:lastRenderedPageBreak/>
        <w:t>Nutarta:</w:t>
      </w:r>
    </w:p>
    <w:p w14:paraId="768AE19B" w14:textId="77777777" w:rsidR="007356DB" w:rsidRPr="007356DB" w:rsidRDefault="007356DB" w:rsidP="007356DB">
      <w:pPr>
        <w:ind w:firstLine="720"/>
        <w:jc w:val="both"/>
        <w:rPr>
          <w:rFonts w:ascii="Arial" w:hAnsi="Arial" w:cs="Arial"/>
          <w:b/>
          <w:lang w:val="lt-LT"/>
        </w:rPr>
      </w:pPr>
    </w:p>
    <w:p w14:paraId="68534A9C" w14:textId="2D020657" w:rsidR="000F2B94" w:rsidRPr="002E69FC" w:rsidRDefault="000F2B94" w:rsidP="002E69FC">
      <w:pPr>
        <w:ind w:firstLine="720"/>
        <w:jc w:val="both"/>
        <w:rPr>
          <w:rFonts w:ascii="Arial" w:hAnsi="Arial" w:cs="Arial"/>
          <w:lang w:val="lt-LT"/>
        </w:rPr>
      </w:pPr>
      <w:r>
        <w:rPr>
          <w:rFonts w:ascii="Arial" w:hAnsi="Arial" w:cs="Arial"/>
          <w:bCs/>
          <w:lang w:val="lt-LT"/>
        </w:rPr>
        <w:t>1.</w:t>
      </w:r>
      <w:r w:rsidR="002E69FC">
        <w:rPr>
          <w:rFonts w:ascii="Arial" w:hAnsi="Arial" w:cs="Arial"/>
          <w:bCs/>
          <w:lang w:val="lt-LT"/>
        </w:rPr>
        <w:t xml:space="preserve"> Patikslinti</w:t>
      </w:r>
      <w:r w:rsidR="0038315C" w:rsidRPr="0038315C">
        <w:rPr>
          <w:rFonts w:ascii="Arial" w:hAnsi="Arial" w:cs="Arial"/>
          <w:bCs/>
          <w:lang w:val="lt-LT"/>
        </w:rPr>
        <w:t xml:space="preserve"> </w:t>
      </w:r>
      <w:bookmarkStart w:id="1" w:name="_Hlk83796903"/>
      <w:r w:rsidR="0038315C" w:rsidRPr="0038315C">
        <w:rPr>
          <w:rFonts w:ascii="Arial" w:hAnsi="Arial" w:cs="Arial"/>
          <w:bCs/>
          <w:lang w:val="lt-LT"/>
        </w:rPr>
        <w:t>s</w:t>
      </w:r>
      <w:r w:rsidR="0038315C" w:rsidRPr="0038315C">
        <w:rPr>
          <w:rFonts w:ascii="Arial" w:hAnsi="Arial" w:cs="Arial"/>
          <w:lang w:val="lt-LT"/>
        </w:rPr>
        <w:t xml:space="preserve">upaprastinto pirkimo, </w:t>
      </w:r>
      <w:bookmarkStart w:id="2" w:name="_Hlk130390303"/>
      <w:r w:rsidR="0038315C" w:rsidRPr="0038315C">
        <w:rPr>
          <w:rFonts w:ascii="Arial" w:hAnsi="Arial" w:cs="Arial"/>
          <w:lang w:val="lt-LT"/>
        </w:rPr>
        <w:t>vykdomo atviro konkurso būdu CVP IS priemonėmis,</w:t>
      </w:r>
      <w:bookmarkEnd w:id="0"/>
      <w:bookmarkEnd w:id="1"/>
      <w:bookmarkEnd w:id="2"/>
      <w:r w:rsidR="0038315C">
        <w:rPr>
          <w:rFonts w:ascii="Arial" w:hAnsi="Arial" w:cs="Arial"/>
          <w:lang w:val="lt-LT"/>
        </w:rPr>
        <w:t xml:space="preserve"> </w:t>
      </w:r>
      <w:r w:rsidR="0038315C" w:rsidRPr="00505C82">
        <w:rPr>
          <w:rFonts w:ascii="Arial" w:hAnsi="Arial" w:cs="Arial"/>
          <w:bCs/>
          <w:lang w:val="lt-LT"/>
        </w:rPr>
        <w:t>„</w:t>
      </w:r>
      <w:r w:rsidR="0038315C" w:rsidRPr="00A0516A">
        <w:rPr>
          <w:rFonts w:ascii="Arial" w:hAnsi="Arial" w:cs="Arial"/>
          <w:lang w:val="lt-LT" w:eastAsia="lt-LT"/>
        </w:rPr>
        <w:t>Socialinių išmokų pristatymo į namus ir išmokėjimo Joniškio rajono gyventojams paslauga</w:t>
      </w:r>
      <w:r w:rsidR="0038315C" w:rsidRPr="00505C82">
        <w:rPr>
          <w:rFonts w:ascii="Arial" w:hAnsi="Arial" w:cs="Arial"/>
          <w:lang w:val="lt-LT"/>
        </w:rPr>
        <w:t>“</w:t>
      </w:r>
      <w:r w:rsidR="00CD267D">
        <w:rPr>
          <w:rFonts w:ascii="Arial" w:hAnsi="Arial" w:cs="Arial"/>
          <w:lang w:val="lt-LT"/>
        </w:rPr>
        <w:t xml:space="preserve"> </w:t>
      </w:r>
      <w:r w:rsidR="002E69FC" w:rsidRPr="002E69FC">
        <w:rPr>
          <w:rFonts w:ascii="Arial" w:hAnsi="Arial" w:cs="Arial"/>
          <w:lang w:val="lt-LT"/>
        </w:rPr>
        <w:t xml:space="preserve">pirkimo </w:t>
      </w:r>
      <w:r w:rsidRPr="002E69FC">
        <w:rPr>
          <w:rFonts w:ascii="Arial" w:hAnsi="Arial" w:cs="Arial"/>
          <w:lang w:val="lt-LT"/>
        </w:rPr>
        <w:t>Sąlyg</w:t>
      </w:r>
      <w:r w:rsidR="00FD49EA">
        <w:rPr>
          <w:rFonts w:ascii="Arial" w:hAnsi="Arial" w:cs="Arial"/>
          <w:lang w:val="lt-LT"/>
        </w:rPr>
        <w:t>ų</w:t>
      </w:r>
      <w:r w:rsidR="008E3546">
        <w:rPr>
          <w:rFonts w:ascii="Arial" w:hAnsi="Arial" w:cs="Arial"/>
          <w:lang w:val="lt-LT"/>
        </w:rPr>
        <w:t xml:space="preserve"> 7 priedą „Sutarties projektas</w:t>
      </w:r>
      <w:r w:rsidR="00F05A9E">
        <w:rPr>
          <w:rFonts w:ascii="Arial" w:hAnsi="Arial" w:cs="Arial"/>
          <w:lang w:val="lt-LT"/>
        </w:rPr>
        <w:t>“ (aktuali redakc</w:t>
      </w:r>
      <w:r w:rsidR="00111ECC">
        <w:rPr>
          <w:rFonts w:ascii="Arial" w:hAnsi="Arial" w:cs="Arial"/>
          <w:lang w:val="lt-LT"/>
        </w:rPr>
        <w:t>ija 2026-01-29)</w:t>
      </w:r>
      <w:r w:rsidR="008C3382">
        <w:rPr>
          <w:rFonts w:ascii="Arial" w:hAnsi="Arial" w:cs="Arial"/>
          <w:lang w:val="lt-LT"/>
        </w:rPr>
        <w:t>.</w:t>
      </w:r>
    </w:p>
    <w:p w14:paraId="27ABB687" w14:textId="3F684BDF" w:rsidR="002E69FC" w:rsidRDefault="002E69FC" w:rsidP="002E69FC">
      <w:pPr>
        <w:rPr>
          <w:rFonts w:ascii="Arial" w:hAnsi="Arial" w:cs="Arial"/>
          <w:lang w:val="lt-LT"/>
        </w:rPr>
      </w:pPr>
      <w:r w:rsidRPr="002E69FC">
        <w:rPr>
          <w:rFonts w:ascii="Arial" w:hAnsi="Arial" w:cs="Arial"/>
          <w:lang w:val="lt-LT"/>
        </w:rPr>
        <w:t xml:space="preserve">           </w:t>
      </w:r>
      <w:r w:rsidR="000F2B94" w:rsidRPr="002E69FC">
        <w:rPr>
          <w:rFonts w:ascii="Arial" w:hAnsi="Arial" w:cs="Arial"/>
          <w:lang w:val="lt-LT"/>
        </w:rPr>
        <w:t xml:space="preserve">2. </w:t>
      </w:r>
      <w:r w:rsidRPr="002E69FC">
        <w:rPr>
          <w:rFonts w:ascii="Arial" w:hAnsi="Arial" w:cs="Arial"/>
          <w:lang w:val="lt-LT" w:eastAsia="lt-LT"/>
        </w:rPr>
        <w:t xml:space="preserve">Nukelti „Pasiūlymo pateikimo terminą“ iš </w:t>
      </w:r>
      <w:r w:rsidRPr="002E69FC">
        <w:rPr>
          <w:rFonts w:ascii="Arial" w:hAnsi="Arial" w:cs="Arial"/>
          <w:lang w:val="lt-LT"/>
        </w:rPr>
        <w:t>202</w:t>
      </w:r>
      <w:r w:rsidR="005D6F7B">
        <w:rPr>
          <w:rFonts w:ascii="Arial" w:hAnsi="Arial" w:cs="Arial"/>
          <w:lang w:val="lt-LT"/>
        </w:rPr>
        <w:t>6</w:t>
      </w:r>
      <w:r w:rsidRPr="002E69FC">
        <w:rPr>
          <w:rFonts w:ascii="Arial" w:hAnsi="Arial" w:cs="Arial"/>
          <w:lang w:val="lt-LT"/>
        </w:rPr>
        <w:t>-02-</w:t>
      </w:r>
      <w:r w:rsidR="008C3382">
        <w:rPr>
          <w:rFonts w:ascii="Arial" w:hAnsi="Arial" w:cs="Arial"/>
          <w:lang w:val="lt-LT"/>
        </w:rPr>
        <w:t>05</w:t>
      </w:r>
      <w:r w:rsidRPr="002E69FC">
        <w:rPr>
          <w:rFonts w:ascii="Arial" w:hAnsi="Arial" w:cs="Arial"/>
          <w:lang w:val="lt-LT"/>
        </w:rPr>
        <w:t xml:space="preserve"> 10 val.</w:t>
      </w:r>
      <w:r w:rsidRPr="002E69FC">
        <w:rPr>
          <w:rFonts w:ascii="Arial" w:hAnsi="Arial" w:cs="Arial"/>
          <w:lang w:val="lt-LT" w:eastAsia="lt-LT"/>
        </w:rPr>
        <w:t xml:space="preserve"> į </w:t>
      </w:r>
      <w:r w:rsidRPr="002E69FC">
        <w:rPr>
          <w:rFonts w:ascii="Arial" w:hAnsi="Arial" w:cs="Arial"/>
          <w:lang w:val="lt-LT"/>
        </w:rPr>
        <w:t>202</w:t>
      </w:r>
      <w:r w:rsidR="008C3382">
        <w:rPr>
          <w:rFonts w:ascii="Arial" w:hAnsi="Arial" w:cs="Arial"/>
          <w:lang w:val="lt-LT"/>
        </w:rPr>
        <w:t>6</w:t>
      </w:r>
      <w:r w:rsidRPr="002E69FC">
        <w:rPr>
          <w:rFonts w:ascii="Arial" w:hAnsi="Arial" w:cs="Arial"/>
          <w:lang w:val="lt-LT"/>
        </w:rPr>
        <w:t>-02-</w:t>
      </w:r>
      <w:r w:rsidR="008C3382">
        <w:rPr>
          <w:rFonts w:ascii="Arial" w:hAnsi="Arial" w:cs="Arial"/>
          <w:lang w:val="lt-LT"/>
        </w:rPr>
        <w:t>10</w:t>
      </w:r>
      <w:r w:rsidRPr="002E69FC">
        <w:rPr>
          <w:rFonts w:ascii="Arial" w:hAnsi="Arial" w:cs="Arial"/>
          <w:lang w:val="lt-LT"/>
        </w:rPr>
        <w:t xml:space="preserve"> 10 val.</w:t>
      </w:r>
    </w:p>
    <w:p w14:paraId="1AC04E24" w14:textId="58C92FDB" w:rsidR="008C3382" w:rsidRPr="002E69FC" w:rsidRDefault="008C3382" w:rsidP="002E69FC">
      <w:pPr>
        <w:rPr>
          <w:rFonts w:ascii="Arial" w:hAnsi="Arial" w:cs="Arial"/>
          <w:lang w:val="lt-LT" w:eastAsia="lt-LT"/>
        </w:rPr>
      </w:pPr>
      <w:r>
        <w:rPr>
          <w:rFonts w:ascii="Arial" w:hAnsi="Arial" w:cs="Arial"/>
          <w:lang w:val="lt-LT"/>
        </w:rPr>
        <w:tab/>
        <w:t xml:space="preserve">3. </w:t>
      </w:r>
      <w:r w:rsidR="00980743">
        <w:rPr>
          <w:rFonts w:ascii="Arial" w:hAnsi="Arial" w:cs="Arial"/>
          <w:lang w:val="lt-LT"/>
        </w:rPr>
        <w:t xml:space="preserve">Pratęsti paklausimų terminą </w:t>
      </w:r>
      <w:r w:rsidR="000922E4">
        <w:rPr>
          <w:rFonts w:ascii="Arial" w:hAnsi="Arial" w:cs="Arial"/>
          <w:lang w:val="lt-LT"/>
        </w:rPr>
        <w:t>iki 2026-02-04 23:00 val.</w:t>
      </w:r>
    </w:p>
    <w:p w14:paraId="56908FB5" w14:textId="31F905BB" w:rsidR="000F2B94" w:rsidRPr="002E69FC" w:rsidRDefault="000F2B94" w:rsidP="000F2B94">
      <w:pPr>
        <w:ind w:firstLine="720"/>
        <w:jc w:val="both"/>
        <w:rPr>
          <w:rFonts w:ascii="Arial" w:hAnsi="Arial" w:cs="Arial"/>
          <w:lang w:val="lt-LT"/>
        </w:rPr>
      </w:pPr>
    </w:p>
    <w:p w14:paraId="14399E71" w14:textId="77777777" w:rsidR="002E69FC" w:rsidRPr="002E69FC" w:rsidRDefault="002E69FC" w:rsidP="000F2B94">
      <w:pPr>
        <w:ind w:firstLine="720"/>
        <w:jc w:val="both"/>
        <w:rPr>
          <w:rFonts w:ascii="Arial" w:hAnsi="Arial" w:cs="Arial"/>
          <w:lang w:val="lt-LT"/>
        </w:rPr>
      </w:pPr>
    </w:p>
    <w:p w14:paraId="4DDDBD86" w14:textId="1485D803" w:rsidR="000F2B94" w:rsidRPr="00FB06EC" w:rsidRDefault="002E69FC" w:rsidP="000922E4">
      <w:pPr>
        <w:jc w:val="both"/>
        <w:rPr>
          <w:rFonts w:ascii="Arial" w:hAnsi="Arial" w:cs="Arial"/>
          <w:lang w:val="lt-LT"/>
        </w:rPr>
      </w:pPr>
      <w:r>
        <w:rPr>
          <w:rFonts w:ascii="Arial" w:hAnsi="Arial" w:cs="Arial"/>
        </w:rPr>
        <w:t xml:space="preserve">        </w:t>
      </w:r>
      <w:r w:rsidR="000F2B94" w:rsidRPr="00035AC0">
        <w:rPr>
          <w:rFonts w:ascii="Arial" w:hAnsi="Arial" w:cs="Arial"/>
        </w:rPr>
        <w:t>PRIDEDAMA</w:t>
      </w:r>
      <w:r w:rsidR="000922E4" w:rsidRPr="00FB06EC">
        <w:rPr>
          <w:rFonts w:ascii="Arial" w:hAnsi="Arial" w:cs="Arial"/>
          <w:lang w:val="lt-LT"/>
        </w:rPr>
        <w:t>.</w:t>
      </w:r>
      <w:r w:rsidR="008F6054">
        <w:rPr>
          <w:rFonts w:ascii="Arial" w:hAnsi="Arial" w:cs="Arial"/>
          <w:lang w:val="lt-LT"/>
        </w:rPr>
        <w:t xml:space="preserve"> Pirkimo </w:t>
      </w:r>
      <w:r w:rsidR="000F2B94" w:rsidRPr="00FB06EC">
        <w:rPr>
          <w:rFonts w:ascii="Arial" w:hAnsi="Arial" w:cs="Arial"/>
          <w:lang w:val="lt-LT"/>
        </w:rPr>
        <w:t xml:space="preserve">Sąlygų </w:t>
      </w:r>
      <w:r w:rsidR="000922E4" w:rsidRPr="00FB06EC">
        <w:rPr>
          <w:rFonts w:ascii="Arial" w:hAnsi="Arial" w:cs="Arial"/>
          <w:lang w:val="lt-LT"/>
        </w:rPr>
        <w:t>7</w:t>
      </w:r>
      <w:r w:rsidR="000F2B94" w:rsidRPr="00FB06EC">
        <w:rPr>
          <w:rFonts w:ascii="Arial" w:hAnsi="Arial" w:cs="Arial"/>
          <w:lang w:val="lt-LT"/>
        </w:rPr>
        <w:t xml:space="preserve"> priedas</w:t>
      </w:r>
      <w:r w:rsidR="000922E4" w:rsidRPr="00FB06EC">
        <w:rPr>
          <w:rFonts w:ascii="Arial" w:hAnsi="Arial" w:cs="Arial"/>
          <w:lang w:val="lt-LT"/>
        </w:rPr>
        <w:t xml:space="preserve"> </w:t>
      </w:r>
      <w:r w:rsidR="008F6054">
        <w:rPr>
          <w:rFonts w:ascii="Arial" w:hAnsi="Arial" w:cs="Arial"/>
          <w:lang w:val="lt-LT"/>
        </w:rPr>
        <w:t>„</w:t>
      </w:r>
      <w:r w:rsidR="000922E4" w:rsidRPr="00FB06EC">
        <w:rPr>
          <w:rFonts w:ascii="Arial" w:hAnsi="Arial" w:cs="Arial"/>
          <w:lang w:val="lt-LT"/>
        </w:rPr>
        <w:t>Sutarties projektas</w:t>
      </w:r>
      <w:r w:rsidR="008F6054">
        <w:rPr>
          <w:rFonts w:ascii="Arial" w:hAnsi="Arial" w:cs="Arial"/>
          <w:lang w:val="lt-LT"/>
        </w:rPr>
        <w:t>“</w:t>
      </w:r>
      <w:r w:rsidR="003910FC">
        <w:rPr>
          <w:rFonts w:ascii="Arial" w:hAnsi="Arial" w:cs="Arial"/>
          <w:lang w:val="lt-LT"/>
        </w:rPr>
        <w:t xml:space="preserve"> (</w:t>
      </w:r>
      <w:r w:rsidRPr="00FB06EC">
        <w:rPr>
          <w:rFonts w:ascii="Arial" w:hAnsi="Arial" w:cs="Arial"/>
          <w:lang w:val="lt-LT"/>
        </w:rPr>
        <w:t>aktual</w:t>
      </w:r>
      <w:r w:rsidR="003910FC">
        <w:rPr>
          <w:rFonts w:ascii="Arial" w:hAnsi="Arial" w:cs="Arial"/>
          <w:lang w:val="lt-LT"/>
        </w:rPr>
        <w:t xml:space="preserve">i redakcija </w:t>
      </w:r>
      <w:r w:rsidR="00504DF7">
        <w:rPr>
          <w:rFonts w:ascii="Arial" w:hAnsi="Arial" w:cs="Arial"/>
          <w:lang w:val="lt-LT"/>
        </w:rPr>
        <w:t>2026-01-29</w:t>
      </w:r>
      <w:r w:rsidR="000F2B94" w:rsidRPr="00FB06EC">
        <w:rPr>
          <w:rFonts w:ascii="Arial" w:hAnsi="Arial" w:cs="Arial"/>
          <w:lang w:val="lt-LT"/>
        </w:rPr>
        <w:t>)</w:t>
      </w:r>
      <w:r w:rsidR="00504DF7">
        <w:rPr>
          <w:rFonts w:ascii="Arial" w:hAnsi="Arial" w:cs="Arial"/>
          <w:lang w:val="lt-LT"/>
        </w:rPr>
        <w:t>.</w:t>
      </w:r>
    </w:p>
    <w:p w14:paraId="378531F5" w14:textId="48FB7584" w:rsidR="001F5BDA" w:rsidRPr="00555E5D" w:rsidRDefault="002E69FC" w:rsidP="000922E4">
      <w:pPr>
        <w:tabs>
          <w:tab w:val="left" w:pos="1276"/>
          <w:tab w:val="num" w:pos="5529"/>
        </w:tabs>
        <w:rPr>
          <w:rFonts w:ascii="Arial" w:hAnsi="Arial" w:cs="Arial"/>
          <w:lang w:val="lt-LT"/>
        </w:rPr>
      </w:pPr>
      <w:r>
        <w:rPr>
          <w:rFonts w:ascii="Arial" w:hAnsi="Arial" w:cs="Arial"/>
          <w:lang w:val="lt-LT"/>
        </w:rPr>
        <w:t xml:space="preserve">        </w:t>
      </w:r>
    </w:p>
    <w:p w14:paraId="58EB4E39" w14:textId="08C6EEB0" w:rsidR="0009072D" w:rsidRDefault="0009072D" w:rsidP="0028196F">
      <w:pPr>
        <w:ind w:firstLine="680"/>
        <w:jc w:val="both"/>
        <w:rPr>
          <w:rFonts w:ascii="Arial" w:hAnsi="Arial" w:cs="Arial"/>
          <w:lang w:val="lt-LT"/>
        </w:rPr>
      </w:pPr>
    </w:p>
    <w:p w14:paraId="0B0584A9" w14:textId="77777777" w:rsidR="00504DF7" w:rsidRDefault="00504DF7" w:rsidP="0028196F">
      <w:pPr>
        <w:ind w:firstLine="680"/>
        <w:jc w:val="both"/>
        <w:rPr>
          <w:rFonts w:ascii="Arial" w:hAnsi="Arial" w:cs="Arial"/>
          <w:lang w:val="lt-LT"/>
        </w:rPr>
      </w:pPr>
    </w:p>
    <w:p w14:paraId="5254D290" w14:textId="77777777" w:rsidR="00504DF7" w:rsidRDefault="00504DF7" w:rsidP="0028196F">
      <w:pPr>
        <w:ind w:firstLine="680"/>
        <w:jc w:val="both"/>
        <w:rPr>
          <w:rFonts w:ascii="Arial" w:hAnsi="Arial" w:cs="Arial"/>
          <w:lang w:val="lt-LT"/>
        </w:rPr>
      </w:pPr>
    </w:p>
    <w:p w14:paraId="05C1F3E0" w14:textId="77777777" w:rsidR="00504DF7" w:rsidRDefault="00504DF7" w:rsidP="0028196F">
      <w:pPr>
        <w:ind w:firstLine="680"/>
        <w:jc w:val="both"/>
        <w:rPr>
          <w:rFonts w:ascii="Arial" w:hAnsi="Arial" w:cs="Arial"/>
          <w:lang w:val="lt-LT"/>
        </w:rPr>
      </w:pPr>
    </w:p>
    <w:p w14:paraId="52BF8A50" w14:textId="77777777" w:rsidR="002E69FC" w:rsidRPr="00555E5D" w:rsidRDefault="002E69FC" w:rsidP="0028196F">
      <w:pPr>
        <w:ind w:firstLine="680"/>
        <w:jc w:val="both"/>
        <w:rPr>
          <w:rFonts w:ascii="Arial" w:hAnsi="Arial" w:cs="Arial"/>
          <w:lang w:val="lt-LT"/>
        </w:rPr>
      </w:pPr>
    </w:p>
    <w:p w14:paraId="740E82DF" w14:textId="77777777" w:rsidR="0034752B" w:rsidRPr="00555E5D" w:rsidRDefault="0034752B" w:rsidP="0028196F">
      <w:pPr>
        <w:ind w:firstLine="680"/>
        <w:jc w:val="both"/>
        <w:rPr>
          <w:rFonts w:ascii="Arial" w:hAnsi="Arial" w:cs="Arial"/>
          <w:lang w:val="lt-LT"/>
        </w:rPr>
      </w:pPr>
    </w:p>
    <w:p w14:paraId="31A5A77B" w14:textId="4FA8B3CE" w:rsidR="00AC03B8" w:rsidRPr="00555E5D" w:rsidRDefault="00DC64D0" w:rsidP="00AC03B8">
      <w:pPr>
        <w:rPr>
          <w:rFonts w:ascii="Arial" w:hAnsi="Arial" w:cs="Arial"/>
          <w:color w:val="000000"/>
          <w:lang w:val="lt-LT" w:eastAsia="lt-LT"/>
        </w:rPr>
      </w:pPr>
      <w:r w:rsidRPr="00555E5D">
        <w:rPr>
          <w:rFonts w:ascii="Arial" w:hAnsi="Arial" w:cs="Arial"/>
          <w:color w:val="000000"/>
          <w:lang w:val="lt-LT"/>
        </w:rPr>
        <w:t>Teisės ir metrikacijos skyriaus</w:t>
      </w:r>
      <w:r w:rsidR="00495427" w:rsidRPr="00555E5D">
        <w:rPr>
          <w:rFonts w:ascii="Arial" w:hAnsi="Arial" w:cs="Arial"/>
          <w:color w:val="000000"/>
          <w:lang w:val="lt-LT" w:eastAsia="lt-LT"/>
        </w:rPr>
        <w:t xml:space="preserve"> </w:t>
      </w:r>
      <w:r w:rsidR="007C36CA" w:rsidRPr="00555E5D">
        <w:rPr>
          <w:rFonts w:ascii="Arial" w:hAnsi="Arial" w:cs="Arial"/>
          <w:color w:val="000000"/>
          <w:lang w:val="lt-LT" w:eastAsia="lt-LT"/>
        </w:rPr>
        <w:t>specialistė</w:t>
      </w:r>
      <w:r w:rsidR="00945A10" w:rsidRPr="00555E5D">
        <w:rPr>
          <w:rFonts w:ascii="Arial" w:hAnsi="Arial" w:cs="Arial"/>
          <w:bCs/>
          <w:lang w:val="lt-LT"/>
        </w:rPr>
        <w:tab/>
      </w:r>
      <w:r w:rsidR="00945A10" w:rsidRPr="00555E5D">
        <w:rPr>
          <w:rFonts w:ascii="Arial" w:hAnsi="Arial" w:cs="Arial"/>
          <w:bCs/>
          <w:lang w:val="lt-LT"/>
        </w:rPr>
        <w:tab/>
      </w:r>
      <w:r w:rsidR="00945A10" w:rsidRPr="00555E5D">
        <w:rPr>
          <w:rFonts w:ascii="Arial" w:hAnsi="Arial" w:cs="Arial"/>
          <w:bCs/>
          <w:lang w:val="lt-LT"/>
        </w:rPr>
        <w:tab/>
      </w:r>
      <w:r w:rsidR="00945A10" w:rsidRPr="00555E5D">
        <w:rPr>
          <w:rFonts w:ascii="Arial" w:hAnsi="Arial" w:cs="Arial"/>
          <w:bCs/>
          <w:lang w:val="lt-LT"/>
        </w:rPr>
        <w:tab/>
      </w:r>
      <w:r w:rsidR="00801370" w:rsidRPr="00555E5D">
        <w:rPr>
          <w:rFonts w:ascii="Arial" w:hAnsi="Arial" w:cs="Arial"/>
          <w:bCs/>
          <w:lang w:val="lt-LT"/>
        </w:rPr>
        <w:t>Eglė Čalkevičienė</w:t>
      </w:r>
    </w:p>
    <w:p w14:paraId="52EE1422" w14:textId="31E6C70F" w:rsidR="007F70D9" w:rsidRPr="00555E5D" w:rsidRDefault="007F70D9" w:rsidP="00945A10">
      <w:pPr>
        <w:rPr>
          <w:rFonts w:ascii="Arial" w:hAnsi="Arial" w:cs="Arial"/>
          <w:bCs/>
        </w:rPr>
      </w:pPr>
    </w:p>
    <w:sectPr w:rsidR="007F70D9" w:rsidRPr="00555E5D" w:rsidSect="003203B1">
      <w:headerReference w:type="default" r:id="rId12"/>
      <w:footerReference w:type="default" r:id="rId13"/>
      <w:footerReference w:type="first" r:id="rId14"/>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E0FB" w14:textId="77777777" w:rsidR="000043A8" w:rsidRDefault="000043A8" w:rsidP="004A7B84">
      <w:r>
        <w:separator/>
      </w:r>
    </w:p>
  </w:endnote>
  <w:endnote w:type="continuationSeparator" w:id="0">
    <w:p w14:paraId="7D79AB6C" w14:textId="77777777" w:rsidR="000043A8" w:rsidRDefault="000043A8"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6862D2C2"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6B54F2A2"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2491" w14:textId="77777777" w:rsidR="000043A8" w:rsidRDefault="000043A8" w:rsidP="004A7B84">
      <w:r>
        <w:separator/>
      </w:r>
    </w:p>
  </w:footnote>
  <w:footnote w:type="continuationSeparator" w:id="0">
    <w:p w14:paraId="54ED4D98" w14:textId="77777777" w:rsidR="000043A8" w:rsidRDefault="000043A8"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Content>
      <w:p w14:paraId="3C9A7270" w14:textId="77777777" w:rsidR="00BC59FE" w:rsidRDefault="00BC59FE">
        <w:pPr>
          <w:pStyle w:val="Antrats"/>
          <w:jc w:val="center"/>
        </w:pPr>
        <w:r>
          <w:fldChar w:fldCharType="begin"/>
        </w:r>
        <w:r>
          <w:instrText>PAGE   \* MERGEFORMAT</w:instrText>
        </w:r>
        <w:r>
          <w:fldChar w:fldCharType="separate"/>
        </w:r>
        <w:r w:rsidR="00F97CA5" w:rsidRPr="00F97CA5">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5914841">
    <w:abstractNumId w:val="1"/>
  </w:num>
  <w:num w:numId="2" w16cid:durableId="1223250895">
    <w:abstractNumId w:val="3"/>
  </w:num>
  <w:num w:numId="3" w16cid:durableId="1257790398">
    <w:abstractNumId w:val="0"/>
  </w:num>
  <w:num w:numId="4" w16cid:durableId="1799490270">
    <w:abstractNumId w:val="2"/>
  </w:num>
  <w:num w:numId="5" w16cid:durableId="1194154625">
    <w:abstractNumId w:val="4"/>
  </w:num>
  <w:num w:numId="6" w16cid:durableId="1078943039">
    <w:abstractNumId w:val="5"/>
  </w:num>
  <w:num w:numId="7" w16cid:durableId="2069063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D0"/>
    <w:rsid w:val="00000ADF"/>
    <w:rsid w:val="00000ECB"/>
    <w:rsid w:val="00001824"/>
    <w:rsid w:val="000043A8"/>
    <w:rsid w:val="00004A91"/>
    <w:rsid w:val="00013164"/>
    <w:rsid w:val="00015471"/>
    <w:rsid w:val="00017442"/>
    <w:rsid w:val="00020D48"/>
    <w:rsid w:val="00022530"/>
    <w:rsid w:val="000268AC"/>
    <w:rsid w:val="000269A0"/>
    <w:rsid w:val="0003560D"/>
    <w:rsid w:val="00036D16"/>
    <w:rsid w:val="0004115D"/>
    <w:rsid w:val="00045A16"/>
    <w:rsid w:val="00046A95"/>
    <w:rsid w:val="00051168"/>
    <w:rsid w:val="0005429E"/>
    <w:rsid w:val="00056614"/>
    <w:rsid w:val="000604E6"/>
    <w:rsid w:val="00060D29"/>
    <w:rsid w:val="00061A37"/>
    <w:rsid w:val="00065B91"/>
    <w:rsid w:val="00070963"/>
    <w:rsid w:val="00076918"/>
    <w:rsid w:val="0007699F"/>
    <w:rsid w:val="00085DFF"/>
    <w:rsid w:val="00086BA1"/>
    <w:rsid w:val="0009072D"/>
    <w:rsid w:val="00091983"/>
    <w:rsid w:val="000922E4"/>
    <w:rsid w:val="00095852"/>
    <w:rsid w:val="00095F4D"/>
    <w:rsid w:val="000A2B8F"/>
    <w:rsid w:val="000A5000"/>
    <w:rsid w:val="000B16E0"/>
    <w:rsid w:val="000B3460"/>
    <w:rsid w:val="000B3996"/>
    <w:rsid w:val="000C3A5A"/>
    <w:rsid w:val="000C5BC4"/>
    <w:rsid w:val="000C641F"/>
    <w:rsid w:val="000D048C"/>
    <w:rsid w:val="000D0940"/>
    <w:rsid w:val="000D1523"/>
    <w:rsid w:val="000D46E8"/>
    <w:rsid w:val="000D776C"/>
    <w:rsid w:val="000E18CF"/>
    <w:rsid w:val="000F2B94"/>
    <w:rsid w:val="000F403C"/>
    <w:rsid w:val="000F50B4"/>
    <w:rsid w:val="000F5BD9"/>
    <w:rsid w:val="00103E7B"/>
    <w:rsid w:val="00107B51"/>
    <w:rsid w:val="00111ECC"/>
    <w:rsid w:val="001121B3"/>
    <w:rsid w:val="00112A45"/>
    <w:rsid w:val="001131A1"/>
    <w:rsid w:val="00132288"/>
    <w:rsid w:val="00135B98"/>
    <w:rsid w:val="001415DA"/>
    <w:rsid w:val="00142F4D"/>
    <w:rsid w:val="00150976"/>
    <w:rsid w:val="00150BDA"/>
    <w:rsid w:val="0015699E"/>
    <w:rsid w:val="00157219"/>
    <w:rsid w:val="00160409"/>
    <w:rsid w:val="0016716E"/>
    <w:rsid w:val="001719B2"/>
    <w:rsid w:val="00183B1B"/>
    <w:rsid w:val="0018439B"/>
    <w:rsid w:val="00192353"/>
    <w:rsid w:val="00193AE9"/>
    <w:rsid w:val="00197B5F"/>
    <w:rsid w:val="001A6F7E"/>
    <w:rsid w:val="001C3582"/>
    <w:rsid w:val="001C39D0"/>
    <w:rsid w:val="001C49E4"/>
    <w:rsid w:val="001D6E42"/>
    <w:rsid w:val="001D7FE8"/>
    <w:rsid w:val="001E251B"/>
    <w:rsid w:val="001E34CA"/>
    <w:rsid w:val="001E5C46"/>
    <w:rsid w:val="001E7DA3"/>
    <w:rsid w:val="001F0AE1"/>
    <w:rsid w:val="001F2D3D"/>
    <w:rsid w:val="001F5BDA"/>
    <w:rsid w:val="00202FD1"/>
    <w:rsid w:val="00203E1E"/>
    <w:rsid w:val="00207BAE"/>
    <w:rsid w:val="00211C1C"/>
    <w:rsid w:val="00212419"/>
    <w:rsid w:val="002143A6"/>
    <w:rsid w:val="00214E75"/>
    <w:rsid w:val="00217A79"/>
    <w:rsid w:val="00222D5E"/>
    <w:rsid w:val="0023191B"/>
    <w:rsid w:val="002346F3"/>
    <w:rsid w:val="00235C5F"/>
    <w:rsid w:val="002371D5"/>
    <w:rsid w:val="0024243B"/>
    <w:rsid w:val="00244985"/>
    <w:rsid w:val="00250ED6"/>
    <w:rsid w:val="002517B6"/>
    <w:rsid w:val="0025237F"/>
    <w:rsid w:val="00252EE3"/>
    <w:rsid w:val="0025503B"/>
    <w:rsid w:val="002610F8"/>
    <w:rsid w:val="00262A7F"/>
    <w:rsid w:val="002639B4"/>
    <w:rsid w:val="00271510"/>
    <w:rsid w:val="0028121C"/>
    <w:rsid w:val="0028196F"/>
    <w:rsid w:val="00284460"/>
    <w:rsid w:val="00290830"/>
    <w:rsid w:val="0029596A"/>
    <w:rsid w:val="002979D3"/>
    <w:rsid w:val="002A4E47"/>
    <w:rsid w:val="002C7A62"/>
    <w:rsid w:val="002D0BF9"/>
    <w:rsid w:val="002D526F"/>
    <w:rsid w:val="002D55E2"/>
    <w:rsid w:val="002E2939"/>
    <w:rsid w:val="002E52D3"/>
    <w:rsid w:val="002E5CFC"/>
    <w:rsid w:val="002E69FC"/>
    <w:rsid w:val="002E7CD2"/>
    <w:rsid w:val="00314730"/>
    <w:rsid w:val="00314BE6"/>
    <w:rsid w:val="00315011"/>
    <w:rsid w:val="003203B1"/>
    <w:rsid w:val="00324B7F"/>
    <w:rsid w:val="003300E5"/>
    <w:rsid w:val="00341B81"/>
    <w:rsid w:val="0034752B"/>
    <w:rsid w:val="00351178"/>
    <w:rsid w:val="00353E2D"/>
    <w:rsid w:val="00357CAB"/>
    <w:rsid w:val="0036288B"/>
    <w:rsid w:val="00366909"/>
    <w:rsid w:val="00381277"/>
    <w:rsid w:val="0038315C"/>
    <w:rsid w:val="00384786"/>
    <w:rsid w:val="003865E6"/>
    <w:rsid w:val="0038771F"/>
    <w:rsid w:val="003910FC"/>
    <w:rsid w:val="0039137F"/>
    <w:rsid w:val="00392E7F"/>
    <w:rsid w:val="00394BCE"/>
    <w:rsid w:val="00396863"/>
    <w:rsid w:val="003B0BC6"/>
    <w:rsid w:val="003B2DEF"/>
    <w:rsid w:val="003B4CAB"/>
    <w:rsid w:val="003C0F8F"/>
    <w:rsid w:val="003C4EF8"/>
    <w:rsid w:val="003C539B"/>
    <w:rsid w:val="003C53ED"/>
    <w:rsid w:val="003D089D"/>
    <w:rsid w:val="003D715B"/>
    <w:rsid w:val="003E3C2A"/>
    <w:rsid w:val="003F20A9"/>
    <w:rsid w:val="003F474E"/>
    <w:rsid w:val="004025DC"/>
    <w:rsid w:val="00402B59"/>
    <w:rsid w:val="004137D3"/>
    <w:rsid w:val="00414817"/>
    <w:rsid w:val="0041524B"/>
    <w:rsid w:val="004177DA"/>
    <w:rsid w:val="00420B63"/>
    <w:rsid w:val="0042590A"/>
    <w:rsid w:val="004261BE"/>
    <w:rsid w:val="004336F8"/>
    <w:rsid w:val="00437D44"/>
    <w:rsid w:val="0044660C"/>
    <w:rsid w:val="00447AB7"/>
    <w:rsid w:val="00450DF3"/>
    <w:rsid w:val="004571C8"/>
    <w:rsid w:val="00457765"/>
    <w:rsid w:val="00470E37"/>
    <w:rsid w:val="00471DBD"/>
    <w:rsid w:val="00474D52"/>
    <w:rsid w:val="004755E1"/>
    <w:rsid w:val="0048122E"/>
    <w:rsid w:val="00481973"/>
    <w:rsid w:val="00485090"/>
    <w:rsid w:val="00491A17"/>
    <w:rsid w:val="004938CA"/>
    <w:rsid w:val="00495427"/>
    <w:rsid w:val="004A4AAD"/>
    <w:rsid w:val="004A4F3A"/>
    <w:rsid w:val="004A630B"/>
    <w:rsid w:val="004A7B84"/>
    <w:rsid w:val="004B126A"/>
    <w:rsid w:val="004C4169"/>
    <w:rsid w:val="004C48E7"/>
    <w:rsid w:val="004D20E7"/>
    <w:rsid w:val="004D5FC0"/>
    <w:rsid w:val="004D6DC0"/>
    <w:rsid w:val="004E1856"/>
    <w:rsid w:val="004E37A0"/>
    <w:rsid w:val="004E5428"/>
    <w:rsid w:val="004E6A12"/>
    <w:rsid w:val="004F2EB1"/>
    <w:rsid w:val="004F5AB6"/>
    <w:rsid w:val="00504DF7"/>
    <w:rsid w:val="00505C82"/>
    <w:rsid w:val="00520431"/>
    <w:rsid w:val="00520D16"/>
    <w:rsid w:val="00521E8B"/>
    <w:rsid w:val="005248ED"/>
    <w:rsid w:val="00526A68"/>
    <w:rsid w:val="005303BC"/>
    <w:rsid w:val="00531962"/>
    <w:rsid w:val="00543632"/>
    <w:rsid w:val="00546CB1"/>
    <w:rsid w:val="0055138A"/>
    <w:rsid w:val="00554178"/>
    <w:rsid w:val="00555E5D"/>
    <w:rsid w:val="0055739C"/>
    <w:rsid w:val="00567792"/>
    <w:rsid w:val="005702E5"/>
    <w:rsid w:val="005724F0"/>
    <w:rsid w:val="005764D1"/>
    <w:rsid w:val="005840A8"/>
    <w:rsid w:val="0058448D"/>
    <w:rsid w:val="0059042A"/>
    <w:rsid w:val="00594702"/>
    <w:rsid w:val="00595553"/>
    <w:rsid w:val="00595828"/>
    <w:rsid w:val="005975B3"/>
    <w:rsid w:val="005A4139"/>
    <w:rsid w:val="005A6FE4"/>
    <w:rsid w:val="005B5B45"/>
    <w:rsid w:val="005C10CB"/>
    <w:rsid w:val="005C6798"/>
    <w:rsid w:val="005D4CDC"/>
    <w:rsid w:val="005D609B"/>
    <w:rsid w:val="005D6F7B"/>
    <w:rsid w:val="005E3EB9"/>
    <w:rsid w:val="005E4524"/>
    <w:rsid w:val="005E7520"/>
    <w:rsid w:val="005F067D"/>
    <w:rsid w:val="00610617"/>
    <w:rsid w:val="006107DF"/>
    <w:rsid w:val="00611B85"/>
    <w:rsid w:val="00612096"/>
    <w:rsid w:val="006130E0"/>
    <w:rsid w:val="00614429"/>
    <w:rsid w:val="00616040"/>
    <w:rsid w:val="00617F82"/>
    <w:rsid w:val="006203E8"/>
    <w:rsid w:val="00623FBD"/>
    <w:rsid w:val="006354CC"/>
    <w:rsid w:val="00635EC1"/>
    <w:rsid w:val="006446A4"/>
    <w:rsid w:val="006502CE"/>
    <w:rsid w:val="006506D9"/>
    <w:rsid w:val="00651B23"/>
    <w:rsid w:val="00655610"/>
    <w:rsid w:val="00657F07"/>
    <w:rsid w:val="006637C3"/>
    <w:rsid w:val="00672EF6"/>
    <w:rsid w:val="00676C7E"/>
    <w:rsid w:val="0068031A"/>
    <w:rsid w:val="00681B1C"/>
    <w:rsid w:val="006868C6"/>
    <w:rsid w:val="006957FE"/>
    <w:rsid w:val="00695954"/>
    <w:rsid w:val="006A06A7"/>
    <w:rsid w:val="006A4CB1"/>
    <w:rsid w:val="006B0093"/>
    <w:rsid w:val="006B0A39"/>
    <w:rsid w:val="006B0F67"/>
    <w:rsid w:val="006B6AAD"/>
    <w:rsid w:val="006C025E"/>
    <w:rsid w:val="006C5A8F"/>
    <w:rsid w:val="006C775E"/>
    <w:rsid w:val="006D04F2"/>
    <w:rsid w:val="006D6390"/>
    <w:rsid w:val="006E2C56"/>
    <w:rsid w:val="006F0A2A"/>
    <w:rsid w:val="006F14EF"/>
    <w:rsid w:val="006F1EC2"/>
    <w:rsid w:val="006F3CCA"/>
    <w:rsid w:val="00700B9B"/>
    <w:rsid w:val="00704539"/>
    <w:rsid w:val="007051A7"/>
    <w:rsid w:val="0070698E"/>
    <w:rsid w:val="007073C4"/>
    <w:rsid w:val="00713272"/>
    <w:rsid w:val="0072400D"/>
    <w:rsid w:val="007307B6"/>
    <w:rsid w:val="00732614"/>
    <w:rsid w:val="007353D7"/>
    <w:rsid w:val="007356DB"/>
    <w:rsid w:val="0074180F"/>
    <w:rsid w:val="00751F66"/>
    <w:rsid w:val="00752938"/>
    <w:rsid w:val="00756B11"/>
    <w:rsid w:val="00762B35"/>
    <w:rsid w:val="007668D7"/>
    <w:rsid w:val="0077008C"/>
    <w:rsid w:val="00787900"/>
    <w:rsid w:val="00792092"/>
    <w:rsid w:val="007956E5"/>
    <w:rsid w:val="007A4FBE"/>
    <w:rsid w:val="007B6C42"/>
    <w:rsid w:val="007C36CA"/>
    <w:rsid w:val="007C4F39"/>
    <w:rsid w:val="007D61D3"/>
    <w:rsid w:val="007D7A56"/>
    <w:rsid w:val="007F3E79"/>
    <w:rsid w:val="007F70D9"/>
    <w:rsid w:val="0080113A"/>
    <w:rsid w:val="00801370"/>
    <w:rsid w:val="008101A2"/>
    <w:rsid w:val="00814D5C"/>
    <w:rsid w:val="00814EE8"/>
    <w:rsid w:val="008227B9"/>
    <w:rsid w:val="00834710"/>
    <w:rsid w:val="008358C6"/>
    <w:rsid w:val="00837071"/>
    <w:rsid w:val="00840E37"/>
    <w:rsid w:val="00844DDB"/>
    <w:rsid w:val="0084596E"/>
    <w:rsid w:val="00845FE0"/>
    <w:rsid w:val="008524A1"/>
    <w:rsid w:val="008553F0"/>
    <w:rsid w:val="008604E1"/>
    <w:rsid w:val="00865C47"/>
    <w:rsid w:val="00880654"/>
    <w:rsid w:val="008838A0"/>
    <w:rsid w:val="00886022"/>
    <w:rsid w:val="0089340D"/>
    <w:rsid w:val="00893B04"/>
    <w:rsid w:val="008A2F4F"/>
    <w:rsid w:val="008A5873"/>
    <w:rsid w:val="008A6658"/>
    <w:rsid w:val="008A729A"/>
    <w:rsid w:val="008B0D82"/>
    <w:rsid w:val="008B53A4"/>
    <w:rsid w:val="008B6147"/>
    <w:rsid w:val="008C16D9"/>
    <w:rsid w:val="008C1D8E"/>
    <w:rsid w:val="008C3382"/>
    <w:rsid w:val="008C7A24"/>
    <w:rsid w:val="008D49E9"/>
    <w:rsid w:val="008E3546"/>
    <w:rsid w:val="008E6113"/>
    <w:rsid w:val="008E6A6B"/>
    <w:rsid w:val="008F1AFF"/>
    <w:rsid w:val="008F2395"/>
    <w:rsid w:val="008F6054"/>
    <w:rsid w:val="008F69C6"/>
    <w:rsid w:val="008F77E2"/>
    <w:rsid w:val="009021AB"/>
    <w:rsid w:val="00902C82"/>
    <w:rsid w:val="009249D1"/>
    <w:rsid w:val="00927C6B"/>
    <w:rsid w:val="00927CE2"/>
    <w:rsid w:val="009324F8"/>
    <w:rsid w:val="009330B7"/>
    <w:rsid w:val="00942A7C"/>
    <w:rsid w:val="00945A10"/>
    <w:rsid w:val="0096655D"/>
    <w:rsid w:val="00973BD1"/>
    <w:rsid w:val="00975CF0"/>
    <w:rsid w:val="00980743"/>
    <w:rsid w:val="00984ABA"/>
    <w:rsid w:val="00985ACA"/>
    <w:rsid w:val="00985DD1"/>
    <w:rsid w:val="00991E06"/>
    <w:rsid w:val="00992767"/>
    <w:rsid w:val="009949D4"/>
    <w:rsid w:val="009A720E"/>
    <w:rsid w:val="009C10CE"/>
    <w:rsid w:val="009C33FC"/>
    <w:rsid w:val="009C6F90"/>
    <w:rsid w:val="009C76E1"/>
    <w:rsid w:val="009C7BE7"/>
    <w:rsid w:val="009D1CE0"/>
    <w:rsid w:val="009D2572"/>
    <w:rsid w:val="009D3E4B"/>
    <w:rsid w:val="009D56D3"/>
    <w:rsid w:val="009D7C5B"/>
    <w:rsid w:val="009E3C2F"/>
    <w:rsid w:val="009E6805"/>
    <w:rsid w:val="009F4783"/>
    <w:rsid w:val="00A03444"/>
    <w:rsid w:val="00A0780D"/>
    <w:rsid w:val="00A07CB5"/>
    <w:rsid w:val="00A135DC"/>
    <w:rsid w:val="00A161C5"/>
    <w:rsid w:val="00A20EB9"/>
    <w:rsid w:val="00A24B82"/>
    <w:rsid w:val="00A27532"/>
    <w:rsid w:val="00A41CF7"/>
    <w:rsid w:val="00A44A67"/>
    <w:rsid w:val="00A74B8E"/>
    <w:rsid w:val="00A809B1"/>
    <w:rsid w:val="00A84AEF"/>
    <w:rsid w:val="00A91575"/>
    <w:rsid w:val="00A94679"/>
    <w:rsid w:val="00A96B2A"/>
    <w:rsid w:val="00AA060D"/>
    <w:rsid w:val="00AA09EF"/>
    <w:rsid w:val="00AA0D8D"/>
    <w:rsid w:val="00AC03B8"/>
    <w:rsid w:val="00AC39FD"/>
    <w:rsid w:val="00AD21F8"/>
    <w:rsid w:val="00AD24C3"/>
    <w:rsid w:val="00AE1B53"/>
    <w:rsid w:val="00AE25F7"/>
    <w:rsid w:val="00AE3834"/>
    <w:rsid w:val="00AE5E0B"/>
    <w:rsid w:val="00AE64A5"/>
    <w:rsid w:val="00AE7CA8"/>
    <w:rsid w:val="00AE7D05"/>
    <w:rsid w:val="00AF2666"/>
    <w:rsid w:val="00AF7BE9"/>
    <w:rsid w:val="00B026E5"/>
    <w:rsid w:val="00B062A5"/>
    <w:rsid w:val="00B07784"/>
    <w:rsid w:val="00B0786F"/>
    <w:rsid w:val="00B155B6"/>
    <w:rsid w:val="00B16D0C"/>
    <w:rsid w:val="00B20F7A"/>
    <w:rsid w:val="00B2704C"/>
    <w:rsid w:val="00B312CE"/>
    <w:rsid w:val="00B31EB3"/>
    <w:rsid w:val="00B33F65"/>
    <w:rsid w:val="00B41C87"/>
    <w:rsid w:val="00B438FB"/>
    <w:rsid w:val="00B465EA"/>
    <w:rsid w:val="00B51AEA"/>
    <w:rsid w:val="00B56368"/>
    <w:rsid w:val="00B57D8F"/>
    <w:rsid w:val="00B57FAF"/>
    <w:rsid w:val="00B60690"/>
    <w:rsid w:val="00B61FAF"/>
    <w:rsid w:val="00B65E46"/>
    <w:rsid w:val="00B73ADC"/>
    <w:rsid w:val="00B74A4B"/>
    <w:rsid w:val="00B74C17"/>
    <w:rsid w:val="00B76A9D"/>
    <w:rsid w:val="00B76E6F"/>
    <w:rsid w:val="00B80822"/>
    <w:rsid w:val="00B80FB2"/>
    <w:rsid w:val="00B812AC"/>
    <w:rsid w:val="00B8182F"/>
    <w:rsid w:val="00B821F0"/>
    <w:rsid w:val="00B834F5"/>
    <w:rsid w:val="00B91571"/>
    <w:rsid w:val="00B93540"/>
    <w:rsid w:val="00B95BD1"/>
    <w:rsid w:val="00BA1930"/>
    <w:rsid w:val="00BA5757"/>
    <w:rsid w:val="00BC0B15"/>
    <w:rsid w:val="00BC3D70"/>
    <w:rsid w:val="00BC41A5"/>
    <w:rsid w:val="00BC59FE"/>
    <w:rsid w:val="00BD191F"/>
    <w:rsid w:val="00BE1110"/>
    <w:rsid w:val="00BE52BA"/>
    <w:rsid w:val="00BE78EA"/>
    <w:rsid w:val="00C03E16"/>
    <w:rsid w:val="00C066A9"/>
    <w:rsid w:val="00C16B91"/>
    <w:rsid w:val="00C17363"/>
    <w:rsid w:val="00C33498"/>
    <w:rsid w:val="00C33E65"/>
    <w:rsid w:val="00C52FA7"/>
    <w:rsid w:val="00C565E5"/>
    <w:rsid w:val="00C6165B"/>
    <w:rsid w:val="00C650C2"/>
    <w:rsid w:val="00C673B3"/>
    <w:rsid w:val="00C70C82"/>
    <w:rsid w:val="00C74FBD"/>
    <w:rsid w:val="00C767EF"/>
    <w:rsid w:val="00C77BD2"/>
    <w:rsid w:val="00C82DBA"/>
    <w:rsid w:val="00C831C8"/>
    <w:rsid w:val="00C83536"/>
    <w:rsid w:val="00C86FF0"/>
    <w:rsid w:val="00C946A3"/>
    <w:rsid w:val="00CA0D01"/>
    <w:rsid w:val="00CA524F"/>
    <w:rsid w:val="00CB5C7E"/>
    <w:rsid w:val="00CC2384"/>
    <w:rsid w:val="00CD1E47"/>
    <w:rsid w:val="00CD267D"/>
    <w:rsid w:val="00CD2C9E"/>
    <w:rsid w:val="00CD3C06"/>
    <w:rsid w:val="00CD6208"/>
    <w:rsid w:val="00CE0103"/>
    <w:rsid w:val="00CF1524"/>
    <w:rsid w:val="00CF3404"/>
    <w:rsid w:val="00CF4CF1"/>
    <w:rsid w:val="00CF5C96"/>
    <w:rsid w:val="00D01195"/>
    <w:rsid w:val="00D02D2B"/>
    <w:rsid w:val="00D139B4"/>
    <w:rsid w:val="00D14C42"/>
    <w:rsid w:val="00D228BE"/>
    <w:rsid w:val="00D23C8A"/>
    <w:rsid w:val="00D30645"/>
    <w:rsid w:val="00D32128"/>
    <w:rsid w:val="00D33205"/>
    <w:rsid w:val="00D44048"/>
    <w:rsid w:val="00D46493"/>
    <w:rsid w:val="00D548CE"/>
    <w:rsid w:val="00D55373"/>
    <w:rsid w:val="00D57DAE"/>
    <w:rsid w:val="00D64479"/>
    <w:rsid w:val="00D70F9D"/>
    <w:rsid w:val="00D769AF"/>
    <w:rsid w:val="00D83270"/>
    <w:rsid w:val="00D87E26"/>
    <w:rsid w:val="00D92494"/>
    <w:rsid w:val="00D9262B"/>
    <w:rsid w:val="00D954CF"/>
    <w:rsid w:val="00DA7DD0"/>
    <w:rsid w:val="00DB13C3"/>
    <w:rsid w:val="00DB27BD"/>
    <w:rsid w:val="00DB7F2E"/>
    <w:rsid w:val="00DC567A"/>
    <w:rsid w:val="00DC64D0"/>
    <w:rsid w:val="00DC6AEA"/>
    <w:rsid w:val="00DD01CC"/>
    <w:rsid w:val="00DD5871"/>
    <w:rsid w:val="00DD750D"/>
    <w:rsid w:val="00DE18E6"/>
    <w:rsid w:val="00DE1DB9"/>
    <w:rsid w:val="00DE45A1"/>
    <w:rsid w:val="00DE5DC5"/>
    <w:rsid w:val="00DF235C"/>
    <w:rsid w:val="00E04B09"/>
    <w:rsid w:val="00E07A6C"/>
    <w:rsid w:val="00E1117A"/>
    <w:rsid w:val="00E14F70"/>
    <w:rsid w:val="00E26CD7"/>
    <w:rsid w:val="00E300C0"/>
    <w:rsid w:val="00E4010C"/>
    <w:rsid w:val="00E578AE"/>
    <w:rsid w:val="00E57CF9"/>
    <w:rsid w:val="00E62F86"/>
    <w:rsid w:val="00E63D87"/>
    <w:rsid w:val="00E64ADD"/>
    <w:rsid w:val="00E77B37"/>
    <w:rsid w:val="00E80DA0"/>
    <w:rsid w:val="00E8386B"/>
    <w:rsid w:val="00E84954"/>
    <w:rsid w:val="00E969E9"/>
    <w:rsid w:val="00E97C13"/>
    <w:rsid w:val="00EA0685"/>
    <w:rsid w:val="00EA72EE"/>
    <w:rsid w:val="00EB2B33"/>
    <w:rsid w:val="00EB4CC1"/>
    <w:rsid w:val="00EB6A0E"/>
    <w:rsid w:val="00EC0DDC"/>
    <w:rsid w:val="00EC49D6"/>
    <w:rsid w:val="00EC56BC"/>
    <w:rsid w:val="00ED1CE9"/>
    <w:rsid w:val="00ED2D39"/>
    <w:rsid w:val="00ED7A78"/>
    <w:rsid w:val="00EE1404"/>
    <w:rsid w:val="00EF2D72"/>
    <w:rsid w:val="00EF39BC"/>
    <w:rsid w:val="00EF43B4"/>
    <w:rsid w:val="00EF4FD9"/>
    <w:rsid w:val="00F0513B"/>
    <w:rsid w:val="00F05A9E"/>
    <w:rsid w:val="00F05DDD"/>
    <w:rsid w:val="00F0629E"/>
    <w:rsid w:val="00F073AE"/>
    <w:rsid w:val="00F12A08"/>
    <w:rsid w:val="00F132D2"/>
    <w:rsid w:val="00F17815"/>
    <w:rsid w:val="00F23D6C"/>
    <w:rsid w:val="00F34090"/>
    <w:rsid w:val="00F44916"/>
    <w:rsid w:val="00F50C0D"/>
    <w:rsid w:val="00F5536B"/>
    <w:rsid w:val="00F61126"/>
    <w:rsid w:val="00F7095C"/>
    <w:rsid w:val="00F7184C"/>
    <w:rsid w:val="00F77003"/>
    <w:rsid w:val="00F81ECE"/>
    <w:rsid w:val="00F82B10"/>
    <w:rsid w:val="00F86EEF"/>
    <w:rsid w:val="00F94BDA"/>
    <w:rsid w:val="00F97CA5"/>
    <w:rsid w:val="00FA06A7"/>
    <w:rsid w:val="00FA5301"/>
    <w:rsid w:val="00FA53F8"/>
    <w:rsid w:val="00FA6610"/>
    <w:rsid w:val="00FB06EC"/>
    <w:rsid w:val="00FB3063"/>
    <w:rsid w:val="00FC0273"/>
    <w:rsid w:val="00FC2BE2"/>
    <w:rsid w:val="00FC2F77"/>
    <w:rsid w:val="00FC5C97"/>
    <w:rsid w:val="00FC68B2"/>
    <w:rsid w:val="00FD094B"/>
    <w:rsid w:val="00FD0AEC"/>
    <w:rsid w:val="00FD3E03"/>
    <w:rsid w:val="00FD49EA"/>
    <w:rsid w:val="00FD59AA"/>
    <w:rsid w:val="00FE036D"/>
    <w:rsid w:val="00FE4DE6"/>
    <w:rsid w:val="00FE52F2"/>
    <w:rsid w:val="00FE603E"/>
    <w:rsid w:val="00FF22B7"/>
    <w:rsid w:val="00FF25C2"/>
    <w:rsid w:val="00FF3476"/>
    <w:rsid w:val="00FF391E"/>
    <w:rsid w:val="00FF5BEB"/>
    <w:rsid w:val="00FF634D"/>
    <w:rsid w:val="00FF6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71918FF6-CA3F-421A-9F6B-7383030A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basedOn w:val="prastasis"/>
    <w:link w:val="SraopastraipaDiagrama"/>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uiPriority w:val="39"/>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95427"/>
    <w:rPr>
      <w:color w:val="605E5C"/>
      <w:shd w:val="clear" w:color="auto" w:fill="E1DFDD"/>
    </w:rPr>
  </w:style>
  <w:style w:type="character" w:customStyle="1" w:styleId="Neapdorotaspaminjimas5">
    <w:name w:val="Neapdorotas paminėjimas5"/>
    <w:basedOn w:val="Numatytasispastraiposriftas"/>
    <w:uiPriority w:val="99"/>
    <w:semiHidden/>
    <w:unhideWhenUsed/>
    <w:rsid w:val="00A84AEF"/>
    <w:rPr>
      <w:color w:val="605E5C"/>
      <w:shd w:val="clear" w:color="auto" w:fill="E1DFDD"/>
    </w:rPr>
  </w:style>
  <w:style w:type="character" w:customStyle="1" w:styleId="SraopastraipaDiagrama">
    <w:name w:val="Sąrašo pastraipa Diagrama"/>
    <w:link w:val="Sraopastraipa"/>
    <w:uiPriority w:val="34"/>
    <w:rsid w:val="008A2F4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539436139">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C2CA3-6051-4DF1-981A-941D835D5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885F0-F4F0-4C18-BD2C-8E6A234255B4}">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CC4D841A-4395-4C62-9A8D-97F8FC18D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7</Pages>
  <Words>1636</Words>
  <Characters>12147</Characters>
  <Application>Microsoft Office Word</Application>
  <DocSecurity>0</DocSecurity>
  <Lines>418</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13695</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Eglė Čalkevičienė</cp:lastModifiedBy>
  <cp:revision>143</cp:revision>
  <cp:lastPrinted>2020-08-27T13:45:00Z</cp:lastPrinted>
  <dcterms:created xsi:type="dcterms:W3CDTF">2021-02-01T08:01:00Z</dcterms:created>
  <dcterms:modified xsi:type="dcterms:W3CDTF">2026-01-30T08:43:00Z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