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FE7D" w14:textId="77777777" w:rsidR="00572CCD" w:rsidRPr="00553998" w:rsidRDefault="00572CCD" w:rsidP="00933412">
      <w:pPr>
        <w:spacing w:after="0" w:line="276" w:lineRule="auto"/>
        <w:rPr>
          <w:rFonts w:ascii="Times New Roman" w:hAnsi="Times New Roman" w:cs="Times New Roman"/>
          <w:b/>
          <w:sz w:val="24"/>
          <w:szCs w:val="24"/>
        </w:rPr>
      </w:pPr>
    </w:p>
    <w:p w14:paraId="6ED6E306" w14:textId="77777777" w:rsidR="00553998" w:rsidRPr="00553998" w:rsidRDefault="00553998" w:rsidP="009A6E2E">
      <w:pPr>
        <w:spacing w:after="0" w:line="240" w:lineRule="auto"/>
        <w:ind w:firstLine="567"/>
        <w:jc w:val="right"/>
        <w:rPr>
          <w:rFonts w:ascii="Times New Roman" w:eastAsia="Times New Roman" w:hAnsi="Times New Roman" w:cs="Times New Roman"/>
          <w:i/>
          <w:iCs/>
          <w:sz w:val="24"/>
          <w:szCs w:val="24"/>
        </w:rPr>
      </w:pPr>
    </w:p>
    <w:p w14:paraId="073B2A45" w14:textId="77777777" w:rsidR="009A6E2E" w:rsidRPr="00553998" w:rsidRDefault="009A6E2E" w:rsidP="00EA7F0A">
      <w:pPr>
        <w:spacing w:after="0" w:line="240" w:lineRule="auto"/>
        <w:jc w:val="center"/>
        <w:rPr>
          <w:rFonts w:ascii="Times New Roman" w:hAnsi="Times New Roman" w:cs="Times New Roman"/>
          <w:b/>
          <w:sz w:val="24"/>
          <w:szCs w:val="24"/>
        </w:rPr>
      </w:pPr>
      <w:r w:rsidRPr="00553998">
        <w:rPr>
          <w:rFonts w:ascii="Times New Roman" w:eastAsia="Times New Roman" w:hAnsi="Times New Roman" w:cs="Times New Roman"/>
          <w:b/>
          <w:sz w:val="24"/>
          <w:szCs w:val="24"/>
        </w:rPr>
        <w:t>KVALIFIKUOTO ELEKTRONINIO PARAŠO LAIKO ŽYMŲ FORMAVIMO REALIU LAIKU PASLAUGŲ</w:t>
      </w:r>
      <w:r w:rsidRPr="00553998">
        <w:rPr>
          <w:rFonts w:ascii="Times New Roman" w:hAnsi="Times New Roman" w:cs="Times New Roman"/>
          <w:b/>
          <w:bCs/>
          <w:iCs/>
          <w:sz w:val="24"/>
          <w:szCs w:val="24"/>
        </w:rPr>
        <w:t xml:space="preserve"> </w:t>
      </w:r>
      <w:r w:rsidRPr="00553998">
        <w:rPr>
          <w:rFonts w:ascii="Times New Roman" w:hAnsi="Times New Roman" w:cs="Times New Roman"/>
          <w:b/>
          <w:sz w:val="24"/>
          <w:szCs w:val="24"/>
        </w:rPr>
        <w:t>TECHNINĖ SPECIFIKACIJA</w:t>
      </w:r>
    </w:p>
    <w:p w14:paraId="03D14F8C" w14:textId="77777777" w:rsidR="009A6E2E" w:rsidRPr="00553998" w:rsidRDefault="009A6E2E" w:rsidP="009A6E2E">
      <w:pPr>
        <w:spacing w:after="0" w:line="240" w:lineRule="auto"/>
        <w:ind w:firstLine="567"/>
        <w:jc w:val="center"/>
        <w:rPr>
          <w:rFonts w:ascii="Times New Roman" w:hAnsi="Times New Roman" w:cs="Times New Roman"/>
          <w:b/>
          <w:sz w:val="24"/>
          <w:szCs w:val="24"/>
        </w:rPr>
      </w:pPr>
    </w:p>
    <w:p w14:paraId="0FE553FE" w14:textId="77777777" w:rsidR="009A6E2E" w:rsidRPr="00553998" w:rsidRDefault="009A6E2E" w:rsidP="009A6E2E">
      <w:pPr>
        <w:pStyle w:val="Heading1"/>
        <w:numPr>
          <w:ilvl w:val="0"/>
          <w:numId w:val="0"/>
        </w:numPr>
        <w:tabs>
          <w:tab w:val="left" w:pos="2835"/>
          <w:tab w:val="left" w:pos="3969"/>
        </w:tabs>
        <w:spacing w:before="0" w:after="0"/>
        <w:ind w:firstLine="567"/>
        <w:jc w:val="left"/>
        <w:rPr>
          <w:b/>
          <w:sz w:val="24"/>
          <w:szCs w:val="24"/>
          <w:lang w:val="lt-LT"/>
        </w:rPr>
      </w:pPr>
      <w:r w:rsidRPr="00553998">
        <w:rPr>
          <w:b/>
          <w:sz w:val="24"/>
          <w:szCs w:val="24"/>
          <w:lang w:val="lt-LT"/>
        </w:rPr>
        <w:tab/>
        <w:t>I. BENDROSIOS NUOSTATOS</w:t>
      </w:r>
    </w:p>
    <w:p w14:paraId="6BD3ECF3" w14:textId="77777777" w:rsidR="009A6E2E" w:rsidRPr="00553998" w:rsidRDefault="009A6E2E" w:rsidP="009A6E2E">
      <w:pPr>
        <w:pStyle w:val="Style8"/>
        <w:widowControl/>
        <w:spacing w:line="240" w:lineRule="auto"/>
        <w:ind w:firstLine="567"/>
        <w:rPr>
          <w:rStyle w:val="FontStyle33"/>
          <w:rFonts w:eastAsia="Calibri"/>
          <w:lang w:eastAsia="x-none"/>
        </w:rPr>
      </w:pPr>
    </w:p>
    <w:p w14:paraId="3C3609A2" w14:textId="79D8768E" w:rsidR="009A6E2E" w:rsidRPr="00553998" w:rsidRDefault="009A6E2E">
      <w:pPr>
        <w:pStyle w:val="ListParagraph"/>
        <w:numPr>
          <w:ilvl w:val="0"/>
          <w:numId w:val="10"/>
        </w:numPr>
        <w:tabs>
          <w:tab w:val="left" w:pos="851"/>
          <w:tab w:val="left" w:pos="993"/>
          <w:tab w:val="left" w:pos="1276"/>
        </w:tabs>
        <w:spacing w:after="0" w:line="240" w:lineRule="auto"/>
        <w:ind w:left="0" w:firstLine="567"/>
        <w:jc w:val="both"/>
        <w:rPr>
          <w:szCs w:val="24"/>
        </w:rPr>
      </w:pPr>
      <w:r w:rsidRPr="00553998">
        <w:rPr>
          <w:szCs w:val="24"/>
        </w:rPr>
        <w:t xml:space="preserve">Valstybinė </w:t>
      </w:r>
      <w:r w:rsidRPr="004F35AD">
        <w:rPr>
          <w:szCs w:val="24"/>
        </w:rPr>
        <w:t xml:space="preserve">energetikos reguliavimo taryba (toliau – Perkančioji organizacija) </w:t>
      </w:r>
      <w:r w:rsidRPr="004F35AD">
        <w:rPr>
          <w:rStyle w:val="FontStyle33"/>
          <w:sz w:val="24"/>
          <w:szCs w:val="24"/>
        </w:rPr>
        <w:t xml:space="preserve">naudoja dokumentų valdymo sistemą </w:t>
      </w:r>
      <w:r w:rsidRPr="000C75A1">
        <w:rPr>
          <w:rStyle w:val="FontStyle32"/>
          <w:sz w:val="24"/>
          <w:szCs w:val="24"/>
        </w:rPr>
        <w:t>„Avilys“</w:t>
      </w:r>
      <w:r w:rsidRPr="004F35AD">
        <w:rPr>
          <w:rStyle w:val="FontStyle33"/>
          <w:sz w:val="24"/>
          <w:szCs w:val="24"/>
        </w:rPr>
        <w:t>, skirtą rengti oficialius dokumentus, taip pat ir elektroninius, pasirašomus kvalifikuotu elektroniniu</w:t>
      </w:r>
      <w:r w:rsidRPr="00553998">
        <w:rPr>
          <w:rStyle w:val="FontStyle33"/>
          <w:sz w:val="24"/>
          <w:szCs w:val="24"/>
        </w:rPr>
        <w:t xml:space="preserve"> parašu. </w:t>
      </w:r>
      <w:r w:rsidRPr="00553998">
        <w:rPr>
          <w:szCs w:val="24"/>
        </w:rPr>
        <w:t>Perkančioji organizacija</w:t>
      </w:r>
      <w:r w:rsidRPr="00553998">
        <w:rPr>
          <w:rStyle w:val="FontStyle33"/>
          <w:sz w:val="24"/>
          <w:szCs w:val="24"/>
        </w:rPr>
        <w:t xml:space="preserve"> </w:t>
      </w:r>
      <w:r w:rsidRPr="00553998">
        <w:rPr>
          <w:szCs w:val="24"/>
        </w:rPr>
        <w:t xml:space="preserve">numato įsigyti kvalifikuoto elektroninio parašo laiko žymų (toliau – Laiko žyma) formavimo realiu laiku paslaugas </w:t>
      </w:r>
      <w:r w:rsidRPr="00553998">
        <w:rPr>
          <w:color w:val="000000"/>
          <w:szCs w:val="24"/>
        </w:rPr>
        <w:t>(toliau – Paslaugos),</w:t>
      </w:r>
      <w:r w:rsidRPr="00553998">
        <w:rPr>
          <w:szCs w:val="24"/>
        </w:rPr>
        <w:t xml:space="preserve"> </w:t>
      </w:r>
      <w:r w:rsidRPr="00553998">
        <w:rPr>
          <w:rStyle w:val="FontStyle33"/>
          <w:sz w:val="24"/>
          <w:szCs w:val="24"/>
        </w:rPr>
        <w:t>kurios leistų kurti (formuoti) laiko žymas kvalifikuotiems elektroniniams parašams, sukurtiems saugia parašo formavimo įranga ir patvirtintiems kvalifikuotais sertifikatais.</w:t>
      </w:r>
    </w:p>
    <w:p w14:paraId="001C604D" w14:textId="77777777" w:rsidR="009A6E2E" w:rsidRPr="00553998" w:rsidRDefault="009A6E2E">
      <w:pPr>
        <w:pStyle w:val="ListParagraph"/>
        <w:numPr>
          <w:ilvl w:val="0"/>
          <w:numId w:val="10"/>
        </w:numPr>
        <w:tabs>
          <w:tab w:val="left" w:pos="851"/>
          <w:tab w:val="left" w:pos="993"/>
        </w:tabs>
        <w:spacing w:after="0" w:line="240" w:lineRule="auto"/>
        <w:ind w:left="0" w:firstLine="567"/>
        <w:jc w:val="both"/>
        <w:rPr>
          <w:szCs w:val="24"/>
        </w:rPr>
      </w:pPr>
      <w:r w:rsidRPr="00553998">
        <w:rPr>
          <w:iCs/>
          <w:szCs w:val="24"/>
        </w:rPr>
        <w:t>Tikslas –</w:t>
      </w:r>
      <w:r w:rsidRPr="00553998">
        <w:rPr>
          <w:szCs w:val="24"/>
        </w:rPr>
        <w:t xml:space="preserve"> įsigyti kvalifikuoto elektroninio parašo kvalifikuotų laiko žymų, reikalingų kvalifikuoto elektroninio parašo žymai sudaryti dokumento parengimui ilgalaikiam saugojimui, formavimo realiu laiku paslaugas. </w:t>
      </w:r>
    </w:p>
    <w:p w14:paraId="5BA71248" w14:textId="44C79545" w:rsidR="009A6E2E" w:rsidRPr="00553998" w:rsidRDefault="009A6E2E">
      <w:pPr>
        <w:pStyle w:val="ListParagraph"/>
        <w:numPr>
          <w:ilvl w:val="0"/>
          <w:numId w:val="10"/>
        </w:numPr>
        <w:tabs>
          <w:tab w:val="left" w:pos="851"/>
          <w:tab w:val="left" w:pos="993"/>
        </w:tabs>
        <w:spacing w:after="0" w:line="210" w:lineRule="atLeast"/>
        <w:ind w:left="0" w:firstLine="567"/>
        <w:jc w:val="both"/>
        <w:rPr>
          <w:szCs w:val="24"/>
          <w:lang w:eastAsia="lt-LT"/>
        </w:rPr>
      </w:pPr>
      <w:r w:rsidRPr="00553998">
        <w:rPr>
          <w:szCs w:val="24"/>
          <w:lang w:eastAsia="lt-LT"/>
        </w:rPr>
        <w:t xml:space="preserve">Paslaugų teikimo terminas – </w:t>
      </w:r>
      <w:r w:rsidR="00276D22">
        <w:rPr>
          <w:szCs w:val="24"/>
          <w:lang w:val="en-US" w:eastAsia="lt-LT"/>
        </w:rPr>
        <w:t>36</w:t>
      </w:r>
      <w:r w:rsidR="00925EF0">
        <w:rPr>
          <w:szCs w:val="24"/>
          <w:lang w:eastAsia="lt-LT"/>
        </w:rPr>
        <w:t xml:space="preserve"> </w:t>
      </w:r>
      <w:r w:rsidRPr="00553998">
        <w:rPr>
          <w:szCs w:val="24"/>
          <w:lang w:eastAsia="lt-LT"/>
        </w:rPr>
        <w:t>mėn. nuo sutarties įsigaliojimo dienos arba terminas gali būti trumpesnis, jei yra išnaudojama pradinė</w:t>
      </w:r>
      <w:r w:rsidR="00166D5A">
        <w:rPr>
          <w:szCs w:val="24"/>
          <w:lang w:eastAsia="lt-LT"/>
        </w:rPr>
        <w:t>s</w:t>
      </w:r>
      <w:r w:rsidRPr="00553998">
        <w:rPr>
          <w:szCs w:val="24"/>
          <w:lang w:eastAsia="lt-LT"/>
        </w:rPr>
        <w:t xml:space="preserve"> sutarties vertė</w:t>
      </w:r>
      <w:r w:rsidR="00276D22">
        <w:rPr>
          <w:szCs w:val="24"/>
          <w:lang w:eastAsia="lt-LT"/>
        </w:rPr>
        <w:t xml:space="preserve">. </w:t>
      </w:r>
      <w:r w:rsidR="00925EF0">
        <w:rPr>
          <w:szCs w:val="24"/>
          <w:lang w:eastAsia="lt-LT"/>
        </w:rPr>
        <w:t xml:space="preserve"> </w:t>
      </w:r>
    </w:p>
    <w:p w14:paraId="337549B9" w14:textId="77777777" w:rsidR="009A6E2E" w:rsidRPr="00553998" w:rsidRDefault="009A6E2E" w:rsidP="009A6E2E">
      <w:pPr>
        <w:pStyle w:val="HTMLPreformatted"/>
        <w:tabs>
          <w:tab w:val="left" w:pos="851"/>
          <w:tab w:val="left" w:pos="993"/>
        </w:tabs>
        <w:ind w:firstLine="567"/>
        <w:jc w:val="right"/>
        <w:rPr>
          <w:rFonts w:ascii="Times New Roman" w:hAnsi="Times New Roman"/>
          <w:sz w:val="24"/>
          <w:szCs w:val="24"/>
        </w:rPr>
      </w:pPr>
    </w:p>
    <w:p w14:paraId="3599FFD8" w14:textId="77777777" w:rsidR="009A6E2E" w:rsidRPr="00553998" w:rsidRDefault="009A6E2E" w:rsidP="009A6E2E">
      <w:pPr>
        <w:tabs>
          <w:tab w:val="left" w:pos="851"/>
          <w:tab w:val="left" w:pos="993"/>
          <w:tab w:val="left" w:pos="1276"/>
          <w:tab w:val="left" w:pos="1701"/>
        </w:tabs>
        <w:spacing w:after="0" w:line="240" w:lineRule="auto"/>
        <w:ind w:firstLine="567"/>
        <w:jc w:val="center"/>
        <w:rPr>
          <w:rFonts w:ascii="Times New Roman" w:hAnsi="Times New Roman" w:cs="Times New Roman"/>
          <w:b/>
          <w:caps/>
          <w:sz w:val="24"/>
          <w:szCs w:val="24"/>
        </w:rPr>
      </w:pPr>
      <w:r w:rsidRPr="00553998">
        <w:rPr>
          <w:rFonts w:ascii="Times New Roman" w:hAnsi="Times New Roman" w:cs="Times New Roman"/>
          <w:b/>
          <w:caps/>
          <w:sz w:val="24"/>
          <w:szCs w:val="24"/>
        </w:rPr>
        <w:tab/>
        <w:t xml:space="preserve">II. Reikalavimai kvalifikuoto elektroninio </w:t>
      </w:r>
    </w:p>
    <w:p w14:paraId="6FF8DFCD" w14:textId="77777777" w:rsidR="009A6E2E" w:rsidRPr="00553998" w:rsidRDefault="009A6E2E" w:rsidP="009A6E2E">
      <w:pPr>
        <w:tabs>
          <w:tab w:val="left" w:pos="851"/>
          <w:tab w:val="left" w:pos="993"/>
          <w:tab w:val="left" w:pos="1276"/>
          <w:tab w:val="left" w:pos="1701"/>
        </w:tabs>
        <w:spacing w:after="0" w:line="240" w:lineRule="auto"/>
        <w:ind w:firstLine="567"/>
        <w:jc w:val="center"/>
        <w:rPr>
          <w:rFonts w:ascii="Times New Roman" w:hAnsi="Times New Roman" w:cs="Times New Roman"/>
          <w:b/>
          <w:caps/>
          <w:sz w:val="24"/>
          <w:szCs w:val="24"/>
        </w:rPr>
      </w:pPr>
      <w:r w:rsidRPr="00553998">
        <w:rPr>
          <w:rFonts w:ascii="Times New Roman" w:hAnsi="Times New Roman" w:cs="Times New Roman"/>
          <w:b/>
          <w:caps/>
          <w:sz w:val="24"/>
          <w:szCs w:val="24"/>
        </w:rPr>
        <w:tab/>
        <w:t>parašo laiko žymų formavimo realiu laiku paslaugoms</w:t>
      </w:r>
    </w:p>
    <w:p w14:paraId="39AEAF9D" w14:textId="77777777" w:rsidR="009A6E2E" w:rsidRPr="00553998" w:rsidRDefault="009A6E2E" w:rsidP="009A6E2E">
      <w:pPr>
        <w:tabs>
          <w:tab w:val="left" w:pos="851"/>
          <w:tab w:val="left" w:pos="993"/>
          <w:tab w:val="left" w:pos="1276"/>
          <w:tab w:val="left" w:pos="1701"/>
        </w:tabs>
        <w:spacing w:after="0" w:line="240" w:lineRule="auto"/>
        <w:jc w:val="both"/>
        <w:rPr>
          <w:rFonts w:ascii="Times New Roman" w:hAnsi="Times New Roman" w:cs="Times New Roman"/>
          <w:caps/>
          <w:sz w:val="24"/>
          <w:szCs w:val="24"/>
        </w:rPr>
      </w:pPr>
    </w:p>
    <w:p w14:paraId="7D93E27D" w14:textId="2B309905" w:rsidR="009A6E2E" w:rsidRPr="00553998" w:rsidRDefault="009A6E2E">
      <w:pPr>
        <w:pStyle w:val="ListParagraph"/>
        <w:numPr>
          <w:ilvl w:val="0"/>
          <w:numId w:val="10"/>
        </w:numPr>
        <w:tabs>
          <w:tab w:val="left" w:pos="851"/>
        </w:tabs>
        <w:spacing w:after="0" w:line="240" w:lineRule="auto"/>
        <w:ind w:left="0" w:firstLine="567"/>
        <w:jc w:val="both"/>
        <w:rPr>
          <w:szCs w:val="24"/>
          <w:lang w:eastAsia="lt-LT"/>
        </w:rPr>
      </w:pPr>
      <w:r w:rsidRPr="00553998">
        <w:rPr>
          <w:szCs w:val="24"/>
          <w:lang w:eastAsia="lt-LT"/>
        </w:rPr>
        <w:t xml:space="preserve">Laiko žymos turi atitikti ir būti sudaromos remiantis </w:t>
      </w:r>
      <w:proofErr w:type="spellStart"/>
      <w:r w:rsidRPr="00553998">
        <w:rPr>
          <w:szCs w:val="24"/>
          <w:lang w:eastAsia="lt-LT"/>
        </w:rPr>
        <w:t>eIDAS</w:t>
      </w:r>
      <w:proofErr w:type="spellEnd"/>
      <w:r w:rsidRPr="00553998">
        <w:rPr>
          <w:szCs w:val="24"/>
          <w:lang w:eastAsia="lt-LT"/>
        </w:rPr>
        <w:t xml:space="preserve"> standarto Reglamento (ES) </w:t>
      </w:r>
      <w:r w:rsidR="000C75A1">
        <w:rPr>
          <w:szCs w:val="24"/>
          <w:lang w:eastAsia="lt-LT"/>
        </w:rPr>
        <w:br/>
      </w:r>
      <w:r w:rsidRPr="00553998">
        <w:rPr>
          <w:szCs w:val="24"/>
          <w:lang w:eastAsia="lt-LT"/>
        </w:rPr>
        <w:t xml:space="preserve">Nr. 910/2014 (toliau – Reglamentas) bei jo įgyvendinimo standartų ETSI EN 319 421 ir </w:t>
      </w:r>
      <w:r w:rsidR="000C75A1">
        <w:rPr>
          <w:szCs w:val="24"/>
          <w:lang w:eastAsia="lt-LT"/>
        </w:rPr>
        <w:br/>
      </w:r>
      <w:r w:rsidRPr="00553998">
        <w:rPr>
          <w:szCs w:val="24"/>
          <w:lang w:eastAsia="lt-LT"/>
        </w:rPr>
        <w:t>ETSI EN 319 422 (įskaitant šiuose standartuose nurodomus kitus dokumentus) reikalavimus. Pasikeitus elektroninės laiko žymos teikimą reglamentuojantiems reikalavimams, paslaugų teikėjas (toliau – Tiekėjas) turi užtikrinti, kad teikiamos elektroninės laiko žymos atitiktų šiuos pasikeitusius reikalavimus.</w:t>
      </w:r>
    </w:p>
    <w:p w14:paraId="2D64C80D" w14:textId="77777777" w:rsidR="009A6E2E" w:rsidRPr="00553998" w:rsidRDefault="009A6E2E">
      <w:pPr>
        <w:pStyle w:val="ListParagraph"/>
        <w:numPr>
          <w:ilvl w:val="0"/>
          <w:numId w:val="10"/>
        </w:numPr>
        <w:tabs>
          <w:tab w:val="left" w:pos="851"/>
        </w:tabs>
        <w:spacing w:after="0" w:line="240" w:lineRule="auto"/>
        <w:ind w:left="0" w:firstLine="567"/>
        <w:jc w:val="both"/>
        <w:rPr>
          <w:szCs w:val="24"/>
          <w:lang w:eastAsia="lt-LT"/>
        </w:rPr>
      </w:pPr>
      <w:r w:rsidRPr="00553998">
        <w:rPr>
          <w:szCs w:val="24"/>
          <w:lang w:eastAsia="lt-LT"/>
        </w:rPr>
        <w:t>Laiko žymos turi turėti kvalifikuotos laiko žymos požymį.</w:t>
      </w:r>
    </w:p>
    <w:p w14:paraId="0E5B7145" w14:textId="77777777" w:rsidR="009A6E2E" w:rsidRPr="00553998" w:rsidRDefault="009A6E2E">
      <w:pPr>
        <w:pStyle w:val="ListParagraph"/>
        <w:numPr>
          <w:ilvl w:val="0"/>
          <w:numId w:val="10"/>
        </w:numPr>
        <w:tabs>
          <w:tab w:val="left" w:pos="851"/>
        </w:tabs>
        <w:spacing w:after="0" w:line="240" w:lineRule="auto"/>
        <w:ind w:left="0" w:firstLine="567"/>
        <w:jc w:val="both"/>
        <w:rPr>
          <w:szCs w:val="24"/>
          <w:lang w:eastAsia="lt-LT"/>
        </w:rPr>
      </w:pPr>
      <w:r w:rsidRPr="00553998">
        <w:rPr>
          <w:rStyle w:val="cf01"/>
          <w:rFonts w:ascii="Times New Roman" w:hAnsi="Times New Roman" w:cs="Times New Roman"/>
          <w:sz w:val="24"/>
          <w:szCs w:val="24"/>
        </w:rPr>
        <w:t xml:space="preserve">Patikimumo užtikrinimo paslaugų teikėjas turi būti kvalifikuotas patikimumo užtikrinimo paslaugų teikėjas. Lietuvoje kvalifikuotų patikimumo užtikrinimo paslaugų teikėjų sąrašas skelbiamas adresu: </w:t>
      </w:r>
      <w:hyperlink r:id="rId8" w:history="1">
        <w:r w:rsidRPr="00553998">
          <w:rPr>
            <w:rStyle w:val="cf01"/>
            <w:rFonts w:ascii="Times New Roman" w:hAnsi="Times New Roman" w:cs="Times New Roman"/>
            <w:sz w:val="24"/>
            <w:szCs w:val="24"/>
          </w:rPr>
          <w:t>https://elektroninisparasas.lt/lietuvos-patikimas-sarasas/</w:t>
        </w:r>
      </w:hyperlink>
      <w:r w:rsidRPr="006E75CB">
        <w:rPr>
          <w:rStyle w:val="cf11"/>
          <w:color w:val="auto"/>
          <w:szCs w:val="24"/>
          <w:u w:val="none"/>
        </w:rPr>
        <w:t>.</w:t>
      </w:r>
    </w:p>
    <w:p w14:paraId="65150FAC" w14:textId="026B1E07" w:rsidR="009A6E2E" w:rsidRPr="00553998" w:rsidRDefault="009A6E2E">
      <w:pPr>
        <w:pStyle w:val="ListParagraph"/>
        <w:numPr>
          <w:ilvl w:val="0"/>
          <w:numId w:val="10"/>
        </w:numPr>
        <w:tabs>
          <w:tab w:val="left" w:pos="851"/>
        </w:tabs>
        <w:spacing w:after="0" w:line="210" w:lineRule="atLeast"/>
        <w:ind w:left="0" w:firstLine="567"/>
        <w:jc w:val="both"/>
        <w:rPr>
          <w:szCs w:val="24"/>
          <w:lang w:eastAsia="lt-LT"/>
        </w:rPr>
      </w:pPr>
      <w:r w:rsidRPr="00553998">
        <w:rPr>
          <w:rFonts w:eastAsia="Calibri"/>
          <w:szCs w:val="24"/>
          <w:lang w:eastAsia="lt-LT"/>
        </w:rPr>
        <w:t xml:space="preserve">Teikiamos laiko žymos turi būti išduodamos tenkinant Reglamento ir standartų </w:t>
      </w:r>
      <w:r w:rsidR="000C75A1">
        <w:rPr>
          <w:rFonts w:eastAsia="Calibri"/>
          <w:szCs w:val="24"/>
          <w:lang w:eastAsia="lt-LT"/>
        </w:rPr>
        <w:br/>
      </w:r>
      <w:r w:rsidRPr="00553998">
        <w:rPr>
          <w:rFonts w:eastAsia="Calibri"/>
          <w:szCs w:val="24"/>
          <w:lang w:eastAsia="lt-LT"/>
        </w:rPr>
        <w:t>ETSI EN 319 421 ir ETSI EN 319 422 (įskaitant šiuose standartuose nurodomus kitus dokumentus) reikalavimus</w:t>
      </w:r>
      <w:r w:rsidRPr="00553998">
        <w:rPr>
          <w:szCs w:val="24"/>
          <w:lang w:eastAsia="lt-LT"/>
        </w:rPr>
        <w:t>.</w:t>
      </w:r>
    </w:p>
    <w:p w14:paraId="74072EBF" w14:textId="77777777" w:rsidR="009A6E2E" w:rsidRPr="00553998" w:rsidRDefault="009A6E2E">
      <w:pPr>
        <w:pStyle w:val="ListParagraph"/>
        <w:numPr>
          <w:ilvl w:val="0"/>
          <w:numId w:val="10"/>
        </w:numPr>
        <w:tabs>
          <w:tab w:val="left" w:pos="567"/>
          <w:tab w:val="left" w:pos="851"/>
        </w:tabs>
        <w:spacing w:after="0" w:line="210" w:lineRule="atLeast"/>
        <w:ind w:left="0" w:firstLine="567"/>
        <w:jc w:val="both"/>
        <w:rPr>
          <w:szCs w:val="24"/>
          <w:lang w:eastAsia="lt-LT"/>
        </w:rPr>
      </w:pPr>
      <w:r w:rsidRPr="00553998">
        <w:rPr>
          <w:rFonts w:eastAsia="Calibri"/>
          <w:szCs w:val="24"/>
          <w:lang w:eastAsia="lt-LT"/>
        </w:rPr>
        <w:t>Visos Sutarties galiojimo metu teikiamos laiko žymos turi būti patvirtinamos galiojančiu patikimumo paslaugų teikėjo kvalifikuotų elektroninių laiko žymų paslaugų tarnybos sertifikatu. Šiuo sertifikatu tvirtinamos laiko žymos turi galioti ne trumpiau kaip 3 metus nuo tos dienos, kai laiko žyma yra suteikiama dokumentui</w:t>
      </w:r>
      <w:r w:rsidRPr="00553998">
        <w:rPr>
          <w:rStyle w:val="cf01"/>
          <w:rFonts w:ascii="Times New Roman" w:hAnsi="Times New Roman" w:cs="Times New Roman"/>
          <w:sz w:val="24"/>
          <w:szCs w:val="24"/>
        </w:rPr>
        <w:t>.</w:t>
      </w:r>
      <w:r w:rsidRPr="00553998">
        <w:rPr>
          <w:rStyle w:val="cf01"/>
        </w:rPr>
        <w:t xml:space="preserve"> </w:t>
      </w:r>
    </w:p>
    <w:p w14:paraId="5299397D" w14:textId="187BDCA3" w:rsidR="009A6E2E" w:rsidRPr="00553998" w:rsidRDefault="009A6E2E">
      <w:pPr>
        <w:pStyle w:val="ListParagraph"/>
        <w:numPr>
          <w:ilvl w:val="0"/>
          <w:numId w:val="10"/>
        </w:numPr>
        <w:tabs>
          <w:tab w:val="left" w:pos="851"/>
        </w:tabs>
        <w:spacing w:after="0" w:line="210" w:lineRule="atLeast"/>
        <w:ind w:left="0" w:firstLine="567"/>
        <w:jc w:val="both"/>
        <w:rPr>
          <w:szCs w:val="24"/>
          <w:lang w:eastAsia="lt-LT"/>
        </w:rPr>
      </w:pPr>
      <w:r w:rsidRPr="00553998">
        <w:rPr>
          <w:szCs w:val="24"/>
          <w:lang w:eastAsia="lt-LT"/>
        </w:rPr>
        <w:t>Laiko žymos sukūrimui turi būti galima kreiptis standartiniu laiko žymoms skirtu protokolu RFC 3161, Tiekėjo pasiūlyme nurodytu adresu. Kreipiniai turi būti aptarnaujami saugiu (</w:t>
      </w:r>
      <w:r w:rsidRPr="00553998">
        <w:rPr>
          <w:rFonts w:eastAsia="Calibri"/>
          <w:szCs w:val="24"/>
          <w:lang w:eastAsia="lt-LT"/>
        </w:rPr>
        <w:t>HTTP arba HTTPS (rekomenduotina HTTPS)</w:t>
      </w:r>
      <w:r w:rsidRPr="00553998">
        <w:rPr>
          <w:szCs w:val="24"/>
          <w:lang w:eastAsia="lt-LT"/>
        </w:rPr>
        <w:t>) protokolu, kaip tai numato ETSI EN 319 422 standarto 7 skyriuje pateiktos rekomendacijos.</w:t>
      </w:r>
    </w:p>
    <w:p w14:paraId="5B3F6406" w14:textId="77777777" w:rsidR="009A6E2E" w:rsidRPr="00553998" w:rsidRDefault="009A6E2E">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Laiko žymų kreipinių srautui (kiekiui) neturi būti taikomi apribojimai.</w:t>
      </w:r>
    </w:p>
    <w:p w14:paraId="29ED1E6F" w14:textId="16DA9BDD" w:rsidR="009A6E2E" w:rsidRPr="00553998" w:rsidRDefault="009A6E2E">
      <w:pPr>
        <w:pStyle w:val="ListParagraph"/>
        <w:numPr>
          <w:ilvl w:val="0"/>
          <w:numId w:val="10"/>
        </w:numPr>
        <w:tabs>
          <w:tab w:val="left" w:pos="993"/>
          <w:tab w:val="left" w:pos="1320"/>
        </w:tabs>
        <w:spacing w:after="0" w:line="240" w:lineRule="auto"/>
        <w:ind w:left="0" w:firstLine="567"/>
        <w:jc w:val="both"/>
        <w:rPr>
          <w:szCs w:val="24"/>
          <w:lang w:eastAsia="lt-LT"/>
        </w:rPr>
      </w:pPr>
      <w:bookmarkStart w:id="0" w:name="_Hlk118729250"/>
      <w:r w:rsidRPr="00553998">
        <w:rPr>
          <w:szCs w:val="24"/>
          <w:lang w:eastAsia="lt-LT"/>
        </w:rPr>
        <w:t xml:space="preserve">Laiko žyma </w:t>
      </w:r>
      <w:bookmarkEnd w:id="0"/>
      <w:r w:rsidRPr="00553998">
        <w:rPr>
          <w:szCs w:val="24"/>
          <w:lang w:eastAsia="lt-LT"/>
        </w:rPr>
        <w:t xml:space="preserve">turi būti pateikta iki </w:t>
      </w:r>
      <w:r w:rsidRPr="00553998">
        <w:rPr>
          <w:szCs w:val="24"/>
        </w:rPr>
        <w:t>Perkančiosios organizacijos</w:t>
      </w:r>
      <w:r w:rsidRPr="00553998">
        <w:rPr>
          <w:szCs w:val="24"/>
          <w:lang w:eastAsia="lt-LT"/>
        </w:rPr>
        <w:t xml:space="preserve"> maršrutizatoriaus, kontroliuojančio įeinantį ir išeinantį </w:t>
      </w:r>
      <w:r w:rsidR="00E656DB">
        <w:rPr>
          <w:szCs w:val="24"/>
          <w:lang w:eastAsia="lt-LT"/>
        </w:rPr>
        <w:t>interneto</w:t>
      </w:r>
      <w:r w:rsidR="00E656DB" w:rsidRPr="00553998">
        <w:rPr>
          <w:szCs w:val="24"/>
          <w:lang w:eastAsia="lt-LT"/>
        </w:rPr>
        <w:t xml:space="preserve"> </w:t>
      </w:r>
      <w:r w:rsidRPr="00553998">
        <w:rPr>
          <w:szCs w:val="24"/>
          <w:lang w:eastAsia="lt-LT"/>
        </w:rPr>
        <w:t>srautą per laiko tarpą, neviršijantį 5 sekundžių nuo kreipimosi patekimo į paslaugos Tiekėjo tinklą momento. Jei Laiko žyma pateikiama per ilgesnį, kaip 5 sekundžių laiko tarpą nuo kreipimosi momento, laikoma, kad paslauga neveikia.</w:t>
      </w:r>
    </w:p>
    <w:p w14:paraId="08B56384" w14:textId="77777777" w:rsidR="009A6E2E" w:rsidRPr="00553998" w:rsidRDefault="009A6E2E">
      <w:pPr>
        <w:pStyle w:val="ListParagraph"/>
        <w:numPr>
          <w:ilvl w:val="0"/>
          <w:numId w:val="10"/>
        </w:numPr>
        <w:tabs>
          <w:tab w:val="left" w:pos="993"/>
          <w:tab w:val="left" w:pos="1134"/>
        </w:tabs>
        <w:spacing w:after="0" w:line="240" w:lineRule="auto"/>
        <w:ind w:left="0" w:firstLine="567"/>
        <w:jc w:val="both"/>
        <w:rPr>
          <w:szCs w:val="24"/>
          <w:lang w:eastAsia="lt-LT"/>
        </w:rPr>
      </w:pPr>
      <w:r w:rsidRPr="00553998">
        <w:rPr>
          <w:szCs w:val="24"/>
          <w:lang w:eastAsia="lt-LT"/>
        </w:rPr>
        <w:t>Laiko žymų naudojimui neturi būti taikomi jokie apribojimai.</w:t>
      </w:r>
    </w:p>
    <w:p w14:paraId="31B7749A" w14:textId="746EA22A" w:rsidR="009A6E2E" w:rsidRPr="00553998" w:rsidRDefault="009A6E2E">
      <w:pPr>
        <w:pStyle w:val="ListParagraph"/>
        <w:numPr>
          <w:ilvl w:val="0"/>
          <w:numId w:val="10"/>
        </w:numPr>
        <w:tabs>
          <w:tab w:val="left" w:pos="993"/>
          <w:tab w:val="left" w:pos="1134"/>
        </w:tabs>
        <w:spacing w:after="0" w:line="240" w:lineRule="auto"/>
        <w:ind w:left="0" w:firstLine="567"/>
        <w:jc w:val="both"/>
        <w:rPr>
          <w:szCs w:val="24"/>
          <w:lang w:eastAsia="lt-LT"/>
        </w:rPr>
      </w:pPr>
      <w:r w:rsidRPr="00553998">
        <w:rPr>
          <w:szCs w:val="24"/>
          <w:lang w:eastAsia="lt-LT"/>
        </w:rPr>
        <w:t>Paslaugos pasiekiamumo lygis turi būti ne mažesnis, kaip 99,95 % per mėnesį. Iš anksto aptarti planiniai darbai nėra įtraukiami į nurodytą procentą (Ne mažiau nei 99.95 % / mėn.) (mažinamas paslaugų prieinamumo procentas).Tiekėjas turi pateikti Perkančiajai organizacijai paslaugų prieinamumo ataskaitą</w:t>
      </w:r>
      <w:r w:rsidR="00DC22EA">
        <w:rPr>
          <w:szCs w:val="24"/>
          <w:lang w:eastAsia="lt-LT"/>
        </w:rPr>
        <w:t xml:space="preserve"> su Perkančiąją organizacija suderintu periodiškumu</w:t>
      </w:r>
      <w:r w:rsidRPr="00553998">
        <w:rPr>
          <w:szCs w:val="24"/>
          <w:lang w:eastAsia="lt-LT"/>
        </w:rPr>
        <w:t>.</w:t>
      </w:r>
    </w:p>
    <w:p w14:paraId="660113E1" w14:textId="77777777" w:rsidR="009A6E2E" w:rsidRPr="00553998" w:rsidRDefault="009A6E2E">
      <w:pPr>
        <w:pStyle w:val="ListParagraph"/>
        <w:numPr>
          <w:ilvl w:val="0"/>
          <w:numId w:val="10"/>
        </w:numPr>
        <w:tabs>
          <w:tab w:val="left" w:pos="851"/>
          <w:tab w:val="left" w:pos="993"/>
        </w:tabs>
        <w:spacing w:after="0" w:line="210" w:lineRule="atLeast"/>
        <w:ind w:left="0" w:firstLine="567"/>
        <w:jc w:val="both"/>
        <w:rPr>
          <w:szCs w:val="24"/>
          <w:lang w:eastAsia="lt-LT"/>
        </w:rPr>
      </w:pPr>
      <w:r w:rsidRPr="00553998">
        <w:rPr>
          <w:szCs w:val="24"/>
          <w:lang w:eastAsia="lt-LT"/>
        </w:rPr>
        <w:lastRenderedPageBreak/>
        <w:t xml:space="preserve">Duomenų, kuriems reikalinga Laiko žyma, santraukai (angl. </w:t>
      </w:r>
      <w:proofErr w:type="spellStart"/>
      <w:r w:rsidRPr="00553998">
        <w:rPr>
          <w:szCs w:val="24"/>
          <w:lang w:eastAsia="lt-LT"/>
        </w:rPr>
        <w:t>hash</w:t>
      </w:r>
      <w:proofErr w:type="spellEnd"/>
      <w:r w:rsidRPr="00553998">
        <w:rPr>
          <w:szCs w:val="24"/>
          <w:lang w:eastAsia="lt-LT"/>
        </w:rPr>
        <w:t>) sudaryti turi būti galima naudoti standarte ETSI TS 119 312 V1.2.1 (A.9 priede) nurodytus algoritmus.</w:t>
      </w:r>
    </w:p>
    <w:p w14:paraId="78777DA0" w14:textId="77777777" w:rsidR="009A6E2E" w:rsidRPr="00553998" w:rsidRDefault="009A6E2E" w:rsidP="009A6E2E">
      <w:pPr>
        <w:tabs>
          <w:tab w:val="left" w:pos="1276"/>
          <w:tab w:val="left" w:pos="1701"/>
        </w:tabs>
        <w:spacing w:after="0" w:line="240" w:lineRule="auto"/>
        <w:jc w:val="center"/>
        <w:rPr>
          <w:rFonts w:ascii="Times New Roman" w:hAnsi="Times New Roman" w:cs="Times New Roman"/>
          <w:caps/>
          <w:sz w:val="24"/>
          <w:szCs w:val="24"/>
        </w:rPr>
      </w:pPr>
    </w:p>
    <w:p w14:paraId="1B1B6235" w14:textId="77777777" w:rsidR="009A6E2E" w:rsidRPr="00553998" w:rsidRDefault="009A6E2E" w:rsidP="009A6E2E">
      <w:pPr>
        <w:tabs>
          <w:tab w:val="left" w:pos="1276"/>
          <w:tab w:val="left" w:pos="1701"/>
        </w:tabs>
        <w:spacing w:after="0" w:line="240" w:lineRule="auto"/>
        <w:jc w:val="center"/>
        <w:rPr>
          <w:rFonts w:ascii="Times New Roman" w:hAnsi="Times New Roman" w:cs="Times New Roman"/>
          <w:b/>
          <w:bCs/>
          <w:caps/>
          <w:sz w:val="24"/>
          <w:szCs w:val="24"/>
        </w:rPr>
      </w:pPr>
      <w:r w:rsidRPr="00553998">
        <w:rPr>
          <w:rFonts w:ascii="Times New Roman" w:hAnsi="Times New Roman" w:cs="Times New Roman"/>
          <w:b/>
          <w:bCs/>
          <w:caps/>
          <w:sz w:val="24"/>
          <w:szCs w:val="24"/>
        </w:rPr>
        <w:t>III. Paslaugų teikimo tvarka</w:t>
      </w:r>
    </w:p>
    <w:p w14:paraId="04934122" w14:textId="77777777" w:rsidR="009A6E2E" w:rsidRPr="00553998" w:rsidRDefault="009A6E2E" w:rsidP="009A6E2E">
      <w:pPr>
        <w:tabs>
          <w:tab w:val="left" w:pos="1276"/>
          <w:tab w:val="left" w:pos="1701"/>
        </w:tabs>
        <w:spacing w:after="0" w:line="240" w:lineRule="auto"/>
        <w:jc w:val="center"/>
        <w:rPr>
          <w:rFonts w:ascii="Times New Roman" w:hAnsi="Times New Roman" w:cs="Times New Roman"/>
          <w:caps/>
          <w:sz w:val="24"/>
          <w:szCs w:val="24"/>
        </w:rPr>
      </w:pPr>
    </w:p>
    <w:p w14:paraId="20365978" w14:textId="7A215329" w:rsidR="009A6E2E" w:rsidRPr="00553998" w:rsidRDefault="009A6E2E">
      <w:pPr>
        <w:pStyle w:val="ListParagraph"/>
        <w:numPr>
          <w:ilvl w:val="0"/>
          <w:numId w:val="10"/>
        </w:numPr>
        <w:tabs>
          <w:tab w:val="left" w:pos="993"/>
        </w:tabs>
        <w:spacing w:after="0" w:line="210" w:lineRule="atLeast"/>
        <w:ind w:left="0" w:firstLine="567"/>
        <w:jc w:val="both"/>
        <w:rPr>
          <w:szCs w:val="24"/>
          <w:lang w:eastAsia="lt-LT"/>
        </w:rPr>
      </w:pPr>
      <w:bookmarkStart w:id="1" w:name="_Hlk120832139"/>
      <w:r w:rsidRPr="00553998">
        <w:rPr>
          <w:szCs w:val="24"/>
          <w:lang w:eastAsia="lt-LT"/>
        </w:rPr>
        <w:t>Visi (tiek Tiekėjo nustatyti, tiek Perkančiosios organizacijos pastebėti) Paslaugų veikimo sutrikimai turi būti registruojami: 1) arba Pagalbos tarnyboje</w:t>
      </w:r>
      <w:r w:rsidR="00690F8C">
        <w:rPr>
          <w:szCs w:val="24"/>
          <w:lang w:eastAsia="lt-LT"/>
        </w:rPr>
        <w:t xml:space="preserve"> (</w:t>
      </w:r>
      <w:r w:rsidR="00690F8C" w:rsidRPr="00690F8C">
        <w:rPr>
          <w:szCs w:val="24"/>
          <w:lang w:eastAsia="lt-LT"/>
        </w:rPr>
        <w:t xml:space="preserve">Tiekėjo pagalbos tarnybai skirti reikalavimai nustatyti techninės specifikacijos V. skyriuje </w:t>
      </w:r>
      <w:r w:rsidR="00B94A18">
        <w:rPr>
          <w:szCs w:val="24"/>
          <w:lang w:eastAsia="lt-LT"/>
        </w:rPr>
        <w:t>„</w:t>
      </w:r>
      <w:r w:rsidR="00690F8C" w:rsidRPr="00690F8C">
        <w:rPr>
          <w:szCs w:val="24"/>
          <w:lang w:eastAsia="lt-LT"/>
        </w:rPr>
        <w:t>Reikalavimai tiekėjo pagalbos tarnybai</w:t>
      </w:r>
      <w:r w:rsidR="00B94A18">
        <w:rPr>
          <w:szCs w:val="24"/>
          <w:lang w:eastAsia="lt-LT"/>
        </w:rPr>
        <w:t>“</w:t>
      </w:r>
      <w:r w:rsidR="00690F8C" w:rsidRPr="00690F8C">
        <w:rPr>
          <w:szCs w:val="24"/>
          <w:lang w:eastAsia="lt-LT"/>
        </w:rPr>
        <w:t>)</w:t>
      </w:r>
      <w:r w:rsidRPr="00553998">
        <w:rPr>
          <w:szCs w:val="24"/>
          <w:lang w:eastAsia="lt-LT"/>
        </w:rPr>
        <w:t xml:space="preserve"> arba / ir 2) el. paštu ir telefonu (toliau abu šie būdai vadinami sutrikimų informavimo kanalu).</w:t>
      </w:r>
    </w:p>
    <w:p w14:paraId="60131933" w14:textId="77777777" w:rsidR="009A6E2E" w:rsidRPr="00553998" w:rsidRDefault="009A6E2E">
      <w:pPr>
        <w:pStyle w:val="ListParagraph"/>
        <w:numPr>
          <w:ilvl w:val="0"/>
          <w:numId w:val="10"/>
        </w:numPr>
        <w:tabs>
          <w:tab w:val="left" w:pos="993"/>
        </w:tabs>
        <w:spacing w:after="0" w:line="210" w:lineRule="atLeast"/>
        <w:ind w:left="0" w:firstLine="567"/>
        <w:jc w:val="both"/>
        <w:rPr>
          <w:szCs w:val="24"/>
          <w:lang w:eastAsia="lt-LT"/>
        </w:rPr>
      </w:pPr>
      <w:bookmarkStart w:id="2" w:name="_Hlk120864375"/>
      <w:bookmarkEnd w:id="1"/>
      <w:r w:rsidRPr="00553998">
        <w:rPr>
          <w:szCs w:val="24"/>
          <w:lang w:eastAsia="lt-LT"/>
        </w:rPr>
        <w:t xml:space="preserve">Į kreipinius, registruotus sutrikimų informavimo kanalu turi būti reaguojama darbo dienomis darbo laiku, t. y. nuo aštuntos (8.00 val.) iki septynioliktos valandos (17.00 val.) pirmadieniais, antradieniais, trečiadieniais ir ketvirtadieniais ir nuo aštuntos (8.00 val.) iki penkioliktos valandos keturiasdešimt penkių minučių (15.45 val.) – penktadieniais. </w:t>
      </w:r>
    </w:p>
    <w:p w14:paraId="57BA93BD" w14:textId="77777777" w:rsidR="009A6E2E" w:rsidRPr="00553998" w:rsidRDefault="009A6E2E" w:rsidP="004F35AD">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Kreipiniai skirstomi į dviejų lygių sutrikimus:</w:t>
      </w:r>
    </w:p>
    <w:p w14:paraId="2BC2AE2D" w14:textId="24964608" w:rsidR="009A6E2E" w:rsidRPr="007729CA" w:rsidRDefault="007729CA" w:rsidP="002713B0">
      <w:pPr>
        <w:tabs>
          <w:tab w:val="left" w:pos="1134"/>
        </w:tabs>
        <w:spacing w:after="0" w:line="210" w:lineRule="atLeast"/>
        <w:ind w:firstLine="567"/>
        <w:jc w:val="both"/>
        <w:rPr>
          <w:rFonts w:ascii="Times New Roman" w:hAnsi="Times New Roman" w:cs="Times New Roman"/>
          <w:sz w:val="24"/>
          <w:szCs w:val="24"/>
          <w:lang w:eastAsia="lt-LT"/>
        </w:rPr>
      </w:pPr>
      <w:r w:rsidRPr="007729CA">
        <w:rPr>
          <w:rFonts w:ascii="Times New Roman" w:hAnsi="Times New Roman" w:cs="Times New Roman"/>
          <w:sz w:val="24"/>
          <w:szCs w:val="24"/>
          <w:lang w:eastAsia="lt-LT"/>
        </w:rPr>
        <w:t>17.1.</w:t>
      </w:r>
      <w:r w:rsidR="009A6E2E" w:rsidRPr="007729CA">
        <w:rPr>
          <w:rFonts w:ascii="Times New Roman" w:hAnsi="Times New Roman" w:cs="Times New Roman"/>
          <w:sz w:val="24"/>
          <w:szCs w:val="24"/>
          <w:lang w:eastAsia="lt-LT"/>
        </w:rPr>
        <w:t xml:space="preserve"> </w:t>
      </w:r>
      <w:r w:rsidR="009A6E2E" w:rsidRPr="007729CA">
        <w:rPr>
          <w:rFonts w:ascii="Times New Roman" w:hAnsi="Times New Roman" w:cs="Times New Roman"/>
          <w:b/>
          <w:bCs/>
          <w:sz w:val="24"/>
          <w:szCs w:val="24"/>
          <w:lang w:eastAsia="lt-LT"/>
        </w:rPr>
        <w:t>I lygio sutrikimas</w:t>
      </w:r>
      <w:r w:rsidR="009A6E2E" w:rsidRPr="007729CA">
        <w:rPr>
          <w:rFonts w:ascii="Times New Roman" w:hAnsi="Times New Roman" w:cs="Times New Roman"/>
          <w:sz w:val="24"/>
          <w:szCs w:val="24"/>
          <w:lang w:eastAsia="lt-LT"/>
        </w:rPr>
        <w:t xml:space="preserve"> – kai visiškai neveikia kvalifikuotų elektroninių laiko žymų paslauga. Tokio sutrikimo pašalinimas (reakcija)</w:t>
      </w:r>
      <w:r w:rsidR="009A6E2E" w:rsidRPr="007729CA">
        <w:rPr>
          <w:rStyle w:val="FootnoteReference"/>
          <w:rFonts w:ascii="Times New Roman" w:hAnsi="Times New Roman" w:cs="Times New Roman"/>
          <w:sz w:val="24"/>
          <w:szCs w:val="24"/>
          <w:lang w:eastAsia="lt-LT"/>
        </w:rPr>
        <w:footnoteReference w:id="1"/>
      </w:r>
      <w:r w:rsidR="009A6E2E" w:rsidRPr="007729CA">
        <w:rPr>
          <w:rFonts w:ascii="Times New Roman" w:hAnsi="Times New Roman" w:cs="Times New Roman"/>
          <w:sz w:val="24"/>
          <w:szCs w:val="24"/>
          <w:lang w:eastAsia="lt-LT"/>
        </w:rPr>
        <w:t xml:space="preserve"> turi būti pradedamas per 1 valandą nuo pranešimo gavimo (sutrikimų informavimo kanalu) apie sutrikimą ir sutrikimas turi būti pašalintas ne ilgiau, kaip per 2 valandas (išsprendimo laikas yra laikas skaičiuojamas nuo reakcijos laiko pabaigos iki problemos išsprendimo laiko pabaigos). </w:t>
      </w:r>
    </w:p>
    <w:p w14:paraId="66A0B921" w14:textId="4D8CEBCE" w:rsidR="009A6E2E" w:rsidRPr="007729CA" w:rsidRDefault="007729CA" w:rsidP="000C75A1">
      <w:pPr>
        <w:tabs>
          <w:tab w:val="left" w:pos="1134"/>
        </w:tabs>
        <w:spacing w:after="0" w:line="210" w:lineRule="atLeast"/>
        <w:ind w:firstLine="567"/>
        <w:jc w:val="both"/>
        <w:rPr>
          <w:szCs w:val="24"/>
          <w:lang w:eastAsia="lt-LT"/>
        </w:rPr>
      </w:pPr>
      <w:r w:rsidRPr="007729CA">
        <w:rPr>
          <w:rFonts w:ascii="Times New Roman" w:hAnsi="Times New Roman" w:cs="Times New Roman"/>
          <w:sz w:val="24"/>
          <w:szCs w:val="24"/>
          <w:lang w:eastAsia="lt-LT"/>
        </w:rPr>
        <w:t>17.2.</w:t>
      </w:r>
      <w:r w:rsidR="009A6E2E" w:rsidRPr="007729CA">
        <w:rPr>
          <w:rFonts w:ascii="Times New Roman" w:hAnsi="Times New Roman" w:cs="Times New Roman"/>
          <w:sz w:val="24"/>
          <w:szCs w:val="24"/>
          <w:lang w:eastAsia="lt-LT"/>
        </w:rPr>
        <w:t xml:space="preserve"> </w:t>
      </w:r>
      <w:r w:rsidR="009A6E2E" w:rsidRPr="006E75CB">
        <w:rPr>
          <w:rFonts w:ascii="Times New Roman" w:hAnsi="Times New Roman" w:cs="Times New Roman"/>
          <w:b/>
          <w:bCs/>
          <w:sz w:val="24"/>
          <w:szCs w:val="24"/>
          <w:lang w:eastAsia="lt-LT"/>
        </w:rPr>
        <w:t xml:space="preserve">II </w:t>
      </w:r>
      <w:r w:rsidR="009A6E2E" w:rsidRPr="007729CA">
        <w:rPr>
          <w:rFonts w:ascii="Times New Roman" w:hAnsi="Times New Roman" w:cs="Times New Roman"/>
          <w:b/>
          <w:bCs/>
          <w:sz w:val="24"/>
          <w:szCs w:val="24"/>
          <w:lang w:eastAsia="lt-LT"/>
        </w:rPr>
        <w:t>lygio sutrikimas</w:t>
      </w:r>
      <w:r w:rsidR="009A6E2E" w:rsidRPr="007729CA">
        <w:rPr>
          <w:rFonts w:ascii="Times New Roman" w:hAnsi="Times New Roman" w:cs="Times New Roman"/>
          <w:sz w:val="24"/>
          <w:szCs w:val="24"/>
          <w:lang w:eastAsia="lt-LT"/>
        </w:rPr>
        <w:t xml:space="preserve"> – kai tik iš dalies veikia kvalifikuotų elektroninių laiko žymų paslauga, pateikiami atsakymai į užklausą ilgiau nei per 5 sekundes. Tokio sutrikimo pašalinimas (reakcija) turi būti pradedamas per 1 valandą nuo pranešimo gavimo (sutrikimų informavimo kanalu) apie sutrikimą ir sutrikimas turi būti pašalintas ne ilgiau, kaip per 3 valandas (</w:t>
      </w:r>
      <w:r w:rsidR="009A6E2E" w:rsidRPr="007729CA">
        <w:rPr>
          <w:rFonts w:ascii="Times New Roman" w:hAnsi="Times New Roman" w:cs="Times New Roman"/>
          <w:color w:val="242424"/>
          <w:sz w:val="24"/>
          <w:szCs w:val="24"/>
          <w:shd w:val="clear" w:color="auto" w:fill="FFFFFF"/>
        </w:rPr>
        <w:t>išsprendimo laikas yra laikas skaičiuojamas nuo reakcijos laiko pabaigos iki problemos išsprendimo laiko pabaigos</w:t>
      </w:r>
      <w:r w:rsidR="009A6E2E" w:rsidRPr="007729CA">
        <w:rPr>
          <w:color w:val="242424"/>
          <w:szCs w:val="24"/>
          <w:shd w:val="clear" w:color="auto" w:fill="FFFFFF"/>
        </w:rPr>
        <w:t>)</w:t>
      </w:r>
      <w:r w:rsidR="009A6E2E" w:rsidRPr="007729CA">
        <w:rPr>
          <w:szCs w:val="24"/>
          <w:lang w:eastAsia="lt-LT"/>
        </w:rPr>
        <w:t>.</w:t>
      </w:r>
    </w:p>
    <w:bookmarkEnd w:id="2"/>
    <w:p w14:paraId="3EEB1D73" w14:textId="4DA341F4" w:rsidR="009A6E2E" w:rsidRPr="00553998" w:rsidRDefault="009A6E2E">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Jeigu sutrikimo neįmanoma pašalinti per techninės specifikacijos 1</w:t>
      </w:r>
      <w:r w:rsidR="000319C9">
        <w:rPr>
          <w:szCs w:val="24"/>
          <w:lang w:val="en-US" w:eastAsia="lt-LT"/>
        </w:rPr>
        <w:t>7</w:t>
      </w:r>
      <w:r w:rsidRPr="00553998">
        <w:rPr>
          <w:szCs w:val="24"/>
          <w:lang w:eastAsia="lt-LT"/>
        </w:rPr>
        <w:t>.1. ir 1</w:t>
      </w:r>
      <w:r w:rsidR="000319C9">
        <w:rPr>
          <w:szCs w:val="24"/>
          <w:lang w:eastAsia="lt-LT"/>
        </w:rPr>
        <w:t>7</w:t>
      </w:r>
      <w:r w:rsidRPr="00553998">
        <w:rPr>
          <w:szCs w:val="24"/>
          <w:lang w:eastAsia="lt-LT"/>
        </w:rPr>
        <w:t>.2. punktuose nustatytą sutrikimo pašalinimo laiką, Tiekėjas privalo apie tai informuoti Perkančiąją organizaciją, pateikti ir suderinti su juo gedimų šalinimo planą ir naują sutrikimo šalinimo terminą.</w:t>
      </w:r>
    </w:p>
    <w:p w14:paraId="5CD5A549" w14:textId="77777777" w:rsidR="009A6E2E" w:rsidRPr="00553998" w:rsidRDefault="009A6E2E">
      <w:pPr>
        <w:pStyle w:val="ListParagraph"/>
        <w:numPr>
          <w:ilvl w:val="0"/>
          <w:numId w:val="10"/>
        </w:numPr>
        <w:tabs>
          <w:tab w:val="left" w:pos="1134"/>
        </w:tabs>
        <w:spacing w:after="0" w:line="240" w:lineRule="auto"/>
        <w:ind w:left="0" w:firstLine="567"/>
        <w:jc w:val="both"/>
        <w:rPr>
          <w:szCs w:val="24"/>
          <w:lang w:eastAsia="lt-LT"/>
        </w:rPr>
      </w:pPr>
      <w:r w:rsidRPr="00553998">
        <w:rPr>
          <w:szCs w:val="24"/>
          <w:lang w:eastAsia="lt-LT"/>
        </w:rPr>
        <w:t>Tiekėjo pagrįstas prašymas pratęsti sutrikimo šalinimo terminą gali būti teikiamas ne daugiau kaip 1 kartą sutrikimo šalinimo metu. Prašymas pratęsti sutrikimo šalinimo terminą pateikiamas iki pasibaigiant nustatytam sutrikimo pašalinimo terminui. Nepateikus prašymo pratęsti sutrikimo pašalinimo terminą ir nepašalinus sutrikimo per nustatytą pašalinimo terminą, laikoma, kad sutrikimo pašalinimo termino nesilaikoma.</w:t>
      </w:r>
    </w:p>
    <w:p w14:paraId="063D7DD2" w14:textId="77777777" w:rsidR="0060711E" w:rsidRDefault="009A6E2E" w:rsidP="0060711E">
      <w:pPr>
        <w:pStyle w:val="ListParagraph"/>
        <w:numPr>
          <w:ilvl w:val="0"/>
          <w:numId w:val="10"/>
        </w:numPr>
        <w:tabs>
          <w:tab w:val="left" w:pos="1134"/>
        </w:tabs>
        <w:spacing w:after="0" w:line="240" w:lineRule="auto"/>
        <w:ind w:left="0" w:firstLine="567"/>
        <w:jc w:val="both"/>
        <w:rPr>
          <w:szCs w:val="24"/>
          <w:lang w:eastAsia="lt-LT"/>
        </w:rPr>
      </w:pPr>
      <w:r w:rsidRPr="00553998">
        <w:rPr>
          <w:szCs w:val="24"/>
          <w:lang w:eastAsia="lt-LT"/>
        </w:rPr>
        <w:t xml:space="preserve">Tiekėjas turi užtikrinti komunikavimą lietuvių kalba žodžiu ir raštu Perkančiajai organizacijai kreipiantis per sutrikimų informavimo kanalą. </w:t>
      </w:r>
    </w:p>
    <w:p w14:paraId="6C9531DC" w14:textId="52C466B6" w:rsidR="0060711E" w:rsidRPr="0060711E" w:rsidRDefault="0060711E" w:rsidP="004E27CB">
      <w:pPr>
        <w:pStyle w:val="ListParagraph"/>
        <w:numPr>
          <w:ilvl w:val="0"/>
          <w:numId w:val="10"/>
        </w:numPr>
        <w:tabs>
          <w:tab w:val="left" w:pos="1134"/>
        </w:tabs>
        <w:spacing w:after="0" w:line="240" w:lineRule="auto"/>
        <w:ind w:left="0" w:firstLine="567"/>
        <w:jc w:val="both"/>
        <w:rPr>
          <w:szCs w:val="24"/>
          <w:lang w:eastAsia="lt-LT"/>
        </w:rPr>
      </w:pPr>
      <w:r w:rsidRPr="0060711E">
        <w:rPr>
          <w:szCs w:val="24"/>
          <w:lang w:eastAsia="ar-SA"/>
        </w:rPr>
        <w:t xml:space="preserve">Tiekėjas, </w:t>
      </w:r>
      <w:r w:rsidRPr="0060711E">
        <w:rPr>
          <w:szCs w:val="24"/>
        </w:rPr>
        <w:t>teikdamas paslaug</w:t>
      </w:r>
      <w:r>
        <w:rPr>
          <w:szCs w:val="24"/>
        </w:rPr>
        <w:t>as</w:t>
      </w:r>
      <w:r w:rsidRPr="0060711E">
        <w:rPr>
          <w:szCs w:val="24"/>
        </w:rPr>
        <w:t>, turi vadovautis ir užtikrinti 2016 m. balandžio 27 d. Europos Parlamento ir Tarybos reglamento (ES) 2016/679 dėl fizinių asmenų apsaugos tvarkant asmens duomenis ir dėl laisvo tokių duomenų judėjimo ir kuriuo panaikinama Direktyva 95/46/EB (Bendrasis duomenų apsaugos reglamentas) ir k</w:t>
      </w:r>
      <w:r w:rsidRPr="0060711E">
        <w:rPr>
          <w:szCs w:val="24"/>
          <w:lang w:eastAsia="ar-SA"/>
        </w:rPr>
        <w:t>itų teisės aktų, reglamentuojančių asmens duomenų tvarkymą, reikalavimų įgyvendinimą.</w:t>
      </w:r>
    </w:p>
    <w:p w14:paraId="32A6C2CD" w14:textId="63AFD84D" w:rsidR="0060711E" w:rsidRPr="0053566D" w:rsidRDefault="0060711E" w:rsidP="004E27CB">
      <w:pPr>
        <w:tabs>
          <w:tab w:val="left" w:pos="1418"/>
        </w:tabs>
        <w:spacing w:after="0" w:line="240" w:lineRule="auto"/>
        <w:ind w:firstLine="567"/>
        <w:contextualSpacing/>
        <w:jc w:val="both"/>
        <w:rPr>
          <w:rFonts w:ascii="Times New Roman" w:eastAsia="Times New Roman" w:hAnsi="Times New Roman"/>
          <w:sz w:val="24"/>
          <w:szCs w:val="24"/>
        </w:rPr>
      </w:pPr>
      <w:r w:rsidRPr="0053566D">
        <w:rPr>
          <w:rFonts w:ascii="Times New Roman" w:hAnsi="Times New Roman"/>
          <w:sz w:val="24"/>
          <w:szCs w:val="24"/>
        </w:rPr>
        <w:t>Tiekėj</w:t>
      </w:r>
      <w:r w:rsidRPr="0053566D">
        <w:rPr>
          <w:rFonts w:ascii="Times New Roman" w:eastAsia="Times New Roman" w:hAnsi="Times New Roman"/>
          <w:sz w:val="24"/>
          <w:szCs w:val="24"/>
        </w:rPr>
        <w:t>ui nustatomi tokie pagrindiniai reikalavimai:</w:t>
      </w:r>
    </w:p>
    <w:p w14:paraId="428C124E" w14:textId="77777777" w:rsidR="0060711E" w:rsidRPr="00C50E31" w:rsidRDefault="0060711E" w:rsidP="0060711E">
      <w:pPr>
        <w:pStyle w:val="ListParagraph"/>
        <w:numPr>
          <w:ilvl w:val="0"/>
          <w:numId w:val="17"/>
        </w:numPr>
        <w:tabs>
          <w:tab w:val="left" w:pos="851"/>
        </w:tabs>
        <w:spacing w:after="0" w:line="240" w:lineRule="auto"/>
        <w:ind w:left="0" w:firstLine="567"/>
        <w:jc w:val="both"/>
        <w:rPr>
          <w:szCs w:val="24"/>
        </w:rPr>
      </w:pPr>
      <w:r w:rsidRPr="0053566D">
        <w:rPr>
          <w:szCs w:val="24"/>
        </w:rPr>
        <w:t xml:space="preserve">iš Perkančiosios organizacijos gautus asmens duomenis naudoti </w:t>
      </w:r>
      <w:r w:rsidRPr="0053566D">
        <w:rPr>
          <w:color w:val="000000"/>
          <w:szCs w:val="24"/>
          <w:shd w:val="clear" w:color="auto" w:fill="FFFFFF"/>
        </w:rPr>
        <w:t xml:space="preserve">tik Paslaugų teikimo </w:t>
      </w:r>
      <w:r w:rsidRPr="0053566D">
        <w:rPr>
          <w:szCs w:val="24"/>
        </w:rPr>
        <w:t>tikslu;</w:t>
      </w:r>
    </w:p>
    <w:p w14:paraId="12A72064" w14:textId="77777777" w:rsidR="0060711E" w:rsidRDefault="0060711E" w:rsidP="0060711E">
      <w:pPr>
        <w:pStyle w:val="ListParagraph"/>
        <w:numPr>
          <w:ilvl w:val="0"/>
          <w:numId w:val="17"/>
        </w:numPr>
        <w:tabs>
          <w:tab w:val="left" w:pos="851"/>
        </w:tabs>
        <w:spacing w:after="0" w:line="240" w:lineRule="auto"/>
        <w:ind w:left="0" w:firstLine="567"/>
        <w:jc w:val="both"/>
        <w:rPr>
          <w:szCs w:val="24"/>
        </w:rPr>
      </w:pPr>
      <w:r w:rsidRPr="00C50E31">
        <w:rPr>
          <w:szCs w:val="24"/>
        </w:rPr>
        <w:t>savo lėšomis įgyvendinti tinkamas organizacines ir technines priemones, skirtas apsaugoti asmens duomenims nuo atsitiktinio ar neteisėto sunaikinimo, pakeitimo, atskleidimo, taip pat nuo bet kokio kito neteisėto tvarkymo. Minėtos priemonės turi užtikrinti tokį saugumo lygį, kuris atitiktų tvarkomų asmens duomenų pobūdį ir jų tvarkymo keliamą riziką;</w:t>
      </w:r>
    </w:p>
    <w:p w14:paraId="30925EF1" w14:textId="77777777" w:rsidR="0060711E" w:rsidRPr="0053566D" w:rsidRDefault="0060711E" w:rsidP="0060711E">
      <w:pPr>
        <w:pStyle w:val="ListParagraph"/>
        <w:numPr>
          <w:ilvl w:val="0"/>
          <w:numId w:val="17"/>
        </w:numPr>
        <w:tabs>
          <w:tab w:val="left" w:pos="851"/>
        </w:tabs>
        <w:spacing w:after="0" w:line="240" w:lineRule="auto"/>
        <w:ind w:left="0" w:firstLine="567"/>
        <w:jc w:val="both"/>
        <w:rPr>
          <w:szCs w:val="24"/>
        </w:rPr>
      </w:pPr>
      <w:r w:rsidRPr="00C50E31">
        <w:rPr>
          <w:szCs w:val="24"/>
        </w:rPr>
        <w:t>neatskleisti ir neperduoti kitiems fiziniams ar juridiniams asmenims iš Perkančiosios organizacijos gautų asmens duomenų; Tiekėjas atsako už gautų asmens duomenų konfidencialumą ir saugumą nuo jų gavimo momento;</w:t>
      </w:r>
    </w:p>
    <w:p w14:paraId="7A510961" w14:textId="77777777" w:rsidR="0060711E" w:rsidRPr="0053566D" w:rsidRDefault="0060711E" w:rsidP="0060711E">
      <w:pPr>
        <w:pStyle w:val="ListParagraph"/>
        <w:numPr>
          <w:ilvl w:val="0"/>
          <w:numId w:val="17"/>
        </w:numPr>
        <w:tabs>
          <w:tab w:val="left" w:pos="851"/>
        </w:tabs>
        <w:spacing w:after="0" w:line="240" w:lineRule="auto"/>
        <w:ind w:left="0" w:firstLine="567"/>
        <w:jc w:val="both"/>
        <w:rPr>
          <w:szCs w:val="24"/>
        </w:rPr>
      </w:pPr>
      <w:r w:rsidRPr="0053566D">
        <w:rPr>
          <w:szCs w:val="24"/>
        </w:rPr>
        <w:lastRenderedPageBreak/>
        <w:t>saugoti asmens duomenų paslaptį ir pasibaigus sutarties galiojimui</w:t>
      </w:r>
      <w:r w:rsidRPr="0053566D">
        <w:rPr>
          <w:bCs/>
          <w:szCs w:val="24"/>
        </w:rPr>
        <w:t xml:space="preserve">;  </w:t>
      </w:r>
      <w:r w:rsidRPr="0053566D">
        <w:rPr>
          <w:szCs w:val="24"/>
        </w:rPr>
        <w:t>Tiekėjas užtikrina, kad jo darbuotojai, kurie tvarko asmens duomenis, yra supažindinti su pareiga saugoti asmens duomenų paslaptį</w:t>
      </w:r>
      <w:r w:rsidRPr="0053566D">
        <w:rPr>
          <w:szCs w:val="24"/>
          <w:lang w:eastAsia="ar-SA"/>
        </w:rPr>
        <w:t>.</w:t>
      </w:r>
    </w:p>
    <w:p w14:paraId="34058D33" w14:textId="77777777"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caps/>
          <w:sz w:val="24"/>
          <w:szCs w:val="24"/>
        </w:rPr>
      </w:pPr>
    </w:p>
    <w:p w14:paraId="5406A6BB" w14:textId="77777777"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caps/>
          <w:sz w:val="24"/>
          <w:szCs w:val="24"/>
        </w:rPr>
      </w:pPr>
      <w:r w:rsidRPr="00553998">
        <w:rPr>
          <w:rFonts w:ascii="Times New Roman" w:eastAsia="Times New Roman" w:hAnsi="Times New Roman" w:cs="Times New Roman"/>
          <w:b/>
          <w:caps/>
          <w:sz w:val="24"/>
          <w:szCs w:val="24"/>
        </w:rPr>
        <w:t>IV. SUTEIKTŲ PASLAUGŲ ataskaitos</w:t>
      </w:r>
    </w:p>
    <w:p w14:paraId="1E373F88" w14:textId="77777777"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caps/>
          <w:sz w:val="24"/>
          <w:szCs w:val="24"/>
        </w:rPr>
      </w:pPr>
    </w:p>
    <w:p w14:paraId="488D17F3" w14:textId="4FC7544C" w:rsidR="009A6E2E" w:rsidRPr="00553998" w:rsidRDefault="009A6E2E">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 xml:space="preserve">Tiekėjas turi parengti ir pateikti Perkančiajai organizacijai suvestinę suteiktų paslaugų ataskaitą, nurodyti suteiktas laiko žymų, sutrikimų šalinimo paslaugas, paslaugos prieinamumo (su Perkančiąja organizacija suderintu periodiškumu arba Perkančiajai organizacijai pareikalavus) apskaičiavimą.  </w:t>
      </w:r>
    </w:p>
    <w:p w14:paraId="67DCB36B" w14:textId="77777777" w:rsidR="009A6E2E" w:rsidRPr="00553998" w:rsidRDefault="009A6E2E" w:rsidP="004F35AD">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Suvestinėj suteiktų paslaugų ataskaitoje turi būti nurodyta:</w:t>
      </w:r>
    </w:p>
    <w:p w14:paraId="18DC1087" w14:textId="3779E4FC" w:rsidR="009A6E2E" w:rsidRPr="00553998" w:rsidRDefault="009A6E2E" w:rsidP="000C75A1">
      <w:pPr>
        <w:pStyle w:val="ListParagraph"/>
        <w:numPr>
          <w:ilvl w:val="1"/>
          <w:numId w:val="10"/>
        </w:numPr>
        <w:tabs>
          <w:tab w:val="left" w:pos="1134"/>
          <w:tab w:val="left" w:pos="1418"/>
        </w:tabs>
        <w:spacing w:after="0" w:line="210" w:lineRule="atLeast"/>
        <w:ind w:left="0" w:firstLine="567"/>
        <w:jc w:val="both"/>
        <w:rPr>
          <w:szCs w:val="24"/>
          <w:lang w:eastAsia="lt-LT"/>
        </w:rPr>
      </w:pPr>
      <w:r w:rsidRPr="00553998">
        <w:rPr>
          <w:szCs w:val="24"/>
          <w:lang w:eastAsia="lt-LT"/>
        </w:rPr>
        <w:t>tikslios sutrikimų registravimo, reakcijos ir išsprendimo datos ir laikas, trumpas sutrikimo aprašymas, sugaištas laikas</w:t>
      </w:r>
      <w:r w:rsidRPr="00553998">
        <w:rPr>
          <w:rStyle w:val="FootnoteReference"/>
          <w:rFonts w:eastAsia="Calibri"/>
          <w:lang w:eastAsia="lt-LT"/>
        </w:rPr>
        <w:footnoteReference w:id="2"/>
      </w:r>
      <w:r w:rsidRPr="00553998">
        <w:rPr>
          <w:szCs w:val="24"/>
          <w:lang w:eastAsia="lt-LT"/>
        </w:rPr>
        <w:t xml:space="preserve"> sutrikimui išspręsti ir bendras sugaištas laikas per mėnesį išskaidant informaciją pagal sutrikimų lygius;</w:t>
      </w:r>
    </w:p>
    <w:p w14:paraId="4D72B9CC" w14:textId="77777777" w:rsidR="009A6E2E" w:rsidRPr="00553998" w:rsidRDefault="009A6E2E" w:rsidP="000C75A1">
      <w:pPr>
        <w:pStyle w:val="ListParagraph"/>
        <w:numPr>
          <w:ilvl w:val="1"/>
          <w:numId w:val="10"/>
        </w:numPr>
        <w:tabs>
          <w:tab w:val="left" w:pos="1134"/>
          <w:tab w:val="left" w:pos="1418"/>
        </w:tabs>
        <w:spacing w:after="0" w:line="210" w:lineRule="atLeast"/>
        <w:ind w:left="0" w:firstLine="567"/>
        <w:jc w:val="both"/>
        <w:rPr>
          <w:szCs w:val="24"/>
          <w:lang w:eastAsia="lt-LT"/>
        </w:rPr>
      </w:pPr>
      <w:r w:rsidRPr="00553998">
        <w:rPr>
          <w:szCs w:val="24"/>
          <w:lang w:eastAsia="lt-LT"/>
        </w:rPr>
        <w:t>apskaičiuotas paslaugos prieinamumas procentais (su Perkančiąja organizacija suderintu periodiškumu arba Perkančiajai organizacijai pareikalavus).</w:t>
      </w:r>
    </w:p>
    <w:p w14:paraId="57C7D94A" w14:textId="77777777" w:rsidR="00800924" w:rsidRPr="00CC5B4F" w:rsidRDefault="00800924" w:rsidP="00800924">
      <w:pPr>
        <w:tabs>
          <w:tab w:val="left" w:pos="1276"/>
        </w:tabs>
        <w:spacing w:after="0" w:line="240" w:lineRule="auto"/>
        <w:ind w:firstLine="567"/>
        <w:jc w:val="center"/>
        <w:rPr>
          <w:rFonts w:ascii="Times New Roman" w:hAnsi="Times New Roman" w:cs="Times New Roman"/>
          <w:b/>
          <w:caps/>
          <w:sz w:val="24"/>
          <w:szCs w:val="24"/>
        </w:rPr>
      </w:pPr>
    </w:p>
    <w:p w14:paraId="28E7D17D" w14:textId="72926FDF" w:rsidR="00800924" w:rsidRPr="00CC5B4F" w:rsidRDefault="00800924" w:rsidP="00800924">
      <w:pPr>
        <w:tabs>
          <w:tab w:val="left" w:pos="1276"/>
        </w:tabs>
        <w:autoSpaceDN w:val="0"/>
        <w:spacing w:after="0" w:line="240" w:lineRule="auto"/>
        <w:ind w:left="567"/>
        <w:jc w:val="center"/>
        <w:rPr>
          <w:rFonts w:ascii="Times New Roman" w:hAnsi="Times New Roman" w:cs="Times New Roman"/>
          <w:b/>
          <w:bCs/>
          <w:sz w:val="24"/>
          <w:szCs w:val="24"/>
        </w:rPr>
      </w:pPr>
      <w:r w:rsidRPr="00553998">
        <w:rPr>
          <w:rFonts w:ascii="Times New Roman" w:eastAsia="Calibri" w:hAnsi="Times New Roman" w:cs="Times New Roman"/>
          <w:b/>
          <w:caps/>
          <w:sz w:val="24"/>
          <w:szCs w:val="24"/>
        </w:rPr>
        <w:t xml:space="preserve">V. </w:t>
      </w:r>
      <w:r w:rsidRPr="00CC5B4F">
        <w:rPr>
          <w:rFonts w:ascii="Times New Roman" w:hAnsi="Times New Roman" w:cs="Times New Roman"/>
          <w:b/>
          <w:bCs/>
          <w:sz w:val="24"/>
          <w:szCs w:val="24"/>
        </w:rPr>
        <w:t>REIKALAVIMAI TIEKĖJO PAGALBOS TARNYBAI</w:t>
      </w:r>
    </w:p>
    <w:p w14:paraId="605C6793" w14:textId="77777777" w:rsidR="00800924" w:rsidRPr="00CC5B4F" w:rsidRDefault="00800924" w:rsidP="00800924">
      <w:pPr>
        <w:pStyle w:val="ListParagraph"/>
        <w:tabs>
          <w:tab w:val="left" w:pos="1276"/>
        </w:tabs>
        <w:spacing w:after="0" w:line="240" w:lineRule="auto"/>
        <w:ind w:left="0" w:firstLine="567"/>
        <w:rPr>
          <w:b/>
          <w:bCs/>
          <w:szCs w:val="24"/>
        </w:rPr>
      </w:pPr>
    </w:p>
    <w:p w14:paraId="53FE50F6" w14:textId="1914C432" w:rsidR="00800924" w:rsidRPr="00CC5B4F" w:rsidRDefault="00800924" w:rsidP="00800924">
      <w:pPr>
        <w:pStyle w:val="ListParagraph"/>
        <w:numPr>
          <w:ilvl w:val="0"/>
          <w:numId w:val="10"/>
        </w:numPr>
        <w:tabs>
          <w:tab w:val="left" w:pos="993"/>
        </w:tabs>
        <w:spacing w:after="0" w:line="240" w:lineRule="auto"/>
        <w:ind w:left="0" w:firstLine="567"/>
        <w:jc w:val="both"/>
        <w:rPr>
          <w:szCs w:val="24"/>
          <w:lang w:eastAsia="ar-SA"/>
        </w:rPr>
      </w:pPr>
      <w:r w:rsidRPr="00CC5B4F">
        <w:rPr>
          <w:b/>
          <w:szCs w:val="24"/>
          <w:lang w:eastAsia="ar-SA"/>
        </w:rPr>
        <w:t xml:space="preserve">Reikalavimai </w:t>
      </w:r>
      <w:r w:rsidR="00421411">
        <w:rPr>
          <w:b/>
          <w:szCs w:val="24"/>
          <w:lang w:eastAsia="ar-SA"/>
        </w:rPr>
        <w:t>T</w:t>
      </w:r>
      <w:r w:rsidRPr="00CC5B4F">
        <w:rPr>
          <w:b/>
          <w:szCs w:val="24"/>
          <w:lang w:eastAsia="ar-SA"/>
        </w:rPr>
        <w:t>iekėjo Pagalbos tarnybai:</w:t>
      </w:r>
    </w:p>
    <w:p w14:paraId="5E74D00C" w14:textId="6B5D77BF"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Tiekėjas</w:t>
      </w:r>
      <w:r w:rsidR="00800924" w:rsidRPr="00800924">
        <w:rPr>
          <w:szCs w:val="24"/>
          <w:lang w:eastAsia="lt-LT"/>
        </w:rPr>
        <w:t xml:space="preserve"> turi turėti Perkančiosios organizacijos darbo dienomis, darbo valandomis (Paslaugų teikimo tvarka ir tikslus Paslaugos teikimo laikas nurodytas šios techninės specifikacijos </w:t>
      </w:r>
      <w:r w:rsidR="00800924">
        <w:rPr>
          <w:szCs w:val="24"/>
          <w:lang w:eastAsia="lt-LT"/>
        </w:rPr>
        <w:t>III</w:t>
      </w:r>
      <w:r w:rsidR="00800924" w:rsidRPr="00800924">
        <w:rPr>
          <w:szCs w:val="24"/>
          <w:lang w:eastAsia="lt-LT"/>
        </w:rPr>
        <w:t xml:space="preserve"> skyriuje „Paslaugų teikimo tvarka“) veikiančią Pagalbos tarnybą;</w:t>
      </w:r>
    </w:p>
    <w:p w14:paraId="425E3EAA" w14:textId="6FB48F75"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Tiekėjas</w:t>
      </w:r>
      <w:r w:rsidR="00800924" w:rsidRPr="00800924">
        <w:rPr>
          <w:szCs w:val="24"/>
          <w:lang w:eastAsia="lt-LT"/>
        </w:rPr>
        <w:t xml:space="preserve"> turi užtikrinti komunikavimą lietuvių kalba žodžiu ir raštu (Pagalbos tarnybos sistemoje arba el. paštu) Perkančiajai organizacijai kreipiantis į tiekėjo pagalbos tarnybą;</w:t>
      </w:r>
    </w:p>
    <w:p w14:paraId="3496E596" w14:textId="6C1F12A9"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Tiekėjo</w:t>
      </w:r>
      <w:r w:rsidR="00800924" w:rsidRPr="00800924">
        <w:rPr>
          <w:szCs w:val="24"/>
          <w:lang w:eastAsia="lt-LT"/>
        </w:rPr>
        <w:t xml:space="preserve"> Pagalbos tarnyba turi suteikti galimybes registruoti kreipinius įvairiais nurodytais kanalais: elektroniniu paštu, fiksuoto ir mobilaus ryšio telefonu, naudojant WEB sąsają;</w:t>
      </w:r>
    </w:p>
    <w:p w14:paraId="1BF27F90" w14:textId="32F86A5A"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Tiekėjas</w:t>
      </w:r>
      <w:r w:rsidR="00800924" w:rsidRPr="00800924">
        <w:rPr>
          <w:szCs w:val="24"/>
          <w:lang w:eastAsia="lt-LT"/>
        </w:rPr>
        <w:t xml:space="preserve">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41148982" w14:textId="5F6E681E"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Tiekėjo</w:t>
      </w:r>
      <w:r w:rsidR="00800924" w:rsidRPr="00800924">
        <w:rPr>
          <w:szCs w:val="24"/>
          <w:lang w:eastAsia="lt-LT"/>
        </w:rPr>
        <w:t xml:space="preserve"> Pagalbos tarnyba turi užtikrinti operatyvų grįžtamąjį ryšį ir informacijos apie incidentus realiu laiku (angl. </w:t>
      </w:r>
      <w:proofErr w:type="spellStart"/>
      <w:r w:rsidR="00800924" w:rsidRPr="00800924">
        <w:rPr>
          <w:szCs w:val="24"/>
          <w:lang w:eastAsia="lt-LT"/>
        </w:rPr>
        <w:t>On</w:t>
      </w:r>
      <w:proofErr w:type="spellEnd"/>
      <w:r w:rsidR="00800924" w:rsidRPr="00800924">
        <w:rPr>
          <w:szCs w:val="24"/>
          <w:lang w:eastAsia="lt-LT"/>
        </w:rPr>
        <w:t>-line) teikimą interneto tinklalapyje, veikiančiame HTTPS protokolu.</w:t>
      </w:r>
    </w:p>
    <w:p w14:paraId="4BEC2408" w14:textId="77777777" w:rsidR="00800924" w:rsidRPr="00800924" w:rsidRDefault="00800924"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sidRPr="00800924">
        <w:rPr>
          <w:szCs w:val="24"/>
          <w:lang w:eastAsia="lt-LT"/>
        </w:rPr>
        <w:t>Pagalbos tarnyba turi informuoti apie užregistruotų incidentų būklę, planuojamą incidentų išsprendimo datą ir laiką bei incidentų išsprendimą.</w:t>
      </w:r>
    </w:p>
    <w:p w14:paraId="767B452F" w14:textId="77777777" w:rsidR="009A6E2E" w:rsidRPr="00553998" w:rsidRDefault="009A6E2E" w:rsidP="009A6E2E">
      <w:pPr>
        <w:tabs>
          <w:tab w:val="left" w:pos="851"/>
          <w:tab w:val="left" w:pos="993"/>
        </w:tabs>
        <w:spacing w:after="0" w:line="240" w:lineRule="auto"/>
        <w:jc w:val="both"/>
        <w:rPr>
          <w:szCs w:val="24"/>
          <w:lang w:eastAsia="lt-LT"/>
        </w:rPr>
      </w:pPr>
    </w:p>
    <w:p w14:paraId="721A1F6C" w14:textId="3DE8AE69" w:rsidR="009A6E2E" w:rsidRPr="00553998" w:rsidRDefault="009A6E2E" w:rsidP="009A6E2E">
      <w:pPr>
        <w:tabs>
          <w:tab w:val="left" w:pos="1276"/>
        </w:tabs>
        <w:autoSpaceDN w:val="0"/>
        <w:spacing w:after="0" w:line="240" w:lineRule="auto"/>
        <w:ind w:left="567"/>
        <w:jc w:val="center"/>
        <w:rPr>
          <w:rFonts w:ascii="Times New Roman" w:eastAsia="Calibri" w:hAnsi="Times New Roman" w:cs="Times New Roman"/>
          <w:b/>
          <w:caps/>
          <w:sz w:val="24"/>
          <w:szCs w:val="24"/>
        </w:rPr>
      </w:pPr>
      <w:r w:rsidRPr="00553998">
        <w:rPr>
          <w:rFonts w:ascii="Times New Roman" w:eastAsia="Calibri" w:hAnsi="Times New Roman" w:cs="Times New Roman"/>
          <w:b/>
          <w:caps/>
          <w:sz w:val="24"/>
          <w:szCs w:val="24"/>
        </w:rPr>
        <w:t>V</w:t>
      </w:r>
      <w:r w:rsidR="00421411">
        <w:rPr>
          <w:rFonts w:ascii="Times New Roman" w:eastAsia="Calibri" w:hAnsi="Times New Roman" w:cs="Times New Roman"/>
          <w:b/>
          <w:caps/>
          <w:sz w:val="24"/>
          <w:szCs w:val="24"/>
        </w:rPr>
        <w:t>I</w:t>
      </w:r>
      <w:r w:rsidRPr="00553998">
        <w:rPr>
          <w:rFonts w:ascii="Times New Roman" w:eastAsia="Calibri" w:hAnsi="Times New Roman" w:cs="Times New Roman"/>
          <w:b/>
          <w:caps/>
          <w:sz w:val="24"/>
          <w:szCs w:val="24"/>
        </w:rPr>
        <w:t>. Nacionalinio saugumo reikalavimai</w:t>
      </w:r>
    </w:p>
    <w:p w14:paraId="6F345C1B" w14:textId="77777777" w:rsidR="009A6E2E" w:rsidRPr="00553998" w:rsidRDefault="009A6E2E" w:rsidP="009A6E2E">
      <w:pPr>
        <w:pStyle w:val="ListParagraph"/>
        <w:tabs>
          <w:tab w:val="left" w:pos="993"/>
        </w:tabs>
        <w:ind w:left="567"/>
        <w:jc w:val="both"/>
        <w:rPr>
          <w:rFonts w:eastAsia="Calibri"/>
          <w:szCs w:val="24"/>
        </w:rPr>
      </w:pPr>
    </w:p>
    <w:p w14:paraId="6F0767F4" w14:textId="22871BB5" w:rsidR="00794F28" w:rsidRPr="0065120C" w:rsidRDefault="00794F28" w:rsidP="003A1189">
      <w:pPr>
        <w:pStyle w:val="ListParagraph"/>
        <w:numPr>
          <w:ilvl w:val="0"/>
          <w:numId w:val="10"/>
        </w:numPr>
        <w:tabs>
          <w:tab w:val="left" w:pos="993"/>
          <w:tab w:val="left" w:pos="1276"/>
          <w:tab w:val="left" w:pos="1843"/>
        </w:tabs>
        <w:autoSpaceDN w:val="0"/>
        <w:spacing w:after="0" w:line="240" w:lineRule="auto"/>
        <w:ind w:left="0" w:firstLine="567"/>
        <w:jc w:val="both"/>
        <w:rPr>
          <w:rFonts w:asciiTheme="majorBidi" w:hAnsiTheme="majorBidi" w:cstheme="majorBidi"/>
          <w:szCs w:val="24"/>
        </w:rPr>
      </w:pPr>
      <w:r w:rsidRPr="0065120C">
        <w:rPr>
          <w:rFonts w:asciiTheme="majorBidi" w:hAnsiTheme="majorBidi" w:cstheme="majorBidi"/>
          <w:szCs w:val="24"/>
        </w:rPr>
        <w:t xml:space="preserve">Perkančioji organizacija siekia įsigyti paslaugas, kurios nekelia grėsmės nacionaliniam saugumui. Perkančioji organizacija yra įrašyta į </w:t>
      </w:r>
      <w:r w:rsidRPr="0065120C">
        <w:rPr>
          <w:rFonts w:asciiTheme="majorBidi" w:hAnsiTheme="majorBidi" w:cstheme="majorBidi"/>
          <w:b/>
          <w:bCs/>
          <w:szCs w:val="24"/>
        </w:rPr>
        <w:t xml:space="preserve">Saugiojo tinklo naudotojų sąrašą ir yra </w:t>
      </w:r>
      <w:r w:rsidRPr="0065120C">
        <w:rPr>
          <w:b/>
          <w:bCs/>
          <w:szCs w:val="24"/>
        </w:rPr>
        <w:t>laikoma esminiu kibernetinio saugumo subjektu,</w:t>
      </w:r>
      <w:r w:rsidRPr="0065120C">
        <w:rPr>
          <w:szCs w:val="24"/>
        </w:rPr>
        <w:t xml:space="preserve"> </w:t>
      </w:r>
      <w:r w:rsidRPr="00D33DEC">
        <w:rPr>
          <w:szCs w:val="24"/>
        </w:rPr>
        <w:t xml:space="preserve">nurodytu </w:t>
      </w:r>
      <w:hyperlink r:id="rId9" w:history="1">
        <w:r w:rsidRPr="00D33DEC">
          <w:rPr>
            <w:rStyle w:val="Hyperlink"/>
            <w:rFonts w:eastAsia="Aptos"/>
            <w:szCs w:val="24"/>
          </w:rPr>
          <w:t>Kibernetinio saugumo įstatyme</w:t>
        </w:r>
      </w:hyperlink>
      <w:r w:rsidRPr="00D33DEC">
        <w:rPr>
          <w:szCs w:val="24"/>
          <w:lang w:eastAsia="en-GB"/>
        </w:rPr>
        <w:t>, todėl vadovaujantis VPĮ 37 straipsnio 9 dalimi</w:t>
      </w:r>
      <w:r w:rsidRPr="0065120C">
        <w:rPr>
          <w:szCs w:val="24"/>
          <w:lang w:eastAsia="en-GB"/>
        </w:rPr>
        <w:t xml:space="preserve">, </w:t>
      </w:r>
      <w:r w:rsidRPr="0065120C">
        <w:rPr>
          <w:b/>
          <w:bCs/>
          <w:szCs w:val="24"/>
          <w:lang w:eastAsia="en-GB"/>
        </w:rPr>
        <w:t>paslaugos ir paslaugų teikime naudojama įranga ir</w:t>
      </w:r>
      <w:r w:rsidRPr="0065120C">
        <w:rPr>
          <w:rFonts w:asciiTheme="majorBidi" w:hAnsiTheme="majorBidi" w:cstheme="majorBidi"/>
          <w:b/>
          <w:bCs/>
          <w:szCs w:val="24"/>
          <w:lang w:eastAsia="en-GB"/>
        </w:rPr>
        <w:t xml:space="preserve"> / ar kita programinė įranga (pvz.: Pagalbos tarnyba ir kita paslaugų teikime naudojama įranga ir / ar programinė įranga) turi atitikti žemiau nurodytus su nacionaliniu saugumu susijusius reikalavimus</w:t>
      </w:r>
      <w:r w:rsidRPr="0065120C">
        <w:rPr>
          <w:rFonts w:asciiTheme="majorBidi" w:hAnsiTheme="majorBidi" w:cstheme="majorBidi"/>
          <w:szCs w:val="24"/>
          <w:lang w:eastAsia="en-GB"/>
        </w:rPr>
        <w:t>:</w:t>
      </w:r>
    </w:p>
    <w:p w14:paraId="5416030A" w14:textId="77777777" w:rsidR="00794F28" w:rsidRPr="003900B8" w:rsidRDefault="00794F28" w:rsidP="00794F28">
      <w:pPr>
        <w:ind w:firstLine="567"/>
        <w:jc w:val="right"/>
        <w:rPr>
          <w:rFonts w:asciiTheme="majorBidi" w:hAnsiTheme="majorBidi" w:cstheme="majorBidi"/>
          <w:i/>
          <w:szCs w:val="24"/>
        </w:rPr>
      </w:pPr>
    </w:p>
    <w:tbl>
      <w:tblPr>
        <w:tblW w:w="4904" w:type="pct"/>
        <w:tblInd w:w="-20" w:type="dxa"/>
        <w:tblLayout w:type="fixed"/>
        <w:tblLook w:val="0000" w:firstRow="0" w:lastRow="0" w:firstColumn="0" w:lastColumn="0" w:noHBand="0" w:noVBand="0"/>
      </w:tblPr>
      <w:tblGrid>
        <w:gridCol w:w="712"/>
        <w:gridCol w:w="2879"/>
        <w:gridCol w:w="5852"/>
      </w:tblGrid>
      <w:tr w:rsidR="00794F28" w:rsidRPr="003900B8" w14:paraId="7385B64B" w14:textId="77777777" w:rsidTr="009B7CFF">
        <w:trPr>
          <w:tblHeader/>
        </w:trPr>
        <w:tc>
          <w:tcPr>
            <w:tcW w:w="691" w:type="dxa"/>
            <w:tcBorders>
              <w:top w:val="single" w:sz="4" w:space="0" w:color="000000" w:themeColor="text1"/>
              <w:left w:val="single" w:sz="4" w:space="0" w:color="000000" w:themeColor="text1"/>
              <w:bottom w:val="single" w:sz="4" w:space="0" w:color="000000" w:themeColor="text1"/>
            </w:tcBorders>
            <w:vAlign w:val="center"/>
          </w:tcPr>
          <w:p w14:paraId="6B7F8261" w14:textId="77777777" w:rsidR="00794F28" w:rsidRPr="002A24FC" w:rsidRDefault="00794F28" w:rsidP="009B7CFF">
            <w:pPr>
              <w:jc w:val="center"/>
              <w:rPr>
                <w:rFonts w:asciiTheme="majorBidi" w:hAnsiTheme="majorBidi" w:cstheme="majorBidi"/>
                <w:b/>
                <w:bCs/>
                <w:szCs w:val="24"/>
              </w:rPr>
            </w:pPr>
            <w:r w:rsidRPr="002A24FC">
              <w:rPr>
                <w:rFonts w:asciiTheme="majorBidi" w:hAnsiTheme="majorBidi" w:cstheme="majorBidi"/>
                <w:b/>
                <w:bCs/>
                <w:szCs w:val="24"/>
              </w:rPr>
              <w:lastRenderedPageBreak/>
              <w:t>Nr.</w:t>
            </w:r>
          </w:p>
        </w:tc>
        <w:tc>
          <w:tcPr>
            <w:tcW w:w="2796" w:type="dxa"/>
            <w:tcBorders>
              <w:top w:val="single" w:sz="4" w:space="0" w:color="000000" w:themeColor="text1"/>
              <w:left w:val="single" w:sz="4" w:space="0" w:color="000000" w:themeColor="text1"/>
              <w:bottom w:val="single" w:sz="4" w:space="0" w:color="000000" w:themeColor="text1"/>
            </w:tcBorders>
            <w:vAlign w:val="center"/>
          </w:tcPr>
          <w:p w14:paraId="15B9A4B9" w14:textId="77777777" w:rsidR="00794F28" w:rsidRPr="002A24FC" w:rsidRDefault="00794F28" w:rsidP="009B7CFF">
            <w:pPr>
              <w:ind w:firstLine="36"/>
              <w:jc w:val="center"/>
              <w:rPr>
                <w:rFonts w:asciiTheme="majorBidi" w:hAnsiTheme="majorBidi" w:cstheme="majorBidi"/>
                <w:szCs w:val="24"/>
              </w:rPr>
            </w:pPr>
            <w:r w:rsidRPr="002A24FC">
              <w:rPr>
                <w:rFonts w:asciiTheme="majorBidi" w:hAnsiTheme="majorBidi" w:cstheme="majorBidi"/>
                <w:b/>
                <w:bCs/>
                <w:szCs w:val="24"/>
              </w:rPr>
              <w:t>Su nacionaliniu saugumu susijęs reikalavimas</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10CD3" w14:textId="77777777" w:rsidR="00794F28" w:rsidRPr="002A24FC" w:rsidRDefault="00794F28" w:rsidP="009B7CFF">
            <w:pPr>
              <w:ind w:firstLine="36"/>
              <w:jc w:val="center"/>
              <w:rPr>
                <w:rFonts w:asciiTheme="majorBidi" w:hAnsiTheme="majorBidi" w:cstheme="majorBidi"/>
                <w:szCs w:val="24"/>
              </w:rPr>
            </w:pPr>
            <w:r w:rsidRPr="002A24FC">
              <w:rPr>
                <w:rFonts w:asciiTheme="majorBidi" w:hAnsiTheme="majorBidi" w:cstheme="majorBidi"/>
                <w:b/>
                <w:bCs/>
                <w:szCs w:val="24"/>
              </w:rPr>
              <w:t>Atitiktį reikalavimui pagrindžiantys dokumentai</w:t>
            </w:r>
            <w:r w:rsidRPr="002A24FC">
              <w:rPr>
                <w:rStyle w:val="FootnoteReference"/>
                <w:rFonts w:asciiTheme="majorBidi" w:hAnsiTheme="majorBidi"/>
                <w:b/>
                <w:bCs/>
                <w:szCs w:val="24"/>
              </w:rPr>
              <w:footnoteReference w:id="3"/>
            </w:r>
          </w:p>
        </w:tc>
      </w:tr>
      <w:tr w:rsidR="00794F28" w:rsidRPr="003900B8" w14:paraId="0E1AA6E7" w14:textId="77777777" w:rsidTr="009B7CFF">
        <w:tc>
          <w:tcPr>
            <w:tcW w:w="691" w:type="dxa"/>
            <w:tcBorders>
              <w:top w:val="single" w:sz="4" w:space="0" w:color="000000" w:themeColor="text1"/>
              <w:left w:val="single" w:sz="4" w:space="0" w:color="000000" w:themeColor="text1"/>
              <w:bottom w:val="single" w:sz="4" w:space="0" w:color="000000" w:themeColor="text1"/>
            </w:tcBorders>
          </w:tcPr>
          <w:p w14:paraId="6BAF4B90" w14:textId="2EA6F7C4" w:rsidR="00794F28" w:rsidRPr="002A24FC" w:rsidRDefault="00794F28" w:rsidP="009B7CFF">
            <w:pPr>
              <w:suppressAutoHyphens/>
              <w:snapToGrid w:val="0"/>
              <w:jc w:val="both"/>
              <w:rPr>
                <w:rFonts w:asciiTheme="majorBidi" w:hAnsiTheme="majorBidi" w:cstheme="majorBidi"/>
                <w:szCs w:val="24"/>
              </w:rPr>
            </w:pPr>
            <w:r>
              <w:rPr>
                <w:rFonts w:asciiTheme="majorBidi" w:hAnsiTheme="majorBidi" w:cstheme="majorBidi"/>
                <w:szCs w:val="24"/>
                <w:lang w:val="en-US"/>
              </w:rPr>
              <w:t>2</w:t>
            </w:r>
            <w:r w:rsidR="007D6193">
              <w:rPr>
                <w:rFonts w:asciiTheme="majorBidi" w:hAnsiTheme="majorBidi" w:cstheme="majorBidi"/>
                <w:szCs w:val="24"/>
                <w:lang w:val="en-US"/>
              </w:rPr>
              <w:t>5</w:t>
            </w:r>
            <w:r>
              <w:rPr>
                <w:rFonts w:asciiTheme="majorBidi" w:hAnsiTheme="majorBidi" w:cstheme="majorBidi"/>
                <w:szCs w:val="24"/>
                <w:lang w:val="en-US"/>
              </w:rPr>
              <w:t>.</w:t>
            </w:r>
            <w:r w:rsidRPr="002A24FC">
              <w:rPr>
                <w:rFonts w:asciiTheme="majorBidi" w:hAnsiTheme="majorBidi" w:cstheme="majorBidi"/>
                <w:szCs w:val="24"/>
              </w:rPr>
              <w:t>1.</w:t>
            </w:r>
          </w:p>
        </w:tc>
        <w:tc>
          <w:tcPr>
            <w:tcW w:w="2796" w:type="dxa"/>
            <w:tcBorders>
              <w:top w:val="single" w:sz="4" w:space="0" w:color="000000" w:themeColor="text1"/>
              <w:left w:val="single" w:sz="4" w:space="0" w:color="000000" w:themeColor="text1"/>
              <w:bottom w:val="single" w:sz="4" w:space="0" w:color="000000" w:themeColor="text1"/>
            </w:tcBorders>
          </w:tcPr>
          <w:p w14:paraId="3EF2B7F1" w14:textId="1FA6DFEA" w:rsidR="00794F28" w:rsidRPr="002A24FC" w:rsidRDefault="00794F28" w:rsidP="009B7CFF">
            <w:pPr>
              <w:jc w:val="both"/>
              <w:rPr>
                <w:rFonts w:asciiTheme="majorBidi" w:hAnsiTheme="majorBidi" w:cstheme="majorBidi"/>
                <w:szCs w:val="24"/>
              </w:rPr>
            </w:pPr>
            <w:r w:rsidRPr="000C75A1">
              <w:rPr>
                <w:rFonts w:ascii="Times New Roman" w:hAnsi="Times New Roman" w:cs="Times New Roman"/>
                <w:b/>
                <w:bCs/>
              </w:rPr>
              <w:t>Prekės</w:t>
            </w:r>
            <w:r w:rsidR="001010ED" w:rsidRPr="000C75A1">
              <w:rPr>
                <w:rFonts w:ascii="Times New Roman" w:hAnsi="Times New Roman" w:cs="Times New Roman"/>
                <w:b/>
                <w:bCs/>
                <w:lang w:eastAsia="lt-LT"/>
              </w:rPr>
              <w:t xml:space="preserve"> (programinė įranga) </w:t>
            </w:r>
            <w:r w:rsidRPr="000C75A1">
              <w:rPr>
                <w:rFonts w:ascii="Times New Roman" w:hAnsi="Times New Roman" w:cs="Times New Roman"/>
                <w:b/>
                <w:bCs/>
              </w:rPr>
              <w:t xml:space="preserve"> jeigu tokia yra naudojama Paslaugų teikimo metu,</w:t>
            </w:r>
            <w:r w:rsidRPr="000C75A1">
              <w:rPr>
                <w:rFonts w:ascii="Times New Roman" w:hAnsi="Times New Roman" w:cs="Times New Roman"/>
              </w:rPr>
              <w:t xml:space="preserve"> </w:t>
            </w:r>
            <w:r w:rsidRPr="000C75A1">
              <w:rPr>
                <w:rFonts w:ascii="Times New Roman" w:hAnsi="Times New Roman" w:cs="Times New Roman"/>
                <w:b/>
                <w:bCs/>
              </w:rPr>
              <w:t>turi nekelti grėsmės nacionaliniam</w:t>
            </w:r>
            <w:r w:rsidRPr="00784E9A">
              <w:rPr>
                <w:rFonts w:asciiTheme="majorBidi" w:hAnsiTheme="majorBidi" w:cstheme="majorBidi"/>
                <w:b/>
                <w:bCs/>
              </w:rPr>
              <w:t xml:space="preserve"> saugumui. </w:t>
            </w:r>
            <w:r w:rsidRPr="00784E9A">
              <w:rPr>
                <w:rFonts w:asciiTheme="majorBidi" w:hAnsiTheme="majorBidi" w:cstheme="majorBidi"/>
              </w:rPr>
              <w:t>Perkančioji organizacija laiko, kad prekės kelia grėsmę nacionaliniam</w:t>
            </w:r>
            <w:r w:rsidRPr="002A24FC">
              <w:rPr>
                <w:rFonts w:asciiTheme="majorBidi" w:hAnsiTheme="majorBidi" w:cstheme="majorBidi"/>
                <w:szCs w:val="24"/>
              </w:rPr>
              <w:t xml:space="preserve"> saugumui, kai prekių gamintojas ar jį kontroliuojantis asmuo</w:t>
            </w:r>
            <w:r w:rsidRPr="002A24FC">
              <w:rPr>
                <w:rFonts w:asciiTheme="majorBidi" w:hAnsiTheme="majorBidi" w:cstheme="majorBidi"/>
                <w:szCs w:val="24"/>
                <w:vertAlign w:val="superscript"/>
              </w:rPr>
              <w:footnoteReference w:id="4"/>
            </w:r>
            <w:r w:rsidRPr="002A24FC">
              <w:rPr>
                <w:rFonts w:asciiTheme="majorBidi"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2A24FC">
              <w:rPr>
                <w:rFonts w:asciiTheme="majorBidi" w:hAnsiTheme="majorBidi" w:cstheme="majorBidi"/>
                <w:szCs w:val="24"/>
                <w:vertAlign w:val="superscript"/>
              </w:rPr>
              <w:footnoteReference w:id="5"/>
            </w:r>
            <w:r w:rsidRPr="002A24FC">
              <w:rPr>
                <w:rFonts w:asciiTheme="majorBidi" w:hAnsiTheme="majorBidi" w:cstheme="majorBidi"/>
                <w:szCs w:val="24"/>
              </w:rPr>
              <w:t>.</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704C" w14:textId="77777777" w:rsidR="00794F28" w:rsidRPr="002A24FC" w:rsidRDefault="00794F28" w:rsidP="009B7CFF">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Vadovaujantis LR Viešųjų pirkimų įstatymo 39 straipsnio 3 dalimi pateikiama:</w:t>
            </w:r>
          </w:p>
          <w:p w14:paraId="66EBBB9E" w14:textId="296C1F0E" w:rsidR="00794F28" w:rsidRPr="002A24FC" w:rsidRDefault="00794F28" w:rsidP="009B7CFF">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1. Nacionalinio saugumo reikalavimų atitikties deklaracija, patvirtinta Viešųjų pirkimų tarnybos 2022 m. gruodžio 29 d. įsakymu Nr. 1S-233 (Pirkimo sąlygų </w:t>
            </w:r>
            <w:r>
              <w:rPr>
                <w:rFonts w:asciiTheme="majorBidi" w:hAnsiTheme="majorBidi" w:cstheme="majorBidi"/>
                <w:szCs w:val="24"/>
                <w:lang w:eastAsia="lt-LT"/>
              </w:rPr>
              <w:t xml:space="preserve">atitinkamas </w:t>
            </w:r>
            <w:r w:rsidRPr="002A24FC">
              <w:rPr>
                <w:rFonts w:asciiTheme="majorBidi" w:hAnsiTheme="majorBidi" w:cstheme="majorBidi"/>
                <w:szCs w:val="24"/>
                <w:lang w:eastAsia="lt-LT"/>
              </w:rPr>
              <w:t>priedas).</w:t>
            </w:r>
            <w:r w:rsidRPr="002A24FC">
              <w:rPr>
                <w:rStyle w:val="FootnoteReference"/>
                <w:rFonts w:asciiTheme="majorBidi" w:hAnsiTheme="majorBidi"/>
                <w:szCs w:val="24"/>
                <w:lang w:eastAsia="lt-LT"/>
              </w:rPr>
              <w:footnoteReference w:id="6"/>
            </w:r>
          </w:p>
          <w:p w14:paraId="7C899C73" w14:textId="77777777" w:rsidR="00794F28" w:rsidRPr="002A24FC" w:rsidRDefault="00794F28" w:rsidP="009B7CFF">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Ekonomiškai naudingiausią pasiūlymą pateikusio tiekėjo (galimo pirkimo laimėtojo) prašoma pateikti vieną ar kelis šiuos dokumentus. </w:t>
            </w:r>
            <w:r w:rsidRPr="002A24FC">
              <w:rPr>
                <w:rFonts w:asciiTheme="majorBidi" w:hAnsiTheme="majorBidi" w:cstheme="majorBidi"/>
                <w:b/>
                <w:bCs/>
                <w:szCs w:val="24"/>
                <w:lang w:eastAsia="lt-LT"/>
              </w:rPr>
              <w:t>(SVARBU: teikiama tiek dokumentų, kiek reikalinga patvirtinti nurodytą informaciją)</w:t>
            </w:r>
            <w:r w:rsidRPr="002A24FC">
              <w:rPr>
                <w:rFonts w:asciiTheme="majorBidi" w:hAnsiTheme="majorBidi" w:cstheme="majorBidi"/>
                <w:szCs w:val="24"/>
                <w:lang w:eastAsia="lt-LT"/>
              </w:rPr>
              <w:t>:</w:t>
            </w:r>
          </w:p>
          <w:p w14:paraId="4643DD57" w14:textId="77777777" w:rsidR="00794F28" w:rsidRPr="002A24FC" w:rsidRDefault="00794F28" w:rsidP="009B7CFF">
            <w:pPr>
              <w:spacing w:line="240" w:lineRule="atLeast"/>
              <w:ind w:hanging="27"/>
              <w:jc w:val="both"/>
              <w:rPr>
                <w:rFonts w:asciiTheme="majorBidi" w:hAnsiTheme="majorBidi" w:cstheme="majorBidi"/>
                <w:szCs w:val="24"/>
              </w:rPr>
            </w:pPr>
            <w:r w:rsidRPr="002A24FC">
              <w:rPr>
                <w:rFonts w:asciiTheme="majorBidi" w:hAnsiTheme="majorBidi" w:cstheme="majorBidi"/>
                <w:szCs w:val="24"/>
              </w:rPr>
              <w:t xml:space="preserve">1) jei prekių gamintojas ar jį kontroliuojantis asmuo yra </w:t>
            </w:r>
            <w:r w:rsidRPr="002A24FC">
              <w:rPr>
                <w:rFonts w:asciiTheme="majorBidi" w:hAnsiTheme="majorBidi" w:cstheme="majorBidi"/>
                <w:b/>
                <w:bCs/>
                <w:szCs w:val="24"/>
              </w:rPr>
              <w:t>juridinis asmuo</w:t>
            </w:r>
            <w:r w:rsidRPr="002A24FC">
              <w:rPr>
                <w:rFonts w:asciiTheme="majorBidi"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48F2C4C" w14:textId="77777777" w:rsidR="00794F28" w:rsidRPr="002A24FC" w:rsidRDefault="00794F28" w:rsidP="009B7CFF">
            <w:pPr>
              <w:spacing w:line="240" w:lineRule="atLeast"/>
              <w:ind w:hanging="27"/>
              <w:jc w:val="both"/>
              <w:rPr>
                <w:rFonts w:asciiTheme="majorBidi" w:hAnsiTheme="majorBidi" w:cstheme="majorBidi"/>
                <w:szCs w:val="24"/>
              </w:rPr>
            </w:pPr>
            <w:r w:rsidRPr="002A24FC">
              <w:rPr>
                <w:rFonts w:asciiTheme="majorBidi" w:hAnsiTheme="majorBidi" w:cstheme="majorBidi"/>
                <w:szCs w:val="24"/>
              </w:rPr>
              <w:t xml:space="preserve">2) jei prekių gamintojas ar jį kontroliuojantis asmuo yra </w:t>
            </w:r>
            <w:r w:rsidRPr="002A24FC">
              <w:rPr>
                <w:rFonts w:asciiTheme="majorBidi" w:hAnsiTheme="majorBidi" w:cstheme="majorBidi"/>
                <w:b/>
                <w:bCs/>
                <w:szCs w:val="24"/>
              </w:rPr>
              <w:t>fizinis asmuo</w:t>
            </w:r>
            <w:r w:rsidRPr="002A24FC">
              <w:rPr>
                <w:rFonts w:asciiTheme="majorBidi" w:hAnsiTheme="majorBidi" w:cstheme="majorBidi"/>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3A32357" w14:textId="77777777" w:rsidR="00794F28" w:rsidRPr="000C75A1" w:rsidRDefault="00794F28" w:rsidP="009B7CFF">
            <w:pPr>
              <w:pStyle w:val="CommentText"/>
              <w:ind w:hanging="27"/>
              <w:jc w:val="both"/>
              <w:rPr>
                <w:rFonts w:asciiTheme="majorBidi" w:hAnsiTheme="majorBidi" w:cstheme="majorBidi"/>
                <w:b/>
                <w:bCs/>
                <w:sz w:val="22"/>
                <w:szCs w:val="22"/>
              </w:rPr>
            </w:pPr>
            <w:r w:rsidRPr="000C75A1">
              <w:rPr>
                <w:rFonts w:asciiTheme="majorBidi" w:hAnsiTheme="majorBidi" w:cstheme="majorBidi"/>
                <w:b/>
                <w:bCs/>
                <w:sz w:val="22"/>
                <w:szCs w:val="22"/>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48FC899" w14:textId="77777777" w:rsidR="00794F28" w:rsidRPr="002A24FC" w:rsidRDefault="00794F28" w:rsidP="009B7CFF">
            <w:pPr>
              <w:spacing w:line="240" w:lineRule="atLeast"/>
              <w:ind w:hanging="27"/>
              <w:jc w:val="both"/>
              <w:rPr>
                <w:rFonts w:asciiTheme="majorBidi" w:hAnsiTheme="majorBidi" w:cstheme="majorBidi"/>
                <w:szCs w:val="24"/>
              </w:rPr>
            </w:pPr>
            <w:r w:rsidRPr="002A24FC">
              <w:rPr>
                <w:rFonts w:asciiTheme="majorBidi" w:hAnsiTheme="majorBidi" w:cstheme="majorBidi"/>
                <w:b/>
                <w:bCs/>
                <w:i/>
                <w:iCs/>
                <w:szCs w:val="24"/>
              </w:rPr>
              <w:t>Pavyzdys</w:t>
            </w:r>
            <w:r w:rsidRPr="002A24FC">
              <w:rPr>
                <w:rFonts w:asciiTheme="majorBidi" w:hAnsiTheme="majorBidi" w:cstheme="majorBidi"/>
                <w:i/>
                <w:iCs/>
                <w:szCs w:val="24"/>
              </w:rPr>
              <w:t xml:space="preserve">: Jeigu perkančioji organizacija 2022-10-10 kreipėsi į tiekėją prašydama iki 2022-10-14 pateikti dokumentus, jie turi </w:t>
            </w:r>
            <w:r w:rsidRPr="002A24FC">
              <w:rPr>
                <w:rFonts w:asciiTheme="majorBidi" w:hAnsiTheme="majorBidi" w:cstheme="majorBidi"/>
                <w:i/>
                <w:iCs/>
                <w:szCs w:val="24"/>
              </w:rPr>
              <w:lastRenderedPageBreak/>
              <w:t>būti išduoti ne anksčiau kaip3 mėn., skaičiuojant atgal nuo 2022-10-14.</w:t>
            </w:r>
          </w:p>
          <w:p w14:paraId="2B0F897F" w14:textId="77777777" w:rsidR="00794F28" w:rsidRPr="002A24FC" w:rsidRDefault="00794F28" w:rsidP="009B7CFF">
            <w:pPr>
              <w:spacing w:line="240" w:lineRule="atLeast"/>
              <w:ind w:firstLine="567"/>
              <w:jc w:val="both"/>
              <w:rPr>
                <w:rFonts w:asciiTheme="majorBidi" w:hAnsiTheme="majorBidi" w:cstheme="majorBidi"/>
                <w:szCs w:val="24"/>
              </w:rPr>
            </w:pPr>
            <w:r w:rsidRPr="002A24FC">
              <w:rPr>
                <w:rFonts w:asciiTheme="majorBidi" w:hAnsiTheme="majorBidi" w:cstheme="majorBidi"/>
                <w:b/>
                <w:bCs/>
                <w:i/>
                <w:iCs/>
                <w:szCs w:val="24"/>
              </w:rPr>
              <w:t>Tiekėjas turi atitikti reikalavimus pasiūlymo pateikimo dienai ir išlaikyti reikalavimo / reikalavimų atitikimą visą Sutarties galiojimo laikotarpį.</w:t>
            </w:r>
          </w:p>
        </w:tc>
      </w:tr>
      <w:tr w:rsidR="00794F28" w:rsidRPr="003900B8" w14:paraId="0ECD25F3" w14:textId="77777777" w:rsidTr="009B7CFF">
        <w:tc>
          <w:tcPr>
            <w:tcW w:w="691" w:type="dxa"/>
            <w:tcBorders>
              <w:top w:val="single" w:sz="4" w:space="0" w:color="000000" w:themeColor="text1"/>
              <w:left w:val="single" w:sz="4" w:space="0" w:color="000000" w:themeColor="text1"/>
              <w:bottom w:val="single" w:sz="4" w:space="0" w:color="000000" w:themeColor="text1"/>
            </w:tcBorders>
          </w:tcPr>
          <w:p w14:paraId="2F81B69F" w14:textId="684BE9D6" w:rsidR="00794F28" w:rsidRPr="002A24FC" w:rsidRDefault="00794F28" w:rsidP="009B7CFF">
            <w:pPr>
              <w:suppressAutoHyphens/>
              <w:snapToGrid w:val="0"/>
              <w:jc w:val="both"/>
              <w:rPr>
                <w:rFonts w:asciiTheme="majorBidi" w:hAnsiTheme="majorBidi" w:cstheme="majorBidi"/>
                <w:szCs w:val="24"/>
              </w:rPr>
            </w:pPr>
            <w:r>
              <w:rPr>
                <w:rFonts w:asciiTheme="majorBidi" w:hAnsiTheme="majorBidi" w:cstheme="majorBidi"/>
                <w:szCs w:val="24"/>
                <w:lang w:val="en-US"/>
              </w:rPr>
              <w:lastRenderedPageBreak/>
              <w:t>2</w:t>
            </w:r>
            <w:r w:rsidR="007D6193">
              <w:rPr>
                <w:rFonts w:asciiTheme="majorBidi" w:hAnsiTheme="majorBidi" w:cstheme="majorBidi"/>
                <w:szCs w:val="24"/>
                <w:lang w:val="en-US"/>
              </w:rPr>
              <w:t>5</w:t>
            </w:r>
            <w:r>
              <w:rPr>
                <w:rFonts w:asciiTheme="majorBidi" w:hAnsiTheme="majorBidi" w:cstheme="majorBidi"/>
                <w:szCs w:val="24"/>
              </w:rPr>
              <w:t>.</w:t>
            </w:r>
            <w:r w:rsidRPr="002A24FC">
              <w:rPr>
                <w:rFonts w:asciiTheme="majorBidi" w:hAnsiTheme="majorBidi" w:cstheme="majorBidi"/>
                <w:szCs w:val="24"/>
              </w:rPr>
              <w:t>2.</w:t>
            </w:r>
          </w:p>
        </w:tc>
        <w:tc>
          <w:tcPr>
            <w:tcW w:w="2796" w:type="dxa"/>
            <w:tcBorders>
              <w:top w:val="single" w:sz="4" w:space="0" w:color="000000" w:themeColor="text1"/>
              <w:left w:val="single" w:sz="4" w:space="0" w:color="000000" w:themeColor="text1"/>
              <w:bottom w:val="single" w:sz="4" w:space="0" w:color="000000" w:themeColor="text1"/>
            </w:tcBorders>
          </w:tcPr>
          <w:p w14:paraId="1E47CF46" w14:textId="77777777" w:rsidR="00794F28" w:rsidRPr="002A24FC" w:rsidRDefault="00794F28" w:rsidP="009B7CFF">
            <w:pPr>
              <w:ind w:firstLine="36"/>
              <w:jc w:val="both"/>
              <w:rPr>
                <w:rFonts w:asciiTheme="majorBidi" w:hAnsiTheme="majorBidi" w:cstheme="majorBidi"/>
                <w:szCs w:val="24"/>
              </w:rPr>
            </w:pPr>
            <w:r w:rsidRPr="002A24FC">
              <w:rPr>
                <w:rFonts w:asciiTheme="majorBidi" w:hAnsiTheme="majorBidi" w:cstheme="majorBidi"/>
                <w:b/>
                <w:bCs/>
                <w:szCs w:val="24"/>
              </w:rPr>
              <w:t>Paslaugos</w:t>
            </w:r>
            <w:r w:rsidRPr="002A24FC">
              <w:rPr>
                <w:rFonts w:asciiTheme="majorBidi" w:hAnsiTheme="majorBidi" w:cstheme="majorBidi"/>
                <w:szCs w:val="24"/>
              </w:rPr>
              <w:t xml:space="preserve"> </w:t>
            </w:r>
            <w:r w:rsidRPr="002A24FC">
              <w:rPr>
                <w:rFonts w:asciiTheme="majorBidi" w:hAnsiTheme="majorBidi" w:cstheme="majorBidi"/>
                <w:b/>
                <w:bCs/>
                <w:szCs w:val="24"/>
              </w:rPr>
              <w:t xml:space="preserve">turi nekelti grėsmės nacionaliniam saugumui. </w:t>
            </w:r>
            <w:r w:rsidRPr="002A24FC">
              <w:rPr>
                <w:rFonts w:asciiTheme="majorBidi" w:hAnsiTheme="majorBidi" w:cstheme="majorBidi"/>
                <w:szCs w:val="24"/>
              </w:rPr>
              <w:t>Perkančioji organizacija laiko, kad paslaugos kelia grėsmę nacionaliniam saugumui, kai paslaugos būtų vykdomos iš LR Viešųjų pirkimų įstatymo 92 straipsnio 14 dalyje numatytame sąraše nurodytų valstybių ar teritorijų</w:t>
            </w:r>
            <w:r w:rsidRPr="002A24FC">
              <w:rPr>
                <w:rFonts w:asciiTheme="majorBidi" w:hAnsiTheme="majorBidi" w:cstheme="majorBidi"/>
                <w:szCs w:val="24"/>
                <w:vertAlign w:val="superscript"/>
              </w:rPr>
              <w:footnoteReference w:id="7"/>
            </w:r>
            <w:r w:rsidRPr="002A24FC">
              <w:rPr>
                <w:rFonts w:asciiTheme="majorBidi" w:hAnsiTheme="majorBidi" w:cstheme="majorBidi"/>
                <w:szCs w:val="24"/>
              </w:rPr>
              <w:t>.</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7E48" w14:textId="77777777" w:rsidR="00794F28" w:rsidRPr="002A24FC" w:rsidRDefault="00794F28" w:rsidP="009B7CFF">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Vadovaujantis LR Viešųjų pirkimų įstatymo 39 straipsnio 3 dalimi pateikiama: </w:t>
            </w:r>
          </w:p>
          <w:p w14:paraId="22E45F6F" w14:textId="0053129C" w:rsidR="00794F28" w:rsidRPr="002A24FC" w:rsidRDefault="00794F28" w:rsidP="009B7CFF">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1. Nacionalinio saugumo reikalavimų atitikties deklaracija, patvirtinta Viešųjų pirkimų tarnybos 2022 m. gruodžio 29 d. įsakymu Nr. 1S-233 (Pirkimo sąlygų </w:t>
            </w:r>
            <w:r>
              <w:rPr>
                <w:rFonts w:asciiTheme="majorBidi" w:hAnsiTheme="majorBidi" w:cstheme="majorBidi"/>
                <w:szCs w:val="24"/>
                <w:lang w:eastAsia="lt-LT"/>
              </w:rPr>
              <w:t xml:space="preserve">atitinkamas </w:t>
            </w:r>
            <w:r w:rsidRPr="002A24FC">
              <w:rPr>
                <w:rFonts w:asciiTheme="majorBidi" w:hAnsiTheme="majorBidi" w:cstheme="majorBidi"/>
                <w:szCs w:val="24"/>
                <w:lang w:eastAsia="lt-LT"/>
              </w:rPr>
              <w:t>priedas)</w:t>
            </w:r>
            <w:r w:rsidRPr="002A24FC">
              <w:rPr>
                <w:rStyle w:val="FootnoteReference"/>
                <w:rFonts w:asciiTheme="majorBidi" w:hAnsiTheme="majorBidi"/>
                <w:szCs w:val="24"/>
                <w:lang w:eastAsia="lt-LT"/>
              </w:rPr>
              <w:footnoteReference w:id="8"/>
            </w:r>
            <w:r w:rsidRPr="002A24FC">
              <w:rPr>
                <w:rFonts w:asciiTheme="majorBidi" w:hAnsiTheme="majorBidi" w:cstheme="majorBidi"/>
                <w:szCs w:val="24"/>
                <w:lang w:eastAsia="lt-LT"/>
              </w:rPr>
              <w:t>.</w:t>
            </w:r>
          </w:p>
          <w:p w14:paraId="2E2DDF8B" w14:textId="77777777" w:rsidR="00794F28" w:rsidRPr="002A24FC" w:rsidRDefault="00794F28" w:rsidP="009B7CFF">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Ekonomiškai naudingiausią pasiūlymą pateikusio tiekėjo (galimo pirkimo laimėtojo) prašoma pateikti vieną ar kelis šiuos dokumentus. </w:t>
            </w:r>
            <w:r w:rsidRPr="002A24FC">
              <w:rPr>
                <w:rFonts w:asciiTheme="majorBidi" w:hAnsiTheme="majorBidi" w:cstheme="majorBidi"/>
                <w:b/>
                <w:bCs/>
                <w:szCs w:val="24"/>
                <w:lang w:eastAsia="lt-LT"/>
              </w:rPr>
              <w:t>(SVARBU: teikiama tiek dokumentų, kiek reikalinga patvirtinti nurodytą informaciją)</w:t>
            </w:r>
            <w:r w:rsidRPr="002A24FC">
              <w:rPr>
                <w:rFonts w:asciiTheme="majorBidi" w:hAnsiTheme="majorBidi" w:cstheme="majorBidi"/>
                <w:szCs w:val="24"/>
                <w:lang w:eastAsia="lt-LT"/>
              </w:rPr>
              <w:t>:</w:t>
            </w:r>
          </w:p>
          <w:p w14:paraId="30E5B682" w14:textId="77777777" w:rsidR="00794F28" w:rsidRPr="002A24FC" w:rsidRDefault="00794F28" w:rsidP="009B7CFF">
            <w:pPr>
              <w:spacing w:line="240" w:lineRule="atLeast"/>
              <w:ind w:firstLine="36"/>
              <w:jc w:val="both"/>
              <w:rPr>
                <w:rFonts w:asciiTheme="majorBidi" w:hAnsiTheme="majorBidi" w:cstheme="majorBidi"/>
                <w:szCs w:val="24"/>
              </w:rPr>
            </w:pPr>
            <w:r w:rsidRPr="002A24FC">
              <w:rPr>
                <w:rFonts w:asciiTheme="majorBidi" w:hAnsiTheme="majorBidi" w:cstheme="majorBidi"/>
                <w:szCs w:val="24"/>
              </w:rPr>
              <w:t xml:space="preserve">1) jei paslaugas teikiantis ar jį kontroliuojantis asmuo yra </w:t>
            </w:r>
            <w:r w:rsidRPr="002A24FC">
              <w:rPr>
                <w:rFonts w:asciiTheme="majorBidi" w:hAnsiTheme="majorBidi" w:cstheme="majorBidi"/>
                <w:b/>
                <w:bCs/>
                <w:szCs w:val="24"/>
              </w:rPr>
              <w:t>juridinis asmuo</w:t>
            </w:r>
            <w:r w:rsidRPr="002A24FC">
              <w:rPr>
                <w:rFonts w:asciiTheme="majorBidi"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79758FD" w14:textId="77777777" w:rsidR="00794F28" w:rsidRPr="002A24FC" w:rsidRDefault="00794F28" w:rsidP="009B7CFF">
            <w:pPr>
              <w:spacing w:line="240" w:lineRule="atLeast"/>
              <w:ind w:firstLine="36"/>
              <w:jc w:val="both"/>
              <w:rPr>
                <w:rFonts w:asciiTheme="majorBidi" w:hAnsiTheme="majorBidi" w:cstheme="majorBidi"/>
                <w:szCs w:val="24"/>
              </w:rPr>
            </w:pPr>
            <w:r w:rsidRPr="002A24FC">
              <w:rPr>
                <w:rFonts w:asciiTheme="majorBidi" w:hAnsiTheme="majorBidi" w:cstheme="majorBidi"/>
                <w:szCs w:val="24"/>
              </w:rPr>
              <w:t xml:space="preserve">2) jei paslaugas teikiantis ar jį kontroliuojantis asmuo yra </w:t>
            </w:r>
            <w:r w:rsidRPr="002A24FC">
              <w:rPr>
                <w:rFonts w:asciiTheme="majorBidi" w:hAnsiTheme="majorBidi" w:cstheme="majorBidi"/>
                <w:b/>
                <w:bCs/>
                <w:szCs w:val="24"/>
              </w:rPr>
              <w:t>fizinis asmuo</w:t>
            </w:r>
            <w:r w:rsidRPr="002A24FC">
              <w:rPr>
                <w:rFonts w:asciiTheme="majorBidi" w:hAnsiTheme="majorBidi" w:cstheme="majorBidi"/>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43DD1DB" w14:textId="77777777" w:rsidR="00794F28" w:rsidRPr="002A24FC" w:rsidRDefault="00794F28" w:rsidP="009B7CFF">
            <w:pPr>
              <w:pStyle w:val="CommentText"/>
              <w:ind w:firstLine="36"/>
              <w:jc w:val="both"/>
              <w:rPr>
                <w:rFonts w:asciiTheme="majorBidi" w:hAnsiTheme="majorBidi" w:cstheme="majorBidi"/>
                <w:b/>
                <w:bCs/>
                <w:sz w:val="24"/>
                <w:szCs w:val="24"/>
              </w:rPr>
            </w:pPr>
            <w:r w:rsidRPr="002A24FC">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2A8806B" w14:textId="77777777" w:rsidR="00794F28" w:rsidRPr="002A24FC" w:rsidRDefault="00794F28" w:rsidP="009B7CFF">
            <w:pPr>
              <w:spacing w:line="240" w:lineRule="atLeast"/>
              <w:ind w:firstLine="36"/>
              <w:jc w:val="both"/>
              <w:rPr>
                <w:rFonts w:asciiTheme="majorBidi" w:hAnsiTheme="majorBidi" w:cstheme="majorBidi"/>
                <w:i/>
                <w:iCs/>
                <w:szCs w:val="24"/>
              </w:rPr>
            </w:pPr>
          </w:p>
          <w:p w14:paraId="25537C1D" w14:textId="77777777" w:rsidR="00794F28" w:rsidRPr="002A24FC" w:rsidRDefault="00794F28" w:rsidP="009B7CFF">
            <w:pPr>
              <w:spacing w:line="240" w:lineRule="atLeast"/>
              <w:ind w:firstLine="36"/>
              <w:jc w:val="both"/>
              <w:rPr>
                <w:rFonts w:asciiTheme="majorBidi" w:hAnsiTheme="majorBidi" w:cstheme="majorBidi"/>
                <w:szCs w:val="24"/>
              </w:rPr>
            </w:pPr>
            <w:r w:rsidRPr="002A24FC">
              <w:rPr>
                <w:rFonts w:asciiTheme="majorBidi" w:hAnsiTheme="majorBidi" w:cstheme="majorBidi"/>
                <w:i/>
                <w:iCs/>
                <w:szCs w:val="24"/>
              </w:rPr>
              <w:t>Tiekėjas turi atitikti reikalavimus pasiūlymo pateikimo dienai ir išlaikyti reikalavimo / reikalavimų atitikimą visą Sutarties galiojimo laikotarpį.</w:t>
            </w:r>
          </w:p>
        </w:tc>
      </w:tr>
    </w:tbl>
    <w:p w14:paraId="6F35A4B4" w14:textId="77777777" w:rsidR="00794F28" w:rsidRPr="003900B8" w:rsidRDefault="00794F28" w:rsidP="00794F28">
      <w:pPr>
        <w:tabs>
          <w:tab w:val="left" w:pos="1276"/>
        </w:tabs>
        <w:autoSpaceDN w:val="0"/>
        <w:ind w:firstLine="567"/>
        <w:contextualSpacing/>
        <w:jc w:val="both"/>
        <w:rPr>
          <w:rFonts w:asciiTheme="majorBidi" w:hAnsiTheme="majorBidi" w:cstheme="majorBidi"/>
          <w:szCs w:val="24"/>
        </w:rPr>
      </w:pPr>
    </w:p>
    <w:p w14:paraId="77FC8DE4" w14:textId="5C444CB3" w:rsidR="00794F28" w:rsidRPr="007D6193" w:rsidRDefault="00794F28" w:rsidP="007D6193">
      <w:pPr>
        <w:pStyle w:val="ListParagraph"/>
        <w:numPr>
          <w:ilvl w:val="0"/>
          <w:numId w:val="21"/>
        </w:numPr>
        <w:tabs>
          <w:tab w:val="left" w:pos="993"/>
          <w:tab w:val="left" w:pos="1701"/>
          <w:tab w:val="left" w:pos="1843"/>
        </w:tabs>
        <w:autoSpaceDN w:val="0"/>
        <w:spacing w:after="0" w:line="240" w:lineRule="auto"/>
        <w:ind w:left="0" w:firstLine="567"/>
        <w:jc w:val="both"/>
        <w:rPr>
          <w:rFonts w:asciiTheme="majorBidi" w:hAnsiTheme="majorBidi" w:cstheme="majorBidi"/>
          <w:szCs w:val="24"/>
        </w:rPr>
      </w:pPr>
      <w:r w:rsidRPr="007D6193">
        <w:rPr>
          <w:rFonts w:asciiTheme="majorBidi" w:hAnsiTheme="majorBidi" w:cstheme="majorBidi"/>
          <w:szCs w:val="24"/>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EDC5173" w14:textId="207125A6" w:rsidR="00794F28" w:rsidRPr="00684785" w:rsidRDefault="00794F28" w:rsidP="007729CA">
      <w:pPr>
        <w:pStyle w:val="ListParagraph"/>
        <w:numPr>
          <w:ilvl w:val="0"/>
          <w:numId w:val="21"/>
        </w:numPr>
        <w:tabs>
          <w:tab w:val="left" w:pos="993"/>
          <w:tab w:val="left" w:pos="1276"/>
          <w:tab w:val="left" w:pos="1843"/>
        </w:tabs>
        <w:autoSpaceDN w:val="0"/>
        <w:spacing w:after="0" w:line="240" w:lineRule="auto"/>
        <w:ind w:left="0" w:firstLine="567"/>
        <w:jc w:val="both"/>
        <w:rPr>
          <w:rFonts w:asciiTheme="majorBidi" w:hAnsiTheme="majorBidi" w:cstheme="majorBidi"/>
          <w:szCs w:val="24"/>
        </w:rPr>
      </w:pPr>
      <w:r w:rsidRPr="00684785">
        <w:rPr>
          <w:rFonts w:asciiTheme="majorBidi" w:hAnsiTheme="majorBidi" w:cstheme="majorBidi"/>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552D78BA" w14:textId="16E17662" w:rsidR="00794F28" w:rsidRPr="00794F28" w:rsidRDefault="00794F28" w:rsidP="007729CA">
      <w:pPr>
        <w:pStyle w:val="ListParagraph"/>
        <w:numPr>
          <w:ilvl w:val="0"/>
          <w:numId w:val="21"/>
        </w:numPr>
        <w:tabs>
          <w:tab w:val="left" w:pos="0"/>
          <w:tab w:val="left" w:pos="993"/>
        </w:tabs>
        <w:spacing w:after="0" w:line="240" w:lineRule="auto"/>
        <w:ind w:left="0" w:firstLine="567"/>
        <w:jc w:val="both"/>
        <w:rPr>
          <w:rFonts w:asciiTheme="majorBidi" w:eastAsiaTheme="minorHAnsi" w:hAnsiTheme="majorBidi" w:cstheme="majorBidi"/>
          <w:szCs w:val="24"/>
        </w:rPr>
      </w:pPr>
      <w:r w:rsidRPr="00794F28">
        <w:rPr>
          <w:rFonts w:asciiTheme="majorBidi" w:eastAsiaTheme="minorHAnsi" w:hAnsiTheme="majorBidi" w:cstheme="majorBidi"/>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1FD58277" w14:textId="77777777" w:rsidR="009A6E2E" w:rsidRPr="00553998" w:rsidRDefault="009A6E2E" w:rsidP="009A6E2E">
      <w:pPr>
        <w:pStyle w:val="ListParagraph"/>
        <w:tabs>
          <w:tab w:val="left" w:pos="993"/>
        </w:tabs>
        <w:spacing w:after="0" w:line="240" w:lineRule="auto"/>
        <w:ind w:left="567"/>
        <w:jc w:val="both"/>
        <w:rPr>
          <w:rFonts w:eastAsia="Calibri"/>
          <w:szCs w:val="24"/>
        </w:rPr>
      </w:pPr>
    </w:p>
    <w:p w14:paraId="56D58C87" w14:textId="5283889F"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sz w:val="24"/>
          <w:szCs w:val="24"/>
          <w:lang w:eastAsia="zh-HK"/>
        </w:rPr>
      </w:pPr>
      <w:r w:rsidRPr="00553998">
        <w:rPr>
          <w:rFonts w:ascii="Times New Roman" w:eastAsia="Times New Roman" w:hAnsi="Times New Roman" w:cs="Times New Roman"/>
          <w:b/>
          <w:sz w:val="24"/>
          <w:szCs w:val="24"/>
          <w:lang w:eastAsia="zh-HK"/>
        </w:rPr>
        <w:t>VI</w:t>
      </w:r>
      <w:r w:rsidR="0059020D">
        <w:rPr>
          <w:rFonts w:ascii="Times New Roman" w:eastAsia="Times New Roman" w:hAnsi="Times New Roman" w:cs="Times New Roman"/>
          <w:b/>
          <w:sz w:val="24"/>
          <w:szCs w:val="24"/>
          <w:lang w:eastAsia="zh-HK"/>
        </w:rPr>
        <w:t>I</w:t>
      </w:r>
      <w:r w:rsidRPr="00553998">
        <w:rPr>
          <w:rFonts w:ascii="Times New Roman" w:eastAsia="Times New Roman" w:hAnsi="Times New Roman" w:cs="Times New Roman"/>
          <w:b/>
          <w:sz w:val="24"/>
          <w:szCs w:val="24"/>
          <w:lang w:eastAsia="zh-HK"/>
        </w:rPr>
        <w:t>.  ŽALIEJI REIKALAVIMAI</w:t>
      </w:r>
    </w:p>
    <w:p w14:paraId="6FD443B5" w14:textId="77777777" w:rsidR="00794F28" w:rsidRPr="0065120C" w:rsidRDefault="00794F28" w:rsidP="00794F28">
      <w:pPr>
        <w:widowControl w:val="0"/>
        <w:tabs>
          <w:tab w:val="left" w:pos="567"/>
          <w:tab w:val="left" w:pos="851"/>
          <w:tab w:val="left" w:pos="1134"/>
        </w:tabs>
        <w:suppressAutoHyphens/>
        <w:autoSpaceDE w:val="0"/>
        <w:autoSpaceDN w:val="0"/>
        <w:adjustRightInd w:val="0"/>
        <w:ind w:left="720"/>
        <w:contextualSpacing/>
        <w:rPr>
          <w:b/>
          <w:szCs w:val="24"/>
          <w:lang w:eastAsia="zh-HK"/>
        </w:rPr>
      </w:pPr>
    </w:p>
    <w:p w14:paraId="3D365A1C" w14:textId="0E4322DA" w:rsidR="00794F28" w:rsidRPr="003900B8" w:rsidRDefault="00794F28" w:rsidP="007729CA">
      <w:pPr>
        <w:pStyle w:val="ListParagraph"/>
        <w:numPr>
          <w:ilvl w:val="0"/>
          <w:numId w:val="21"/>
        </w:numPr>
        <w:tabs>
          <w:tab w:val="left" w:pos="993"/>
          <w:tab w:val="left" w:pos="1276"/>
          <w:tab w:val="left" w:pos="1843"/>
        </w:tabs>
        <w:autoSpaceDN w:val="0"/>
        <w:spacing w:after="0" w:line="240" w:lineRule="auto"/>
        <w:ind w:left="0" w:firstLine="567"/>
        <w:jc w:val="both"/>
        <w:rPr>
          <w:szCs w:val="24"/>
        </w:rPr>
      </w:pPr>
      <w:r w:rsidRPr="003900B8">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692BB89D" w14:textId="248C8274" w:rsidR="00794F28" w:rsidRPr="003900B8" w:rsidRDefault="00794F28" w:rsidP="007D6193">
      <w:pPr>
        <w:pStyle w:val="ListParagraph"/>
        <w:numPr>
          <w:ilvl w:val="1"/>
          <w:numId w:val="22"/>
        </w:numPr>
        <w:tabs>
          <w:tab w:val="left" w:pos="993"/>
          <w:tab w:val="left" w:pos="1134"/>
          <w:tab w:val="left" w:pos="1418"/>
          <w:tab w:val="left" w:pos="1560"/>
        </w:tabs>
        <w:suppressAutoHyphens/>
        <w:autoSpaceDN w:val="0"/>
        <w:spacing w:after="0" w:line="240" w:lineRule="auto"/>
        <w:ind w:left="0" w:firstLine="567"/>
        <w:jc w:val="both"/>
        <w:textAlignment w:val="baseline"/>
        <w:rPr>
          <w:szCs w:val="24"/>
        </w:rPr>
      </w:pPr>
      <w:r w:rsidRPr="003900B8">
        <w:rPr>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8B3C5A">
        <w:rPr>
          <w:szCs w:val="24"/>
        </w:rPr>
        <w:t>informacinių sistemų palaikymo paslaugos</w:t>
      </w:r>
      <w:r w:rsidRPr="003900B8">
        <w:rPr>
          <w:szCs w:val="24"/>
        </w:rPr>
        <w:t>; audito, draudimo, teisinės ir konsultantų teikiamos paslaugos ir kitos paslaugos) arba perkama prekė: programinė įranga, programinės įrangos nuoma, licencijos, elektroniniai leidiniai ar elektroninės knygos;</w:t>
      </w:r>
    </w:p>
    <w:p w14:paraId="4D565413" w14:textId="7AB71691" w:rsidR="00794F28" w:rsidRDefault="00794F28" w:rsidP="007D6193">
      <w:pPr>
        <w:pStyle w:val="ListParagraph"/>
        <w:numPr>
          <w:ilvl w:val="1"/>
          <w:numId w:val="22"/>
        </w:numPr>
        <w:tabs>
          <w:tab w:val="left" w:pos="851"/>
          <w:tab w:val="left" w:pos="1134"/>
          <w:tab w:val="left" w:pos="1418"/>
        </w:tabs>
        <w:suppressAutoHyphens/>
        <w:autoSpaceDN w:val="0"/>
        <w:spacing w:after="0" w:line="240" w:lineRule="auto"/>
        <w:ind w:left="0" w:firstLine="567"/>
        <w:jc w:val="both"/>
        <w:textAlignment w:val="baseline"/>
        <w:rPr>
          <w:szCs w:val="24"/>
          <w:lang w:eastAsia="ar-SA"/>
        </w:rPr>
      </w:pPr>
      <w:r w:rsidRPr="003900B8">
        <w:rPr>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03E42C1B" w14:textId="77777777" w:rsidR="00794F28" w:rsidRDefault="00794F28" w:rsidP="00684785">
      <w:pPr>
        <w:spacing w:after="0" w:line="240" w:lineRule="auto"/>
        <w:jc w:val="both"/>
      </w:pPr>
    </w:p>
    <w:p w14:paraId="597CF00E" w14:textId="77777777" w:rsidR="009A6E2E" w:rsidRPr="00553998" w:rsidRDefault="009A6E2E" w:rsidP="009A6E2E">
      <w:pPr>
        <w:widowControl w:val="0"/>
        <w:tabs>
          <w:tab w:val="left" w:pos="0"/>
          <w:tab w:val="left" w:pos="851"/>
          <w:tab w:val="left" w:pos="1134"/>
          <w:tab w:val="left" w:pos="3119"/>
        </w:tabs>
        <w:suppressAutoHyphens/>
        <w:autoSpaceDE w:val="0"/>
        <w:autoSpaceDN w:val="0"/>
        <w:adjustRightInd w:val="0"/>
        <w:contextualSpacing/>
        <w:rPr>
          <w:rFonts w:ascii="Times New Roman" w:eastAsia="Times New Roman" w:hAnsi="Times New Roman" w:cs="Times New Roman"/>
          <w:b/>
          <w:sz w:val="24"/>
          <w:szCs w:val="24"/>
          <w:lang w:eastAsia="zh-HK"/>
        </w:rPr>
      </w:pPr>
    </w:p>
    <w:p w14:paraId="20869DC0" w14:textId="4D25BFF3" w:rsidR="001F5997" w:rsidRPr="0023687C" w:rsidRDefault="001F5997">
      <w:pPr>
        <w:rPr>
          <w:rFonts w:ascii="Times New Roman" w:hAnsi="Times New Roman" w:cs="Times New Roman"/>
          <w:sz w:val="24"/>
          <w:szCs w:val="24"/>
        </w:rPr>
      </w:pPr>
    </w:p>
    <w:p w14:paraId="3C41A94A" w14:textId="77777777" w:rsidR="009A6E2E" w:rsidRPr="00553998" w:rsidRDefault="009A6E2E" w:rsidP="00A476B6"/>
    <w:sectPr w:rsidR="009A6E2E" w:rsidRPr="00553998" w:rsidSect="00FF5ACE">
      <w:headerReference w:type="default" r:id="rId10"/>
      <w:footerReference w:type="even" r:id="rId11"/>
      <w:headerReference w:type="first" r:id="rId12"/>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E01B" w14:textId="77777777" w:rsidR="00E97554" w:rsidRDefault="00E97554" w:rsidP="007565E7">
      <w:pPr>
        <w:spacing w:after="0" w:line="240" w:lineRule="auto"/>
      </w:pPr>
      <w:r>
        <w:separator/>
      </w:r>
    </w:p>
  </w:endnote>
  <w:endnote w:type="continuationSeparator" w:id="0">
    <w:p w14:paraId="674AC118" w14:textId="77777777" w:rsidR="00E97554" w:rsidRDefault="00E97554" w:rsidP="0075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A21A" w14:textId="77777777" w:rsidR="008539E2" w:rsidRDefault="008539E2" w:rsidP="007565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19A69" w14:textId="77777777" w:rsidR="008539E2" w:rsidRDefault="008539E2" w:rsidP="007565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BD9D" w14:textId="77777777" w:rsidR="00E97554" w:rsidRDefault="00E97554" w:rsidP="007565E7">
      <w:pPr>
        <w:spacing w:after="0" w:line="240" w:lineRule="auto"/>
      </w:pPr>
      <w:r>
        <w:separator/>
      </w:r>
    </w:p>
  </w:footnote>
  <w:footnote w:type="continuationSeparator" w:id="0">
    <w:p w14:paraId="35603306" w14:textId="77777777" w:rsidR="00E97554" w:rsidRDefault="00E97554" w:rsidP="007565E7">
      <w:pPr>
        <w:spacing w:after="0" w:line="240" w:lineRule="auto"/>
      </w:pPr>
      <w:r>
        <w:continuationSeparator/>
      </w:r>
    </w:p>
  </w:footnote>
  <w:footnote w:id="1">
    <w:p w14:paraId="3C5BFB86" w14:textId="77777777" w:rsidR="009A6E2E" w:rsidRPr="00FA27A7" w:rsidRDefault="009A6E2E" w:rsidP="009A6E2E">
      <w:pPr>
        <w:pStyle w:val="FootnoteText"/>
        <w:jc w:val="both"/>
        <w:rPr>
          <w:rStyle w:val="cf01"/>
          <w:rFonts w:ascii="Times New Roman" w:hAnsi="Times New Roman" w:cs="Times New Roman"/>
          <w:sz w:val="20"/>
          <w:szCs w:val="20"/>
        </w:rPr>
      </w:pPr>
      <w:r w:rsidRPr="00AD5E27">
        <w:rPr>
          <w:rStyle w:val="FootnoteReference"/>
        </w:rPr>
        <w:footnoteRef/>
      </w:r>
      <w:r w:rsidRPr="00AD5E27">
        <w:t xml:space="preserve"> </w:t>
      </w:r>
      <w:r w:rsidRPr="00AD5E27">
        <w:rPr>
          <w:rStyle w:val="cf01"/>
          <w:rFonts w:ascii="Times New Roman" w:hAnsi="Times New Roman" w:cs="Times New Roman"/>
          <w:sz w:val="20"/>
          <w:szCs w:val="20"/>
        </w:rPr>
        <w:t>Reakcijos laikas – laikas, per kurį Tiekėjas nuo Perkančiosios organizacijos sutrikimo registravimo momento patvirtina sutrikimo egzistavimą ir pradeda sutrikimo sprendimą.</w:t>
      </w:r>
    </w:p>
    <w:p w14:paraId="2FCD0DC9" w14:textId="77777777" w:rsidR="009A6E2E" w:rsidRPr="00FA27A7" w:rsidRDefault="009A6E2E" w:rsidP="009A6E2E">
      <w:pPr>
        <w:pStyle w:val="pf0"/>
        <w:spacing w:before="0" w:beforeAutospacing="0" w:after="0" w:afterAutospacing="0"/>
        <w:jc w:val="both"/>
        <w:rPr>
          <w:sz w:val="20"/>
          <w:szCs w:val="20"/>
        </w:rPr>
      </w:pPr>
      <w:r w:rsidRPr="00FA27A7">
        <w:rPr>
          <w:rStyle w:val="cf01"/>
          <w:rFonts w:ascii="Times New Roman" w:hAnsi="Times New Roman" w:cs="Times New Roman"/>
          <w:sz w:val="20"/>
          <w:szCs w:val="20"/>
        </w:rPr>
        <w:t>Išsprendimo laikas – laikas</w:t>
      </w:r>
      <w:r>
        <w:rPr>
          <w:rStyle w:val="cf01"/>
          <w:rFonts w:ascii="Times New Roman" w:hAnsi="Times New Roman" w:cs="Times New Roman"/>
          <w:sz w:val="20"/>
          <w:szCs w:val="20"/>
        </w:rPr>
        <w:t>,</w:t>
      </w:r>
      <w:r w:rsidRPr="00FA27A7">
        <w:rPr>
          <w:rStyle w:val="cf01"/>
          <w:rFonts w:ascii="Times New Roman" w:hAnsi="Times New Roman" w:cs="Times New Roman"/>
          <w:sz w:val="20"/>
          <w:szCs w:val="20"/>
        </w:rPr>
        <w:t xml:space="preserve"> per kurį Tiekėjas išsprendžia problemą. Į šį laiką nėra įskaičiuojamas Perkančiosios organizacijos sutrikimo išsprendimo tikrinimo ir patvirtinimo laikas.</w:t>
      </w:r>
    </w:p>
  </w:footnote>
  <w:footnote w:id="2">
    <w:p w14:paraId="76240E42" w14:textId="77777777" w:rsidR="009A6E2E" w:rsidRPr="00AD5E27" w:rsidRDefault="009A6E2E" w:rsidP="009A6E2E">
      <w:pPr>
        <w:pStyle w:val="FootnoteText"/>
        <w:jc w:val="both"/>
      </w:pPr>
      <w:r w:rsidRPr="00B25328">
        <w:rPr>
          <w:rStyle w:val="FootnoteReference"/>
        </w:rPr>
        <w:footnoteRef/>
      </w:r>
      <w:r w:rsidRPr="00B25328">
        <w:t xml:space="preserve"> </w:t>
      </w:r>
      <w:r w:rsidRPr="00B25328">
        <w:t xml:space="preserve">Pateikiant duomenis, kurie </w:t>
      </w:r>
      <w:r w:rsidRPr="00AD5E27">
        <w:t xml:space="preserve">fiksuoti per sutrikimų informavimo kanalą bei nurodant realų laiką, kiek specialistai užtruko sprendžiant atitinkamo lygio sutrikimą.  </w:t>
      </w:r>
    </w:p>
  </w:footnote>
  <w:footnote w:id="3">
    <w:p w14:paraId="4C7D4A24" w14:textId="77777777" w:rsidR="00794F28" w:rsidRPr="008B3C5A" w:rsidRDefault="00794F28" w:rsidP="00794F28">
      <w:pPr>
        <w:pStyle w:val="FootnoteText"/>
        <w:jc w:val="both"/>
        <w:rPr>
          <w:color w:val="FF0000"/>
          <w:lang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8B3C5A">
        <w:rPr>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4">
    <w:p w14:paraId="7D92275C" w14:textId="77777777" w:rsidR="00794F28" w:rsidRPr="008B3C5A" w:rsidRDefault="00794F28" w:rsidP="00794F28">
      <w:pPr>
        <w:pStyle w:val="FootnoteText"/>
        <w:jc w:val="both"/>
      </w:pPr>
      <w:r w:rsidRPr="008B3C5A">
        <w:rPr>
          <w:rStyle w:val="FootnoteReference"/>
        </w:rPr>
        <w:footnoteRef/>
      </w:r>
      <w:r w:rsidRPr="008B3C5A">
        <w:t xml:space="preserve"> </w:t>
      </w:r>
      <w:r w:rsidRPr="008B3C5A">
        <w:t>Kontroliuojančio asmens sąvoka apibrėžta VPĮ 2 straipsnio 15</w:t>
      </w:r>
      <w:r w:rsidRPr="008B3C5A">
        <w:rPr>
          <w:vertAlign w:val="superscript"/>
        </w:rPr>
        <w:t>1</w:t>
      </w:r>
      <w:r w:rsidRPr="008B3C5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
    <w:p w14:paraId="6AFCDDEB" w14:textId="77777777" w:rsidR="00794F28" w:rsidRPr="008B3C5A" w:rsidRDefault="00794F28" w:rsidP="00794F28">
      <w:pPr>
        <w:pStyle w:val="FootnoteText"/>
        <w:jc w:val="both"/>
      </w:pPr>
      <w:r w:rsidRPr="008B3C5A">
        <w:rPr>
          <w:rStyle w:val="FootnoteReference"/>
        </w:rPr>
        <w:footnoteRef/>
      </w:r>
      <w:r w:rsidRPr="008B3C5A">
        <w:t xml:space="preserve"> </w:t>
      </w:r>
      <w:r w:rsidRPr="008B3C5A">
        <w:t xml:space="preserve">Su valstybių ar teritorijų sąrašu galite susipažinti čia </w:t>
      </w:r>
      <w:hyperlink r:id="rId1" w:history="1">
        <w:r w:rsidRPr="008B3C5A">
          <w:rPr>
            <w:rStyle w:val="Hyperlink"/>
            <w:bCs/>
          </w:rPr>
          <w:t>https://e-seimas.lrs.lt/portal/legalAct/lt/TAD/1a061730b0c711ecaf79c2120caf5094/asr</w:t>
        </w:r>
      </w:hyperlink>
      <w:r w:rsidRPr="008B3C5A">
        <w:rPr>
          <w:rStyle w:val="Hyperlink"/>
          <w:bCs/>
        </w:rPr>
        <w:t xml:space="preserve"> </w:t>
      </w:r>
    </w:p>
  </w:footnote>
  <w:footnote w:id="6">
    <w:p w14:paraId="01DA76FD" w14:textId="77777777" w:rsidR="00794F28" w:rsidRPr="008B3C5A" w:rsidRDefault="00794F28" w:rsidP="00794F28">
      <w:pPr>
        <w:pStyle w:val="FootnoteText"/>
        <w:jc w:val="both"/>
      </w:pPr>
      <w:r w:rsidRPr="008B3C5A">
        <w:rPr>
          <w:rStyle w:val="FootnoteReference"/>
        </w:rPr>
        <w:footnoteRef/>
      </w:r>
      <w:r w:rsidRPr="008B3C5A">
        <w:t xml:space="preserve"> </w:t>
      </w:r>
      <w:bookmarkStart w:id="3" w:name="_Hlk124763265"/>
      <w:r w:rsidRPr="008B3C5A">
        <w:t>Tiekėjui kartu su pasiūlymu nepridėjus šios deklaracijos – Perkančioji organizacija nustato taisyklę, kad šis dokumentas galės būti tikslinamas.</w:t>
      </w:r>
      <w:bookmarkEnd w:id="3"/>
    </w:p>
  </w:footnote>
  <w:footnote w:id="7">
    <w:p w14:paraId="351369B4" w14:textId="77777777" w:rsidR="00794F28" w:rsidRPr="008B3C5A" w:rsidRDefault="00794F28" w:rsidP="00794F28">
      <w:pPr>
        <w:pStyle w:val="FootnoteText"/>
        <w:jc w:val="both"/>
        <w:rPr>
          <w:rFonts w:asciiTheme="majorBidi" w:hAnsiTheme="majorBidi" w:cstheme="majorBidi"/>
        </w:rPr>
      </w:pPr>
      <w:r w:rsidRPr="008B3C5A">
        <w:rPr>
          <w:rStyle w:val="FootnoteReference"/>
          <w:rFonts w:asciiTheme="majorBidi" w:hAnsiTheme="majorBidi"/>
        </w:rPr>
        <w:footnoteRef/>
      </w:r>
      <w:r w:rsidRPr="008B3C5A">
        <w:rPr>
          <w:rFonts w:asciiTheme="majorBidi" w:hAnsiTheme="majorBidi" w:cstheme="majorBidi"/>
        </w:rPr>
        <w:t xml:space="preserve"> </w:t>
      </w:r>
      <w:r w:rsidRPr="008B3C5A">
        <w:rPr>
          <w:rFonts w:asciiTheme="majorBidi" w:hAnsiTheme="majorBidi" w:cstheme="majorBidi"/>
        </w:rPr>
        <w:t xml:space="preserve">Su valstybių ar teritorijų sąrašu galite susipažinti čia </w:t>
      </w:r>
      <w:hyperlink r:id="rId2" w:history="1">
        <w:r w:rsidRPr="008B3C5A">
          <w:rPr>
            <w:rStyle w:val="Hyperlink"/>
            <w:rFonts w:asciiTheme="majorBidi" w:hAnsiTheme="majorBidi"/>
          </w:rPr>
          <w:t>https://e-seimas.lrs.lt/portal/legalAct/lt/TAD/1a061730b0c711ecaf79c2120caf5094/asr</w:t>
        </w:r>
      </w:hyperlink>
    </w:p>
  </w:footnote>
  <w:footnote w:id="8">
    <w:p w14:paraId="44CAF529" w14:textId="77777777" w:rsidR="00794F28" w:rsidRPr="008B3C5A" w:rsidRDefault="00794F28" w:rsidP="00794F28">
      <w:pPr>
        <w:pStyle w:val="FootnoteText"/>
        <w:jc w:val="both"/>
        <w:rPr>
          <w:rFonts w:asciiTheme="majorBidi" w:hAnsiTheme="majorBidi" w:cstheme="majorBidi"/>
        </w:rPr>
      </w:pPr>
      <w:r w:rsidRPr="008B3C5A">
        <w:rPr>
          <w:rStyle w:val="FootnoteReference"/>
          <w:rFonts w:asciiTheme="majorBidi" w:hAnsiTheme="majorBidi"/>
        </w:rPr>
        <w:footnoteRef/>
      </w:r>
      <w:r w:rsidRPr="008B3C5A">
        <w:rPr>
          <w:rFonts w:asciiTheme="majorBidi" w:hAnsiTheme="majorBidi" w:cstheme="majorBidi"/>
        </w:rPr>
        <w:t xml:space="preserve"> </w:t>
      </w:r>
      <w:r w:rsidRPr="008B3C5A">
        <w:rPr>
          <w:rFonts w:asciiTheme="majorBidi" w:hAnsiTheme="majorBidi" w:cstheme="majorBidi"/>
        </w:rPr>
        <w:t>Tiekėjui kartu su pasiūlymu nepridėjus šios deklaracijos – Perkančioji organizacija nustato taisyklę, kad šis dokumentas galės būti tikslinamas.</w:t>
      </w:r>
    </w:p>
    <w:p w14:paraId="392BFD69" w14:textId="77777777" w:rsidR="00794F28" w:rsidRPr="00534260" w:rsidRDefault="00794F28" w:rsidP="00794F28">
      <w:pPr>
        <w:pStyle w:val="FootnoteText"/>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70ED" w14:textId="2797C142" w:rsidR="008539E2" w:rsidRDefault="008539E2">
    <w:pPr>
      <w:pStyle w:val="Header"/>
      <w:jc w:val="center"/>
    </w:pPr>
    <w:r>
      <w:fldChar w:fldCharType="begin"/>
    </w:r>
    <w:r>
      <w:instrText xml:space="preserve"> PAGE   \* MERGEFORMAT </w:instrText>
    </w:r>
    <w:r>
      <w:fldChar w:fldCharType="separate"/>
    </w:r>
    <w:r w:rsidR="001E1080">
      <w:rPr>
        <w:noProof/>
      </w:rPr>
      <w:t>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70D4" w14:textId="77777777" w:rsidR="008539E2" w:rsidRPr="00DE7E23" w:rsidRDefault="008539E2" w:rsidP="007565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43B73"/>
    <w:multiLevelType w:val="hybridMultilevel"/>
    <w:tmpl w:val="2352899A"/>
    <w:lvl w:ilvl="0" w:tplc="0427000F">
      <w:start w:val="2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C527A1"/>
    <w:multiLevelType w:val="multilevel"/>
    <w:tmpl w:val="EDB84D1A"/>
    <w:lvl w:ilvl="0">
      <w:start w:val="1"/>
      <w:numFmt w:val="upperRoman"/>
      <w:lvlText w:val="%1."/>
      <w:lvlJc w:val="left"/>
      <w:pPr>
        <w:ind w:left="1287" w:hanging="720"/>
      </w:pPr>
      <w:rPr>
        <w:rFonts w:hint="default"/>
      </w:rPr>
    </w:lvl>
    <w:lvl w:ilvl="1">
      <w:start w:val="2"/>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A475E0E"/>
    <w:multiLevelType w:val="hybridMultilevel"/>
    <w:tmpl w:val="5D12022A"/>
    <w:lvl w:ilvl="0" w:tplc="0038E5F2">
      <w:start w:val="1"/>
      <w:numFmt w:val="decimal"/>
      <w:lvlText w:val="7.%1."/>
      <w:lvlJc w:val="left"/>
      <w:pPr>
        <w:ind w:left="1353"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A3D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01AE4"/>
    <w:multiLevelType w:val="multilevel"/>
    <w:tmpl w:val="AF501C8C"/>
    <w:lvl w:ilvl="0">
      <w:start w:val="1"/>
      <w:numFmt w:val="decimal"/>
      <w:lvlText w:val="%1."/>
      <w:lvlJc w:val="left"/>
      <w:pPr>
        <w:ind w:left="720" w:hanging="360"/>
      </w:pPr>
      <w:rPr>
        <w:rFonts w:cs="Times New Roman" w:hint="default"/>
        <w:b/>
        <w:bCs/>
      </w:rPr>
    </w:lvl>
    <w:lvl w:ilvl="1">
      <w:start w:val="1"/>
      <w:numFmt w:val="decimal"/>
      <w:isLgl/>
      <w:lvlText w:val="%1.%2."/>
      <w:lvlJc w:val="left"/>
      <w:pPr>
        <w:ind w:left="1182" w:hanging="615"/>
      </w:pPr>
      <w:rPr>
        <w:rFonts w:hint="default"/>
        <w:b w:val="0"/>
        <w:i w:val="0"/>
        <w:iCs/>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6" w15:restartNumberingAfterBreak="0">
    <w:nsid w:val="3DA76220"/>
    <w:multiLevelType w:val="hybridMultilevel"/>
    <w:tmpl w:val="EAF67B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8519CC"/>
    <w:multiLevelType w:val="hybridMultilevel"/>
    <w:tmpl w:val="80663D94"/>
    <w:lvl w:ilvl="0" w:tplc="2EA0109C">
      <w:start w:val="1"/>
      <w:numFmt w:val="decimal"/>
      <w:lvlText w:val="3.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413C66"/>
    <w:multiLevelType w:val="hybridMultilevel"/>
    <w:tmpl w:val="B0CE8364"/>
    <w:lvl w:ilvl="0" w:tplc="7F4E68BE">
      <w:start w:val="11"/>
      <w:numFmt w:val="decimal"/>
      <w:lvlText w:val="%1."/>
      <w:lvlJc w:val="left"/>
      <w:pPr>
        <w:ind w:left="927" w:hanging="360"/>
      </w:pPr>
      <w:rPr>
        <w:rFonts w:hint="default"/>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16464A3"/>
    <w:multiLevelType w:val="multilevel"/>
    <w:tmpl w:val="1B34F248"/>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270EE3"/>
    <w:multiLevelType w:val="multilevel"/>
    <w:tmpl w:val="60DE88A8"/>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17821CC"/>
    <w:multiLevelType w:val="hybridMultilevel"/>
    <w:tmpl w:val="B31E00DA"/>
    <w:lvl w:ilvl="0" w:tplc="2280D396">
      <w:start w:val="8"/>
      <w:numFmt w:val="upperRoman"/>
      <w:lvlText w:val="%1."/>
      <w:lvlJc w:val="righ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82190"/>
    <w:multiLevelType w:val="multilevel"/>
    <w:tmpl w:val="EB64EA00"/>
    <w:lvl w:ilvl="0">
      <w:start w:val="2"/>
      <w:numFmt w:val="decimal"/>
      <w:lvlText w:val="%1."/>
      <w:lvlJc w:val="left"/>
      <w:pPr>
        <w:ind w:left="360" w:hanging="360"/>
      </w:pPr>
      <w:rPr>
        <w:rFonts w:eastAsiaTheme="minorHAnsi" w:hint="default"/>
        <w:b/>
      </w:rPr>
    </w:lvl>
    <w:lvl w:ilvl="1">
      <w:start w:val="1"/>
      <w:numFmt w:val="decimal"/>
      <w:lvlText w:val="%1.%2."/>
      <w:lvlJc w:val="left"/>
      <w:pPr>
        <w:ind w:left="927" w:hanging="360"/>
      </w:pPr>
      <w:rPr>
        <w:rFonts w:eastAsiaTheme="minorHAnsi" w:hint="default"/>
        <w:b/>
        <w:color w:val="000000" w:themeColor="text1"/>
      </w:rPr>
    </w:lvl>
    <w:lvl w:ilvl="2">
      <w:start w:val="1"/>
      <w:numFmt w:val="decimal"/>
      <w:lvlText w:val="%1.%2.%3."/>
      <w:lvlJc w:val="left"/>
      <w:pPr>
        <w:ind w:left="1854" w:hanging="720"/>
      </w:pPr>
      <w:rPr>
        <w:rFonts w:eastAsiaTheme="minorHAnsi" w:hint="default"/>
        <w:b/>
        <w:color w:val="000000" w:themeColor="text1"/>
      </w:rPr>
    </w:lvl>
    <w:lvl w:ilvl="3">
      <w:start w:val="1"/>
      <w:numFmt w:val="decimal"/>
      <w:lvlText w:val="%1.%2.%3.%4."/>
      <w:lvlJc w:val="left"/>
      <w:pPr>
        <w:ind w:left="2421" w:hanging="720"/>
      </w:pPr>
      <w:rPr>
        <w:rFonts w:eastAsiaTheme="minorHAnsi" w:hint="default"/>
        <w:b/>
      </w:rPr>
    </w:lvl>
    <w:lvl w:ilvl="4">
      <w:start w:val="1"/>
      <w:numFmt w:val="decimal"/>
      <w:lvlText w:val="%1.%2.%3.%4.%5."/>
      <w:lvlJc w:val="left"/>
      <w:pPr>
        <w:ind w:left="3348" w:hanging="1080"/>
      </w:pPr>
      <w:rPr>
        <w:rFonts w:eastAsiaTheme="minorHAnsi" w:hint="default"/>
        <w:b/>
      </w:rPr>
    </w:lvl>
    <w:lvl w:ilvl="5">
      <w:start w:val="1"/>
      <w:numFmt w:val="decimal"/>
      <w:lvlText w:val="%1.%2.%3.%4.%5.%6."/>
      <w:lvlJc w:val="left"/>
      <w:pPr>
        <w:ind w:left="3915" w:hanging="1080"/>
      </w:pPr>
      <w:rPr>
        <w:rFonts w:eastAsiaTheme="minorHAnsi" w:hint="default"/>
        <w:b/>
      </w:rPr>
    </w:lvl>
    <w:lvl w:ilvl="6">
      <w:start w:val="1"/>
      <w:numFmt w:val="decimal"/>
      <w:lvlText w:val="%1.%2.%3.%4.%5.%6.%7."/>
      <w:lvlJc w:val="left"/>
      <w:pPr>
        <w:ind w:left="4842" w:hanging="1440"/>
      </w:pPr>
      <w:rPr>
        <w:rFonts w:eastAsiaTheme="minorHAnsi" w:hint="default"/>
        <w:b/>
      </w:rPr>
    </w:lvl>
    <w:lvl w:ilvl="7">
      <w:start w:val="1"/>
      <w:numFmt w:val="decimal"/>
      <w:lvlText w:val="%1.%2.%3.%4.%5.%6.%7.%8."/>
      <w:lvlJc w:val="left"/>
      <w:pPr>
        <w:ind w:left="5409" w:hanging="1440"/>
      </w:pPr>
      <w:rPr>
        <w:rFonts w:eastAsiaTheme="minorHAnsi" w:hint="default"/>
        <w:b/>
      </w:rPr>
    </w:lvl>
    <w:lvl w:ilvl="8">
      <w:start w:val="1"/>
      <w:numFmt w:val="decimal"/>
      <w:lvlText w:val="%1.%2.%3.%4.%5.%6.%7.%8.%9."/>
      <w:lvlJc w:val="left"/>
      <w:pPr>
        <w:ind w:left="6336" w:hanging="1800"/>
      </w:pPr>
      <w:rPr>
        <w:rFonts w:eastAsiaTheme="minorHAnsi" w:hint="default"/>
        <w:b/>
      </w:rPr>
    </w:lvl>
  </w:abstractNum>
  <w:abstractNum w:abstractNumId="15" w15:restartNumberingAfterBreak="0">
    <w:nsid w:val="552E1834"/>
    <w:multiLevelType w:val="multilevel"/>
    <w:tmpl w:val="95DA2FFE"/>
    <w:lvl w:ilvl="0">
      <w:start w:val="9"/>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515E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FD082A"/>
    <w:multiLevelType w:val="hybridMultilevel"/>
    <w:tmpl w:val="C130C17E"/>
    <w:lvl w:ilvl="0" w:tplc="5512166E">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3D5996"/>
    <w:multiLevelType w:val="multilevel"/>
    <w:tmpl w:val="269A6970"/>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F9D3C42"/>
    <w:multiLevelType w:val="multilevel"/>
    <w:tmpl w:val="9C0C1BA2"/>
    <w:lvl w:ilvl="0">
      <w:start w:val="18"/>
      <w:numFmt w:val="decimal"/>
      <w:lvlText w:val="%1."/>
      <w:lvlJc w:val="left"/>
      <w:pPr>
        <w:ind w:left="480" w:hanging="480"/>
      </w:pPr>
      <w:rPr>
        <w:rFonts w:hint="default"/>
        <w:b w:val="0"/>
        <w:bCs/>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0" w15:restartNumberingAfterBreak="0">
    <w:nsid w:val="71F52726"/>
    <w:multiLevelType w:val="hybridMultilevel"/>
    <w:tmpl w:val="EF9E1F44"/>
    <w:lvl w:ilvl="0" w:tplc="3E42EB4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6D0B68"/>
    <w:multiLevelType w:val="multilevel"/>
    <w:tmpl w:val="F7A87F7E"/>
    <w:lvl w:ilvl="0">
      <w:start w:val="1"/>
      <w:numFmt w:val="upperRoman"/>
      <w:pStyle w:val="Heading1"/>
      <w:lvlText w:val="%1."/>
      <w:lvlJc w:val="righ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16cid:durableId="985739375">
    <w:abstractNumId w:val="6"/>
  </w:num>
  <w:num w:numId="2" w16cid:durableId="852033732">
    <w:abstractNumId w:val="11"/>
  </w:num>
  <w:num w:numId="3" w16cid:durableId="830952285">
    <w:abstractNumId w:val="5"/>
  </w:num>
  <w:num w:numId="4" w16cid:durableId="275059795">
    <w:abstractNumId w:val="0"/>
  </w:num>
  <w:num w:numId="5" w16cid:durableId="1847985756">
    <w:abstractNumId w:val="7"/>
  </w:num>
  <w:num w:numId="6" w16cid:durableId="940338753">
    <w:abstractNumId w:val="12"/>
  </w:num>
  <w:num w:numId="7" w16cid:durableId="1983806156">
    <w:abstractNumId w:val="3"/>
  </w:num>
  <w:num w:numId="8" w16cid:durableId="10421781">
    <w:abstractNumId w:val="10"/>
  </w:num>
  <w:num w:numId="9" w16cid:durableId="779029318">
    <w:abstractNumId w:val="15"/>
  </w:num>
  <w:num w:numId="10" w16cid:durableId="2075809213">
    <w:abstractNumId w:val="4"/>
  </w:num>
  <w:num w:numId="11" w16cid:durableId="698623948">
    <w:abstractNumId w:val="21"/>
  </w:num>
  <w:num w:numId="12" w16cid:durableId="1722486286">
    <w:abstractNumId w:val="19"/>
  </w:num>
  <w:num w:numId="13" w16cid:durableId="558904906">
    <w:abstractNumId w:val="18"/>
  </w:num>
  <w:num w:numId="14" w16cid:durableId="1363169289">
    <w:abstractNumId w:val="17"/>
  </w:num>
  <w:num w:numId="15" w16cid:durableId="1786464973">
    <w:abstractNumId w:val="13"/>
  </w:num>
  <w:num w:numId="16" w16cid:durableId="864365418">
    <w:abstractNumId w:val="8"/>
  </w:num>
  <w:num w:numId="17" w16cid:durableId="383451239">
    <w:abstractNumId w:val="20"/>
  </w:num>
  <w:num w:numId="18" w16cid:durableId="1387876988">
    <w:abstractNumId w:val="2"/>
  </w:num>
  <w:num w:numId="19" w16cid:durableId="817769204">
    <w:abstractNumId w:val="14"/>
  </w:num>
  <w:num w:numId="20" w16cid:durableId="1657033382">
    <w:abstractNumId w:val="16"/>
  </w:num>
  <w:num w:numId="21" w16cid:durableId="279918876">
    <w:abstractNumId w:val="1"/>
  </w:num>
  <w:num w:numId="22" w16cid:durableId="5548566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E7"/>
    <w:rsid w:val="00000E20"/>
    <w:rsid w:val="000031C7"/>
    <w:rsid w:val="00012D17"/>
    <w:rsid w:val="00014FA6"/>
    <w:rsid w:val="00021F21"/>
    <w:rsid w:val="000319C9"/>
    <w:rsid w:val="00033D32"/>
    <w:rsid w:val="000373F3"/>
    <w:rsid w:val="000511D6"/>
    <w:rsid w:val="000542DE"/>
    <w:rsid w:val="00055897"/>
    <w:rsid w:val="00057393"/>
    <w:rsid w:val="000639C1"/>
    <w:rsid w:val="00065BCA"/>
    <w:rsid w:val="00067583"/>
    <w:rsid w:val="000729A4"/>
    <w:rsid w:val="00076D11"/>
    <w:rsid w:val="00083D4D"/>
    <w:rsid w:val="00091397"/>
    <w:rsid w:val="00097DAB"/>
    <w:rsid w:val="000A3CDD"/>
    <w:rsid w:val="000A712D"/>
    <w:rsid w:val="000C27DA"/>
    <w:rsid w:val="000C6B68"/>
    <w:rsid w:val="000C75A1"/>
    <w:rsid w:val="000D6DF7"/>
    <w:rsid w:val="000E0C2A"/>
    <w:rsid w:val="000E226A"/>
    <w:rsid w:val="000E2D23"/>
    <w:rsid w:val="000F4500"/>
    <w:rsid w:val="000F776C"/>
    <w:rsid w:val="001010ED"/>
    <w:rsid w:val="001017E9"/>
    <w:rsid w:val="0012061A"/>
    <w:rsid w:val="0012117F"/>
    <w:rsid w:val="001253BB"/>
    <w:rsid w:val="00126362"/>
    <w:rsid w:val="0013082F"/>
    <w:rsid w:val="00141B47"/>
    <w:rsid w:val="00144D00"/>
    <w:rsid w:val="00147864"/>
    <w:rsid w:val="00151665"/>
    <w:rsid w:val="001600A0"/>
    <w:rsid w:val="0016288E"/>
    <w:rsid w:val="00166BD2"/>
    <w:rsid w:val="00166D5A"/>
    <w:rsid w:val="00175F85"/>
    <w:rsid w:val="0018211C"/>
    <w:rsid w:val="00183866"/>
    <w:rsid w:val="00183C2C"/>
    <w:rsid w:val="00186230"/>
    <w:rsid w:val="0018770E"/>
    <w:rsid w:val="00187C36"/>
    <w:rsid w:val="001915A5"/>
    <w:rsid w:val="00192574"/>
    <w:rsid w:val="00194CAC"/>
    <w:rsid w:val="001959CD"/>
    <w:rsid w:val="00195D49"/>
    <w:rsid w:val="001A18E0"/>
    <w:rsid w:val="001A2678"/>
    <w:rsid w:val="001A3500"/>
    <w:rsid w:val="001B1314"/>
    <w:rsid w:val="001C0441"/>
    <w:rsid w:val="001D31A9"/>
    <w:rsid w:val="001D4905"/>
    <w:rsid w:val="001E1080"/>
    <w:rsid w:val="001E4337"/>
    <w:rsid w:val="001F4FC6"/>
    <w:rsid w:val="001F5997"/>
    <w:rsid w:val="0020044C"/>
    <w:rsid w:val="00200DDA"/>
    <w:rsid w:val="00205139"/>
    <w:rsid w:val="00206EAA"/>
    <w:rsid w:val="002070B3"/>
    <w:rsid w:val="00211F46"/>
    <w:rsid w:val="00215106"/>
    <w:rsid w:val="00223F15"/>
    <w:rsid w:val="00225C44"/>
    <w:rsid w:val="00226823"/>
    <w:rsid w:val="0022706F"/>
    <w:rsid w:val="00227D66"/>
    <w:rsid w:val="0023687C"/>
    <w:rsid w:val="0024116F"/>
    <w:rsid w:val="00246507"/>
    <w:rsid w:val="00266375"/>
    <w:rsid w:val="00270132"/>
    <w:rsid w:val="002713B0"/>
    <w:rsid w:val="00276D22"/>
    <w:rsid w:val="00282882"/>
    <w:rsid w:val="002828D2"/>
    <w:rsid w:val="0028328D"/>
    <w:rsid w:val="002957DB"/>
    <w:rsid w:val="002A047F"/>
    <w:rsid w:val="002A0E11"/>
    <w:rsid w:val="002A4B3D"/>
    <w:rsid w:val="002B183C"/>
    <w:rsid w:val="002B38F4"/>
    <w:rsid w:val="002B3FDB"/>
    <w:rsid w:val="002B55DE"/>
    <w:rsid w:val="002C051E"/>
    <w:rsid w:val="002C1C53"/>
    <w:rsid w:val="002C75AF"/>
    <w:rsid w:val="002D2DDA"/>
    <w:rsid w:val="002D4706"/>
    <w:rsid w:val="002D4B84"/>
    <w:rsid w:val="002E7D4B"/>
    <w:rsid w:val="002F330A"/>
    <w:rsid w:val="002F5756"/>
    <w:rsid w:val="00300841"/>
    <w:rsid w:val="0030274B"/>
    <w:rsid w:val="0030693B"/>
    <w:rsid w:val="00311F65"/>
    <w:rsid w:val="00312815"/>
    <w:rsid w:val="00315BC2"/>
    <w:rsid w:val="00317D2F"/>
    <w:rsid w:val="003214F1"/>
    <w:rsid w:val="00323BFE"/>
    <w:rsid w:val="00324F16"/>
    <w:rsid w:val="0033251F"/>
    <w:rsid w:val="003372F9"/>
    <w:rsid w:val="003403D2"/>
    <w:rsid w:val="00340BDE"/>
    <w:rsid w:val="00343EE6"/>
    <w:rsid w:val="0035438A"/>
    <w:rsid w:val="00367818"/>
    <w:rsid w:val="00370751"/>
    <w:rsid w:val="00371C93"/>
    <w:rsid w:val="003745A6"/>
    <w:rsid w:val="003764B2"/>
    <w:rsid w:val="00380258"/>
    <w:rsid w:val="003836AD"/>
    <w:rsid w:val="003911D8"/>
    <w:rsid w:val="003929C8"/>
    <w:rsid w:val="00397B28"/>
    <w:rsid w:val="003A1189"/>
    <w:rsid w:val="003B24D7"/>
    <w:rsid w:val="003B7068"/>
    <w:rsid w:val="003D1AC1"/>
    <w:rsid w:val="003E0269"/>
    <w:rsid w:val="003E038C"/>
    <w:rsid w:val="003E1377"/>
    <w:rsid w:val="003E1BEB"/>
    <w:rsid w:val="003E67CD"/>
    <w:rsid w:val="003F12E9"/>
    <w:rsid w:val="003F45CF"/>
    <w:rsid w:val="003F7FC9"/>
    <w:rsid w:val="00401315"/>
    <w:rsid w:val="00403BD1"/>
    <w:rsid w:val="00406150"/>
    <w:rsid w:val="004158FB"/>
    <w:rsid w:val="00417843"/>
    <w:rsid w:val="00421411"/>
    <w:rsid w:val="00424C68"/>
    <w:rsid w:val="00427B58"/>
    <w:rsid w:val="0043018D"/>
    <w:rsid w:val="00431D58"/>
    <w:rsid w:val="00432410"/>
    <w:rsid w:val="00433156"/>
    <w:rsid w:val="00434245"/>
    <w:rsid w:val="00435B32"/>
    <w:rsid w:val="004364AC"/>
    <w:rsid w:val="00436D91"/>
    <w:rsid w:val="004373D7"/>
    <w:rsid w:val="004408D2"/>
    <w:rsid w:val="00445B55"/>
    <w:rsid w:val="0045293B"/>
    <w:rsid w:val="00452BD7"/>
    <w:rsid w:val="00454FCB"/>
    <w:rsid w:val="00455F5A"/>
    <w:rsid w:val="00457B8C"/>
    <w:rsid w:val="00462F40"/>
    <w:rsid w:val="004714D1"/>
    <w:rsid w:val="00472486"/>
    <w:rsid w:val="0047328B"/>
    <w:rsid w:val="00473A84"/>
    <w:rsid w:val="004755FA"/>
    <w:rsid w:val="00483532"/>
    <w:rsid w:val="004900EE"/>
    <w:rsid w:val="00490A74"/>
    <w:rsid w:val="00492CE2"/>
    <w:rsid w:val="0049577D"/>
    <w:rsid w:val="004A0067"/>
    <w:rsid w:val="004A05D9"/>
    <w:rsid w:val="004A6160"/>
    <w:rsid w:val="004B18F8"/>
    <w:rsid w:val="004B4176"/>
    <w:rsid w:val="004C25BE"/>
    <w:rsid w:val="004C3F81"/>
    <w:rsid w:val="004C4724"/>
    <w:rsid w:val="004C6363"/>
    <w:rsid w:val="004C7F98"/>
    <w:rsid w:val="004D0B55"/>
    <w:rsid w:val="004D0DB6"/>
    <w:rsid w:val="004E27CB"/>
    <w:rsid w:val="004E3D99"/>
    <w:rsid w:val="004E5268"/>
    <w:rsid w:val="004F0F26"/>
    <w:rsid w:val="004F35AD"/>
    <w:rsid w:val="004F64E8"/>
    <w:rsid w:val="004F74AB"/>
    <w:rsid w:val="00504F5B"/>
    <w:rsid w:val="005061B5"/>
    <w:rsid w:val="0051105A"/>
    <w:rsid w:val="005155ED"/>
    <w:rsid w:val="00520C87"/>
    <w:rsid w:val="005235D4"/>
    <w:rsid w:val="005271F1"/>
    <w:rsid w:val="00531EF3"/>
    <w:rsid w:val="005335F8"/>
    <w:rsid w:val="005357FA"/>
    <w:rsid w:val="005417F9"/>
    <w:rsid w:val="00546FEB"/>
    <w:rsid w:val="00553998"/>
    <w:rsid w:val="00556924"/>
    <w:rsid w:val="0055737F"/>
    <w:rsid w:val="00561527"/>
    <w:rsid w:val="0056347B"/>
    <w:rsid w:val="00572CCD"/>
    <w:rsid w:val="0057340C"/>
    <w:rsid w:val="0057557E"/>
    <w:rsid w:val="005831A5"/>
    <w:rsid w:val="0059020D"/>
    <w:rsid w:val="00591BD6"/>
    <w:rsid w:val="00593F24"/>
    <w:rsid w:val="005956AC"/>
    <w:rsid w:val="00595B6A"/>
    <w:rsid w:val="005A71EE"/>
    <w:rsid w:val="005B383A"/>
    <w:rsid w:val="005B3AC9"/>
    <w:rsid w:val="005B3B30"/>
    <w:rsid w:val="005C009D"/>
    <w:rsid w:val="005C3228"/>
    <w:rsid w:val="005C483A"/>
    <w:rsid w:val="005C5BA6"/>
    <w:rsid w:val="005D7F44"/>
    <w:rsid w:val="005F18E5"/>
    <w:rsid w:val="005F53D4"/>
    <w:rsid w:val="005F6D14"/>
    <w:rsid w:val="00600847"/>
    <w:rsid w:val="006016E1"/>
    <w:rsid w:val="00602B3A"/>
    <w:rsid w:val="00602E60"/>
    <w:rsid w:val="006038F3"/>
    <w:rsid w:val="00605B6F"/>
    <w:rsid w:val="0060711E"/>
    <w:rsid w:val="00607FA2"/>
    <w:rsid w:val="00623D40"/>
    <w:rsid w:val="0063584A"/>
    <w:rsid w:val="00637940"/>
    <w:rsid w:val="00641EB5"/>
    <w:rsid w:val="00642180"/>
    <w:rsid w:val="00655392"/>
    <w:rsid w:val="006660EF"/>
    <w:rsid w:val="006664B6"/>
    <w:rsid w:val="00671B98"/>
    <w:rsid w:val="0068121B"/>
    <w:rsid w:val="00684785"/>
    <w:rsid w:val="00684842"/>
    <w:rsid w:val="00690F8C"/>
    <w:rsid w:val="0069247D"/>
    <w:rsid w:val="006A6119"/>
    <w:rsid w:val="006A695C"/>
    <w:rsid w:val="006B5E20"/>
    <w:rsid w:val="006B6D6D"/>
    <w:rsid w:val="006C2E9E"/>
    <w:rsid w:val="006C34BA"/>
    <w:rsid w:val="006C413C"/>
    <w:rsid w:val="006D60C6"/>
    <w:rsid w:val="006E14CA"/>
    <w:rsid w:val="006E243F"/>
    <w:rsid w:val="006E3F40"/>
    <w:rsid w:val="006E7575"/>
    <w:rsid w:val="006E75CB"/>
    <w:rsid w:val="006F3EB6"/>
    <w:rsid w:val="006F43C8"/>
    <w:rsid w:val="0070197C"/>
    <w:rsid w:val="0070531A"/>
    <w:rsid w:val="00712C2D"/>
    <w:rsid w:val="00716A44"/>
    <w:rsid w:val="00723F0D"/>
    <w:rsid w:val="0072446B"/>
    <w:rsid w:val="007254A6"/>
    <w:rsid w:val="007302F3"/>
    <w:rsid w:val="00734BC3"/>
    <w:rsid w:val="0073753F"/>
    <w:rsid w:val="0074117A"/>
    <w:rsid w:val="00742835"/>
    <w:rsid w:val="00752258"/>
    <w:rsid w:val="007523D7"/>
    <w:rsid w:val="007565E7"/>
    <w:rsid w:val="007617AB"/>
    <w:rsid w:val="00771C18"/>
    <w:rsid w:val="007729CA"/>
    <w:rsid w:val="00777A00"/>
    <w:rsid w:val="00781097"/>
    <w:rsid w:val="007834EE"/>
    <w:rsid w:val="00784E9A"/>
    <w:rsid w:val="0078724C"/>
    <w:rsid w:val="0079098D"/>
    <w:rsid w:val="00794F28"/>
    <w:rsid w:val="007A13D0"/>
    <w:rsid w:val="007A19DF"/>
    <w:rsid w:val="007A3672"/>
    <w:rsid w:val="007A7329"/>
    <w:rsid w:val="007B5250"/>
    <w:rsid w:val="007C4EE2"/>
    <w:rsid w:val="007D6193"/>
    <w:rsid w:val="007E693D"/>
    <w:rsid w:val="007F60C8"/>
    <w:rsid w:val="00800924"/>
    <w:rsid w:val="00802E69"/>
    <w:rsid w:val="008052DD"/>
    <w:rsid w:val="0080547A"/>
    <w:rsid w:val="00810875"/>
    <w:rsid w:val="0081785E"/>
    <w:rsid w:val="00820539"/>
    <w:rsid w:val="00822180"/>
    <w:rsid w:val="00823899"/>
    <w:rsid w:val="00827C81"/>
    <w:rsid w:val="0083019C"/>
    <w:rsid w:val="00834C8E"/>
    <w:rsid w:val="0083640A"/>
    <w:rsid w:val="0083676D"/>
    <w:rsid w:val="00840140"/>
    <w:rsid w:val="00850065"/>
    <w:rsid w:val="008539E2"/>
    <w:rsid w:val="00853E82"/>
    <w:rsid w:val="00857116"/>
    <w:rsid w:val="00861050"/>
    <w:rsid w:val="00866F1C"/>
    <w:rsid w:val="00880CCE"/>
    <w:rsid w:val="00881D31"/>
    <w:rsid w:val="008828B2"/>
    <w:rsid w:val="00883A54"/>
    <w:rsid w:val="0088461B"/>
    <w:rsid w:val="00885A5E"/>
    <w:rsid w:val="008875B9"/>
    <w:rsid w:val="008877D8"/>
    <w:rsid w:val="00891AD6"/>
    <w:rsid w:val="00894A67"/>
    <w:rsid w:val="008B3B9D"/>
    <w:rsid w:val="008D2CFA"/>
    <w:rsid w:val="008D3A1D"/>
    <w:rsid w:val="008D7A7C"/>
    <w:rsid w:val="008E2103"/>
    <w:rsid w:val="008E5FCB"/>
    <w:rsid w:val="008E7446"/>
    <w:rsid w:val="008E7456"/>
    <w:rsid w:val="008E74BC"/>
    <w:rsid w:val="00903149"/>
    <w:rsid w:val="00903828"/>
    <w:rsid w:val="009040D5"/>
    <w:rsid w:val="00905847"/>
    <w:rsid w:val="0091027D"/>
    <w:rsid w:val="00925EF0"/>
    <w:rsid w:val="00933412"/>
    <w:rsid w:val="00936C1B"/>
    <w:rsid w:val="00944676"/>
    <w:rsid w:val="00946AFD"/>
    <w:rsid w:val="00960ABA"/>
    <w:rsid w:val="009628A2"/>
    <w:rsid w:val="00967239"/>
    <w:rsid w:val="00967DFC"/>
    <w:rsid w:val="009816D3"/>
    <w:rsid w:val="00995EA9"/>
    <w:rsid w:val="009A02B9"/>
    <w:rsid w:val="009A6E2E"/>
    <w:rsid w:val="009B0C55"/>
    <w:rsid w:val="009B1DD1"/>
    <w:rsid w:val="009B4C32"/>
    <w:rsid w:val="009C499C"/>
    <w:rsid w:val="009D0857"/>
    <w:rsid w:val="009E1D30"/>
    <w:rsid w:val="009E2C9A"/>
    <w:rsid w:val="009F3E50"/>
    <w:rsid w:val="009F4015"/>
    <w:rsid w:val="009F4D08"/>
    <w:rsid w:val="009F6C57"/>
    <w:rsid w:val="00A0431C"/>
    <w:rsid w:val="00A0488B"/>
    <w:rsid w:val="00A16869"/>
    <w:rsid w:val="00A25989"/>
    <w:rsid w:val="00A323E7"/>
    <w:rsid w:val="00A32F39"/>
    <w:rsid w:val="00A35C7C"/>
    <w:rsid w:val="00A3649F"/>
    <w:rsid w:val="00A452E9"/>
    <w:rsid w:val="00A476B6"/>
    <w:rsid w:val="00A502A5"/>
    <w:rsid w:val="00A52DCE"/>
    <w:rsid w:val="00A52EE8"/>
    <w:rsid w:val="00A6676D"/>
    <w:rsid w:val="00A72A20"/>
    <w:rsid w:val="00A76A8E"/>
    <w:rsid w:val="00A90993"/>
    <w:rsid w:val="00A928A3"/>
    <w:rsid w:val="00A93D92"/>
    <w:rsid w:val="00AA218B"/>
    <w:rsid w:val="00AA2B55"/>
    <w:rsid w:val="00AA5177"/>
    <w:rsid w:val="00AA729D"/>
    <w:rsid w:val="00AB329A"/>
    <w:rsid w:val="00AC410E"/>
    <w:rsid w:val="00AD0640"/>
    <w:rsid w:val="00AE1502"/>
    <w:rsid w:val="00AE240F"/>
    <w:rsid w:val="00AE4E21"/>
    <w:rsid w:val="00AE6A42"/>
    <w:rsid w:val="00AF09C1"/>
    <w:rsid w:val="00AF2D9B"/>
    <w:rsid w:val="00AF47AA"/>
    <w:rsid w:val="00B11EF6"/>
    <w:rsid w:val="00B22862"/>
    <w:rsid w:val="00B3721F"/>
    <w:rsid w:val="00B51BFC"/>
    <w:rsid w:val="00B5469F"/>
    <w:rsid w:val="00B55BA3"/>
    <w:rsid w:val="00B616C1"/>
    <w:rsid w:val="00B71805"/>
    <w:rsid w:val="00B71F44"/>
    <w:rsid w:val="00B72DAB"/>
    <w:rsid w:val="00B72F79"/>
    <w:rsid w:val="00B757D1"/>
    <w:rsid w:val="00B86B73"/>
    <w:rsid w:val="00B94891"/>
    <w:rsid w:val="00B94A18"/>
    <w:rsid w:val="00B94F3E"/>
    <w:rsid w:val="00B972AB"/>
    <w:rsid w:val="00BB2EEA"/>
    <w:rsid w:val="00BC08B8"/>
    <w:rsid w:val="00BC4BB8"/>
    <w:rsid w:val="00BC78C4"/>
    <w:rsid w:val="00BD6838"/>
    <w:rsid w:val="00BD77FD"/>
    <w:rsid w:val="00BE01CE"/>
    <w:rsid w:val="00BE5476"/>
    <w:rsid w:val="00BE63EC"/>
    <w:rsid w:val="00C0731B"/>
    <w:rsid w:val="00C10949"/>
    <w:rsid w:val="00C10BB2"/>
    <w:rsid w:val="00C11759"/>
    <w:rsid w:val="00C119F8"/>
    <w:rsid w:val="00C169FE"/>
    <w:rsid w:val="00C16DB7"/>
    <w:rsid w:val="00C3099E"/>
    <w:rsid w:val="00C479CB"/>
    <w:rsid w:val="00C5292B"/>
    <w:rsid w:val="00C60DD1"/>
    <w:rsid w:val="00C71935"/>
    <w:rsid w:val="00C71CDC"/>
    <w:rsid w:val="00C75800"/>
    <w:rsid w:val="00C9624C"/>
    <w:rsid w:val="00C974F8"/>
    <w:rsid w:val="00CA207B"/>
    <w:rsid w:val="00CA74D1"/>
    <w:rsid w:val="00CB2226"/>
    <w:rsid w:val="00CB575E"/>
    <w:rsid w:val="00CE478A"/>
    <w:rsid w:val="00CE58AD"/>
    <w:rsid w:val="00CF4E87"/>
    <w:rsid w:val="00CF7B83"/>
    <w:rsid w:val="00D0030A"/>
    <w:rsid w:val="00D10DEB"/>
    <w:rsid w:val="00D10F14"/>
    <w:rsid w:val="00D11BBA"/>
    <w:rsid w:val="00D126B5"/>
    <w:rsid w:val="00D248E0"/>
    <w:rsid w:val="00D2587C"/>
    <w:rsid w:val="00D270AC"/>
    <w:rsid w:val="00D3528D"/>
    <w:rsid w:val="00D37FE0"/>
    <w:rsid w:val="00D42741"/>
    <w:rsid w:val="00D45B30"/>
    <w:rsid w:val="00D541EA"/>
    <w:rsid w:val="00D57118"/>
    <w:rsid w:val="00D61C1D"/>
    <w:rsid w:val="00D654CE"/>
    <w:rsid w:val="00D666D1"/>
    <w:rsid w:val="00D71065"/>
    <w:rsid w:val="00D75CA3"/>
    <w:rsid w:val="00D83728"/>
    <w:rsid w:val="00D86601"/>
    <w:rsid w:val="00D900C4"/>
    <w:rsid w:val="00D92E8E"/>
    <w:rsid w:val="00D9383B"/>
    <w:rsid w:val="00DA1FFE"/>
    <w:rsid w:val="00DA5578"/>
    <w:rsid w:val="00DB1055"/>
    <w:rsid w:val="00DB2287"/>
    <w:rsid w:val="00DB3589"/>
    <w:rsid w:val="00DB429A"/>
    <w:rsid w:val="00DB498F"/>
    <w:rsid w:val="00DC012F"/>
    <w:rsid w:val="00DC22EA"/>
    <w:rsid w:val="00DC2F76"/>
    <w:rsid w:val="00DC3A31"/>
    <w:rsid w:val="00DC5F34"/>
    <w:rsid w:val="00DC605D"/>
    <w:rsid w:val="00DD6ABD"/>
    <w:rsid w:val="00DE21B1"/>
    <w:rsid w:val="00E0238D"/>
    <w:rsid w:val="00E04D7D"/>
    <w:rsid w:val="00E060D3"/>
    <w:rsid w:val="00E144B3"/>
    <w:rsid w:val="00E1655A"/>
    <w:rsid w:val="00E25BEC"/>
    <w:rsid w:val="00E328EB"/>
    <w:rsid w:val="00E32F46"/>
    <w:rsid w:val="00E40875"/>
    <w:rsid w:val="00E4549E"/>
    <w:rsid w:val="00E45D4E"/>
    <w:rsid w:val="00E47531"/>
    <w:rsid w:val="00E50C38"/>
    <w:rsid w:val="00E51C0D"/>
    <w:rsid w:val="00E522CF"/>
    <w:rsid w:val="00E52CC0"/>
    <w:rsid w:val="00E55822"/>
    <w:rsid w:val="00E564FA"/>
    <w:rsid w:val="00E56C15"/>
    <w:rsid w:val="00E60651"/>
    <w:rsid w:val="00E65460"/>
    <w:rsid w:val="00E656DB"/>
    <w:rsid w:val="00E723E0"/>
    <w:rsid w:val="00E73986"/>
    <w:rsid w:val="00E773D9"/>
    <w:rsid w:val="00E81D90"/>
    <w:rsid w:val="00E837F6"/>
    <w:rsid w:val="00E96A37"/>
    <w:rsid w:val="00E97554"/>
    <w:rsid w:val="00EA12E7"/>
    <w:rsid w:val="00EA2079"/>
    <w:rsid w:val="00EA2BC3"/>
    <w:rsid w:val="00EA4FC3"/>
    <w:rsid w:val="00EA726B"/>
    <w:rsid w:val="00EA7F0A"/>
    <w:rsid w:val="00EB1BCB"/>
    <w:rsid w:val="00EB2A53"/>
    <w:rsid w:val="00EB2B3A"/>
    <w:rsid w:val="00EB7BE6"/>
    <w:rsid w:val="00EC21AF"/>
    <w:rsid w:val="00EC450B"/>
    <w:rsid w:val="00EC6FF3"/>
    <w:rsid w:val="00ED76D6"/>
    <w:rsid w:val="00EE52B6"/>
    <w:rsid w:val="00EE5DBC"/>
    <w:rsid w:val="00EF481B"/>
    <w:rsid w:val="00F00A72"/>
    <w:rsid w:val="00F03F7A"/>
    <w:rsid w:val="00F0619F"/>
    <w:rsid w:val="00F10BAC"/>
    <w:rsid w:val="00F2612B"/>
    <w:rsid w:val="00F27665"/>
    <w:rsid w:val="00F32891"/>
    <w:rsid w:val="00F346ED"/>
    <w:rsid w:val="00F34B6F"/>
    <w:rsid w:val="00F370BF"/>
    <w:rsid w:val="00F43E9A"/>
    <w:rsid w:val="00F44D0C"/>
    <w:rsid w:val="00F44D81"/>
    <w:rsid w:val="00F4714D"/>
    <w:rsid w:val="00F50CF6"/>
    <w:rsid w:val="00F53FA5"/>
    <w:rsid w:val="00F6110C"/>
    <w:rsid w:val="00F63C1F"/>
    <w:rsid w:val="00F7092A"/>
    <w:rsid w:val="00F72D9A"/>
    <w:rsid w:val="00F740FA"/>
    <w:rsid w:val="00F7448D"/>
    <w:rsid w:val="00F75994"/>
    <w:rsid w:val="00F76DF9"/>
    <w:rsid w:val="00F81490"/>
    <w:rsid w:val="00F81590"/>
    <w:rsid w:val="00F87C0D"/>
    <w:rsid w:val="00F90063"/>
    <w:rsid w:val="00F9044D"/>
    <w:rsid w:val="00F95427"/>
    <w:rsid w:val="00FA26E7"/>
    <w:rsid w:val="00FA323C"/>
    <w:rsid w:val="00FA3F80"/>
    <w:rsid w:val="00FA72AB"/>
    <w:rsid w:val="00FB1B40"/>
    <w:rsid w:val="00FB3E3C"/>
    <w:rsid w:val="00FE2BF6"/>
    <w:rsid w:val="00FF5672"/>
    <w:rsid w:val="00FF5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1C5D"/>
  <w15:docId w15:val="{4B4E5DCC-67D0-4919-8E03-74EE2E2D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C3"/>
  </w:style>
  <w:style w:type="paragraph" w:styleId="Heading1">
    <w:name w:val="heading 1"/>
    <w:basedOn w:val="Normal"/>
    <w:next w:val="Normal"/>
    <w:link w:val="Heading1Char1"/>
    <w:uiPriority w:val="99"/>
    <w:qFormat/>
    <w:rsid w:val="009A6E2E"/>
    <w:pPr>
      <w:keepNext/>
      <w:numPr>
        <w:numId w:val="11"/>
      </w:numPr>
      <w:spacing w:before="360" w:after="360" w:line="240" w:lineRule="auto"/>
      <w:jc w:val="center"/>
      <w:outlineLvl w:val="0"/>
    </w:pPr>
    <w:rPr>
      <w:rFonts w:ascii="Times New Roman" w:eastAsia="Calibri" w:hAnsi="Times New Roman" w:cs="Times New Roman"/>
      <w:sz w:val="28"/>
      <w:szCs w:val="20"/>
      <w:lang w:val="x-none" w:eastAsia="x-none"/>
    </w:rPr>
  </w:style>
  <w:style w:type="paragraph" w:styleId="Heading2">
    <w:name w:val="heading 2"/>
    <w:basedOn w:val="Normal"/>
    <w:next w:val="Normal"/>
    <w:link w:val="Heading2Char"/>
    <w:uiPriority w:val="99"/>
    <w:qFormat/>
    <w:rsid w:val="009A6E2E"/>
    <w:pPr>
      <w:numPr>
        <w:ilvl w:val="1"/>
        <w:numId w:val="11"/>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uiPriority w:val="99"/>
    <w:qFormat/>
    <w:rsid w:val="009A6E2E"/>
    <w:pPr>
      <w:keepNext/>
      <w:numPr>
        <w:ilvl w:val="2"/>
        <w:numId w:val="11"/>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Heading4">
    <w:name w:val="heading 4"/>
    <w:basedOn w:val="Normal"/>
    <w:next w:val="Normal"/>
    <w:link w:val="Heading4Char"/>
    <w:uiPriority w:val="99"/>
    <w:qFormat/>
    <w:rsid w:val="009A6E2E"/>
    <w:pPr>
      <w:keepNext/>
      <w:numPr>
        <w:ilvl w:val="3"/>
        <w:numId w:val="11"/>
      </w:numPr>
      <w:spacing w:after="0" w:line="240" w:lineRule="auto"/>
      <w:outlineLvl w:val="3"/>
    </w:pPr>
    <w:rPr>
      <w:rFonts w:ascii="Times New Roman" w:eastAsia="Times New Roman" w:hAnsi="Times New Roman" w:cs="Times New Roman"/>
      <w:b/>
      <w:sz w:val="44"/>
      <w:szCs w:val="20"/>
      <w:lang w:val="x-none" w:eastAsia="x-none"/>
    </w:rPr>
  </w:style>
  <w:style w:type="paragraph" w:styleId="Heading5">
    <w:name w:val="heading 5"/>
    <w:basedOn w:val="Normal"/>
    <w:next w:val="Normal"/>
    <w:link w:val="Heading5Char"/>
    <w:uiPriority w:val="99"/>
    <w:qFormat/>
    <w:rsid w:val="009A6E2E"/>
    <w:pPr>
      <w:keepNext/>
      <w:numPr>
        <w:ilvl w:val="4"/>
        <w:numId w:val="11"/>
      </w:numPr>
      <w:spacing w:after="0" w:line="240" w:lineRule="auto"/>
      <w:outlineLvl w:val="4"/>
    </w:pPr>
    <w:rPr>
      <w:rFonts w:ascii="Times New Roman" w:eastAsia="Times New Roman" w:hAnsi="Times New Roman" w:cs="Times New Roman"/>
      <w:b/>
      <w:sz w:val="40"/>
      <w:szCs w:val="20"/>
      <w:lang w:val="x-none" w:eastAsia="x-none"/>
    </w:rPr>
  </w:style>
  <w:style w:type="paragraph" w:styleId="Heading6">
    <w:name w:val="heading 6"/>
    <w:basedOn w:val="Normal"/>
    <w:next w:val="Normal"/>
    <w:link w:val="Heading6Char"/>
    <w:uiPriority w:val="99"/>
    <w:qFormat/>
    <w:rsid w:val="009A6E2E"/>
    <w:pPr>
      <w:keepNext/>
      <w:numPr>
        <w:ilvl w:val="5"/>
        <w:numId w:val="11"/>
      </w:numPr>
      <w:spacing w:after="0" w:line="240" w:lineRule="auto"/>
      <w:outlineLvl w:val="5"/>
    </w:pPr>
    <w:rPr>
      <w:rFonts w:ascii="Times New Roman" w:eastAsia="Times New Roman" w:hAnsi="Times New Roman" w:cs="Times New Roman"/>
      <w:b/>
      <w:sz w:val="36"/>
      <w:szCs w:val="20"/>
      <w:lang w:val="x-none" w:eastAsia="x-none"/>
    </w:rPr>
  </w:style>
  <w:style w:type="paragraph" w:styleId="Heading7">
    <w:name w:val="heading 7"/>
    <w:basedOn w:val="Normal"/>
    <w:next w:val="Normal"/>
    <w:link w:val="Heading7Char"/>
    <w:uiPriority w:val="99"/>
    <w:qFormat/>
    <w:rsid w:val="009A6E2E"/>
    <w:pPr>
      <w:keepNext/>
      <w:numPr>
        <w:ilvl w:val="6"/>
        <w:numId w:val="11"/>
      </w:numPr>
      <w:spacing w:after="0" w:line="240" w:lineRule="auto"/>
      <w:outlineLvl w:val="6"/>
    </w:pPr>
    <w:rPr>
      <w:rFonts w:ascii="Times New Roman" w:eastAsia="Times New Roman" w:hAnsi="Times New Roman" w:cs="Times New Roman"/>
      <w:sz w:val="48"/>
      <w:szCs w:val="20"/>
      <w:lang w:val="x-none" w:eastAsia="x-none"/>
    </w:rPr>
  </w:style>
  <w:style w:type="paragraph" w:styleId="Heading8">
    <w:name w:val="heading 8"/>
    <w:basedOn w:val="Normal"/>
    <w:next w:val="Normal"/>
    <w:link w:val="Heading8Char"/>
    <w:uiPriority w:val="99"/>
    <w:qFormat/>
    <w:rsid w:val="009A6E2E"/>
    <w:pPr>
      <w:keepNext/>
      <w:numPr>
        <w:ilvl w:val="7"/>
        <w:numId w:val="11"/>
      </w:numPr>
      <w:spacing w:after="0" w:line="240" w:lineRule="auto"/>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uiPriority w:val="99"/>
    <w:qFormat/>
    <w:rsid w:val="009A6E2E"/>
    <w:pPr>
      <w:keepNext/>
      <w:numPr>
        <w:ilvl w:val="8"/>
        <w:numId w:val="11"/>
      </w:numPr>
      <w:spacing w:after="0" w:line="240" w:lineRule="auto"/>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sid w:val="007565E7"/>
    <w:rPr>
      <w:color w:val="0000FF"/>
      <w:u w:val="single"/>
    </w:rPr>
  </w:style>
  <w:style w:type="paragraph" w:styleId="Footer">
    <w:name w:val="footer"/>
    <w:aliases w:val="Diagrama5"/>
    <w:basedOn w:val="Normal"/>
    <w:link w:val="FooterChar"/>
    <w:uiPriority w:val="99"/>
    <w:rsid w:val="007565E7"/>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aliases w:val="Diagrama5 Char"/>
    <w:basedOn w:val="DefaultParagraphFont"/>
    <w:link w:val="Footer"/>
    <w:uiPriority w:val="99"/>
    <w:rsid w:val="007565E7"/>
    <w:rPr>
      <w:rFonts w:ascii="Times New Roman" w:eastAsia="Times New Roman" w:hAnsi="Times New Roman" w:cs="Times New Roman"/>
      <w:sz w:val="24"/>
      <w:szCs w:val="20"/>
      <w:lang w:eastAsia="lt-LT"/>
    </w:rPr>
  </w:style>
  <w:style w:type="paragraph" w:styleId="Header">
    <w:name w:val="header"/>
    <w:aliases w:val="Viršutinis kolontitulas Diagrama,Char Diagrama,Char Diagrama Diagrama Diagrama Diagrama Diagrama Diagrama Diagrama Diagrama Diagrama Diagrama Diagrama Diagrama Diagrama,Specialioji žyma,En-tête-1,En-tête-2,hd,Header 2"/>
    <w:basedOn w:val="Normal"/>
    <w:link w:val="HeaderChar"/>
    <w:uiPriority w:val="99"/>
    <w:rsid w:val="007565E7"/>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Specialioji žyma Char,En-tête-1 Char,En-tête-2 Char"/>
    <w:basedOn w:val="DefaultParagraphFont"/>
    <w:link w:val="Header"/>
    <w:uiPriority w:val="99"/>
    <w:rsid w:val="007565E7"/>
    <w:rPr>
      <w:rFonts w:ascii="Times New Roman" w:eastAsia="Times New Roman" w:hAnsi="Times New Roman" w:cs="Times New Roman"/>
      <w:sz w:val="24"/>
      <w:szCs w:val="20"/>
    </w:rPr>
  </w:style>
  <w:style w:type="character" w:styleId="PageNumber">
    <w:name w:val="page number"/>
    <w:basedOn w:val="DefaultParagraphFont"/>
    <w:rsid w:val="007565E7"/>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7565E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565E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565E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565E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nhideWhenUsed/>
    <w:rsid w:val="007565E7"/>
    <w:rPr>
      <w:vertAlign w:val="superscript"/>
    </w:rPr>
  </w:style>
  <w:style w:type="character" w:customStyle="1" w:styleId="UnresolvedMention1">
    <w:name w:val="Unresolved Mention1"/>
    <w:basedOn w:val="DefaultParagraphFont"/>
    <w:uiPriority w:val="99"/>
    <w:semiHidden/>
    <w:unhideWhenUsed/>
    <w:rsid w:val="007565E7"/>
    <w:rPr>
      <w:color w:val="605E5C"/>
      <w:shd w:val="clear" w:color="auto" w:fill="E1DFDD"/>
    </w:rPr>
  </w:style>
  <w:style w:type="paragraph" w:customStyle="1" w:styleId="Default">
    <w:name w:val="Default"/>
    <w:rsid w:val="009C499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uiPriority w:val="22"/>
    <w:qFormat/>
    <w:rsid w:val="009C499C"/>
    <w:rPr>
      <w:b/>
      <w:bCs/>
    </w:rPr>
  </w:style>
  <w:style w:type="paragraph" w:styleId="BalloonText">
    <w:name w:val="Balloon Text"/>
    <w:basedOn w:val="Normal"/>
    <w:link w:val="BalloonTextChar"/>
    <w:uiPriority w:val="99"/>
    <w:semiHidden/>
    <w:unhideWhenUsed/>
    <w:rsid w:val="0015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65"/>
    <w:rPr>
      <w:rFonts w:ascii="Segoe UI" w:hAnsi="Segoe UI" w:cs="Segoe UI"/>
      <w:sz w:val="18"/>
      <w:szCs w:val="18"/>
    </w:rPr>
  </w:style>
  <w:style w:type="paragraph" w:customStyle="1" w:styleId="Sraopastraipa1">
    <w:name w:val="Sąrašo pastraipa1"/>
    <w:basedOn w:val="Normal"/>
    <w:qFormat/>
    <w:rsid w:val="003B7068"/>
    <w:pPr>
      <w:spacing w:after="200" w:line="276" w:lineRule="auto"/>
      <w:ind w:left="1296"/>
    </w:pPr>
    <w:rPr>
      <w:rFonts w:ascii="Times New Roman" w:eastAsia="Calibri" w:hAnsi="Times New Roman" w:cs="Times New Roman"/>
      <w:sz w:val="24"/>
    </w:rPr>
  </w:style>
  <w:style w:type="character" w:styleId="CommentReference">
    <w:name w:val="annotation reference"/>
    <w:basedOn w:val="DefaultParagraphFont"/>
    <w:uiPriority w:val="99"/>
    <w:unhideWhenUsed/>
    <w:rsid w:val="007E693D"/>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7E693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7E693D"/>
    <w:rPr>
      <w:sz w:val="20"/>
      <w:szCs w:val="20"/>
    </w:rPr>
  </w:style>
  <w:style w:type="paragraph" w:styleId="CommentSubject">
    <w:name w:val="annotation subject"/>
    <w:basedOn w:val="CommentText"/>
    <w:next w:val="CommentText"/>
    <w:link w:val="CommentSubjectChar"/>
    <w:uiPriority w:val="99"/>
    <w:semiHidden/>
    <w:unhideWhenUsed/>
    <w:rsid w:val="007E693D"/>
    <w:rPr>
      <w:b/>
      <w:bCs/>
    </w:rPr>
  </w:style>
  <w:style w:type="character" w:customStyle="1" w:styleId="CommentSubjectChar">
    <w:name w:val="Comment Subject Char"/>
    <w:basedOn w:val="CommentTextChar"/>
    <w:link w:val="CommentSubject"/>
    <w:uiPriority w:val="99"/>
    <w:semiHidden/>
    <w:rsid w:val="007E693D"/>
    <w:rPr>
      <w:b/>
      <w:bCs/>
      <w:sz w:val="20"/>
      <w:szCs w:val="20"/>
    </w:rPr>
  </w:style>
  <w:style w:type="paragraph" w:customStyle="1" w:styleId="prastasis1">
    <w:name w:val="Įprastasis1"/>
    <w:rsid w:val="009F6C57"/>
    <w:pPr>
      <w:suppressAutoHyphens/>
      <w:autoSpaceDN w:val="0"/>
      <w:spacing w:after="200" w:line="276" w:lineRule="auto"/>
      <w:textAlignment w:val="baseline"/>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C3099E"/>
    <w:rPr>
      <w:color w:val="605E5C"/>
      <w:shd w:val="clear" w:color="auto" w:fill="E1DFDD"/>
    </w:rPr>
  </w:style>
  <w:style w:type="paragraph" w:styleId="Revision">
    <w:name w:val="Revision"/>
    <w:hidden/>
    <w:uiPriority w:val="99"/>
    <w:semiHidden/>
    <w:rsid w:val="00684842"/>
    <w:pPr>
      <w:spacing w:after="0" w:line="240" w:lineRule="auto"/>
    </w:pPr>
  </w:style>
  <w:style w:type="character" w:customStyle="1" w:styleId="cf01">
    <w:name w:val="cf01"/>
    <w:basedOn w:val="DefaultParagraphFont"/>
    <w:rsid w:val="0030274B"/>
    <w:rPr>
      <w:rFonts w:ascii="Segoe UI" w:hAnsi="Segoe UI" w:cs="Segoe UI" w:hint="default"/>
      <w:sz w:val="18"/>
      <w:szCs w:val="18"/>
    </w:rPr>
  </w:style>
  <w:style w:type="character" w:customStyle="1" w:styleId="Heading1Char">
    <w:name w:val="Heading 1 Char"/>
    <w:basedOn w:val="DefaultParagraphFont"/>
    <w:uiPriority w:val="9"/>
    <w:rsid w:val="009A6E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9A6E2E"/>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uiPriority w:val="99"/>
    <w:rsid w:val="009A6E2E"/>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uiPriority w:val="99"/>
    <w:rsid w:val="009A6E2E"/>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9A6E2E"/>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9A6E2E"/>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9A6E2E"/>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9A6E2E"/>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9A6E2E"/>
    <w:rPr>
      <w:rFonts w:ascii="Times New Roman" w:eastAsia="Times New Roman" w:hAnsi="Times New Roman" w:cs="Times New Roman"/>
      <w:sz w:val="40"/>
      <w:szCs w:val="20"/>
      <w:lang w:val="x-none" w:eastAsia="x-none"/>
    </w:rPr>
  </w:style>
  <w:style w:type="character" w:customStyle="1" w:styleId="Heading1Char1">
    <w:name w:val="Heading 1 Char1"/>
    <w:link w:val="Heading1"/>
    <w:uiPriority w:val="99"/>
    <w:locked/>
    <w:rsid w:val="009A6E2E"/>
    <w:rPr>
      <w:rFonts w:ascii="Times New Roman" w:eastAsia="Calibri" w:hAnsi="Times New Roman" w:cs="Times New Roman"/>
      <w:sz w:val="28"/>
      <w:szCs w:val="20"/>
      <w:lang w:val="x-none" w:eastAsia="x-none"/>
    </w:rPr>
  </w:style>
  <w:style w:type="paragraph" w:styleId="HTMLPreformatted">
    <w:name w:val="HTML Preformatted"/>
    <w:basedOn w:val="Normal"/>
    <w:link w:val="HTMLPreformattedChar1"/>
    <w:rsid w:val="009A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PreformattedChar">
    <w:name w:val="HTML Preformatted Char"/>
    <w:basedOn w:val="DefaultParagraphFont"/>
    <w:uiPriority w:val="99"/>
    <w:semiHidden/>
    <w:rsid w:val="009A6E2E"/>
    <w:rPr>
      <w:rFonts w:ascii="Consolas" w:hAnsi="Consolas"/>
      <w:sz w:val="20"/>
      <w:szCs w:val="20"/>
    </w:rPr>
  </w:style>
  <w:style w:type="character" w:customStyle="1" w:styleId="HTMLPreformattedChar1">
    <w:name w:val="HTML Preformatted Char1"/>
    <w:link w:val="HTMLPreformatted"/>
    <w:locked/>
    <w:rsid w:val="009A6E2E"/>
    <w:rPr>
      <w:rFonts w:ascii="Courier New" w:eastAsia="Times New Roman" w:hAnsi="Courier New" w:cs="Times New Roman"/>
      <w:sz w:val="20"/>
      <w:szCs w:val="20"/>
      <w:lang w:eastAsia="lt-LT"/>
    </w:rPr>
  </w:style>
  <w:style w:type="character" w:customStyle="1" w:styleId="FontStyle32">
    <w:name w:val="Font Style32"/>
    <w:uiPriority w:val="99"/>
    <w:rsid w:val="009A6E2E"/>
    <w:rPr>
      <w:rFonts w:ascii="Times New Roman" w:hAnsi="Times New Roman" w:cs="Times New Roman"/>
      <w:sz w:val="22"/>
      <w:szCs w:val="22"/>
    </w:rPr>
  </w:style>
  <w:style w:type="paragraph" w:customStyle="1" w:styleId="Style8">
    <w:name w:val="Style8"/>
    <w:basedOn w:val="Normal"/>
    <w:uiPriority w:val="99"/>
    <w:rsid w:val="009A6E2E"/>
    <w:pPr>
      <w:widowControl w:val="0"/>
      <w:autoSpaceDE w:val="0"/>
      <w:autoSpaceDN w:val="0"/>
      <w:adjustRightInd w:val="0"/>
      <w:spacing w:after="0" w:line="281" w:lineRule="exact"/>
      <w:ind w:firstLine="1008"/>
      <w:jc w:val="both"/>
    </w:pPr>
    <w:rPr>
      <w:rFonts w:ascii="Courier New" w:eastAsia="Times New Roman" w:hAnsi="Courier New" w:cs="Courier New"/>
      <w:sz w:val="24"/>
      <w:szCs w:val="24"/>
      <w:lang w:eastAsia="lt-LT"/>
    </w:rPr>
  </w:style>
  <w:style w:type="character" w:customStyle="1" w:styleId="FontStyle33">
    <w:name w:val="Font Style33"/>
    <w:uiPriority w:val="99"/>
    <w:rsid w:val="009A6E2E"/>
    <w:rPr>
      <w:rFonts w:ascii="Times New Roman" w:hAnsi="Times New Roman" w:cs="Times New Roman"/>
      <w:sz w:val="22"/>
      <w:szCs w:val="22"/>
    </w:rPr>
  </w:style>
  <w:style w:type="table" w:styleId="TableGrid">
    <w:name w:val="Table Grid"/>
    <w:basedOn w:val="TableNormal"/>
    <w:uiPriority w:val="39"/>
    <w:rsid w:val="009A6E2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9A6E2E"/>
    <w:rPr>
      <w:rFonts w:ascii="Segoe UI" w:hAnsi="Segoe UI" w:cs="Segoe UI" w:hint="default"/>
      <w:color w:val="0000FF"/>
      <w:sz w:val="18"/>
      <w:szCs w:val="18"/>
      <w:u w:val="single"/>
    </w:rPr>
  </w:style>
  <w:style w:type="paragraph" w:customStyle="1" w:styleId="pf0">
    <w:name w:val="pf0"/>
    <w:basedOn w:val="Normal"/>
    <w:rsid w:val="009A6E2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553998"/>
    <w:rPr>
      <w:color w:val="605E5C"/>
      <w:shd w:val="clear" w:color="auto" w:fill="E1DFDD"/>
    </w:rPr>
  </w:style>
  <w:style w:type="character" w:customStyle="1" w:styleId="Numatytasispastraiposriftas1">
    <w:name w:val="Numatytasis pastraipos šriftas1"/>
    <w:rsid w:val="0023687C"/>
  </w:style>
  <w:style w:type="character" w:customStyle="1" w:styleId="InternetLink">
    <w:name w:val="Internet Link"/>
    <w:basedOn w:val="Numatytasispastraiposriftas1"/>
    <w:rsid w:val="002368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549">
      <w:bodyDiv w:val="1"/>
      <w:marLeft w:val="0"/>
      <w:marRight w:val="0"/>
      <w:marTop w:val="0"/>
      <w:marBottom w:val="0"/>
      <w:divBdr>
        <w:top w:val="none" w:sz="0" w:space="0" w:color="auto"/>
        <w:left w:val="none" w:sz="0" w:space="0" w:color="auto"/>
        <w:bottom w:val="none" w:sz="0" w:space="0" w:color="auto"/>
        <w:right w:val="none" w:sz="0" w:space="0" w:color="auto"/>
      </w:divBdr>
    </w:div>
    <w:div w:id="243802332">
      <w:bodyDiv w:val="1"/>
      <w:marLeft w:val="0"/>
      <w:marRight w:val="0"/>
      <w:marTop w:val="0"/>
      <w:marBottom w:val="0"/>
      <w:divBdr>
        <w:top w:val="none" w:sz="0" w:space="0" w:color="auto"/>
        <w:left w:val="none" w:sz="0" w:space="0" w:color="auto"/>
        <w:bottom w:val="none" w:sz="0" w:space="0" w:color="auto"/>
        <w:right w:val="none" w:sz="0" w:space="0" w:color="auto"/>
      </w:divBdr>
    </w:div>
    <w:div w:id="504058996">
      <w:bodyDiv w:val="1"/>
      <w:marLeft w:val="0"/>
      <w:marRight w:val="0"/>
      <w:marTop w:val="0"/>
      <w:marBottom w:val="0"/>
      <w:divBdr>
        <w:top w:val="none" w:sz="0" w:space="0" w:color="auto"/>
        <w:left w:val="none" w:sz="0" w:space="0" w:color="auto"/>
        <w:bottom w:val="none" w:sz="0" w:space="0" w:color="auto"/>
        <w:right w:val="none" w:sz="0" w:space="0" w:color="auto"/>
      </w:divBdr>
    </w:div>
    <w:div w:id="537819602">
      <w:bodyDiv w:val="1"/>
      <w:marLeft w:val="0"/>
      <w:marRight w:val="0"/>
      <w:marTop w:val="0"/>
      <w:marBottom w:val="0"/>
      <w:divBdr>
        <w:top w:val="none" w:sz="0" w:space="0" w:color="auto"/>
        <w:left w:val="none" w:sz="0" w:space="0" w:color="auto"/>
        <w:bottom w:val="none" w:sz="0" w:space="0" w:color="auto"/>
        <w:right w:val="none" w:sz="0" w:space="0" w:color="auto"/>
      </w:divBdr>
    </w:div>
    <w:div w:id="636957806">
      <w:bodyDiv w:val="1"/>
      <w:marLeft w:val="0"/>
      <w:marRight w:val="0"/>
      <w:marTop w:val="0"/>
      <w:marBottom w:val="0"/>
      <w:divBdr>
        <w:top w:val="none" w:sz="0" w:space="0" w:color="auto"/>
        <w:left w:val="none" w:sz="0" w:space="0" w:color="auto"/>
        <w:bottom w:val="none" w:sz="0" w:space="0" w:color="auto"/>
        <w:right w:val="none" w:sz="0" w:space="0" w:color="auto"/>
      </w:divBdr>
    </w:div>
    <w:div w:id="1219365978">
      <w:bodyDiv w:val="1"/>
      <w:marLeft w:val="0"/>
      <w:marRight w:val="0"/>
      <w:marTop w:val="0"/>
      <w:marBottom w:val="0"/>
      <w:divBdr>
        <w:top w:val="none" w:sz="0" w:space="0" w:color="auto"/>
        <w:left w:val="none" w:sz="0" w:space="0" w:color="auto"/>
        <w:bottom w:val="none" w:sz="0" w:space="0" w:color="auto"/>
        <w:right w:val="none" w:sz="0" w:space="0" w:color="auto"/>
      </w:divBdr>
    </w:div>
    <w:div w:id="1469009371">
      <w:bodyDiv w:val="1"/>
      <w:marLeft w:val="0"/>
      <w:marRight w:val="0"/>
      <w:marTop w:val="0"/>
      <w:marBottom w:val="0"/>
      <w:divBdr>
        <w:top w:val="none" w:sz="0" w:space="0" w:color="auto"/>
        <w:left w:val="none" w:sz="0" w:space="0" w:color="auto"/>
        <w:bottom w:val="none" w:sz="0" w:space="0" w:color="auto"/>
        <w:right w:val="none" w:sz="0" w:space="0" w:color="auto"/>
      </w:divBdr>
    </w:div>
    <w:div w:id="1619722946">
      <w:bodyDiv w:val="1"/>
      <w:marLeft w:val="0"/>
      <w:marRight w:val="0"/>
      <w:marTop w:val="0"/>
      <w:marBottom w:val="0"/>
      <w:divBdr>
        <w:top w:val="none" w:sz="0" w:space="0" w:color="auto"/>
        <w:left w:val="none" w:sz="0" w:space="0" w:color="auto"/>
        <w:bottom w:val="none" w:sz="0" w:space="0" w:color="auto"/>
        <w:right w:val="none" w:sz="0" w:space="0" w:color="auto"/>
      </w:divBdr>
    </w:div>
    <w:div w:id="1737438122">
      <w:bodyDiv w:val="1"/>
      <w:marLeft w:val="0"/>
      <w:marRight w:val="0"/>
      <w:marTop w:val="0"/>
      <w:marBottom w:val="0"/>
      <w:divBdr>
        <w:top w:val="none" w:sz="0" w:space="0" w:color="auto"/>
        <w:left w:val="none" w:sz="0" w:space="0" w:color="auto"/>
        <w:bottom w:val="none" w:sz="0" w:space="0" w:color="auto"/>
        <w:right w:val="none" w:sz="0" w:space="0" w:color="auto"/>
      </w:divBdr>
    </w:div>
    <w:div w:id="19765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ninisparasas.lt/lietuvos-patikimas-saras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a/32263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FBE5-9276-472F-A1DE-5CA4830E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11447</Words>
  <Characters>6526</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Ilona Kobzar</cp:lastModifiedBy>
  <cp:revision>6</cp:revision>
  <cp:lastPrinted>2020-03-05T08:07:00Z</cp:lastPrinted>
  <dcterms:created xsi:type="dcterms:W3CDTF">2026-01-28T20:01:00Z</dcterms:created>
  <dcterms:modified xsi:type="dcterms:W3CDTF">2026-01-29T09:47:00Z</dcterms:modified>
</cp:coreProperties>
</file>