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53FF8B2" w:rsidR="00027B83" w:rsidRPr="00085474" w:rsidRDefault="00AD217F">
            <w:pPr>
              <w:jc w:val="both"/>
              <w:rPr>
                <w:b/>
                <w:bCs/>
                <w:kern w:val="2"/>
                <w:szCs w:val="24"/>
              </w:rPr>
            </w:pPr>
            <w:r w:rsidRPr="00AD217F">
              <w:rPr>
                <w:b/>
                <w:bCs/>
                <w:kern w:val="2"/>
                <w:szCs w:val="24"/>
              </w:rPr>
              <w:t xml:space="preserve">KVALIFIKUOTO ELEKTRONINIO PARAŠO LAIKO ŽYMŲ FORMAVIMO REALIU LAIKU </w:t>
            </w:r>
            <w:r w:rsidR="00085474" w:rsidRPr="00085474">
              <w:rPr>
                <w:b/>
                <w:bCs/>
                <w:kern w:val="2"/>
                <w:szCs w:val="24"/>
              </w:rPr>
              <w:t>PASLAUGŲ PIRKIMO</w:t>
            </w:r>
            <w:r w:rsidR="003B4FD2">
              <w:rPr>
                <w:b/>
                <w:bCs/>
                <w:kern w:val="2"/>
                <w:szCs w:val="24"/>
              </w:rPr>
              <w:t xml:space="preserve"> -</w:t>
            </w:r>
            <w:r w:rsidR="00085474" w:rsidRPr="00085474">
              <w:rPr>
                <w:b/>
                <w:bCs/>
                <w:kern w:val="2"/>
                <w:szCs w:val="24"/>
              </w:rPr>
              <w:t xml:space="preserve"> 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78A5238" w:rsidR="00027B83" w:rsidRPr="001E3327" w:rsidRDefault="00027B83">
            <w:pPr>
              <w:jc w:val="center"/>
              <w:rPr>
                <w:b/>
                <w:bCs/>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450B9242" w14:textId="7578DDA3" w:rsidR="00027B83" w:rsidRPr="00401C58"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349"/>
        <w:gridCol w:w="4311"/>
      </w:tblGrid>
      <w:tr w:rsidR="00027B83" w14:paraId="65ACB567" w14:textId="77777777">
        <w:trPr>
          <w:trHeight w:val="300"/>
        </w:trPr>
        <w:tc>
          <w:tcPr>
            <w:tcW w:w="9535"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D2678A">
        <w:trPr>
          <w:trHeight w:val="300"/>
        </w:trPr>
        <w:tc>
          <w:tcPr>
            <w:tcW w:w="2875" w:type="dxa"/>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60"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00D2678A">
        <w:trPr>
          <w:trHeight w:val="300"/>
        </w:trPr>
        <w:tc>
          <w:tcPr>
            <w:tcW w:w="2875" w:type="dxa"/>
          </w:tcPr>
          <w:p w14:paraId="60D76363" w14:textId="77777777" w:rsidR="00027B83" w:rsidRDefault="000B0897">
            <w:pPr>
              <w:rPr>
                <w:b/>
                <w:kern w:val="2"/>
                <w:szCs w:val="24"/>
              </w:rPr>
            </w:pPr>
            <w:r>
              <w:rPr>
                <w:b/>
                <w:kern w:val="2"/>
                <w:szCs w:val="24"/>
              </w:rPr>
              <w:t>2.2. Tiekėjo kontaktiniai asmenys, atsakingi už Sutarties vykdymą</w:t>
            </w:r>
          </w:p>
        </w:tc>
        <w:tc>
          <w:tcPr>
            <w:tcW w:w="6660"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3"/>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00D2678A">
        <w:trPr>
          <w:trHeight w:val="300"/>
        </w:trPr>
        <w:tc>
          <w:tcPr>
            <w:tcW w:w="2875" w:type="dxa"/>
          </w:tcPr>
          <w:p w14:paraId="27B75B6A" w14:textId="77777777" w:rsidR="00027B83" w:rsidRDefault="000B0897">
            <w:pPr>
              <w:rPr>
                <w:b/>
                <w:kern w:val="2"/>
                <w:szCs w:val="24"/>
              </w:rPr>
            </w:pPr>
            <w:r>
              <w:rPr>
                <w:b/>
                <w:kern w:val="2"/>
                <w:szCs w:val="24"/>
              </w:rPr>
              <w:t>3.1. Sutarties dalykas</w:t>
            </w:r>
          </w:p>
        </w:tc>
        <w:tc>
          <w:tcPr>
            <w:tcW w:w="6660" w:type="dxa"/>
            <w:gridSpan w:val="2"/>
          </w:tcPr>
          <w:p w14:paraId="403AB65E" w14:textId="4D232149" w:rsidR="00027B83" w:rsidRPr="005D6BB1" w:rsidRDefault="000B0897" w:rsidP="005D6BB1">
            <w:pPr>
              <w:jc w:val="both"/>
              <w:rPr>
                <w:color w:val="000000"/>
                <w:kern w:val="2"/>
                <w:szCs w:val="24"/>
              </w:rPr>
            </w:pPr>
            <w:r w:rsidRPr="005D6BB1">
              <w:rPr>
                <w:kern w:val="2"/>
                <w:szCs w:val="24"/>
              </w:rPr>
              <w:t xml:space="preserve">Tiekėjas įsipareigoja Sutartyje numatytomis sąlygomis suteikti Pirkėjui </w:t>
            </w:r>
            <w:r w:rsidR="00AD217F" w:rsidRPr="005D6BB1">
              <w:rPr>
                <w:kern w:val="2"/>
                <w:szCs w:val="24"/>
              </w:rPr>
              <w:t xml:space="preserve">kvalifikuoto elektroninio parašo laiko žymų formavimo realiu laiku </w:t>
            </w:r>
            <w:r w:rsidR="00FF3C6B" w:rsidRPr="005D6BB1">
              <w:rPr>
                <w:kern w:val="2"/>
                <w:szCs w:val="24"/>
              </w:rPr>
              <w:t>p</w:t>
            </w:r>
            <w:r w:rsidRPr="005D6BB1">
              <w:rPr>
                <w:kern w:val="2"/>
                <w:szCs w:val="24"/>
              </w:rPr>
              <w:t>aslaugas</w:t>
            </w:r>
            <w:r w:rsidR="00085474" w:rsidRPr="005D6BB1">
              <w:rPr>
                <w:kern w:val="2"/>
                <w:szCs w:val="24"/>
              </w:rPr>
              <w:t xml:space="preserve"> </w:t>
            </w:r>
            <w:r w:rsidRPr="005D6BB1">
              <w:rPr>
                <w:color w:val="000000"/>
                <w:kern w:val="2"/>
                <w:szCs w:val="24"/>
              </w:rPr>
              <w:t>(toliau – Paslaugos).</w:t>
            </w:r>
          </w:p>
          <w:p w14:paraId="234AA3D5" w14:textId="77777777" w:rsidR="00533969" w:rsidRDefault="000B0897" w:rsidP="00533969">
            <w:pPr>
              <w:jc w:val="both"/>
              <w:rPr>
                <w:color w:val="000000"/>
                <w:kern w:val="2"/>
                <w:szCs w:val="24"/>
              </w:rPr>
            </w:pPr>
            <w:r w:rsidRPr="005D6BB1">
              <w:rPr>
                <w:color w:val="000000"/>
                <w:kern w:val="2"/>
                <w:szCs w:val="24"/>
              </w:rPr>
              <w:t xml:space="preserve">Išsamus </w:t>
            </w:r>
            <w:r w:rsidRPr="005D6BB1">
              <w:rPr>
                <w:color w:val="000000"/>
                <w:szCs w:val="24"/>
              </w:rPr>
              <w:t>Paslaugų</w:t>
            </w:r>
            <w:r w:rsidRPr="005D6BB1">
              <w:rPr>
                <w:color w:val="000000"/>
                <w:kern w:val="2"/>
                <w:szCs w:val="24"/>
              </w:rPr>
              <w:t xml:space="preserve"> aprašymas ir kiti reikalavimai teikiamoms </w:t>
            </w:r>
            <w:r w:rsidRPr="005D6BB1">
              <w:rPr>
                <w:color w:val="000000"/>
                <w:szCs w:val="24"/>
              </w:rPr>
              <w:t>Paslaugoms</w:t>
            </w:r>
            <w:r w:rsidRPr="005D6BB1">
              <w:rPr>
                <w:color w:val="000000"/>
                <w:kern w:val="2"/>
                <w:szCs w:val="24"/>
              </w:rPr>
              <w:t xml:space="preserve"> nustatyti Sutarties priede Nr. </w:t>
            </w:r>
            <w:r w:rsidR="00085474" w:rsidRPr="005D6BB1">
              <w:rPr>
                <w:color w:val="000000"/>
                <w:kern w:val="2"/>
                <w:szCs w:val="24"/>
              </w:rPr>
              <w:t>1</w:t>
            </w:r>
            <w:r w:rsidRPr="005D6BB1">
              <w:rPr>
                <w:color w:val="000000"/>
                <w:kern w:val="2"/>
                <w:szCs w:val="24"/>
              </w:rPr>
              <w:t xml:space="preserve"> „Techninė specifikacija“ (toliau – Techninė specifikacija) ir Sutarties priede Nr. </w:t>
            </w:r>
            <w:r w:rsidR="00085474" w:rsidRPr="005D6BB1">
              <w:rPr>
                <w:color w:val="000000"/>
                <w:kern w:val="2"/>
                <w:szCs w:val="24"/>
              </w:rPr>
              <w:t>2</w:t>
            </w:r>
            <w:r w:rsidRPr="005D6BB1">
              <w:rPr>
                <w:color w:val="000000"/>
                <w:kern w:val="2"/>
                <w:szCs w:val="24"/>
              </w:rPr>
              <w:t xml:space="preserve"> „Pasiūlymas“.</w:t>
            </w:r>
          </w:p>
          <w:p w14:paraId="5304F0E3" w14:textId="77777777" w:rsidR="00533969" w:rsidRDefault="00533969" w:rsidP="00533969">
            <w:pPr>
              <w:jc w:val="both"/>
              <w:rPr>
                <w:color w:val="000000"/>
                <w:kern w:val="2"/>
                <w:szCs w:val="24"/>
              </w:rPr>
            </w:pPr>
          </w:p>
          <w:p w14:paraId="27730B38" w14:textId="44CE9B7B" w:rsidR="00085372" w:rsidRPr="00533969" w:rsidRDefault="00085372" w:rsidP="005D6BB1">
            <w:pPr>
              <w:jc w:val="both"/>
              <w:rPr>
                <w:rFonts w:eastAsia="Calibri"/>
                <w:b/>
                <w:bCs/>
              </w:rPr>
            </w:pPr>
            <w:r w:rsidRPr="00533969">
              <w:rPr>
                <w:rFonts w:eastAsia="Calibri"/>
                <w:b/>
                <w:bCs/>
              </w:rPr>
              <w:t xml:space="preserve">Tiekėjas įsipareigoja užtikrinti, kad visą Sutarties galiojimo laikotarpį </w:t>
            </w:r>
            <w:r w:rsidR="0045173C" w:rsidRPr="00533969">
              <w:rPr>
                <w:rFonts w:eastAsia="Calibri"/>
                <w:b/>
                <w:bCs/>
              </w:rPr>
              <w:t xml:space="preserve">Tiekėjas </w:t>
            </w:r>
            <w:r w:rsidRPr="00533969">
              <w:rPr>
                <w:rFonts w:eastAsia="Calibri"/>
                <w:b/>
                <w:bCs/>
              </w:rPr>
              <w:t>ir jo pasitelkiami kiti subjektai (ūkio subjektai, kurių</w:t>
            </w:r>
            <w:r w:rsidR="0045173C" w:rsidRPr="00533969">
              <w:rPr>
                <w:rFonts w:eastAsia="Calibri"/>
                <w:b/>
                <w:bCs/>
              </w:rPr>
              <w:t xml:space="preserve"> </w:t>
            </w:r>
            <w:r w:rsidRPr="00533969">
              <w:rPr>
                <w:rFonts w:eastAsia="Calibri"/>
                <w:b/>
                <w:bCs/>
              </w:rPr>
              <w:t>pajėgumais remiamasi, subtiekėjai) pagal jų prisiimamų įsipareigojimų pobūdį turės teisę verstis atitinkama veikla</w:t>
            </w:r>
            <w:r w:rsidR="00706A74" w:rsidRPr="00533969">
              <w:rPr>
                <w:rFonts w:eastAsia="Calibri"/>
                <w:b/>
                <w:bCs/>
              </w:rPr>
              <w:t xml:space="preserve"> (įskaitant </w:t>
            </w:r>
            <w:r w:rsidR="00C86A3E" w:rsidRPr="00533969">
              <w:rPr>
                <w:rFonts w:eastAsia="Calibri"/>
                <w:b/>
                <w:bCs/>
              </w:rPr>
              <w:t xml:space="preserve">reikalavimą, kad </w:t>
            </w:r>
            <w:r w:rsidR="00C86A3E" w:rsidRPr="00533969">
              <w:rPr>
                <w:b/>
                <w:bCs/>
              </w:rPr>
              <w:t>Tiekėjas turi būti kvalifikuotas patikimumo užtikrinimo paslaugų teikėjas</w:t>
            </w:r>
            <w:r w:rsidR="005D6BB1" w:rsidRPr="00533969">
              <w:rPr>
                <w:b/>
                <w:bCs/>
              </w:rPr>
              <w:t>)</w:t>
            </w:r>
            <w:r w:rsidRPr="00533969">
              <w:rPr>
                <w:rFonts w:eastAsia="Calibri"/>
                <w:b/>
                <w:bCs/>
              </w:rPr>
              <w:t>, reikalinga Paslaugų teikimui kaip tai numatyta galiojančiuose Lietuvos Respublikos teisės aktuose ir praradus teisę verstis atitinkama veikla, nedelsdamas (ne vėliau kaip per 3 d. d.) įsipareigoja apie tai informuoti</w:t>
            </w:r>
            <w:r w:rsidR="0045173C" w:rsidRPr="00533969">
              <w:rPr>
                <w:rFonts w:eastAsia="Calibri"/>
                <w:b/>
                <w:bCs/>
              </w:rPr>
              <w:t xml:space="preserve"> Pirkėją</w:t>
            </w:r>
            <w:r w:rsidRPr="00533969">
              <w:rPr>
                <w:rFonts w:eastAsia="Calibri"/>
                <w:b/>
                <w:bCs/>
              </w:rPr>
              <w:t>; Jeigu leidimai / licencijos ir pan. buvo tikrinami Viešojo pirkimo procedūros metu ir pateikti dokumentai nust</w:t>
            </w:r>
            <w:r w:rsidR="00533969">
              <w:rPr>
                <w:rFonts w:eastAsia="Calibri"/>
                <w:b/>
                <w:bCs/>
              </w:rPr>
              <w:t>o</w:t>
            </w:r>
            <w:r w:rsidRPr="00533969">
              <w:rPr>
                <w:rFonts w:eastAsia="Calibri"/>
                <w:b/>
                <w:bCs/>
              </w:rPr>
              <w:t xml:space="preserve">ja galioti Sutarties vykdymo metu, </w:t>
            </w:r>
            <w:r w:rsidR="00926DD5" w:rsidRPr="00533969">
              <w:rPr>
                <w:rFonts w:eastAsia="Calibri"/>
                <w:b/>
                <w:bCs/>
              </w:rPr>
              <w:t xml:space="preserve">Tiekėjas </w:t>
            </w:r>
            <w:r w:rsidRPr="00533969">
              <w:rPr>
                <w:rFonts w:eastAsia="Calibri"/>
                <w:b/>
                <w:bCs/>
              </w:rPr>
              <w:t>įsipareigoja per 3 d.</w:t>
            </w:r>
            <w:r w:rsidR="00533969">
              <w:rPr>
                <w:rFonts w:eastAsia="Calibri"/>
                <w:b/>
                <w:bCs/>
              </w:rPr>
              <w:t xml:space="preserve"> </w:t>
            </w:r>
            <w:r w:rsidRPr="00533969">
              <w:rPr>
                <w:rFonts w:eastAsia="Calibri"/>
                <w:b/>
                <w:bCs/>
              </w:rPr>
              <w:t xml:space="preserve">d. nuo atitinkamo dokumento (kuris patvirtina </w:t>
            </w:r>
            <w:r w:rsidR="00926DD5" w:rsidRPr="00533969">
              <w:rPr>
                <w:rFonts w:eastAsia="Calibri"/>
                <w:b/>
                <w:bCs/>
              </w:rPr>
              <w:t xml:space="preserve">Tiekėjo </w:t>
            </w:r>
            <w:r w:rsidRPr="00533969">
              <w:rPr>
                <w:rFonts w:eastAsia="Calibri"/>
                <w:b/>
                <w:bCs/>
              </w:rPr>
              <w:t xml:space="preserve">ir / ar kitų jo pasitelktų subjektų (ūkio subjektai, kurių pajėgumais remiamasi, subtiekėjai) teisę verstis atitinkama veikla) galiojimo pabaigos pateikti galiojančius dokumentus (licencijas / leidimus ir pan.), kurie patvirtintų </w:t>
            </w:r>
            <w:r w:rsidR="006E209A" w:rsidRPr="00533969">
              <w:rPr>
                <w:rFonts w:eastAsia="Calibri"/>
                <w:b/>
                <w:bCs/>
              </w:rPr>
              <w:t xml:space="preserve">Tiekėjo </w:t>
            </w:r>
            <w:r w:rsidRPr="00533969">
              <w:rPr>
                <w:rFonts w:eastAsia="Calibri"/>
                <w:b/>
                <w:bCs/>
              </w:rPr>
              <w:t xml:space="preserve">ir jo pasitelkiamų kitų subjektų </w:t>
            </w:r>
            <w:r w:rsidR="00706A74" w:rsidRPr="00533969">
              <w:rPr>
                <w:rFonts w:eastAsia="Calibri"/>
                <w:b/>
                <w:bCs/>
              </w:rPr>
              <w:t>(</w:t>
            </w:r>
            <w:r w:rsidRPr="00533969">
              <w:rPr>
                <w:rFonts w:eastAsia="Calibri"/>
                <w:b/>
                <w:bCs/>
              </w:rPr>
              <w:t>ūkio subjekt</w:t>
            </w:r>
            <w:r w:rsidR="006E209A" w:rsidRPr="00533969">
              <w:rPr>
                <w:rFonts w:eastAsia="Calibri"/>
                <w:b/>
                <w:bCs/>
              </w:rPr>
              <w:t>ų</w:t>
            </w:r>
            <w:r w:rsidRPr="00533969">
              <w:rPr>
                <w:rFonts w:eastAsia="Calibri"/>
                <w:b/>
                <w:bCs/>
              </w:rPr>
              <w:t>, kurių pajėgumais remiamasi, subtiekėj</w:t>
            </w:r>
            <w:r w:rsidR="006E209A" w:rsidRPr="00533969">
              <w:rPr>
                <w:rFonts w:eastAsia="Calibri"/>
                <w:b/>
                <w:bCs/>
              </w:rPr>
              <w:t>ų</w:t>
            </w:r>
            <w:r w:rsidRPr="00533969">
              <w:rPr>
                <w:rFonts w:eastAsia="Calibri"/>
                <w:b/>
                <w:bCs/>
              </w:rPr>
              <w:t xml:space="preserve">) pagal jų prisiimamų įsipareigojimų pobūdį teisę verstis atitinkama veikla. </w:t>
            </w:r>
          </w:p>
        </w:tc>
      </w:tr>
      <w:tr w:rsidR="00027B83" w14:paraId="20C46499" w14:textId="77777777" w:rsidTr="00D2678A">
        <w:trPr>
          <w:trHeight w:val="300"/>
        </w:trPr>
        <w:tc>
          <w:tcPr>
            <w:tcW w:w="2875" w:type="dxa"/>
          </w:tcPr>
          <w:p w14:paraId="31140391" w14:textId="77777777" w:rsidR="00027B83" w:rsidRDefault="000B0897">
            <w:pPr>
              <w:rPr>
                <w:b/>
                <w:kern w:val="2"/>
                <w:szCs w:val="24"/>
              </w:rPr>
            </w:pPr>
            <w:r>
              <w:rPr>
                <w:b/>
                <w:kern w:val="2"/>
                <w:szCs w:val="24"/>
              </w:rPr>
              <w:t>3.2. Pirkimo pavadinimas ir numeris</w:t>
            </w:r>
          </w:p>
        </w:tc>
        <w:tc>
          <w:tcPr>
            <w:tcW w:w="6660" w:type="dxa"/>
            <w:gridSpan w:val="2"/>
          </w:tcPr>
          <w:p w14:paraId="67D99209" w14:textId="09E59647" w:rsidR="00027B83" w:rsidRPr="00924111" w:rsidRDefault="00085474">
            <w:pPr>
              <w:rPr>
                <w:kern w:val="2"/>
                <w:szCs w:val="24"/>
              </w:rPr>
            </w:pPr>
            <w:r w:rsidRPr="00DA2004">
              <w:rPr>
                <w:kern w:val="2"/>
                <w:szCs w:val="24"/>
              </w:rPr>
              <w:t xml:space="preserve">Nr. </w:t>
            </w:r>
            <w:r w:rsidR="00DA2004" w:rsidRPr="00DA2004">
              <w:rPr>
                <w:kern w:val="2"/>
                <w:szCs w:val="24"/>
              </w:rPr>
              <w:t>6330381</w:t>
            </w:r>
          </w:p>
        </w:tc>
      </w:tr>
      <w:tr w:rsidR="00027B83" w14:paraId="5A252299" w14:textId="77777777" w:rsidTr="00D2678A">
        <w:trPr>
          <w:trHeight w:val="300"/>
        </w:trPr>
        <w:tc>
          <w:tcPr>
            <w:tcW w:w="2875" w:type="dxa"/>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660" w:type="dxa"/>
            <w:gridSpan w:val="2"/>
          </w:tcPr>
          <w:p w14:paraId="17DE303E" w14:textId="77777777" w:rsidR="00027B83" w:rsidRDefault="000B0897">
            <w:pPr>
              <w:rPr>
                <w:kern w:val="2"/>
                <w:szCs w:val="24"/>
              </w:rPr>
            </w:pPr>
            <w:r>
              <w:rPr>
                <w:kern w:val="2"/>
                <w:szCs w:val="24"/>
              </w:rPr>
              <w:t>Netaikoma</w:t>
            </w:r>
          </w:p>
          <w:p w14:paraId="4BBBD204" w14:textId="47D01D3F" w:rsidR="00085474" w:rsidRDefault="00085474" w:rsidP="00085474">
            <w:pPr>
              <w:rPr>
                <w:kern w:val="2"/>
                <w:szCs w:val="24"/>
              </w:rPr>
            </w:pPr>
          </w:p>
          <w:p w14:paraId="12762990" w14:textId="0F7D700D" w:rsidR="00027B83" w:rsidRDefault="00027B83">
            <w:pPr>
              <w:rPr>
                <w:kern w:val="2"/>
                <w:szCs w:val="24"/>
              </w:rPr>
            </w:pPr>
          </w:p>
        </w:tc>
      </w:tr>
      <w:tr w:rsidR="00027B83" w14:paraId="56639858" w14:textId="77777777">
        <w:trPr>
          <w:trHeight w:val="300"/>
        </w:trPr>
        <w:tc>
          <w:tcPr>
            <w:tcW w:w="9535" w:type="dxa"/>
            <w:gridSpan w:val="3"/>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D2678A">
        <w:trPr>
          <w:trHeight w:val="300"/>
        </w:trPr>
        <w:tc>
          <w:tcPr>
            <w:tcW w:w="2875" w:type="dxa"/>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085474">
            <w:pPr>
              <w:rPr>
                <w:b/>
                <w:color w:val="FF0000"/>
                <w:kern w:val="2"/>
                <w:szCs w:val="24"/>
              </w:rPr>
            </w:pPr>
          </w:p>
        </w:tc>
        <w:tc>
          <w:tcPr>
            <w:tcW w:w="6660" w:type="dxa"/>
            <w:gridSpan w:val="2"/>
          </w:tcPr>
          <w:p w14:paraId="531CD192" w14:textId="63B4F3B1" w:rsidR="00027B83" w:rsidRPr="009A7366" w:rsidRDefault="00FF3C6B" w:rsidP="00AD217F">
            <w:pPr>
              <w:jc w:val="both"/>
              <w:rPr>
                <w:szCs w:val="24"/>
              </w:rPr>
            </w:pPr>
            <w:r w:rsidRPr="0084109B">
              <w:rPr>
                <w:szCs w:val="24"/>
              </w:rPr>
              <w:t xml:space="preserve">Paslaugų teikimo terminas </w:t>
            </w:r>
            <w:r w:rsidR="00D0283B" w:rsidRPr="0084109B">
              <w:rPr>
                <w:szCs w:val="24"/>
              </w:rPr>
              <w:t>36</w:t>
            </w:r>
            <w:r w:rsidR="00AD217F" w:rsidRPr="0084109B">
              <w:rPr>
                <w:szCs w:val="24"/>
              </w:rPr>
              <w:t xml:space="preserve"> mėn. nuo sutarties įsigaliojimo dienos</w:t>
            </w:r>
            <w:r w:rsidR="004C6056">
              <w:rPr>
                <w:szCs w:val="24"/>
              </w:rPr>
              <w:t xml:space="preserve"> </w:t>
            </w:r>
            <w:r w:rsidR="004C6056" w:rsidRPr="00553998">
              <w:rPr>
                <w:szCs w:val="24"/>
                <w:lang w:eastAsia="lt-LT"/>
              </w:rPr>
              <w:t>arba terminas gali būti trumpesnis, jei yra išnaudojama pradinė</w:t>
            </w:r>
            <w:r w:rsidR="004C6056">
              <w:rPr>
                <w:szCs w:val="24"/>
                <w:lang w:eastAsia="lt-LT"/>
              </w:rPr>
              <w:t>s</w:t>
            </w:r>
            <w:r w:rsidR="004C6056" w:rsidRPr="00553998">
              <w:rPr>
                <w:szCs w:val="24"/>
                <w:lang w:eastAsia="lt-LT"/>
              </w:rPr>
              <w:t xml:space="preserve"> sutarties vertė</w:t>
            </w:r>
            <w:r w:rsidR="004C6056">
              <w:rPr>
                <w:szCs w:val="24"/>
                <w:lang w:eastAsia="lt-LT"/>
              </w:rPr>
              <w:t>.</w:t>
            </w:r>
          </w:p>
          <w:p w14:paraId="13A09ED1" w14:textId="092E4D22" w:rsidR="00085474" w:rsidRPr="009A7366" w:rsidRDefault="00085474" w:rsidP="00085474">
            <w:pPr>
              <w:rPr>
                <w:color w:val="4472C4"/>
                <w:szCs w:val="24"/>
              </w:rPr>
            </w:pPr>
          </w:p>
          <w:p w14:paraId="36B51A80" w14:textId="15FEDF1E" w:rsidR="00027B83" w:rsidRPr="009A7366" w:rsidRDefault="00027B83">
            <w:pPr>
              <w:rPr>
                <w:color w:val="4472C4"/>
                <w:szCs w:val="24"/>
              </w:rPr>
            </w:pPr>
          </w:p>
        </w:tc>
      </w:tr>
      <w:tr w:rsidR="007A75C6" w14:paraId="445BEF51" w14:textId="77777777" w:rsidTr="00D2678A">
        <w:trPr>
          <w:trHeight w:val="300"/>
        </w:trPr>
        <w:tc>
          <w:tcPr>
            <w:tcW w:w="2875" w:type="dxa"/>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660" w:type="dxa"/>
            <w:gridSpan w:val="2"/>
          </w:tcPr>
          <w:p w14:paraId="0750ECCF" w14:textId="77777777" w:rsidR="007A75C6" w:rsidRPr="009A7366" w:rsidRDefault="007A75C6" w:rsidP="007A75C6">
            <w:pPr>
              <w:jc w:val="both"/>
              <w:rPr>
                <w:kern w:val="2"/>
                <w:szCs w:val="24"/>
              </w:rPr>
            </w:pPr>
            <w:r w:rsidRPr="009A7366">
              <w:rPr>
                <w:kern w:val="2"/>
                <w:szCs w:val="24"/>
              </w:rPr>
              <w:t>Netaikoma</w:t>
            </w:r>
          </w:p>
          <w:p w14:paraId="4807B4A5" w14:textId="5818B77C" w:rsidR="00085474" w:rsidRPr="009A7366" w:rsidRDefault="00085474" w:rsidP="00085474">
            <w:pPr>
              <w:jc w:val="both"/>
              <w:rPr>
                <w:szCs w:val="24"/>
              </w:rPr>
            </w:pPr>
          </w:p>
          <w:p w14:paraId="6DCF4A22" w14:textId="3C2B6FFE" w:rsidR="007A75C6" w:rsidRPr="009A7366" w:rsidRDefault="007A75C6" w:rsidP="007A75C6">
            <w:pPr>
              <w:rPr>
                <w:szCs w:val="24"/>
              </w:rPr>
            </w:pPr>
          </w:p>
        </w:tc>
      </w:tr>
      <w:tr w:rsidR="00027B83" w14:paraId="1B23F72E" w14:textId="77777777" w:rsidTr="00D2678A">
        <w:trPr>
          <w:trHeight w:val="300"/>
        </w:trPr>
        <w:tc>
          <w:tcPr>
            <w:tcW w:w="2875" w:type="dxa"/>
          </w:tcPr>
          <w:p w14:paraId="15F8BEBC" w14:textId="77777777" w:rsidR="00027B83" w:rsidRDefault="000B0897">
            <w:pPr>
              <w:rPr>
                <w:b/>
                <w:kern w:val="2"/>
                <w:szCs w:val="24"/>
              </w:rPr>
            </w:pPr>
            <w:r>
              <w:rPr>
                <w:b/>
                <w:kern w:val="2"/>
                <w:szCs w:val="24"/>
              </w:rPr>
              <w:t>4.3. Užsakymų teikimo tvarka</w:t>
            </w:r>
          </w:p>
        </w:tc>
        <w:tc>
          <w:tcPr>
            <w:tcW w:w="6660" w:type="dxa"/>
            <w:gridSpan w:val="2"/>
          </w:tcPr>
          <w:p w14:paraId="23663D6E" w14:textId="1D612A70" w:rsidR="00AD217F" w:rsidRPr="00111FF7" w:rsidRDefault="00111FF7" w:rsidP="00AD217F">
            <w:pPr>
              <w:jc w:val="both"/>
              <w:rPr>
                <w:kern w:val="2"/>
                <w:szCs w:val="24"/>
              </w:rPr>
            </w:pPr>
            <w:r w:rsidRPr="009A7366">
              <w:rPr>
                <w:kern w:val="2"/>
                <w:szCs w:val="24"/>
              </w:rPr>
              <w:t>Netaikoma</w:t>
            </w:r>
          </w:p>
          <w:p w14:paraId="15D80427" w14:textId="45E88132" w:rsidR="00E623E5" w:rsidRPr="009A7366" w:rsidRDefault="00E623E5" w:rsidP="0073144D">
            <w:pPr>
              <w:tabs>
                <w:tab w:val="left" w:pos="0"/>
                <w:tab w:val="left" w:pos="993"/>
              </w:tabs>
              <w:jc w:val="both"/>
              <w:rPr>
                <w:szCs w:val="24"/>
              </w:rPr>
            </w:pPr>
          </w:p>
        </w:tc>
      </w:tr>
      <w:tr w:rsidR="00027B83" w14:paraId="63190814" w14:textId="77777777" w:rsidTr="00D2678A">
        <w:trPr>
          <w:trHeight w:val="674"/>
        </w:trPr>
        <w:tc>
          <w:tcPr>
            <w:tcW w:w="2875" w:type="dxa"/>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660"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2E96977E" w:rsidR="00027B83" w:rsidRDefault="00027B83">
            <w:pPr>
              <w:rPr>
                <w:szCs w:val="24"/>
              </w:rPr>
            </w:pPr>
          </w:p>
        </w:tc>
      </w:tr>
      <w:tr w:rsidR="00027B83" w14:paraId="6A12AB7F" w14:textId="77777777" w:rsidTr="00D2678A">
        <w:trPr>
          <w:trHeight w:val="300"/>
        </w:trPr>
        <w:tc>
          <w:tcPr>
            <w:tcW w:w="2875" w:type="dxa"/>
          </w:tcPr>
          <w:p w14:paraId="5257C9B8" w14:textId="77777777" w:rsidR="00027B83" w:rsidRDefault="000B0897">
            <w:pPr>
              <w:rPr>
                <w:b/>
                <w:kern w:val="2"/>
                <w:szCs w:val="24"/>
              </w:rPr>
            </w:pPr>
            <w:r>
              <w:rPr>
                <w:b/>
                <w:kern w:val="2"/>
                <w:szCs w:val="24"/>
              </w:rPr>
              <w:t>4.5. Pateikiami dokumentai</w:t>
            </w:r>
          </w:p>
        </w:tc>
        <w:tc>
          <w:tcPr>
            <w:tcW w:w="6660" w:type="dxa"/>
            <w:gridSpan w:val="2"/>
          </w:tcPr>
          <w:p w14:paraId="44E7F3CA" w14:textId="77777777" w:rsidR="00581E1A" w:rsidRDefault="000B0897" w:rsidP="00D2678A">
            <w:pPr>
              <w:jc w:val="both"/>
              <w:rPr>
                <w:kern w:val="2"/>
                <w:szCs w:val="24"/>
              </w:rPr>
            </w:pPr>
            <w:r>
              <w:rPr>
                <w:kern w:val="2"/>
                <w:szCs w:val="24"/>
              </w:rPr>
              <w:t xml:space="preserve">Turi būti pateikiami šie dokumentai: </w:t>
            </w:r>
          </w:p>
          <w:p w14:paraId="084ACFE8" w14:textId="46A151DD" w:rsidR="00AD217F" w:rsidRDefault="00AD217F" w:rsidP="00AD217F">
            <w:pPr>
              <w:jc w:val="both"/>
              <w:rPr>
                <w:kern w:val="2"/>
                <w:szCs w:val="24"/>
              </w:rPr>
            </w:pPr>
            <w:r>
              <w:rPr>
                <w:kern w:val="2"/>
                <w:szCs w:val="24"/>
              </w:rPr>
              <w:t xml:space="preserve">4.5.1. </w:t>
            </w:r>
            <w:r w:rsidRPr="00AD217F">
              <w:rPr>
                <w:kern w:val="2"/>
                <w:szCs w:val="24"/>
              </w:rPr>
              <w:t>Sąskaita (sąskaita laikoma Paslaugų perdavimo–priėmimo aktu</w:t>
            </w:r>
            <w:r w:rsidRPr="00AD217F">
              <w:rPr>
                <w:kern w:val="2"/>
                <w:szCs w:val="24"/>
                <w:vertAlign w:val="superscript"/>
              </w:rPr>
              <w:footnoteReference w:id="2"/>
            </w:r>
            <w:r w:rsidRPr="00AD217F">
              <w:rPr>
                <w:kern w:val="2"/>
                <w:szCs w:val="24"/>
              </w:rPr>
              <w:t>)</w:t>
            </w:r>
            <w:r>
              <w:rPr>
                <w:kern w:val="2"/>
                <w:szCs w:val="24"/>
              </w:rPr>
              <w:t>;</w:t>
            </w:r>
          </w:p>
          <w:p w14:paraId="36EB3318" w14:textId="67300392" w:rsidR="00E05127" w:rsidRPr="00E05127" w:rsidRDefault="00AD217F" w:rsidP="00E05127">
            <w:pPr>
              <w:tabs>
                <w:tab w:val="left" w:pos="993"/>
              </w:tabs>
              <w:jc w:val="both"/>
              <w:rPr>
                <w:kern w:val="2"/>
                <w:szCs w:val="24"/>
              </w:rPr>
            </w:pPr>
            <w:r>
              <w:rPr>
                <w:kern w:val="2"/>
                <w:szCs w:val="24"/>
              </w:rPr>
              <w:t xml:space="preserve">4.5.2. </w:t>
            </w:r>
            <w:r w:rsidR="00E05127" w:rsidRPr="00E05127">
              <w:rPr>
                <w:kern w:val="2"/>
                <w:szCs w:val="24"/>
              </w:rPr>
              <w:t xml:space="preserve">Tiekėjas turi parengti ir pateikti </w:t>
            </w:r>
            <w:r w:rsidR="00E05127">
              <w:rPr>
                <w:kern w:val="2"/>
                <w:szCs w:val="24"/>
              </w:rPr>
              <w:t xml:space="preserve">Pirkėjui </w:t>
            </w:r>
            <w:r w:rsidR="00E05127" w:rsidRPr="00E05127">
              <w:rPr>
                <w:kern w:val="2"/>
                <w:szCs w:val="24"/>
              </w:rPr>
              <w:t xml:space="preserve">suvestinę suteiktų paslaugų ataskaitą, nurodyti suteiktas laiko žymų, sutrikimų šalinimo paslaugas, paslaugos prieinamumo (su </w:t>
            </w:r>
            <w:r w:rsidR="00FD6DA1">
              <w:rPr>
                <w:kern w:val="2"/>
                <w:szCs w:val="24"/>
              </w:rPr>
              <w:t xml:space="preserve">Pirkėju </w:t>
            </w:r>
            <w:r w:rsidR="00E05127" w:rsidRPr="00E05127">
              <w:rPr>
                <w:kern w:val="2"/>
                <w:szCs w:val="24"/>
              </w:rPr>
              <w:t xml:space="preserve">suderintu periodiškumu arba Perkančiajai organizacijai pareikalavus) apskaičiavimą. </w:t>
            </w:r>
          </w:p>
          <w:p w14:paraId="3C9ED637" w14:textId="77777777" w:rsidR="00581E1A" w:rsidRDefault="00581E1A" w:rsidP="00D2678A">
            <w:pPr>
              <w:jc w:val="both"/>
              <w:rPr>
                <w:kern w:val="2"/>
                <w:szCs w:val="24"/>
              </w:rPr>
            </w:pPr>
          </w:p>
          <w:p w14:paraId="0CE28B9D" w14:textId="1FE8E6B8" w:rsidR="00027B83" w:rsidRDefault="000B0897" w:rsidP="00D2678A">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3"/>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D2678A">
        <w:trPr>
          <w:trHeight w:val="300"/>
        </w:trPr>
        <w:tc>
          <w:tcPr>
            <w:tcW w:w="2875" w:type="dxa"/>
          </w:tcPr>
          <w:p w14:paraId="2BB39D3E" w14:textId="77777777" w:rsidR="00027B83" w:rsidRDefault="000B0897">
            <w:pPr>
              <w:rPr>
                <w:b/>
                <w:kern w:val="2"/>
                <w:szCs w:val="24"/>
              </w:rPr>
            </w:pPr>
            <w:r>
              <w:rPr>
                <w:b/>
                <w:kern w:val="2"/>
                <w:szCs w:val="24"/>
              </w:rPr>
              <w:t>5.1. Sutarčiai taikomas kainos apskaičiavimo būdas</w:t>
            </w:r>
          </w:p>
        </w:tc>
        <w:tc>
          <w:tcPr>
            <w:tcW w:w="6660" w:type="dxa"/>
            <w:gridSpan w:val="2"/>
          </w:tcPr>
          <w:p w14:paraId="4CAEB66B" w14:textId="77777777" w:rsidR="00027B83" w:rsidRDefault="000B0897">
            <w:pPr>
              <w:rPr>
                <w:kern w:val="2"/>
                <w:szCs w:val="24"/>
              </w:rPr>
            </w:pPr>
            <w:r>
              <w:rPr>
                <w:kern w:val="2"/>
                <w:szCs w:val="24"/>
              </w:rPr>
              <w:t>Fiksuoto įkainio kainodara</w:t>
            </w:r>
          </w:p>
          <w:p w14:paraId="3C917733" w14:textId="75E7939D" w:rsidR="00085474" w:rsidRDefault="00085474" w:rsidP="00085474">
            <w:pPr>
              <w:rPr>
                <w:color w:val="4472C4"/>
                <w:kern w:val="2"/>
                <w:szCs w:val="24"/>
              </w:rPr>
            </w:pPr>
          </w:p>
          <w:p w14:paraId="1199C3A4" w14:textId="3A857DD9" w:rsidR="00027B83" w:rsidRDefault="00027B83">
            <w:pPr>
              <w:rPr>
                <w:color w:val="4472C4"/>
                <w:kern w:val="2"/>
                <w:szCs w:val="24"/>
              </w:rPr>
            </w:pPr>
          </w:p>
        </w:tc>
      </w:tr>
      <w:tr w:rsidR="00027B83" w14:paraId="7C6FAC1F" w14:textId="77777777" w:rsidTr="00111FF7">
        <w:trPr>
          <w:trHeight w:val="4108"/>
        </w:trPr>
        <w:tc>
          <w:tcPr>
            <w:tcW w:w="2875" w:type="dxa"/>
          </w:tcPr>
          <w:p w14:paraId="5D7C9F13" w14:textId="247294F4"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660" w:type="dxa"/>
            <w:gridSpan w:val="2"/>
          </w:tcPr>
          <w:p w14:paraId="053756C0" w14:textId="095DB58B" w:rsidR="00027B83" w:rsidRPr="00581E1A" w:rsidRDefault="000B0897" w:rsidP="00D2678A">
            <w:pPr>
              <w:jc w:val="both"/>
              <w:rPr>
                <w:szCs w:val="24"/>
              </w:rPr>
            </w:pPr>
            <w:r w:rsidRPr="00581E1A">
              <w:rPr>
                <w:kern w:val="2"/>
                <w:szCs w:val="24"/>
              </w:rPr>
              <w:t xml:space="preserve">Pradinės Sutarties vertė yra </w:t>
            </w:r>
            <w:r w:rsidR="00D0283B">
              <w:rPr>
                <w:kern w:val="2"/>
                <w:szCs w:val="24"/>
              </w:rPr>
              <w:t>20</w:t>
            </w:r>
            <w:r w:rsidR="00AD217F">
              <w:rPr>
                <w:kern w:val="2"/>
                <w:szCs w:val="24"/>
              </w:rPr>
              <w:t xml:space="preserve"> </w:t>
            </w:r>
            <w:r w:rsidR="00D0283B">
              <w:rPr>
                <w:kern w:val="2"/>
                <w:szCs w:val="24"/>
              </w:rPr>
              <w:t>5</w:t>
            </w:r>
            <w:r w:rsidR="00581E1A" w:rsidRPr="00581E1A">
              <w:rPr>
                <w:kern w:val="2"/>
                <w:szCs w:val="24"/>
              </w:rPr>
              <w:t>00,00 (</w:t>
            </w:r>
            <w:r w:rsidR="00D0283B" w:rsidRPr="00D0283B">
              <w:rPr>
                <w:i/>
                <w:iCs/>
                <w:kern w:val="2"/>
                <w:szCs w:val="24"/>
              </w:rPr>
              <w:t>dvidešimt</w:t>
            </w:r>
            <w:r w:rsidR="00AD217F" w:rsidRPr="00AD217F">
              <w:rPr>
                <w:i/>
                <w:iCs/>
                <w:kern w:val="2"/>
                <w:szCs w:val="24"/>
              </w:rPr>
              <w:t xml:space="preserve"> tūkstan</w:t>
            </w:r>
            <w:r w:rsidR="00D0283B">
              <w:rPr>
                <w:i/>
                <w:iCs/>
                <w:kern w:val="2"/>
                <w:szCs w:val="24"/>
              </w:rPr>
              <w:t>čių penki šimtai</w:t>
            </w:r>
            <w:r w:rsidR="00581E1A" w:rsidRPr="00AD217F">
              <w:rPr>
                <w:i/>
                <w:iCs/>
                <w:kern w:val="2"/>
                <w:szCs w:val="24"/>
              </w:rPr>
              <w:t xml:space="preserve"> Eur 0 ct</w:t>
            </w:r>
            <w:r w:rsidR="00581E1A" w:rsidRPr="00581E1A">
              <w:rPr>
                <w:kern w:val="2"/>
                <w:szCs w:val="24"/>
              </w:rPr>
              <w:t>)</w:t>
            </w:r>
            <w:r w:rsidRPr="00581E1A">
              <w:rPr>
                <w:kern w:val="2"/>
                <w:szCs w:val="24"/>
              </w:rPr>
              <w:t xml:space="preserve"> </w:t>
            </w:r>
            <w:r w:rsidR="002168EF">
              <w:rPr>
                <w:kern w:val="2"/>
                <w:szCs w:val="24"/>
              </w:rPr>
              <w:t xml:space="preserve">Eur </w:t>
            </w:r>
            <w:r w:rsidRPr="00581E1A">
              <w:rPr>
                <w:kern w:val="2"/>
                <w:szCs w:val="24"/>
              </w:rPr>
              <w:t>be PVM.</w:t>
            </w:r>
          </w:p>
          <w:p w14:paraId="3707BF8B" w14:textId="77777777" w:rsidR="00027B83" w:rsidRDefault="000B0897" w:rsidP="00D2678A">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rsidP="00D2678A">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rsidP="00D2678A">
            <w:pPr>
              <w:jc w:val="both"/>
              <w:rPr>
                <w:kern w:val="2"/>
                <w:szCs w:val="24"/>
              </w:rPr>
            </w:pPr>
          </w:p>
          <w:p w14:paraId="5751E94A" w14:textId="5AC91AD9" w:rsidR="00027B83" w:rsidRDefault="000B0897" w:rsidP="00D2678A">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w:t>
            </w:r>
            <w:r w:rsidRPr="00230B14">
              <w:rPr>
                <w:b/>
                <w:color w:val="000000"/>
                <w:kern w:val="2"/>
                <w:szCs w:val="24"/>
              </w:rPr>
              <w:t xml:space="preserve">pirkimui skirtai lėšų sumai be PVM </w:t>
            </w:r>
            <w:r w:rsidRPr="00230B14">
              <w:rPr>
                <w:color w:val="000000"/>
                <w:kern w:val="2"/>
                <w:szCs w:val="24"/>
              </w:rPr>
              <w:t xml:space="preserve">pirkimo dokumentuose ir Sutartyje nurodytų </w:t>
            </w:r>
            <w:r w:rsidRPr="00230B14">
              <w:rPr>
                <w:color w:val="000000"/>
                <w:szCs w:val="24"/>
              </w:rPr>
              <w:t xml:space="preserve">Paslaugų </w:t>
            </w:r>
            <w:r w:rsidRPr="00230B14">
              <w:rPr>
                <w:color w:val="000000"/>
                <w:kern w:val="2"/>
                <w:szCs w:val="24"/>
              </w:rPr>
              <w:t>įsigijimui Tiekėjo pasiūlyme nurodytais įkainiais be PVM.</w:t>
            </w:r>
            <w:r w:rsidRPr="00230B14">
              <w:rPr>
                <w:color w:val="2B579A"/>
                <w:kern w:val="2"/>
                <w:szCs w:val="24"/>
              </w:rPr>
              <w:t xml:space="preserve"> </w:t>
            </w:r>
            <w:r w:rsidRPr="00230B14">
              <w:rPr>
                <w:color w:val="000000"/>
                <w:kern w:val="2"/>
                <w:szCs w:val="24"/>
              </w:rPr>
              <w:t xml:space="preserve">Pirkėjas perka </w:t>
            </w:r>
            <w:r w:rsidRPr="00230B14">
              <w:rPr>
                <w:color w:val="000000"/>
                <w:szCs w:val="24"/>
              </w:rPr>
              <w:t>Paslaugas</w:t>
            </w:r>
            <w:r w:rsidRPr="00230B14">
              <w:rPr>
                <w:color w:val="000000"/>
                <w:kern w:val="2"/>
                <w:szCs w:val="24"/>
              </w:rPr>
              <w:t xml:space="preserve"> pagal poreikį Sutartyje arba jos priede Nr.</w:t>
            </w:r>
            <w:r w:rsidR="00230B14" w:rsidRPr="00230B14">
              <w:rPr>
                <w:color w:val="000000"/>
                <w:kern w:val="2"/>
                <w:szCs w:val="24"/>
              </w:rPr>
              <w:t xml:space="preserve"> </w:t>
            </w:r>
            <w:r w:rsidR="00230B14" w:rsidRPr="00230B14">
              <w:rPr>
                <w:kern w:val="2"/>
                <w:szCs w:val="24"/>
                <w:lang w:val="en-US"/>
              </w:rPr>
              <w:t>2</w:t>
            </w:r>
            <w:r w:rsidRPr="00230B14">
              <w:rPr>
                <w:kern w:val="2"/>
                <w:szCs w:val="24"/>
              </w:rPr>
              <w:t xml:space="preserve"> </w:t>
            </w:r>
            <w:r w:rsidRPr="00230B14">
              <w:rPr>
                <w:color w:val="000000"/>
                <w:kern w:val="2"/>
                <w:szCs w:val="24"/>
              </w:rPr>
              <w:t xml:space="preserve">nurodytais įkainiais, neviršijant Sutarties kainos. Sutartyje arba jos priede Nr. </w:t>
            </w:r>
            <w:r w:rsidR="00230B14" w:rsidRPr="00230B14">
              <w:rPr>
                <w:kern w:val="2"/>
                <w:szCs w:val="24"/>
              </w:rPr>
              <w:t>2</w:t>
            </w:r>
            <w:r w:rsidRPr="00230B14">
              <w:rPr>
                <w:kern w:val="2"/>
                <w:szCs w:val="24"/>
              </w:rPr>
              <w:t xml:space="preserve"> </w:t>
            </w:r>
            <w:r w:rsidRPr="00230B14">
              <w:rPr>
                <w:color w:val="000000"/>
                <w:kern w:val="2"/>
                <w:szCs w:val="24"/>
              </w:rPr>
              <w:t xml:space="preserve">atskirose eilutėse nurodytas </w:t>
            </w:r>
            <w:r w:rsidRPr="00230B14">
              <w:rPr>
                <w:color w:val="000000"/>
                <w:szCs w:val="24"/>
              </w:rPr>
              <w:t>Paslaugų</w:t>
            </w:r>
            <w:r w:rsidRPr="00230B14">
              <w:rPr>
                <w:color w:val="000000"/>
                <w:kern w:val="2"/>
                <w:szCs w:val="24"/>
              </w:rPr>
              <w:t xml:space="preserve"> kiekis gali būti keičiamas (didėti ar mažėti).</w:t>
            </w:r>
          </w:p>
        </w:tc>
      </w:tr>
      <w:tr w:rsidR="00027B83" w14:paraId="267D47BF" w14:textId="77777777" w:rsidTr="00D2678A">
        <w:trPr>
          <w:trHeight w:val="300"/>
        </w:trPr>
        <w:tc>
          <w:tcPr>
            <w:tcW w:w="2875" w:type="dxa"/>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660" w:type="dxa"/>
            <w:gridSpan w:val="2"/>
          </w:tcPr>
          <w:p w14:paraId="35A9E16C" w14:textId="77777777" w:rsidR="00027B83" w:rsidRPr="007F06B5" w:rsidRDefault="000B0897">
            <w:pPr>
              <w:rPr>
                <w:szCs w:val="24"/>
              </w:rPr>
            </w:pPr>
            <w:r>
              <w:rPr>
                <w:kern w:val="2"/>
                <w:szCs w:val="24"/>
              </w:rPr>
              <w:t>Su</w:t>
            </w:r>
            <w:r w:rsidRPr="007F06B5">
              <w:rPr>
                <w:kern w:val="2"/>
                <w:szCs w:val="24"/>
              </w:rPr>
              <w:t>tarties kaina / įkainiai bus perskaičiuojami:</w:t>
            </w:r>
          </w:p>
          <w:p w14:paraId="5139C732" w14:textId="77777777" w:rsidR="00027B83" w:rsidRPr="007F06B5" w:rsidRDefault="000B0897">
            <w:pPr>
              <w:rPr>
                <w:kern w:val="2"/>
                <w:szCs w:val="24"/>
              </w:rPr>
            </w:pPr>
            <w:r w:rsidRPr="007F06B5">
              <w:rPr>
                <w:kern w:val="2"/>
                <w:szCs w:val="24"/>
              </w:rPr>
              <w:t xml:space="preserve">5.3.1. </w:t>
            </w:r>
            <w:r w:rsidRPr="007F06B5">
              <w:rPr>
                <w:b/>
                <w:bCs/>
                <w:kern w:val="2"/>
                <w:szCs w:val="24"/>
              </w:rPr>
              <w:t>dėl PVM tarifo pasikeitimo;</w:t>
            </w:r>
          </w:p>
          <w:p w14:paraId="309BB6A3" w14:textId="56F9EAFC" w:rsidR="00027B83" w:rsidRPr="007F06B5" w:rsidRDefault="000B0897">
            <w:pPr>
              <w:rPr>
                <w:kern w:val="2"/>
                <w:szCs w:val="24"/>
              </w:rPr>
            </w:pPr>
            <w:r w:rsidRPr="007F06B5">
              <w:rPr>
                <w:kern w:val="2"/>
                <w:szCs w:val="24"/>
              </w:rPr>
              <w:t>5.3.2. dėl kitų mokesčių, lemiančių P</w:t>
            </w:r>
            <w:r w:rsidRPr="007F06B5">
              <w:rPr>
                <w:szCs w:val="24"/>
              </w:rPr>
              <w:t>aslaugų</w:t>
            </w:r>
            <w:r w:rsidRPr="007F06B5">
              <w:rPr>
                <w:kern w:val="2"/>
                <w:szCs w:val="24"/>
              </w:rPr>
              <w:t xml:space="preserve"> kainos / įkainių pokytį, pasikeitimo </w:t>
            </w:r>
            <w:r w:rsidR="007F06B5" w:rsidRPr="007F06B5">
              <w:rPr>
                <w:kern w:val="2"/>
                <w:szCs w:val="24"/>
              </w:rPr>
              <w:t xml:space="preserve"> (netaikoma)</w:t>
            </w:r>
            <w:r w:rsidR="00581E1A">
              <w:rPr>
                <w:kern w:val="2"/>
                <w:szCs w:val="24"/>
              </w:rPr>
              <w:t>;</w:t>
            </w:r>
          </w:p>
          <w:p w14:paraId="60BA4D26" w14:textId="77777777" w:rsidR="00027B83" w:rsidRPr="007F06B5" w:rsidRDefault="000B0897">
            <w:pPr>
              <w:rPr>
                <w:kern w:val="2"/>
                <w:szCs w:val="24"/>
              </w:rPr>
            </w:pPr>
            <w:r w:rsidRPr="007F06B5">
              <w:rPr>
                <w:kern w:val="2"/>
                <w:szCs w:val="24"/>
              </w:rPr>
              <w:t xml:space="preserve">5.3.3. </w:t>
            </w:r>
            <w:r w:rsidRPr="00A61319">
              <w:rPr>
                <w:b/>
                <w:bCs/>
                <w:kern w:val="2"/>
                <w:szCs w:val="24"/>
              </w:rPr>
              <w:t>dėl kainų lygio pokyčio;</w:t>
            </w:r>
          </w:p>
          <w:p w14:paraId="662EA503" w14:textId="0A6B9679" w:rsidR="00027B83" w:rsidRDefault="000B0897">
            <w:pPr>
              <w:rPr>
                <w:color w:val="FF0000"/>
                <w:kern w:val="2"/>
                <w:szCs w:val="24"/>
              </w:rPr>
            </w:pPr>
            <w:r w:rsidRPr="007F06B5">
              <w:rPr>
                <w:kern w:val="2"/>
                <w:szCs w:val="24"/>
              </w:rPr>
              <w:t>5.3.4. pagal P</w:t>
            </w:r>
            <w:r w:rsidRPr="007F06B5">
              <w:rPr>
                <w:szCs w:val="24"/>
              </w:rPr>
              <w:t>aslaugų</w:t>
            </w:r>
            <w:r w:rsidRPr="007F06B5">
              <w:rPr>
                <w:kern w:val="2"/>
                <w:szCs w:val="24"/>
              </w:rPr>
              <w:t xml:space="preserve"> grupių kainų pokyčius</w:t>
            </w:r>
            <w:r w:rsidR="007F06B5" w:rsidRPr="007F06B5">
              <w:rPr>
                <w:kern w:val="2"/>
                <w:szCs w:val="24"/>
              </w:rPr>
              <w:t xml:space="preserve"> (netaikoma)</w:t>
            </w:r>
            <w:r w:rsidRPr="007F06B5">
              <w:rPr>
                <w:kern w:val="2"/>
                <w:szCs w:val="24"/>
              </w:rPr>
              <w:t>.</w:t>
            </w:r>
          </w:p>
        </w:tc>
      </w:tr>
      <w:tr w:rsidR="00027B83" w14:paraId="493E8FAB" w14:textId="77777777" w:rsidTr="00D2678A">
        <w:trPr>
          <w:trHeight w:val="300"/>
        </w:trPr>
        <w:tc>
          <w:tcPr>
            <w:tcW w:w="2875" w:type="dxa"/>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660" w:type="dxa"/>
            <w:gridSpan w:val="2"/>
          </w:tcPr>
          <w:p w14:paraId="4D7D126B" w14:textId="77777777" w:rsidR="00027B83" w:rsidRDefault="000B0897" w:rsidP="00D2678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rsidP="00D2678A">
            <w:pPr>
              <w:jc w:val="both"/>
              <w:rPr>
                <w:kern w:val="2"/>
                <w:szCs w:val="24"/>
              </w:rPr>
            </w:pPr>
          </w:p>
          <w:p w14:paraId="20571E9F" w14:textId="77777777" w:rsidR="00027B83" w:rsidRDefault="000B0897" w:rsidP="00D2678A">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00D2678A">
        <w:trPr>
          <w:trHeight w:val="300"/>
        </w:trPr>
        <w:tc>
          <w:tcPr>
            <w:tcW w:w="2875" w:type="dxa"/>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60"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6EE73FA" w14:textId="6B7971E9" w:rsidR="007F06B5" w:rsidRDefault="007F06B5" w:rsidP="007F06B5">
            <w:pPr>
              <w:rPr>
                <w:szCs w:val="24"/>
              </w:rPr>
            </w:pPr>
          </w:p>
          <w:p w14:paraId="5772B308" w14:textId="5C784C77" w:rsidR="00027B83" w:rsidRDefault="00027B83">
            <w:pPr>
              <w:rPr>
                <w:szCs w:val="24"/>
              </w:rPr>
            </w:pPr>
          </w:p>
        </w:tc>
      </w:tr>
      <w:tr w:rsidR="007F06B5" w14:paraId="022882B0" w14:textId="77777777" w:rsidTr="00D2678A">
        <w:trPr>
          <w:trHeight w:val="300"/>
        </w:trPr>
        <w:tc>
          <w:tcPr>
            <w:tcW w:w="2875" w:type="dxa"/>
          </w:tcPr>
          <w:p w14:paraId="34D2BE09" w14:textId="13C55F23" w:rsidR="007F06B5" w:rsidRPr="00384E6C" w:rsidRDefault="007F06B5" w:rsidP="007F06B5">
            <w:pPr>
              <w:rPr>
                <w:bCs/>
                <w:kern w:val="2"/>
                <w:szCs w:val="24"/>
              </w:rPr>
            </w:pPr>
            <w:r>
              <w:rPr>
                <w:b/>
                <w:kern w:val="2"/>
                <w:szCs w:val="24"/>
              </w:rPr>
              <w:t>5.3.3. Sutarties kainos / įkainių peržiūra dėl kainų lygio pokyčio</w:t>
            </w:r>
          </w:p>
        </w:tc>
        <w:tc>
          <w:tcPr>
            <w:tcW w:w="6660" w:type="dxa"/>
            <w:gridSpan w:val="2"/>
          </w:tcPr>
          <w:p w14:paraId="21D70376" w14:textId="77777777" w:rsidR="00A61319" w:rsidRPr="00B920C2" w:rsidRDefault="00A61319" w:rsidP="00A61319">
            <w:pPr>
              <w:jc w:val="both"/>
              <w:rPr>
                <w:szCs w:val="24"/>
              </w:rPr>
            </w:pPr>
            <w:r w:rsidRPr="003C5A2D">
              <w:t xml:space="preserve">5.3.3.1. Bet kuri Sutarties šalis Sutarties galiojimo metu turi teisę inicijuoti Sutartyje numatytų įkainių / kainų perskaičiavimą (keitimą), ne anksčiau kaip po </w:t>
            </w:r>
            <w:r>
              <w:t xml:space="preserve">12 </w:t>
            </w:r>
            <w:r w:rsidRPr="003C5A2D">
              <w:t>(</w:t>
            </w:r>
            <w:r>
              <w:t>dvylikos</w:t>
            </w:r>
            <w:r w:rsidRPr="003C5A2D">
              <w:t>) mėnesių nuo Sutarties įsigaliojimo dienos (</w:t>
            </w:r>
            <w:r w:rsidRPr="003C5A2D">
              <w:rPr>
                <w:i/>
                <w:iCs/>
              </w:rPr>
              <w:t>jeigu perskaičiavimas jau buvo atliktas – nuo paskutinio perskaičiavimo pagal šį punktą dienos</w:t>
            </w:r>
            <w:r w:rsidRPr="003C5A2D">
              <w:t>), jeigu Vartojimo prekių ir paslaugų kainų pokytis (k), apskaičiuotas kaip nustatyta šiame punkte, ± 5 procentai</w:t>
            </w:r>
            <w:r>
              <w:t xml:space="preserve">. </w:t>
            </w:r>
            <w:r w:rsidRPr="0015391B">
              <w:rPr>
                <w:szCs w:val="24"/>
              </w:rPr>
              <w:t xml:space="preserve">Sutarties kainos / įkainių peržiūra atliekama ne rečiau kaip kas </w:t>
            </w:r>
            <w:r>
              <w:rPr>
                <w:szCs w:val="24"/>
              </w:rPr>
              <w:t>12</w:t>
            </w:r>
            <w:r w:rsidRPr="0015391B">
              <w:rPr>
                <w:szCs w:val="24"/>
              </w:rPr>
              <w:t xml:space="preserve"> mėnesi</w:t>
            </w:r>
            <w:r>
              <w:rPr>
                <w:szCs w:val="24"/>
              </w:rPr>
              <w:t>ų</w:t>
            </w:r>
            <w:r w:rsidRPr="0015391B">
              <w:rPr>
                <w:szCs w:val="24"/>
              </w:rPr>
              <w:t>.</w:t>
            </w:r>
          </w:p>
          <w:p w14:paraId="50AC77EB" w14:textId="77777777" w:rsidR="00A61319" w:rsidRPr="006511F2" w:rsidRDefault="00A61319" w:rsidP="00A61319">
            <w:pPr>
              <w:jc w:val="both"/>
              <w:rPr>
                <w:kern w:val="2"/>
                <w:szCs w:val="24"/>
                <w:shd w:val="clear" w:color="auto" w:fill="FFFFFF"/>
              </w:rPr>
            </w:pPr>
            <w:r>
              <w:rPr>
                <w:kern w:val="2"/>
                <w:szCs w:val="24"/>
                <w:lang w:val="en-US"/>
              </w:rPr>
              <w:t xml:space="preserve">5.3.3.2. </w:t>
            </w:r>
            <w:r w:rsidRPr="006511F2">
              <w:rPr>
                <w:kern w:val="2"/>
                <w:szCs w:val="24"/>
              </w:rPr>
              <w:t>Sutarties k</w:t>
            </w:r>
            <w:r w:rsidRPr="006511F2">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381591A" w14:textId="77777777" w:rsidR="00A61319" w:rsidRPr="006511F2" w:rsidRDefault="00A61319" w:rsidP="00A61319">
            <w:pPr>
              <w:jc w:val="both"/>
              <w:rPr>
                <w:kern w:val="2"/>
                <w:szCs w:val="24"/>
                <w:shd w:val="clear" w:color="auto" w:fill="FFFFFF"/>
              </w:rPr>
            </w:pPr>
            <w:r w:rsidRPr="006511F2">
              <w:rPr>
                <w:kern w:val="2"/>
                <w:szCs w:val="24"/>
              </w:rPr>
              <w:t xml:space="preserve">5.3.3.3. </w:t>
            </w:r>
            <w:r w:rsidRPr="006511F2">
              <w:rPr>
                <w:kern w:val="2"/>
                <w:szCs w:val="24"/>
                <w:shd w:val="clear" w:color="auto" w:fill="FFFFFF"/>
              </w:rPr>
              <w:t>Jeigu P</w:t>
            </w:r>
            <w:r w:rsidRPr="006511F2">
              <w:rPr>
                <w:szCs w:val="24"/>
              </w:rPr>
              <w:t>aslaugų teikimas</w:t>
            </w:r>
            <w:r w:rsidRPr="006511F2">
              <w:rPr>
                <w:kern w:val="2"/>
                <w:szCs w:val="24"/>
                <w:shd w:val="clear" w:color="auto" w:fill="FFFFFF"/>
              </w:rPr>
              <w:t xml:space="preserve"> vėluoja dėl Tiekėjo kaltės, uždelstų suteikti P</w:t>
            </w:r>
            <w:r w:rsidRPr="006511F2">
              <w:rPr>
                <w:szCs w:val="24"/>
              </w:rPr>
              <w:t>aslaugų</w:t>
            </w:r>
            <w:r w:rsidRPr="006511F2">
              <w:rPr>
                <w:kern w:val="2"/>
                <w:szCs w:val="24"/>
                <w:shd w:val="clear" w:color="auto" w:fill="FFFFFF"/>
              </w:rPr>
              <w:t xml:space="preserve"> kaina / įkainiai nėra perskaičiuojami dėl kainų lygio kilimo (gali būti mažinami, tačiau negali būti didinami).</w:t>
            </w:r>
          </w:p>
          <w:p w14:paraId="1443EF0C" w14:textId="77777777" w:rsidR="00A61319" w:rsidRPr="006511F2" w:rsidRDefault="00A61319" w:rsidP="00A61319">
            <w:pPr>
              <w:jc w:val="both"/>
              <w:rPr>
                <w:kern w:val="2"/>
                <w:szCs w:val="24"/>
                <w:shd w:val="clear" w:color="auto" w:fill="FFFFFF"/>
              </w:rPr>
            </w:pPr>
            <w:r>
              <w:rPr>
                <w:color w:val="000000"/>
                <w:kern w:val="2"/>
                <w:szCs w:val="24"/>
              </w:rPr>
              <w:t xml:space="preserve">5.3.3.4. </w:t>
            </w:r>
            <w:r w:rsidRPr="006511F2">
              <w:rPr>
                <w:kern w:val="2"/>
                <w:szCs w:val="24"/>
              </w:rPr>
              <w:t xml:space="preserve">Atlikdamos Sutarties kainos / įkainių peržiūrą </w:t>
            </w:r>
            <w:r w:rsidRPr="006511F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D366678" w14:textId="77777777" w:rsidR="00A61319" w:rsidRPr="006511F2" w:rsidRDefault="00A61319" w:rsidP="00A61319">
            <w:pPr>
              <w:jc w:val="both"/>
              <w:rPr>
                <w:kern w:val="2"/>
                <w:szCs w:val="24"/>
                <w:shd w:val="clear" w:color="auto" w:fill="FFFFFF"/>
              </w:rPr>
            </w:pPr>
            <w:r>
              <w:rPr>
                <w:color w:val="000000"/>
                <w:kern w:val="2"/>
                <w:szCs w:val="24"/>
                <w:shd w:val="clear" w:color="auto" w:fill="FFFFFF"/>
              </w:rPr>
              <w:t xml:space="preserve">5.3.3.5. </w:t>
            </w:r>
            <w:r w:rsidRPr="006511F2">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B05CB87" w14:textId="77777777" w:rsidR="00A61319" w:rsidRPr="006511F2" w:rsidRDefault="00A61319" w:rsidP="00A61319">
            <w:pPr>
              <w:jc w:val="both"/>
              <w:rPr>
                <w:szCs w:val="24"/>
              </w:rPr>
            </w:pPr>
            <w:r>
              <w:rPr>
                <w:color w:val="000000"/>
                <w:kern w:val="2"/>
                <w:szCs w:val="24"/>
                <w:shd w:val="clear" w:color="auto" w:fill="FFFFFF"/>
              </w:rPr>
              <w:t xml:space="preserve">5.3.3.6. </w:t>
            </w:r>
            <w:r w:rsidRPr="006511F2">
              <w:rPr>
                <w:kern w:val="2"/>
                <w:szCs w:val="24"/>
                <w:shd w:val="clear" w:color="auto" w:fill="FFFFFF"/>
              </w:rPr>
              <w:t>Nauja Sutarties kaina / įkainiai apskaičiuojami pagal žemiau pateiktą formulę:</w:t>
            </w:r>
          </w:p>
          <w:p w14:paraId="285DF441" w14:textId="77777777" w:rsidR="00A61319" w:rsidRDefault="00A61319" w:rsidP="00A61319">
            <w:pPr>
              <w:jc w:val="both"/>
              <w:rPr>
                <w:color w:val="000000"/>
                <w:szCs w:val="24"/>
              </w:rPr>
            </w:pPr>
          </w:p>
          <w:p w14:paraId="37701EFB" w14:textId="77777777" w:rsidR="00A61319" w:rsidRPr="009319F5" w:rsidRDefault="00000000" w:rsidP="00A6131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61319">
              <w:rPr>
                <w:kern w:val="2"/>
                <w:szCs w:val="24"/>
              </w:rPr>
              <w:t xml:space="preserve">, kur a – </w:t>
            </w:r>
            <w:r w:rsidR="00A61319" w:rsidRPr="009319F5">
              <w:rPr>
                <w:kern w:val="2"/>
                <w:szCs w:val="24"/>
              </w:rPr>
              <w:t>kaina / įkainis (Eur be PVM) (jei peržiūra jau buvo atlikta, tai po paskutinio perskaičiavimo)</w:t>
            </w:r>
          </w:p>
          <w:p w14:paraId="636153F4" w14:textId="77777777" w:rsidR="00A61319" w:rsidRDefault="00A61319" w:rsidP="00A61319">
            <w:pPr>
              <w:jc w:val="both"/>
              <w:textAlignment w:val="baseline"/>
              <w:rPr>
                <w:szCs w:val="24"/>
              </w:rPr>
            </w:pPr>
            <w:r w:rsidRPr="009319F5">
              <w:rPr>
                <w:kern w:val="2"/>
                <w:szCs w:val="24"/>
              </w:rPr>
              <w:t>a</w:t>
            </w:r>
            <w:r w:rsidRPr="009319F5">
              <w:rPr>
                <w:kern w:val="2"/>
                <w:szCs w:val="24"/>
                <w:vertAlign w:val="subscript"/>
              </w:rPr>
              <w:t>1</w:t>
            </w:r>
            <w:r w:rsidRPr="009319F5">
              <w:rPr>
                <w:kern w:val="2"/>
                <w:szCs w:val="24"/>
              </w:rPr>
              <w:t xml:space="preserve"> – perskaičiuota (pakeista) kaina / įkainis </w:t>
            </w:r>
            <w:r>
              <w:rPr>
                <w:kern w:val="2"/>
                <w:szCs w:val="24"/>
              </w:rPr>
              <w:t>(Eur be PVM)</w:t>
            </w:r>
          </w:p>
          <w:p w14:paraId="27DEB080" w14:textId="77777777" w:rsidR="00A61319" w:rsidRDefault="00A61319" w:rsidP="00A61319">
            <w:pPr>
              <w:jc w:val="both"/>
              <w:textAlignment w:val="baseline"/>
              <w:rPr>
                <w:kern w:val="2"/>
                <w:szCs w:val="24"/>
              </w:rPr>
            </w:pPr>
            <w:r>
              <w:rPr>
                <w:kern w:val="2"/>
                <w:szCs w:val="24"/>
              </w:rPr>
              <w:t xml:space="preserve">k – pagal vartotojų kainų indeksą </w:t>
            </w:r>
            <w:r w:rsidRPr="009319F5">
              <w:rPr>
                <w:kern w:val="2"/>
                <w:szCs w:val="24"/>
              </w:rPr>
              <w:t>(„Vartojimo prekių ir paslaugų“)</w:t>
            </w:r>
            <w:r>
              <w:rPr>
                <w:kern w:val="2"/>
                <w:szCs w:val="24"/>
              </w:rPr>
              <w:t xml:space="preserve"> apskaičiuotas Vartojimo prekių ir paslaugų kainų pokytis </w:t>
            </w:r>
            <w:r>
              <w:rPr>
                <w:kern w:val="2"/>
                <w:szCs w:val="24"/>
              </w:rPr>
              <w:lastRenderedPageBreak/>
              <w:t>(padidėjimas arba sumažėjimas) (%). „k“ reikšmė skaičiuojama pagal formulę:</w:t>
            </w:r>
          </w:p>
          <w:p w14:paraId="2525F7D1" w14:textId="77777777" w:rsidR="00A61319" w:rsidRDefault="00A61319" w:rsidP="00A61319">
            <w:pPr>
              <w:jc w:val="both"/>
              <w:textAlignment w:val="baseline"/>
              <w:rPr>
                <w:szCs w:val="24"/>
              </w:rPr>
            </w:pPr>
          </w:p>
          <w:p w14:paraId="3CA0D42F" w14:textId="77777777" w:rsidR="00A61319" w:rsidRDefault="00A61319" w:rsidP="00A6131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0F8DEF4" w14:textId="77777777" w:rsidR="00A61319" w:rsidRDefault="00A61319" w:rsidP="00A61319">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9319F5">
              <w:rPr>
                <w:kern w:val="2"/>
                <w:szCs w:val="24"/>
              </w:rPr>
              <w:t>kainos / įkainių</w:t>
            </w:r>
            <w:r>
              <w:rPr>
                <w:color w:val="FF0000"/>
                <w:kern w:val="2"/>
                <w:szCs w:val="24"/>
              </w:rPr>
              <w:t xml:space="preserve"> </w:t>
            </w:r>
            <w:r>
              <w:rPr>
                <w:kern w:val="2"/>
                <w:szCs w:val="24"/>
              </w:rPr>
              <w:t>peržiūros išsiuntimo kitai Šaliai dieną paskelbtas naujausias vartojimo prekių ir paslaugų indeksas.</w:t>
            </w:r>
          </w:p>
          <w:p w14:paraId="668DDBE1" w14:textId="77777777" w:rsidR="00A61319" w:rsidRDefault="00A61319" w:rsidP="00A61319">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p>
          <w:p w14:paraId="6B392B24" w14:textId="77777777" w:rsidR="00A61319" w:rsidRDefault="00A61319" w:rsidP="00A61319">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38F8AC" w14:textId="77777777" w:rsidR="00A61319" w:rsidRPr="009319F5" w:rsidRDefault="00A61319" w:rsidP="00A61319">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319F5">
              <w:rPr>
                <w:b/>
                <w:kern w:val="2"/>
                <w:szCs w:val="24"/>
                <w:shd w:val="clear" w:color="auto" w:fill="FFFFFF"/>
              </w:rPr>
              <w:t>keturių</w:t>
            </w:r>
            <w:r w:rsidRPr="009319F5">
              <w:rPr>
                <w:kern w:val="2"/>
                <w:szCs w:val="24"/>
                <w:shd w:val="clear" w:color="auto" w:fill="FFFFFF"/>
              </w:rPr>
              <w:t xml:space="preserve"> skaitmenų po kablelio tikslumu. Apskaičiuotas pokytis (k) tolimesniems skaičiavimams naudojamas suapvalinus iki </w:t>
            </w:r>
            <w:r w:rsidRPr="009319F5">
              <w:rPr>
                <w:b/>
                <w:kern w:val="2"/>
                <w:szCs w:val="24"/>
                <w:shd w:val="clear" w:color="auto" w:fill="FFFFFF"/>
              </w:rPr>
              <w:t>vieno</w:t>
            </w:r>
            <w:r w:rsidRPr="009319F5">
              <w:rPr>
                <w:kern w:val="2"/>
                <w:szCs w:val="24"/>
                <w:shd w:val="clear" w:color="auto" w:fill="FFFFFF"/>
              </w:rPr>
              <w:t xml:space="preserve"> skaitmens po kablelio, o apskaičiuotas įkainis „a</w:t>
            </w:r>
            <w:r w:rsidRPr="009319F5">
              <w:rPr>
                <w:kern w:val="2"/>
                <w:szCs w:val="24"/>
                <w:shd w:val="clear" w:color="auto" w:fill="FFFFFF"/>
                <w:vertAlign w:val="subscript"/>
              </w:rPr>
              <w:t>1</w:t>
            </w:r>
            <w:r w:rsidRPr="009319F5">
              <w:rPr>
                <w:kern w:val="2"/>
                <w:szCs w:val="24"/>
                <w:shd w:val="clear" w:color="auto" w:fill="FFFFFF"/>
              </w:rPr>
              <w:t xml:space="preserve">“ suapvalinamas iki </w:t>
            </w:r>
            <w:r w:rsidRPr="009319F5">
              <w:rPr>
                <w:b/>
                <w:kern w:val="2"/>
                <w:szCs w:val="24"/>
                <w:shd w:val="clear" w:color="auto" w:fill="FFFFFF"/>
              </w:rPr>
              <w:t xml:space="preserve">dviejų </w:t>
            </w:r>
            <w:r w:rsidRPr="009319F5">
              <w:rPr>
                <w:kern w:val="2"/>
                <w:szCs w:val="24"/>
                <w:shd w:val="clear" w:color="auto" w:fill="FFFFFF"/>
              </w:rPr>
              <w:t xml:space="preserve"> skaitmenų po kablelio.</w:t>
            </w:r>
          </w:p>
          <w:p w14:paraId="23A883E0" w14:textId="77777777" w:rsidR="00A61319" w:rsidRDefault="00A61319" w:rsidP="00A61319">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319F5">
              <w:rPr>
                <w:kern w:val="2"/>
                <w:szCs w:val="24"/>
                <w:shd w:val="clear" w:color="auto" w:fill="FFFFFF"/>
              </w:rPr>
              <w:t>kainos / 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2D7F45B" w14:textId="77777777" w:rsidR="00A61319" w:rsidRPr="009319F5" w:rsidRDefault="00A61319" w:rsidP="00A61319">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F63732">
              <w:rPr>
                <w:kern w:val="2"/>
                <w:szCs w:val="24"/>
                <w:shd w:val="clear" w:color="auto" w:fill="FFFFFF"/>
              </w:rPr>
              <w:t>5 darbo dienas</w:t>
            </w:r>
            <w:r>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319F5">
              <w:rPr>
                <w:kern w:val="2"/>
                <w:szCs w:val="24"/>
                <w:shd w:val="clear" w:color="auto" w:fill="FFFFFF"/>
              </w:rPr>
              <w:t>kainą / įkainius gavimo dienos.</w:t>
            </w:r>
          </w:p>
          <w:p w14:paraId="38752C12" w14:textId="03FD5375" w:rsidR="007F06B5" w:rsidRPr="00A61319" w:rsidRDefault="00A61319" w:rsidP="00A61319">
            <w:pPr>
              <w:jc w:val="both"/>
              <w:rPr>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F06B5" w14:paraId="6D143C7C" w14:textId="77777777" w:rsidTr="00D2678A">
        <w:trPr>
          <w:trHeight w:val="300"/>
        </w:trPr>
        <w:tc>
          <w:tcPr>
            <w:tcW w:w="2875" w:type="dxa"/>
          </w:tcPr>
          <w:p w14:paraId="672A4CBD" w14:textId="77777777" w:rsidR="007F06B5" w:rsidRDefault="007F06B5" w:rsidP="007F06B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60" w:type="dxa"/>
            <w:gridSpan w:val="2"/>
          </w:tcPr>
          <w:p w14:paraId="5CCECE58" w14:textId="77777777" w:rsidR="007F06B5" w:rsidRDefault="007F06B5" w:rsidP="007F06B5">
            <w:pPr>
              <w:rPr>
                <w:kern w:val="2"/>
                <w:szCs w:val="24"/>
              </w:rPr>
            </w:pPr>
            <w:r>
              <w:rPr>
                <w:kern w:val="2"/>
                <w:szCs w:val="24"/>
              </w:rPr>
              <w:t>Netaikoma</w:t>
            </w:r>
          </w:p>
          <w:p w14:paraId="04CEF517" w14:textId="77777777" w:rsidR="007F06B5" w:rsidRDefault="007F06B5" w:rsidP="007F06B5">
            <w:pPr>
              <w:rPr>
                <w:kern w:val="2"/>
                <w:szCs w:val="24"/>
              </w:rPr>
            </w:pPr>
          </w:p>
          <w:p w14:paraId="61574C3A" w14:textId="4FDF2942" w:rsidR="007F06B5" w:rsidRDefault="007F06B5" w:rsidP="007F06B5">
            <w:pPr>
              <w:rPr>
                <w:szCs w:val="24"/>
              </w:rPr>
            </w:pPr>
          </w:p>
        </w:tc>
      </w:tr>
      <w:tr w:rsidR="007F06B5" w14:paraId="22049506" w14:textId="77777777" w:rsidTr="00D2678A">
        <w:trPr>
          <w:trHeight w:val="300"/>
        </w:trPr>
        <w:tc>
          <w:tcPr>
            <w:tcW w:w="2875" w:type="dxa"/>
          </w:tcPr>
          <w:p w14:paraId="3C616512" w14:textId="77777777" w:rsidR="007F06B5" w:rsidRDefault="007F06B5" w:rsidP="007F06B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60" w:type="dxa"/>
            <w:gridSpan w:val="2"/>
          </w:tcPr>
          <w:p w14:paraId="5320F597" w14:textId="77777777" w:rsidR="007F06B5" w:rsidRPr="007F06B5" w:rsidRDefault="007F06B5" w:rsidP="007F06B5">
            <w:pPr>
              <w:jc w:val="both"/>
              <w:rPr>
                <w:kern w:val="2"/>
                <w:szCs w:val="24"/>
              </w:rPr>
            </w:pPr>
            <w:r w:rsidRPr="007F06B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7F06B5" w:rsidRDefault="007F06B5" w:rsidP="007F06B5">
            <w:pPr>
              <w:jc w:val="both"/>
              <w:rPr>
                <w:szCs w:val="24"/>
              </w:rPr>
            </w:pPr>
            <w:r w:rsidRPr="007F06B5">
              <w:rPr>
                <w:kern w:val="2"/>
                <w:szCs w:val="24"/>
              </w:rPr>
              <w:t xml:space="preserve">Už Nenumatytas </w:t>
            </w:r>
            <w:r w:rsidRPr="007F06B5">
              <w:rPr>
                <w:szCs w:val="24"/>
              </w:rPr>
              <w:t xml:space="preserve">paslaugas </w:t>
            </w:r>
            <w:r w:rsidRPr="007F06B5">
              <w:rPr>
                <w:kern w:val="2"/>
                <w:szCs w:val="24"/>
              </w:rPr>
              <w:t xml:space="preserve">bus apmokama ne didesnėmis nei Užsakymo dieną Tiekėjo prekybos vietoje, kataloge ar interneto svetainėje nurodytomis galiojančiomis šių </w:t>
            </w:r>
            <w:r w:rsidRPr="007F06B5">
              <w:rPr>
                <w:szCs w:val="24"/>
              </w:rPr>
              <w:t xml:space="preserve">paslaugų </w:t>
            </w:r>
            <w:r w:rsidRPr="007F06B5">
              <w:rPr>
                <w:kern w:val="2"/>
                <w:szCs w:val="24"/>
              </w:rPr>
              <w:t>kainomis arba, jei tokios kainos neskelbiamos, tiekėjo pasiūlytomis, konkurencingomis ir rinką atitinkančiomis kainomis. Nenumatytų p</w:t>
            </w:r>
            <w:r w:rsidRPr="007F06B5">
              <w:rPr>
                <w:szCs w:val="24"/>
              </w:rPr>
              <w:t>aslaugų</w:t>
            </w:r>
            <w:r w:rsidRPr="007F06B5">
              <w:rPr>
                <w:kern w:val="2"/>
                <w:szCs w:val="24"/>
              </w:rPr>
              <w:t xml:space="preserve"> kaina su Pirkėju turi būti derinama iš anksto. Gavęs </w:t>
            </w:r>
            <w:r w:rsidRPr="007F06B5">
              <w:rPr>
                <w:kern w:val="2"/>
                <w:szCs w:val="24"/>
              </w:rPr>
              <w:lastRenderedPageBreak/>
              <w:t xml:space="preserve">Tiekėjo pateiktas Nenumatytų </w:t>
            </w:r>
            <w:r w:rsidRPr="007F06B5">
              <w:rPr>
                <w:szCs w:val="24"/>
              </w:rPr>
              <w:t xml:space="preserve">paslaugų </w:t>
            </w:r>
            <w:r w:rsidRPr="007F06B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7F06B5">
              <w:rPr>
                <w:szCs w:val="24"/>
              </w:rPr>
              <w:t>paslaugų</w:t>
            </w:r>
            <w:r w:rsidRPr="007F06B5">
              <w:rPr>
                <w:kern w:val="2"/>
                <w:szCs w:val="24"/>
              </w:rPr>
              <w:t xml:space="preserve"> kainos atitinka rinkos kainas. Nustačius, kad Tiekėjo pasiūlytos Nenumatytų </w:t>
            </w:r>
            <w:r w:rsidRPr="007F06B5">
              <w:rPr>
                <w:szCs w:val="24"/>
              </w:rPr>
              <w:t>paslaugų</w:t>
            </w:r>
            <w:r w:rsidRPr="007F06B5">
              <w:rPr>
                <w:kern w:val="2"/>
                <w:szCs w:val="24"/>
              </w:rPr>
              <w:t xml:space="preserve"> kainos yra didesnės nei rinkos, Pirkėjas prašo Tiekėjo jas sumažinti. Tiekėjui nesutikus sumažinti Nenumatytų </w:t>
            </w:r>
            <w:r w:rsidRPr="007F06B5">
              <w:rPr>
                <w:szCs w:val="24"/>
              </w:rPr>
              <w:t>paslaugų</w:t>
            </w:r>
            <w:r w:rsidRPr="007F06B5">
              <w:rPr>
                <w:kern w:val="2"/>
                <w:szCs w:val="24"/>
              </w:rPr>
              <w:t xml:space="preserve"> kainos iki rinkos kainos, Pirkėjas pasilieka teisę Nenumatytas </w:t>
            </w:r>
            <w:r w:rsidRPr="007F06B5">
              <w:rPr>
                <w:szCs w:val="24"/>
              </w:rPr>
              <w:t>paslaugas</w:t>
            </w:r>
            <w:r w:rsidRPr="007F06B5">
              <w:rPr>
                <w:kern w:val="2"/>
                <w:szCs w:val="24"/>
              </w:rPr>
              <w:t xml:space="preserve"> įsigyti atskiru pirkimu.</w:t>
            </w:r>
          </w:p>
        </w:tc>
      </w:tr>
      <w:tr w:rsidR="007F06B5" w14:paraId="64F75697" w14:textId="77777777" w:rsidTr="00D2678A">
        <w:trPr>
          <w:trHeight w:val="300"/>
        </w:trPr>
        <w:tc>
          <w:tcPr>
            <w:tcW w:w="2875" w:type="dxa"/>
          </w:tcPr>
          <w:p w14:paraId="24D5D914" w14:textId="77777777" w:rsidR="007F06B5" w:rsidRDefault="007F06B5" w:rsidP="007F06B5">
            <w:pPr>
              <w:rPr>
                <w:b/>
                <w:kern w:val="2"/>
                <w:szCs w:val="24"/>
              </w:rPr>
            </w:pPr>
            <w:r>
              <w:rPr>
                <w:b/>
                <w:kern w:val="2"/>
                <w:szCs w:val="24"/>
              </w:rPr>
              <w:lastRenderedPageBreak/>
              <w:t>5.5. Atsiskaitymo su Tiekėju terminas ir tvarka</w:t>
            </w:r>
          </w:p>
        </w:tc>
        <w:tc>
          <w:tcPr>
            <w:tcW w:w="6660" w:type="dxa"/>
            <w:gridSpan w:val="2"/>
          </w:tcPr>
          <w:p w14:paraId="2E393D74" w14:textId="1372C0BD" w:rsidR="007F06B5" w:rsidRPr="00230B14" w:rsidRDefault="007F06B5" w:rsidP="006D0A3C">
            <w:pPr>
              <w:tabs>
                <w:tab w:val="left" w:pos="993"/>
              </w:tabs>
              <w:suppressAutoHyphens/>
              <w:jc w:val="both"/>
              <w:textAlignment w:val="baseline"/>
              <w:rPr>
                <w:rFonts w:eastAsia="Calibri"/>
                <w:szCs w:val="24"/>
                <w:lang w:eastAsia="ar-SA"/>
              </w:rPr>
            </w:pPr>
            <w:r w:rsidRPr="00C45F67">
              <w:rPr>
                <w:rFonts w:eastAsia="Calibri"/>
                <w:szCs w:val="24"/>
                <w:lang w:eastAsia="ar-SA"/>
              </w:rPr>
              <w:t xml:space="preserve">5.5.1. </w:t>
            </w:r>
            <w:r w:rsidRPr="00B00BCA">
              <w:rPr>
                <w:rFonts w:eastAsia="Calibri"/>
                <w:szCs w:val="24"/>
                <w:lang w:eastAsia="ar-SA"/>
              </w:rPr>
              <w:t xml:space="preserve">Už faktiškai ir laiku suteiktas </w:t>
            </w:r>
            <w:r w:rsidR="001E3327">
              <w:rPr>
                <w:rFonts w:eastAsia="Calibri"/>
                <w:szCs w:val="24"/>
                <w:lang w:eastAsia="ar-SA"/>
              </w:rPr>
              <w:t>P</w:t>
            </w:r>
            <w:r w:rsidRPr="00B00BCA">
              <w:rPr>
                <w:rFonts w:eastAsia="Calibri"/>
                <w:szCs w:val="24"/>
                <w:lang w:eastAsia="ar-SA"/>
              </w:rPr>
              <w:t xml:space="preserve">aslaugas, Pirkėjas apmoka </w:t>
            </w:r>
            <w:r w:rsidR="001E3327" w:rsidRPr="003205B3">
              <w:rPr>
                <w:rFonts w:eastAsia="Calibri"/>
                <w:szCs w:val="24"/>
                <w:lang w:eastAsia="ar-SA"/>
              </w:rPr>
              <w:t>ne vėliau kaip per 30 kalendorinių dienų</w:t>
            </w:r>
            <w:r w:rsidRPr="00B00BCA">
              <w:rPr>
                <w:rFonts w:eastAsia="Calibri"/>
                <w:szCs w:val="24"/>
                <w:lang w:eastAsia="ar-SA"/>
              </w:rPr>
              <w:t xml:space="preserve"> pagal Tiekėjo išrašytą ir elektroniniu būdu pateiktą priimtiną </w:t>
            </w:r>
            <w:r w:rsidR="00230B14">
              <w:rPr>
                <w:rFonts w:eastAsia="Calibri"/>
                <w:szCs w:val="24"/>
                <w:lang w:eastAsia="ar-SA"/>
              </w:rPr>
              <w:t>S</w:t>
            </w:r>
            <w:r w:rsidRPr="00B00BCA">
              <w:rPr>
                <w:rFonts w:eastAsia="Calibri"/>
                <w:szCs w:val="24"/>
                <w:lang w:eastAsia="ar-SA"/>
              </w:rPr>
              <w:t xml:space="preserve">ąskaitą. </w:t>
            </w:r>
          </w:p>
        </w:tc>
      </w:tr>
      <w:tr w:rsidR="007F06B5" w14:paraId="65C41120" w14:textId="77777777" w:rsidTr="00D2678A">
        <w:trPr>
          <w:trHeight w:val="300"/>
        </w:trPr>
        <w:tc>
          <w:tcPr>
            <w:tcW w:w="2875" w:type="dxa"/>
          </w:tcPr>
          <w:p w14:paraId="7FC1DBAF" w14:textId="7C3CF058" w:rsidR="007F06B5" w:rsidRDefault="007F06B5" w:rsidP="007F06B5">
            <w:pPr>
              <w:rPr>
                <w:b/>
                <w:kern w:val="2"/>
                <w:szCs w:val="24"/>
              </w:rPr>
            </w:pPr>
            <w:r>
              <w:rPr>
                <w:b/>
                <w:kern w:val="2"/>
                <w:szCs w:val="24"/>
              </w:rPr>
              <w:t>5.6. Avansas</w:t>
            </w:r>
          </w:p>
        </w:tc>
        <w:tc>
          <w:tcPr>
            <w:tcW w:w="6660" w:type="dxa"/>
            <w:gridSpan w:val="2"/>
          </w:tcPr>
          <w:p w14:paraId="712CB482" w14:textId="77777777" w:rsidR="007F06B5" w:rsidRDefault="007F06B5" w:rsidP="007F06B5">
            <w:pPr>
              <w:rPr>
                <w:kern w:val="2"/>
                <w:szCs w:val="24"/>
              </w:rPr>
            </w:pPr>
            <w:r>
              <w:rPr>
                <w:kern w:val="2"/>
                <w:szCs w:val="24"/>
              </w:rPr>
              <w:t>Netaikoma</w:t>
            </w:r>
          </w:p>
          <w:p w14:paraId="5B15E5DF" w14:textId="77777777" w:rsidR="007F06B5" w:rsidRDefault="007F06B5" w:rsidP="007F06B5">
            <w:pPr>
              <w:rPr>
                <w:kern w:val="2"/>
                <w:szCs w:val="24"/>
              </w:rPr>
            </w:pPr>
          </w:p>
          <w:p w14:paraId="382B074E" w14:textId="66510BE4" w:rsidR="007F06B5" w:rsidRDefault="007F06B5" w:rsidP="007F06B5">
            <w:pPr>
              <w:spacing w:line="259" w:lineRule="auto"/>
              <w:rPr>
                <w:color w:val="000000"/>
                <w:kern w:val="2"/>
                <w:szCs w:val="24"/>
                <w:shd w:val="clear" w:color="auto" w:fill="FFFFFF"/>
              </w:rPr>
            </w:pPr>
          </w:p>
        </w:tc>
      </w:tr>
      <w:tr w:rsidR="007F06B5" w14:paraId="19884362" w14:textId="77777777" w:rsidTr="00D2678A">
        <w:trPr>
          <w:trHeight w:val="300"/>
        </w:trPr>
        <w:tc>
          <w:tcPr>
            <w:tcW w:w="2875" w:type="dxa"/>
          </w:tcPr>
          <w:p w14:paraId="2DD1F801" w14:textId="646FE729" w:rsidR="007F06B5" w:rsidRDefault="007F06B5" w:rsidP="007F06B5">
            <w:pPr>
              <w:rPr>
                <w:b/>
                <w:kern w:val="2"/>
                <w:szCs w:val="24"/>
              </w:rPr>
            </w:pPr>
            <w:r>
              <w:rPr>
                <w:b/>
                <w:kern w:val="2"/>
                <w:szCs w:val="24"/>
              </w:rPr>
              <w:t>5.7. Avanso užtikrinimas</w:t>
            </w:r>
          </w:p>
        </w:tc>
        <w:tc>
          <w:tcPr>
            <w:tcW w:w="6660" w:type="dxa"/>
            <w:gridSpan w:val="2"/>
          </w:tcPr>
          <w:p w14:paraId="1A0A2AD8" w14:textId="77777777" w:rsidR="007F06B5" w:rsidRDefault="007F06B5" w:rsidP="007F06B5">
            <w:pPr>
              <w:rPr>
                <w:kern w:val="2"/>
                <w:szCs w:val="24"/>
              </w:rPr>
            </w:pPr>
            <w:r>
              <w:rPr>
                <w:kern w:val="2"/>
                <w:szCs w:val="24"/>
              </w:rPr>
              <w:t>Netaikoma</w:t>
            </w:r>
          </w:p>
          <w:p w14:paraId="3258F3A8" w14:textId="59C9784B" w:rsidR="007F06B5" w:rsidRDefault="007F06B5" w:rsidP="007F06B5">
            <w:pPr>
              <w:rPr>
                <w:kern w:val="2"/>
                <w:szCs w:val="24"/>
              </w:rPr>
            </w:pPr>
          </w:p>
        </w:tc>
      </w:tr>
      <w:tr w:rsidR="007F06B5" w14:paraId="29366B46" w14:textId="77777777">
        <w:trPr>
          <w:trHeight w:val="300"/>
        </w:trPr>
        <w:tc>
          <w:tcPr>
            <w:tcW w:w="9535" w:type="dxa"/>
            <w:gridSpan w:val="3"/>
          </w:tcPr>
          <w:p w14:paraId="1B8DC7CB" w14:textId="77777777" w:rsidR="007F06B5" w:rsidRDefault="007F06B5" w:rsidP="007F06B5">
            <w:pPr>
              <w:jc w:val="center"/>
              <w:rPr>
                <w:b/>
                <w:kern w:val="2"/>
                <w:szCs w:val="24"/>
              </w:rPr>
            </w:pPr>
            <w:r>
              <w:rPr>
                <w:b/>
                <w:kern w:val="2"/>
                <w:szCs w:val="24"/>
              </w:rPr>
              <w:t>6. PASLAUGŲ KOKYBĖ IR GARANTINIAI ĮSIPAREIGOJIMAI</w:t>
            </w:r>
          </w:p>
        </w:tc>
      </w:tr>
      <w:tr w:rsidR="007F06B5" w14:paraId="3D56CB1B" w14:textId="77777777" w:rsidTr="00D2678A">
        <w:trPr>
          <w:trHeight w:val="300"/>
        </w:trPr>
        <w:tc>
          <w:tcPr>
            <w:tcW w:w="2875" w:type="dxa"/>
          </w:tcPr>
          <w:p w14:paraId="27BE1C92" w14:textId="0DC47AF5" w:rsidR="007F06B5" w:rsidRDefault="007F06B5" w:rsidP="007F06B5">
            <w:pPr>
              <w:rPr>
                <w:b/>
                <w:kern w:val="2"/>
                <w:szCs w:val="24"/>
              </w:rPr>
            </w:pPr>
            <w:r>
              <w:rPr>
                <w:b/>
                <w:kern w:val="2"/>
                <w:szCs w:val="24"/>
              </w:rPr>
              <w:t>6.1. Garantinis terminas</w:t>
            </w:r>
          </w:p>
        </w:tc>
        <w:tc>
          <w:tcPr>
            <w:tcW w:w="6660" w:type="dxa"/>
            <w:gridSpan w:val="2"/>
          </w:tcPr>
          <w:p w14:paraId="34445672" w14:textId="77777777" w:rsidR="007F06B5" w:rsidRDefault="007F06B5" w:rsidP="007F06B5">
            <w:pPr>
              <w:rPr>
                <w:kern w:val="2"/>
                <w:szCs w:val="24"/>
              </w:rPr>
            </w:pPr>
            <w:r>
              <w:rPr>
                <w:kern w:val="2"/>
                <w:szCs w:val="24"/>
              </w:rPr>
              <w:t>Netaikoma</w:t>
            </w:r>
          </w:p>
          <w:p w14:paraId="3CB514FA" w14:textId="77777777" w:rsidR="007F06B5" w:rsidRDefault="007F06B5" w:rsidP="007F06B5">
            <w:pPr>
              <w:rPr>
                <w:kern w:val="2"/>
                <w:szCs w:val="24"/>
              </w:rPr>
            </w:pPr>
          </w:p>
          <w:p w14:paraId="606FD54D" w14:textId="2118CA23" w:rsidR="007F06B5" w:rsidRDefault="007F06B5" w:rsidP="007F06B5">
            <w:pPr>
              <w:rPr>
                <w:szCs w:val="24"/>
              </w:rPr>
            </w:pPr>
          </w:p>
        </w:tc>
      </w:tr>
      <w:tr w:rsidR="007F06B5" w14:paraId="1619DC5D" w14:textId="77777777" w:rsidTr="007E37A1">
        <w:trPr>
          <w:trHeight w:val="710"/>
        </w:trPr>
        <w:tc>
          <w:tcPr>
            <w:tcW w:w="2875" w:type="dxa"/>
          </w:tcPr>
          <w:p w14:paraId="45BAA65F" w14:textId="5ED03B61" w:rsidR="007F06B5" w:rsidRDefault="007F06B5" w:rsidP="007F06B5">
            <w:pPr>
              <w:rPr>
                <w:b/>
                <w:kern w:val="2"/>
                <w:szCs w:val="24"/>
              </w:rPr>
            </w:pPr>
            <w:r>
              <w:rPr>
                <w:b/>
                <w:szCs w:val="24"/>
              </w:rPr>
              <w:t>6.2. Terminas Paslaugų trūkumams pašalinti</w:t>
            </w:r>
          </w:p>
        </w:tc>
        <w:tc>
          <w:tcPr>
            <w:tcW w:w="6660" w:type="dxa"/>
            <w:gridSpan w:val="2"/>
          </w:tcPr>
          <w:p w14:paraId="4A64BFAB" w14:textId="044FA482" w:rsidR="007F06B5" w:rsidRDefault="00111FF7" w:rsidP="00111FF7">
            <w:pPr>
              <w:jc w:val="both"/>
              <w:rPr>
                <w:kern w:val="2"/>
                <w:szCs w:val="24"/>
              </w:rPr>
            </w:pPr>
            <w:r w:rsidRPr="00111FF7">
              <w:rPr>
                <w:szCs w:val="24"/>
              </w:rPr>
              <w:t xml:space="preserve">Taisyklės nustatytos Techninėje specifikacijoje. Jeigu konkrečių terminų taisyklių nėra numatyta Techninėje specifikacijoje, Pirkėjas turi teisę nustatyti protingą terminą trūkumams pašalinti, atsižvelgiant į nustatytų trūkumų pobūdį ir kiekį.  </w:t>
            </w:r>
          </w:p>
        </w:tc>
      </w:tr>
      <w:tr w:rsidR="007F06B5" w14:paraId="37AEF7C6" w14:textId="77777777" w:rsidTr="00D2678A">
        <w:trPr>
          <w:trHeight w:val="300"/>
        </w:trPr>
        <w:tc>
          <w:tcPr>
            <w:tcW w:w="2875" w:type="dxa"/>
          </w:tcPr>
          <w:p w14:paraId="79279C12" w14:textId="746DE322" w:rsidR="007F06B5" w:rsidRDefault="007F06B5" w:rsidP="007F06B5">
            <w:pPr>
              <w:rPr>
                <w:b/>
                <w:szCs w:val="24"/>
              </w:rPr>
            </w:pPr>
            <w:r>
              <w:rPr>
                <w:b/>
                <w:szCs w:val="24"/>
              </w:rPr>
              <w:t>6.3. Kokybinių kriterijų įgyvendinimo ir tikrinimo tvarka</w:t>
            </w:r>
          </w:p>
        </w:tc>
        <w:tc>
          <w:tcPr>
            <w:tcW w:w="6660" w:type="dxa"/>
            <w:gridSpan w:val="2"/>
          </w:tcPr>
          <w:p w14:paraId="07A1B23B" w14:textId="6A7CCDDD" w:rsidR="007F06B5" w:rsidRDefault="007F06B5" w:rsidP="007F06B5">
            <w:pPr>
              <w:rPr>
                <w:kern w:val="2"/>
                <w:szCs w:val="24"/>
              </w:rPr>
            </w:pPr>
            <w:r>
              <w:rPr>
                <w:kern w:val="2"/>
                <w:szCs w:val="24"/>
              </w:rPr>
              <w:t xml:space="preserve">Netaikoma </w:t>
            </w:r>
          </w:p>
          <w:p w14:paraId="449C3520" w14:textId="1C2E95AE" w:rsidR="007F06B5" w:rsidRDefault="007F06B5" w:rsidP="007F06B5">
            <w:pPr>
              <w:rPr>
                <w:kern w:val="2"/>
                <w:szCs w:val="24"/>
              </w:rPr>
            </w:pPr>
          </w:p>
        </w:tc>
      </w:tr>
      <w:tr w:rsidR="007F06B5" w14:paraId="759FE80C" w14:textId="77777777">
        <w:trPr>
          <w:trHeight w:val="300"/>
        </w:trPr>
        <w:tc>
          <w:tcPr>
            <w:tcW w:w="9535" w:type="dxa"/>
            <w:gridSpan w:val="3"/>
          </w:tcPr>
          <w:p w14:paraId="4E643707" w14:textId="77777777" w:rsidR="007F06B5" w:rsidRDefault="007F06B5" w:rsidP="007F06B5">
            <w:pPr>
              <w:jc w:val="center"/>
              <w:rPr>
                <w:b/>
                <w:kern w:val="2"/>
                <w:szCs w:val="24"/>
              </w:rPr>
            </w:pPr>
            <w:r>
              <w:rPr>
                <w:b/>
                <w:kern w:val="2"/>
                <w:szCs w:val="24"/>
              </w:rPr>
              <w:t>7. SUTARTIES VYKDYMUI PASITELKIAMI SUBTIEKĖJAI IR (AR) SPECIALISTAI</w:t>
            </w:r>
          </w:p>
        </w:tc>
      </w:tr>
      <w:tr w:rsidR="007F06B5" w14:paraId="1A744996" w14:textId="77777777" w:rsidTr="00D2678A">
        <w:trPr>
          <w:trHeight w:val="300"/>
        </w:trPr>
        <w:tc>
          <w:tcPr>
            <w:tcW w:w="2875" w:type="dxa"/>
          </w:tcPr>
          <w:p w14:paraId="129612C4" w14:textId="77777777" w:rsidR="007F06B5" w:rsidRDefault="007F06B5" w:rsidP="007F06B5">
            <w:pPr>
              <w:rPr>
                <w:b/>
                <w:bCs/>
                <w:kern w:val="2"/>
                <w:szCs w:val="24"/>
              </w:rPr>
            </w:pPr>
            <w:r>
              <w:rPr>
                <w:b/>
                <w:bCs/>
                <w:kern w:val="2"/>
                <w:szCs w:val="24"/>
              </w:rPr>
              <w:t>7.1. Sutarties vykdymui pasitelkiami subtiekėjai ir (ar) specialistai</w:t>
            </w:r>
          </w:p>
        </w:tc>
        <w:tc>
          <w:tcPr>
            <w:tcW w:w="6660" w:type="dxa"/>
            <w:gridSpan w:val="2"/>
          </w:tcPr>
          <w:p w14:paraId="225AAD2A" w14:textId="77777777" w:rsidR="007F06B5" w:rsidRDefault="007F06B5" w:rsidP="00111FF7">
            <w:pPr>
              <w:jc w:val="both"/>
              <w:rPr>
                <w:kern w:val="2"/>
                <w:szCs w:val="24"/>
              </w:rPr>
            </w:pPr>
            <w:r>
              <w:rPr>
                <w:kern w:val="2"/>
                <w:szCs w:val="24"/>
              </w:rPr>
              <w:t>Sutarties vykdymui subtiekėjai ir (ar) specialistai nepasitelkiami.</w:t>
            </w:r>
          </w:p>
          <w:p w14:paraId="0BB1F46F" w14:textId="77777777" w:rsidR="007F06B5" w:rsidRDefault="007F06B5" w:rsidP="00111FF7">
            <w:pPr>
              <w:jc w:val="both"/>
              <w:rPr>
                <w:kern w:val="2"/>
                <w:szCs w:val="24"/>
              </w:rPr>
            </w:pPr>
          </w:p>
          <w:p w14:paraId="44FB0770" w14:textId="77777777" w:rsidR="007F06B5" w:rsidRDefault="007F06B5" w:rsidP="00111FF7">
            <w:pPr>
              <w:jc w:val="both"/>
              <w:rPr>
                <w:color w:val="FF0000"/>
                <w:kern w:val="2"/>
                <w:szCs w:val="24"/>
              </w:rPr>
            </w:pPr>
            <w:r>
              <w:rPr>
                <w:color w:val="FF0000"/>
                <w:kern w:val="2"/>
                <w:szCs w:val="24"/>
              </w:rPr>
              <w:t>arba</w:t>
            </w:r>
          </w:p>
          <w:p w14:paraId="6D59279B" w14:textId="77777777" w:rsidR="007F06B5" w:rsidRDefault="007F06B5" w:rsidP="00111FF7">
            <w:pPr>
              <w:jc w:val="both"/>
              <w:rPr>
                <w:kern w:val="2"/>
                <w:szCs w:val="24"/>
              </w:rPr>
            </w:pPr>
          </w:p>
          <w:p w14:paraId="10514FEF" w14:textId="77777777" w:rsidR="007F06B5" w:rsidRDefault="007F06B5" w:rsidP="00111FF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F06B5" w14:paraId="4677BEA7" w14:textId="77777777">
        <w:trPr>
          <w:trHeight w:val="300"/>
        </w:trPr>
        <w:tc>
          <w:tcPr>
            <w:tcW w:w="9535" w:type="dxa"/>
            <w:gridSpan w:val="3"/>
          </w:tcPr>
          <w:p w14:paraId="7A37B716" w14:textId="77777777" w:rsidR="007F06B5" w:rsidRDefault="007F06B5" w:rsidP="007F06B5">
            <w:pPr>
              <w:jc w:val="center"/>
              <w:rPr>
                <w:b/>
                <w:kern w:val="2"/>
                <w:szCs w:val="24"/>
              </w:rPr>
            </w:pPr>
            <w:r>
              <w:rPr>
                <w:b/>
                <w:kern w:val="2"/>
                <w:szCs w:val="24"/>
              </w:rPr>
              <w:t>8. PRIEVOLIŲ PAGAL SUTARTĮ ĮVYKDYMO UŽTIKRINIMAS</w:t>
            </w:r>
          </w:p>
        </w:tc>
      </w:tr>
      <w:tr w:rsidR="007F06B5" w14:paraId="4155B16E" w14:textId="77777777" w:rsidTr="00D2678A">
        <w:trPr>
          <w:trHeight w:val="300"/>
        </w:trPr>
        <w:tc>
          <w:tcPr>
            <w:tcW w:w="2875" w:type="dxa"/>
          </w:tcPr>
          <w:p w14:paraId="7AD9E9A7" w14:textId="77777777" w:rsidR="007F06B5" w:rsidRDefault="007F06B5" w:rsidP="007F06B5">
            <w:pPr>
              <w:rPr>
                <w:b/>
                <w:kern w:val="2"/>
                <w:szCs w:val="24"/>
              </w:rPr>
            </w:pPr>
            <w:r>
              <w:rPr>
                <w:b/>
                <w:kern w:val="2"/>
                <w:szCs w:val="24"/>
              </w:rPr>
              <w:t>8.1. Prievolių pagal Sutartį įvykdymo užtikrinimas</w:t>
            </w:r>
          </w:p>
        </w:tc>
        <w:tc>
          <w:tcPr>
            <w:tcW w:w="6660" w:type="dxa"/>
            <w:gridSpan w:val="2"/>
          </w:tcPr>
          <w:p w14:paraId="14E59578" w14:textId="50F28D99" w:rsidR="007F06B5" w:rsidRDefault="007F06B5" w:rsidP="007F06B5">
            <w:pPr>
              <w:rPr>
                <w:kern w:val="2"/>
                <w:szCs w:val="24"/>
              </w:rPr>
            </w:pPr>
            <w:r>
              <w:rPr>
                <w:kern w:val="2"/>
                <w:szCs w:val="24"/>
              </w:rPr>
              <w:t>Prievolių pagal Sutartį įvykdymas užtikrinamas:</w:t>
            </w:r>
          </w:p>
          <w:p w14:paraId="46A3E25A" w14:textId="75F17E46" w:rsidR="007F06B5" w:rsidRDefault="007F06B5" w:rsidP="007F06B5">
            <w:pPr>
              <w:rPr>
                <w:kern w:val="2"/>
                <w:szCs w:val="24"/>
              </w:rPr>
            </w:pPr>
            <w:r>
              <w:rPr>
                <w:kern w:val="2"/>
                <w:szCs w:val="24"/>
              </w:rPr>
              <w:t>Netesybomis (delspinigiais, bauda).</w:t>
            </w:r>
          </w:p>
          <w:p w14:paraId="2D80CD6E" w14:textId="042EF928" w:rsidR="007F06B5" w:rsidRDefault="007F06B5" w:rsidP="007F06B5">
            <w:pPr>
              <w:rPr>
                <w:kern w:val="2"/>
                <w:szCs w:val="24"/>
              </w:rPr>
            </w:pPr>
          </w:p>
        </w:tc>
      </w:tr>
      <w:tr w:rsidR="007F06B5" w14:paraId="25D80381" w14:textId="77777777" w:rsidTr="00D2678A">
        <w:trPr>
          <w:trHeight w:val="300"/>
        </w:trPr>
        <w:tc>
          <w:tcPr>
            <w:tcW w:w="2875" w:type="dxa"/>
          </w:tcPr>
          <w:p w14:paraId="0F8492D8" w14:textId="65641063" w:rsidR="007F06B5" w:rsidRDefault="007F06B5" w:rsidP="007F06B5">
            <w:pPr>
              <w:rPr>
                <w:b/>
                <w:kern w:val="2"/>
                <w:szCs w:val="24"/>
              </w:rPr>
            </w:pPr>
            <w:r>
              <w:rPr>
                <w:b/>
                <w:kern w:val="2"/>
                <w:szCs w:val="24"/>
              </w:rPr>
              <w:t>8.2 Sutarties įvykdymo užtikrinimo galiojimo terminas</w:t>
            </w:r>
          </w:p>
        </w:tc>
        <w:tc>
          <w:tcPr>
            <w:tcW w:w="6660" w:type="dxa"/>
            <w:gridSpan w:val="2"/>
          </w:tcPr>
          <w:p w14:paraId="39D7C947" w14:textId="77777777" w:rsidR="007F06B5" w:rsidRDefault="007F06B5" w:rsidP="007F06B5">
            <w:pPr>
              <w:rPr>
                <w:kern w:val="2"/>
                <w:szCs w:val="24"/>
              </w:rPr>
            </w:pPr>
            <w:r>
              <w:rPr>
                <w:kern w:val="2"/>
                <w:szCs w:val="24"/>
              </w:rPr>
              <w:t>Netaikoma</w:t>
            </w:r>
          </w:p>
          <w:p w14:paraId="26517931" w14:textId="77777777" w:rsidR="007F06B5" w:rsidRDefault="007F06B5" w:rsidP="007F06B5">
            <w:pPr>
              <w:rPr>
                <w:kern w:val="2"/>
                <w:szCs w:val="24"/>
              </w:rPr>
            </w:pPr>
          </w:p>
          <w:p w14:paraId="6A3C4961" w14:textId="4C863A0A" w:rsidR="007F06B5" w:rsidRDefault="007F06B5" w:rsidP="007F06B5">
            <w:pPr>
              <w:rPr>
                <w:kern w:val="2"/>
                <w:szCs w:val="24"/>
              </w:rPr>
            </w:pPr>
          </w:p>
        </w:tc>
      </w:tr>
      <w:tr w:rsidR="007F06B5" w14:paraId="2A4E7446" w14:textId="77777777" w:rsidTr="00D2678A">
        <w:trPr>
          <w:trHeight w:val="300"/>
        </w:trPr>
        <w:tc>
          <w:tcPr>
            <w:tcW w:w="2875" w:type="dxa"/>
          </w:tcPr>
          <w:p w14:paraId="6B0B299A" w14:textId="77777777" w:rsidR="007F06B5" w:rsidRDefault="007F06B5" w:rsidP="007F06B5">
            <w:pPr>
              <w:rPr>
                <w:b/>
                <w:kern w:val="2"/>
                <w:szCs w:val="24"/>
              </w:rPr>
            </w:pPr>
            <w:r>
              <w:rPr>
                <w:b/>
                <w:kern w:val="2"/>
                <w:szCs w:val="24"/>
              </w:rPr>
              <w:t>8.3. Sutarties įvykdymo užtikrinimo pateikimas</w:t>
            </w:r>
          </w:p>
        </w:tc>
        <w:tc>
          <w:tcPr>
            <w:tcW w:w="6660" w:type="dxa"/>
            <w:gridSpan w:val="2"/>
          </w:tcPr>
          <w:p w14:paraId="2647EC90" w14:textId="77777777" w:rsidR="007F06B5" w:rsidRDefault="007F06B5" w:rsidP="007F06B5">
            <w:pPr>
              <w:rPr>
                <w:kern w:val="2"/>
                <w:szCs w:val="24"/>
              </w:rPr>
            </w:pPr>
            <w:r>
              <w:rPr>
                <w:kern w:val="2"/>
                <w:szCs w:val="24"/>
              </w:rPr>
              <w:t>Netaikoma</w:t>
            </w:r>
          </w:p>
          <w:p w14:paraId="47D3FAEF" w14:textId="546D8027" w:rsidR="007F06B5" w:rsidRDefault="007F06B5" w:rsidP="007F06B5">
            <w:pPr>
              <w:rPr>
                <w:szCs w:val="24"/>
              </w:rPr>
            </w:pPr>
          </w:p>
        </w:tc>
      </w:tr>
      <w:tr w:rsidR="007F06B5" w14:paraId="15859C99" w14:textId="77777777">
        <w:trPr>
          <w:trHeight w:val="300"/>
        </w:trPr>
        <w:tc>
          <w:tcPr>
            <w:tcW w:w="9535" w:type="dxa"/>
            <w:gridSpan w:val="3"/>
          </w:tcPr>
          <w:p w14:paraId="1ECF65EB" w14:textId="77777777" w:rsidR="007F06B5" w:rsidRDefault="007F06B5" w:rsidP="007F06B5">
            <w:pPr>
              <w:jc w:val="center"/>
              <w:rPr>
                <w:b/>
                <w:kern w:val="2"/>
                <w:szCs w:val="24"/>
              </w:rPr>
            </w:pPr>
            <w:r>
              <w:rPr>
                <w:b/>
                <w:kern w:val="2"/>
                <w:szCs w:val="24"/>
              </w:rPr>
              <w:t>9. ŠALIŲ ATSAKOMYBĖ</w:t>
            </w:r>
          </w:p>
        </w:tc>
      </w:tr>
      <w:tr w:rsidR="007F06B5" w14:paraId="751AAE6F" w14:textId="77777777" w:rsidTr="00D2678A">
        <w:trPr>
          <w:trHeight w:val="300"/>
        </w:trPr>
        <w:tc>
          <w:tcPr>
            <w:tcW w:w="2875" w:type="dxa"/>
          </w:tcPr>
          <w:p w14:paraId="41D56436" w14:textId="067E4BE6" w:rsidR="007F06B5" w:rsidRDefault="007F06B5" w:rsidP="007F06B5">
            <w:pPr>
              <w:rPr>
                <w:b/>
                <w:kern w:val="2"/>
                <w:szCs w:val="24"/>
              </w:rPr>
            </w:pPr>
            <w:r>
              <w:rPr>
                <w:b/>
                <w:kern w:val="2"/>
                <w:szCs w:val="24"/>
              </w:rPr>
              <w:lastRenderedPageBreak/>
              <w:t>9.1. Pirkėjui taikomos netesybos už mokėjimų pagal Sutartį vėlavimą</w:t>
            </w:r>
          </w:p>
        </w:tc>
        <w:tc>
          <w:tcPr>
            <w:tcW w:w="6660" w:type="dxa"/>
            <w:gridSpan w:val="2"/>
          </w:tcPr>
          <w:p w14:paraId="070C11FC" w14:textId="6CBC3028" w:rsidR="007F06B5" w:rsidRDefault="007F06B5" w:rsidP="0011081D">
            <w:pPr>
              <w:spacing w:line="259" w:lineRule="auto"/>
              <w:jc w:val="both"/>
              <w:rPr>
                <w:color w:val="000000"/>
                <w:kern w:val="2"/>
                <w:szCs w:val="24"/>
              </w:rPr>
            </w:pPr>
            <w:r w:rsidRPr="00C45F67">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F06B5" w14:paraId="2C60DAC2" w14:textId="77777777" w:rsidTr="007E37A1">
        <w:trPr>
          <w:trHeight w:val="800"/>
        </w:trPr>
        <w:tc>
          <w:tcPr>
            <w:tcW w:w="2875" w:type="dxa"/>
          </w:tcPr>
          <w:p w14:paraId="1BA2D9E1" w14:textId="425BB12B" w:rsidR="007F06B5" w:rsidRDefault="007F06B5" w:rsidP="007F06B5">
            <w:pPr>
              <w:rPr>
                <w:b/>
                <w:kern w:val="2"/>
                <w:szCs w:val="24"/>
              </w:rPr>
            </w:pPr>
            <w:r>
              <w:rPr>
                <w:b/>
                <w:szCs w:val="24"/>
              </w:rPr>
              <w:t>9.2. Tiekėjui taikomos netesybos</w:t>
            </w:r>
          </w:p>
        </w:tc>
        <w:tc>
          <w:tcPr>
            <w:tcW w:w="6660" w:type="dxa"/>
            <w:gridSpan w:val="2"/>
          </w:tcPr>
          <w:p w14:paraId="0E6DFBC8" w14:textId="5C6E45C3" w:rsidR="00F13832" w:rsidRPr="00111FF7" w:rsidRDefault="00F13832" w:rsidP="00111FF7">
            <w:pPr>
              <w:jc w:val="both"/>
              <w:rPr>
                <w:rFonts w:eastAsia="Calibri"/>
                <w:szCs w:val="24"/>
              </w:rPr>
            </w:pPr>
            <w:r>
              <w:rPr>
                <w:szCs w:val="24"/>
              </w:rPr>
              <w:t xml:space="preserve">9.2.1. </w:t>
            </w:r>
            <w:r w:rsidR="0011081D" w:rsidRPr="00381A6E">
              <w:rPr>
                <w:szCs w:val="24"/>
              </w:rPr>
              <w:t xml:space="preserve">Jei </w:t>
            </w:r>
            <w:r w:rsidR="0011081D">
              <w:rPr>
                <w:szCs w:val="24"/>
              </w:rPr>
              <w:t>Tiekėjas</w:t>
            </w:r>
            <w:r w:rsidR="0011081D" w:rsidRPr="00381A6E">
              <w:rPr>
                <w:szCs w:val="24"/>
              </w:rPr>
              <w:t xml:space="preserve"> dėl savo kaltės</w:t>
            </w:r>
            <w:r w:rsidR="0011081D">
              <w:rPr>
                <w:szCs w:val="24"/>
              </w:rPr>
              <w:t>: 1)</w:t>
            </w:r>
            <w:r w:rsidR="00CC4AA1">
              <w:rPr>
                <w:szCs w:val="24"/>
              </w:rPr>
              <w:t xml:space="preserve"> vėluoja </w:t>
            </w:r>
            <w:r w:rsidR="0011081D" w:rsidRPr="00381A6E">
              <w:rPr>
                <w:szCs w:val="24"/>
              </w:rPr>
              <w:t xml:space="preserve"> </w:t>
            </w:r>
            <w:r w:rsidR="00111FF7" w:rsidRPr="00866F1C">
              <w:rPr>
                <w:rFonts w:eastAsia="Calibri"/>
                <w:szCs w:val="24"/>
              </w:rPr>
              <w:t>suteikti Paslaugas, nurodytas Sutartyje ir Techninėje specifikacijoje Šalių sutartais terminais (pvz.: nesilaikoma sutrikimų reakcijos ir išsprendimo laikų nustatytų Techninės specifikacijos</w:t>
            </w:r>
            <w:r w:rsidR="00111FF7">
              <w:rPr>
                <w:rFonts w:eastAsia="Calibri"/>
                <w:szCs w:val="24"/>
              </w:rPr>
              <w:t xml:space="preserve"> </w:t>
            </w:r>
            <w:r w:rsidR="00111FF7" w:rsidRPr="00866F1C">
              <w:rPr>
                <w:rFonts w:eastAsia="Calibri"/>
                <w:szCs w:val="24"/>
              </w:rPr>
              <w:t>1</w:t>
            </w:r>
            <w:r w:rsidR="00384E6C">
              <w:rPr>
                <w:rFonts w:eastAsia="Calibri"/>
                <w:szCs w:val="24"/>
              </w:rPr>
              <w:t>7</w:t>
            </w:r>
            <w:r w:rsidR="00111FF7" w:rsidRPr="00866F1C">
              <w:rPr>
                <w:rFonts w:eastAsia="Calibri"/>
                <w:szCs w:val="24"/>
              </w:rPr>
              <w:t xml:space="preserve"> punkte</w:t>
            </w:r>
            <w:r w:rsidR="00111FF7">
              <w:rPr>
                <w:rFonts w:eastAsia="Calibri"/>
                <w:szCs w:val="24"/>
              </w:rPr>
              <w:t xml:space="preserve">, </w:t>
            </w:r>
            <w:r w:rsidR="00111FF7" w:rsidRPr="00C0731B">
              <w:rPr>
                <w:rFonts w:eastAsia="Calibri"/>
                <w:szCs w:val="24"/>
              </w:rPr>
              <w:t xml:space="preserve">neparengia ir nepateikia </w:t>
            </w:r>
            <w:r w:rsidR="00111FF7">
              <w:rPr>
                <w:rFonts w:eastAsia="Calibri"/>
                <w:szCs w:val="24"/>
              </w:rPr>
              <w:t>Pirkėj</w:t>
            </w:r>
            <w:r w:rsidR="00111FF7" w:rsidRPr="00C0731B">
              <w:rPr>
                <w:rFonts w:eastAsia="Calibri"/>
                <w:szCs w:val="24"/>
              </w:rPr>
              <w:t>ui suvestinės</w:t>
            </w:r>
            <w:r w:rsidR="00111FF7">
              <w:rPr>
                <w:rFonts w:eastAsia="Calibri"/>
                <w:szCs w:val="24"/>
              </w:rPr>
              <w:t xml:space="preserve"> </w:t>
            </w:r>
            <w:r w:rsidR="00111FF7" w:rsidRPr="00C0731B">
              <w:rPr>
                <w:rFonts w:eastAsia="Calibri"/>
                <w:szCs w:val="24"/>
              </w:rPr>
              <w:t>suteiktų Paslaugų ataskaitos</w:t>
            </w:r>
            <w:r w:rsidR="00111FF7">
              <w:rPr>
                <w:rFonts w:eastAsia="Calibri"/>
                <w:szCs w:val="24"/>
              </w:rPr>
              <w:t xml:space="preserve"> ir kiti atvejai</w:t>
            </w:r>
            <w:r w:rsidR="00111FF7" w:rsidRPr="00866F1C">
              <w:rPr>
                <w:rFonts w:eastAsia="Calibri"/>
                <w:szCs w:val="24"/>
              </w:rPr>
              <w:t>)</w:t>
            </w:r>
            <w:r w:rsidR="0011081D">
              <w:rPr>
                <w:snapToGrid w:val="0"/>
                <w:szCs w:val="24"/>
              </w:rPr>
              <w:t>; 2)</w:t>
            </w:r>
            <w:r w:rsidR="0011081D" w:rsidRPr="00381A6E">
              <w:rPr>
                <w:snapToGrid w:val="0"/>
                <w:szCs w:val="24"/>
              </w:rPr>
              <w:t xml:space="preserve"> </w:t>
            </w:r>
            <w:r w:rsidR="00111FF7" w:rsidRPr="00111FF7">
              <w:rPr>
                <w:szCs w:val="24"/>
              </w:rPr>
              <w:t xml:space="preserve">vėluoja pataisyti Paslaugų teikimo trūkumus per nustatytą protingą terminą (pvz.: </w:t>
            </w:r>
            <w:r w:rsidR="00111FF7">
              <w:rPr>
                <w:szCs w:val="24"/>
              </w:rPr>
              <w:t>Tiekėjas</w:t>
            </w:r>
            <w:r w:rsidR="00111FF7" w:rsidRPr="00111FF7">
              <w:rPr>
                <w:szCs w:val="24"/>
              </w:rPr>
              <w:t xml:space="preserve"> nesilaiko Techninės specifikacijoje nustatytų reikalavimų, </w:t>
            </w:r>
            <w:r w:rsidR="00111FF7">
              <w:rPr>
                <w:szCs w:val="24"/>
              </w:rPr>
              <w:t>Pirkėj</w:t>
            </w:r>
            <w:r w:rsidR="00111FF7" w:rsidRPr="00111FF7">
              <w:rPr>
                <w:szCs w:val="24"/>
              </w:rPr>
              <w:t xml:space="preserve">ui yra surašoma pretenzija ir nustatomas protingas terminas trūkumų pašalinimui ir </w:t>
            </w:r>
            <w:r w:rsidR="00111FF7">
              <w:rPr>
                <w:szCs w:val="24"/>
              </w:rPr>
              <w:t>Tiekėj</w:t>
            </w:r>
            <w:r w:rsidR="00111FF7" w:rsidRPr="00111FF7">
              <w:rPr>
                <w:szCs w:val="24"/>
              </w:rPr>
              <w:t>as per nustatytą protingą terminą nepašalina pastebėtų Paslaugų teikimo trūkumų) ir kitos pan. situacijos)</w:t>
            </w:r>
            <w:r w:rsidR="0011081D" w:rsidRPr="00080030">
              <w:rPr>
                <w:szCs w:val="24"/>
              </w:rPr>
              <w:t xml:space="preserve">, </w:t>
            </w:r>
            <w:r w:rsidR="0011081D">
              <w:rPr>
                <w:szCs w:val="24"/>
              </w:rPr>
              <w:t>Tiekėjas</w:t>
            </w:r>
            <w:r w:rsidR="0011081D" w:rsidRPr="00080030">
              <w:rPr>
                <w:szCs w:val="24"/>
              </w:rPr>
              <w:t xml:space="preserve">, </w:t>
            </w:r>
            <w:r w:rsidR="0011081D">
              <w:rPr>
                <w:szCs w:val="24"/>
              </w:rPr>
              <w:t>Pirkėjo</w:t>
            </w:r>
            <w:r w:rsidR="0011081D" w:rsidRPr="00080030">
              <w:rPr>
                <w:szCs w:val="24"/>
              </w:rPr>
              <w:t xml:space="preserve"> reikalavimu, moka </w:t>
            </w:r>
            <w:r w:rsidR="0011081D">
              <w:rPr>
                <w:szCs w:val="24"/>
              </w:rPr>
              <w:t>Pirkėjui</w:t>
            </w:r>
            <w:r w:rsidR="0011081D" w:rsidRPr="00080030">
              <w:rPr>
                <w:szCs w:val="24"/>
              </w:rPr>
              <w:t xml:space="preserve"> </w:t>
            </w:r>
            <w:r w:rsidR="0011081D" w:rsidRPr="009B1DD1">
              <w:rPr>
                <w:rFonts w:eastAsia="Calibri"/>
                <w:szCs w:val="24"/>
              </w:rPr>
              <w:t>50,00 (penkiasdešimt</w:t>
            </w:r>
            <w:r w:rsidR="0011081D">
              <w:rPr>
                <w:rFonts w:eastAsia="Calibri"/>
                <w:szCs w:val="24"/>
              </w:rPr>
              <w:t xml:space="preserve"> Eur 0 ct</w:t>
            </w:r>
            <w:r w:rsidR="0011081D" w:rsidRPr="009B1DD1">
              <w:rPr>
                <w:rFonts w:eastAsia="Calibri"/>
                <w:szCs w:val="24"/>
              </w:rPr>
              <w:t>) Eur baudą už kiekvieną nustatytą Sutarties nevykdymo ar netinkamo vykdymo atvejį.</w:t>
            </w:r>
          </w:p>
        </w:tc>
      </w:tr>
      <w:tr w:rsidR="007F06B5" w14:paraId="681F27EE" w14:textId="77777777" w:rsidTr="00D2678A">
        <w:trPr>
          <w:trHeight w:val="300"/>
        </w:trPr>
        <w:tc>
          <w:tcPr>
            <w:tcW w:w="2875" w:type="dxa"/>
          </w:tcPr>
          <w:p w14:paraId="1AB519AC" w14:textId="7CBD3645" w:rsidR="007F06B5" w:rsidRDefault="007F06B5" w:rsidP="007F06B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660" w:type="dxa"/>
            <w:gridSpan w:val="2"/>
          </w:tcPr>
          <w:p w14:paraId="21F83FEF" w14:textId="6A35C075" w:rsidR="007F06B5" w:rsidRPr="00C45F67" w:rsidRDefault="007F06B5" w:rsidP="007F06B5">
            <w:pPr>
              <w:jc w:val="both"/>
              <w:rPr>
                <w:color w:val="000000"/>
                <w:szCs w:val="24"/>
                <w:lang w:eastAsia="lt-LT"/>
              </w:rPr>
            </w:pPr>
            <w:r>
              <w:rPr>
                <w:color w:val="000000"/>
                <w:szCs w:val="24"/>
                <w:lang w:eastAsia="lt-LT"/>
              </w:rPr>
              <w:t>9</w:t>
            </w:r>
            <w:r w:rsidRPr="00C45F67">
              <w:rPr>
                <w:color w:val="000000"/>
                <w:szCs w:val="24"/>
                <w:lang w:eastAsia="lt-LT"/>
              </w:rPr>
              <w:t xml:space="preserve">.3.1. Nutraukus Sutartį dėl esminio Sutarties pažeidimo, nustatyto Sutarties Specialiosiose sąlygose, taikoma 10 procentų dydžio bauda nuo Pradinės Sutarties vertės, nurodytos Specialiųjų sąlygų 5.2 punkte. Taip pat turi būti </w:t>
            </w:r>
            <w:r w:rsidRPr="00C45F67">
              <w:rPr>
                <w:rFonts w:eastAsia="Calibri"/>
                <w:szCs w:val="24"/>
              </w:rPr>
              <w:t>atlyginami tiesioginiai (faktiškai patirtos išlaidos) nuostoliai, jeigu jų nepadengia bauda.</w:t>
            </w:r>
          </w:p>
          <w:p w14:paraId="4BB96ECB" w14:textId="77777777" w:rsidR="007F06B5" w:rsidRPr="00C45F67" w:rsidRDefault="007F06B5" w:rsidP="00C61DDE">
            <w:pPr>
              <w:jc w:val="both"/>
              <w:rPr>
                <w:color w:val="000000"/>
                <w:szCs w:val="24"/>
                <w:lang w:eastAsia="lt-LT"/>
              </w:rPr>
            </w:pPr>
            <w:r w:rsidRPr="00C45F67">
              <w:rPr>
                <w:color w:val="000000"/>
                <w:szCs w:val="24"/>
                <w:lang w:eastAsia="lt-LT"/>
              </w:rPr>
              <w:t xml:space="preserve">9.3.2. Nepagrįstai nutraukus Sutarties vykdymą ne Sutartyje nustatyta tvarka, </w:t>
            </w:r>
            <w:r w:rsidRPr="00C45F67">
              <w:rPr>
                <w:szCs w:val="24"/>
                <w:lang w:eastAsia="lt-LT"/>
              </w:rPr>
              <w:t xml:space="preserve">mokama 5 procentų </w:t>
            </w:r>
            <w:r w:rsidRPr="00C45F67">
              <w:rPr>
                <w:color w:val="000000"/>
                <w:szCs w:val="24"/>
                <w:lang w:eastAsia="lt-LT"/>
              </w:rPr>
              <w:t>dydžio bauda nuo Pradinės Sutarties vertės, nurodytos Specialiųjų sąlygų 5.2 punkte.</w:t>
            </w:r>
          </w:p>
          <w:p w14:paraId="23DC39B7" w14:textId="77777777" w:rsidR="007F06B5" w:rsidRPr="00C61DDE" w:rsidRDefault="007F06B5" w:rsidP="00C61DDE">
            <w:pPr>
              <w:jc w:val="both"/>
              <w:rPr>
                <w:color w:val="000000"/>
                <w:szCs w:val="24"/>
                <w:lang w:eastAsia="lt-LT"/>
              </w:rPr>
            </w:pPr>
            <w:r w:rsidRPr="00C45F67">
              <w:rPr>
                <w:color w:val="000000"/>
                <w:szCs w:val="24"/>
                <w:lang w:eastAsia="lt-LT"/>
              </w:rPr>
              <w:t>9</w:t>
            </w:r>
            <w:r w:rsidRPr="00C61DDE">
              <w:rPr>
                <w:color w:val="000000"/>
                <w:szCs w:val="24"/>
                <w:lang w:eastAsia="lt-LT"/>
              </w:rPr>
              <w:t>.3.3. Kitos papildomos taisyklės:</w:t>
            </w:r>
          </w:p>
          <w:p w14:paraId="529EDE65" w14:textId="01045BBF" w:rsidR="007F06B5" w:rsidRPr="00C61DDE" w:rsidRDefault="007F06B5" w:rsidP="00C61DDE">
            <w:pPr>
              <w:pStyle w:val="pf0"/>
              <w:tabs>
                <w:tab w:val="left" w:pos="1134"/>
                <w:tab w:val="left" w:pos="1701"/>
                <w:tab w:val="left" w:pos="1843"/>
              </w:tabs>
              <w:spacing w:before="0" w:beforeAutospacing="0" w:after="0" w:afterAutospacing="0"/>
              <w:jc w:val="both"/>
              <w:rPr>
                <w:rStyle w:val="cf01"/>
                <w:rFonts w:ascii="Times New Roman" w:hAnsi="Times New Roman" w:cs="Times New Roman"/>
                <w:sz w:val="24"/>
                <w:szCs w:val="24"/>
              </w:rPr>
            </w:pPr>
            <w:r w:rsidRPr="00C61DDE">
              <w:rPr>
                <w:rStyle w:val="cf01"/>
                <w:rFonts w:ascii="Times New Roman" w:hAnsi="Times New Roman" w:cs="Times New Roman"/>
                <w:sz w:val="24"/>
                <w:szCs w:val="24"/>
              </w:rPr>
              <w:t xml:space="preserve">9.3.3.1.Taikant </w:t>
            </w:r>
            <w:proofErr w:type="spellStart"/>
            <w:r w:rsidRPr="00C61DDE">
              <w:rPr>
                <w:rStyle w:val="cf01"/>
                <w:rFonts w:ascii="Times New Roman" w:hAnsi="Times New Roman" w:cs="Times New Roman"/>
                <w:i/>
                <w:iCs/>
                <w:sz w:val="24"/>
                <w:szCs w:val="24"/>
              </w:rPr>
              <w:t>non</w:t>
            </w:r>
            <w:proofErr w:type="spellEnd"/>
            <w:r w:rsidRPr="00C61DDE">
              <w:rPr>
                <w:rStyle w:val="cf01"/>
                <w:rFonts w:ascii="Times New Roman" w:hAnsi="Times New Roman" w:cs="Times New Roman"/>
                <w:i/>
                <w:iCs/>
                <w:sz w:val="24"/>
                <w:szCs w:val="24"/>
              </w:rPr>
              <w:t xml:space="preserve"> bis </w:t>
            </w:r>
            <w:proofErr w:type="spellStart"/>
            <w:r w:rsidRPr="00C61DDE">
              <w:rPr>
                <w:rStyle w:val="cf01"/>
                <w:rFonts w:ascii="Times New Roman" w:hAnsi="Times New Roman" w:cs="Times New Roman"/>
                <w:i/>
                <w:iCs/>
                <w:sz w:val="24"/>
                <w:szCs w:val="24"/>
              </w:rPr>
              <w:t>in</w:t>
            </w:r>
            <w:proofErr w:type="spellEnd"/>
            <w:r w:rsidRPr="00C61DDE">
              <w:rPr>
                <w:rStyle w:val="cf01"/>
                <w:rFonts w:ascii="Times New Roman" w:hAnsi="Times New Roman" w:cs="Times New Roman"/>
                <w:i/>
                <w:iCs/>
                <w:sz w:val="24"/>
                <w:szCs w:val="24"/>
              </w:rPr>
              <w:t xml:space="preserve"> </w:t>
            </w:r>
            <w:proofErr w:type="spellStart"/>
            <w:r w:rsidRPr="00C61DDE">
              <w:rPr>
                <w:rStyle w:val="cf01"/>
                <w:rFonts w:ascii="Times New Roman" w:hAnsi="Times New Roman" w:cs="Times New Roman"/>
                <w:i/>
                <w:iCs/>
                <w:sz w:val="24"/>
                <w:szCs w:val="24"/>
              </w:rPr>
              <w:t>idem</w:t>
            </w:r>
            <w:proofErr w:type="spellEnd"/>
            <w:r w:rsidRPr="00C61DDE">
              <w:rPr>
                <w:rStyle w:val="cf01"/>
                <w:rFonts w:ascii="Times New Roman" w:hAnsi="Times New Roman" w:cs="Times New Roman"/>
                <w:sz w:val="24"/>
                <w:szCs w:val="24"/>
              </w:rPr>
              <w:t xml:space="preserve"> principą (draudžiama bausti du kartu</w:t>
            </w:r>
            <w:r w:rsidR="00D07B42">
              <w:rPr>
                <w:rStyle w:val="cf01"/>
                <w:rFonts w:ascii="Times New Roman" w:hAnsi="Times New Roman" w:cs="Times New Roman"/>
                <w:sz w:val="24"/>
                <w:szCs w:val="24"/>
              </w:rPr>
              <w:t>s</w:t>
            </w:r>
            <w:r w:rsidRPr="00C61DDE">
              <w:rPr>
                <w:rStyle w:val="cf01"/>
                <w:rFonts w:ascii="Times New Roman" w:hAnsi="Times New Roman" w:cs="Times New Roman"/>
                <w:sz w:val="24"/>
                <w:szCs w:val="24"/>
              </w:rPr>
              <w:t xml:space="preserve"> už tą patį), jeigu Tiekėjui už tą patį Sutarties pažeidimą galėtų būti pritaikytos dvi Sutartyje nustatytos atsakomybės taisyklės, taikoma ta taisyklė, kuri numato griežtesnį atsakomybės dydį (baudos dydį ir pan.).</w:t>
            </w:r>
          </w:p>
          <w:p w14:paraId="7CBFE0C7" w14:textId="33C6BC62" w:rsidR="007F06B5" w:rsidRDefault="007F06B5" w:rsidP="00C61DDE">
            <w:pPr>
              <w:jc w:val="both"/>
              <w:rPr>
                <w:kern w:val="2"/>
                <w:szCs w:val="24"/>
              </w:rPr>
            </w:pPr>
            <w:r w:rsidRPr="00C45F67">
              <w:rPr>
                <w:rStyle w:val="normaltextrun"/>
                <w:szCs w:val="24"/>
              </w:rPr>
              <w:t xml:space="preserve">9.3.3.2. Maksimali Šalių atsakomybės riba turi neviršyti Sutarties vertės be PVM, tačiau </w:t>
            </w:r>
            <w:r w:rsidRPr="00C45F67">
              <w:rPr>
                <w:szCs w:val="24"/>
              </w:rPr>
              <w:t>laikantis Lietuvos Respublikos civilinio kodekso 6.252 str. nustatytų sąlygų atsakomybės ribojimas netaikomas tais atvejais, kai žala padaryta tyčia ar dėl didelio neatsargumo.</w:t>
            </w:r>
          </w:p>
        </w:tc>
      </w:tr>
      <w:tr w:rsidR="007F06B5" w14:paraId="3A1BC4FA" w14:textId="77777777" w:rsidTr="00D2678A">
        <w:trPr>
          <w:trHeight w:val="300"/>
        </w:trPr>
        <w:tc>
          <w:tcPr>
            <w:tcW w:w="2875" w:type="dxa"/>
          </w:tcPr>
          <w:p w14:paraId="0E4BB632" w14:textId="0AF19C99" w:rsidR="007F06B5" w:rsidRDefault="007F06B5" w:rsidP="007F06B5">
            <w:pPr>
              <w:rPr>
                <w:b/>
                <w:kern w:val="2"/>
                <w:szCs w:val="24"/>
              </w:rPr>
            </w:pPr>
            <w:r>
              <w:rPr>
                <w:b/>
                <w:kern w:val="2"/>
                <w:szCs w:val="24"/>
              </w:rPr>
              <w:t xml:space="preserve">9.4. Tiekėjui taikoma bauda dėl esamų subtiekėjų ar specialistų pakeitimo / naujų subtiekėjų pasitelkimo nesilaikant Bendrosiose sąlygose nurodytos subtiekėjų ir (ar) </w:t>
            </w:r>
            <w:r>
              <w:rPr>
                <w:b/>
                <w:kern w:val="2"/>
                <w:szCs w:val="24"/>
              </w:rPr>
              <w:lastRenderedPageBreak/>
              <w:t>specialistų keitimo tvarkos</w:t>
            </w:r>
          </w:p>
        </w:tc>
        <w:tc>
          <w:tcPr>
            <w:tcW w:w="6660" w:type="dxa"/>
            <w:gridSpan w:val="2"/>
          </w:tcPr>
          <w:p w14:paraId="2BD9E7A7" w14:textId="77777777" w:rsidR="00C61DDE" w:rsidRPr="00C45F67" w:rsidRDefault="00C61DDE" w:rsidP="00C61DDE">
            <w:pPr>
              <w:jc w:val="both"/>
              <w:rPr>
                <w:color w:val="000000"/>
                <w:szCs w:val="24"/>
                <w:lang w:eastAsia="lt-LT"/>
              </w:rPr>
            </w:pPr>
            <w:r w:rsidRPr="00C45F67">
              <w:rPr>
                <w:bCs/>
                <w:kern w:val="2"/>
                <w:szCs w:val="24"/>
              </w:rPr>
              <w:lastRenderedPageBreak/>
              <w:t>9.4.1. Tiekėjui pažeidus Bendrosiose sąlygose nurodytą subtiekėjų ir (ar) specialistų keitimo tvarką (nesilaikant jos) už kiekvieną pažeidimo atvejį taikoma 5</w:t>
            </w:r>
            <w:r w:rsidRPr="00C45F67">
              <w:rPr>
                <w:color w:val="000000"/>
                <w:szCs w:val="24"/>
                <w:lang w:eastAsia="lt-LT"/>
              </w:rPr>
              <w:t xml:space="preserve"> procentų dydžio bauda nuo Pradinės Sutarties vertės, nurodytos Specialiųjų sąlygų 5.2 punkte. </w:t>
            </w:r>
          </w:p>
          <w:p w14:paraId="663FD6AE" w14:textId="2A2D6DCC" w:rsidR="007F06B5" w:rsidRDefault="007F06B5" w:rsidP="007F06B5">
            <w:pPr>
              <w:rPr>
                <w:kern w:val="2"/>
                <w:szCs w:val="24"/>
              </w:rPr>
            </w:pPr>
          </w:p>
        </w:tc>
      </w:tr>
      <w:tr w:rsidR="007F06B5" w14:paraId="02A0AD2F" w14:textId="77777777" w:rsidTr="00D2678A">
        <w:trPr>
          <w:trHeight w:val="300"/>
        </w:trPr>
        <w:tc>
          <w:tcPr>
            <w:tcW w:w="2875" w:type="dxa"/>
          </w:tcPr>
          <w:p w14:paraId="566076A6" w14:textId="1092562B" w:rsidR="007F06B5" w:rsidRDefault="007F06B5" w:rsidP="007F06B5">
            <w:pPr>
              <w:rPr>
                <w:b/>
                <w:kern w:val="2"/>
                <w:szCs w:val="24"/>
              </w:rPr>
            </w:pPr>
            <w:r>
              <w:rPr>
                <w:b/>
                <w:kern w:val="2"/>
                <w:szCs w:val="24"/>
              </w:rPr>
              <w:t>9.5. Tiekėjui taikomos baudos dėl aplinkosauginių ir (arba) socialinių kriterijų nesilaikymo</w:t>
            </w:r>
          </w:p>
        </w:tc>
        <w:tc>
          <w:tcPr>
            <w:tcW w:w="6660" w:type="dxa"/>
            <w:gridSpan w:val="2"/>
          </w:tcPr>
          <w:p w14:paraId="016A6ACA" w14:textId="77777777" w:rsidR="007F06B5" w:rsidRDefault="007F06B5" w:rsidP="007F06B5">
            <w:pPr>
              <w:rPr>
                <w:bCs/>
                <w:color w:val="000000"/>
                <w:kern w:val="2"/>
                <w:szCs w:val="24"/>
              </w:rPr>
            </w:pPr>
            <w:r>
              <w:rPr>
                <w:bCs/>
                <w:color w:val="000000"/>
                <w:kern w:val="2"/>
                <w:szCs w:val="24"/>
              </w:rPr>
              <w:t>Netaikoma</w:t>
            </w:r>
          </w:p>
          <w:p w14:paraId="6A8F7802" w14:textId="77777777" w:rsidR="007F06B5" w:rsidRDefault="007F06B5" w:rsidP="007F06B5">
            <w:pPr>
              <w:rPr>
                <w:bCs/>
                <w:kern w:val="2"/>
                <w:szCs w:val="24"/>
              </w:rPr>
            </w:pPr>
          </w:p>
          <w:p w14:paraId="748DE540" w14:textId="0DCECD8E" w:rsidR="007F06B5" w:rsidRDefault="007F06B5" w:rsidP="007F06B5">
            <w:pPr>
              <w:rPr>
                <w:color w:val="4472C4"/>
                <w:kern w:val="2"/>
                <w:szCs w:val="24"/>
              </w:rPr>
            </w:pPr>
          </w:p>
        </w:tc>
      </w:tr>
      <w:tr w:rsidR="007F06B5" w14:paraId="7439E02A" w14:textId="77777777" w:rsidTr="00D2678A">
        <w:trPr>
          <w:trHeight w:val="300"/>
        </w:trPr>
        <w:tc>
          <w:tcPr>
            <w:tcW w:w="2875" w:type="dxa"/>
          </w:tcPr>
          <w:p w14:paraId="69208AF6" w14:textId="7EE0BDAD" w:rsidR="007F06B5" w:rsidRDefault="007F06B5" w:rsidP="007F06B5">
            <w:pPr>
              <w:rPr>
                <w:b/>
                <w:kern w:val="2"/>
                <w:szCs w:val="24"/>
              </w:rPr>
            </w:pPr>
            <w:r>
              <w:rPr>
                <w:b/>
                <w:kern w:val="2"/>
                <w:szCs w:val="24"/>
              </w:rPr>
              <w:t>9.6. Tiekėjui / Pirkėjui taikoma bauda dėl konfidencialumo reikalavimų nesilaikymo</w:t>
            </w:r>
          </w:p>
        </w:tc>
        <w:tc>
          <w:tcPr>
            <w:tcW w:w="6660" w:type="dxa"/>
            <w:gridSpan w:val="2"/>
          </w:tcPr>
          <w:p w14:paraId="30A99159" w14:textId="65ECEE4C" w:rsidR="007F06B5" w:rsidRDefault="00C61DDE" w:rsidP="00D2678A">
            <w:pPr>
              <w:jc w:val="both"/>
              <w:rPr>
                <w:color w:val="4472C4"/>
                <w:kern w:val="2"/>
                <w:szCs w:val="24"/>
              </w:rPr>
            </w:pPr>
            <w:r w:rsidRPr="00C45F67">
              <w:rPr>
                <w:bCs/>
                <w:kern w:val="2"/>
                <w:szCs w:val="24"/>
              </w:rPr>
              <w:t>Tiekėjui / 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7F06B5" w14:paraId="1E6BA83A" w14:textId="77777777" w:rsidTr="00D2678A">
        <w:trPr>
          <w:trHeight w:val="300"/>
        </w:trPr>
        <w:tc>
          <w:tcPr>
            <w:tcW w:w="2875" w:type="dxa"/>
          </w:tcPr>
          <w:p w14:paraId="6B59AD7B" w14:textId="3DB423A4" w:rsidR="007F06B5" w:rsidRDefault="007F06B5" w:rsidP="007F06B5">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660" w:type="dxa"/>
            <w:gridSpan w:val="2"/>
          </w:tcPr>
          <w:p w14:paraId="12273A2F" w14:textId="043B0AD6" w:rsidR="00C61DDE" w:rsidRDefault="007F06B5" w:rsidP="00C61DDE">
            <w:pPr>
              <w:rPr>
                <w:color w:val="4472C4"/>
                <w:kern w:val="2"/>
                <w:szCs w:val="24"/>
              </w:rPr>
            </w:pPr>
            <w:r>
              <w:rPr>
                <w:bCs/>
                <w:szCs w:val="24"/>
              </w:rPr>
              <w:t xml:space="preserve">Netaikoma </w:t>
            </w:r>
          </w:p>
          <w:p w14:paraId="31D0481F" w14:textId="611B621A" w:rsidR="007F06B5" w:rsidRDefault="007F06B5" w:rsidP="007F06B5">
            <w:pPr>
              <w:rPr>
                <w:color w:val="4472C4"/>
                <w:kern w:val="2"/>
                <w:szCs w:val="24"/>
              </w:rPr>
            </w:pPr>
          </w:p>
        </w:tc>
      </w:tr>
      <w:tr w:rsidR="007F06B5" w14:paraId="2E410A63" w14:textId="77777777" w:rsidTr="00D2678A">
        <w:trPr>
          <w:trHeight w:val="1025"/>
        </w:trPr>
        <w:tc>
          <w:tcPr>
            <w:tcW w:w="2875" w:type="dxa"/>
            <w:tcBorders>
              <w:top w:val="single" w:sz="4" w:space="0" w:color="auto"/>
              <w:left w:val="single" w:sz="4" w:space="0" w:color="auto"/>
              <w:bottom w:val="single" w:sz="4" w:space="0" w:color="auto"/>
              <w:right w:val="single" w:sz="4" w:space="0" w:color="auto"/>
            </w:tcBorders>
          </w:tcPr>
          <w:p w14:paraId="2321802E" w14:textId="5A2E29E9" w:rsidR="007F06B5" w:rsidRDefault="007F06B5" w:rsidP="007F06B5">
            <w:pPr>
              <w:rPr>
                <w:b/>
                <w:kern w:val="2"/>
                <w:szCs w:val="24"/>
              </w:rPr>
            </w:pPr>
            <w:r>
              <w:rPr>
                <w:b/>
                <w:kern w:val="2"/>
                <w:szCs w:val="24"/>
              </w:rPr>
              <w:t xml:space="preserve">9.8. Tiekėjui taikomos netesybos dėl Sutarties įvykdymo užtikrinimo </w:t>
            </w:r>
            <w:r>
              <w:rPr>
                <w:b/>
                <w:szCs w:val="24"/>
              </w:rPr>
              <w:t>nepratęsimo</w:t>
            </w:r>
          </w:p>
        </w:tc>
        <w:tc>
          <w:tcPr>
            <w:tcW w:w="6660" w:type="dxa"/>
            <w:gridSpan w:val="2"/>
            <w:tcBorders>
              <w:top w:val="single" w:sz="4" w:space="0" w:color="auto"/>
              <w:left w:val="single" w:sz="4" w:space="0" w:color="auto"/>
              <w:bottom w:val="single" w:sz="4" w:space="0" w:color="auto"/>
              <w:right w:val="single" w:sz="4" w:space="0" w:color="auto"/>
            </w:tcBorders>
          </w:tcPr>
          <w:p w14:paraId="0FC6812C" w14:textId="77777777" w:rsidR="007F06B5" w:rsidRDefault="007F06B5" w:rsidP="007F06B5">
            <w:pPr>
              <w:rPr>
                <w:bCs/>
                <w:kern w:val="2"/>
                <w:szCs w:val="24"/>
              </w:rPr>
            </w:pPr>
            <w:r>
              <w:rPr>
                <w:bCs/>
                <w:kern w:val="2"/>
                <w:szCs w:val="24"/>
              </w:rPr>
              <w:t>Netaikoma</w:t>
            </w:r>
          </w:p>
          <w:p w14:paraId="5AD4BC1A" w14:textId="681B6CC3" w:rsidR="007F06B5" w:rsidRDefault="007F06B5" w:rsidP="007F06B5">
            <w:pPr>
              <w:rPr>
                <w:color w:val="4472C4"/>
                <w:kern w:val="2"/>
                <w:szCs w:val="24"/>
              </w:rPr>
            </w:pPr>
          </w:p>
        </w:tc>
      </w:tr>
      <w:tr w:rsidR="007F06B5" w14:paraId="126A6D36" w14:textId="77777777" w:rsidTr="00D2678A">
        <w:trPr>
          <w:trHeight w:val="300"/>
        </w:trPr>
        <w:tc>
          <w:tcPr>
            <w:tcW w:w="2875" w:type="dxa"/>
          </w:tcPr>
          <w:p w14:paraId="10384E36" w14:textId="4FFA607E" w:rsidR="007F06B5" w:rsidRDefault="007F06B5" w:rsidP="007F06B5">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660" w:type="dxa"/>
            <w:gridSpan w:val="2"/>
          </w:tcPr>
          <w:p w14:paraId="6F5E6DA7" w14:textId="6EE3D488" w:rsidR="007F06B5" w:rsidRDefault="00D07B42" w:rsidP="00517973">
            <w:pPr>
              <w:jc w:val="both"/>
              <w:rPr>
                <w:bCs/>
                <w:kern w:val="2"/>
                <w:szCs w:val="24"/>
              </w:rPr>
            </w:pPr>
            <w:r w:rsidRPr="00C45F67">
              <w:rPr>
                <w:bCs/>
                <w:kern w:val="2"/>
                <w:szCs w:val="24"/>
              </w:rPr>
              <w:t>Tiekėjui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p w14:paraId="39D0982B" w14:textId="6C8C0EE0" w:rsidR="007F06B5" w:rsidRDefault="007F06B5" w:rsidP="00C61DDE">
            <w:pPr>
              <w:rPr>
                <w:color w:val="4472C4"/>
                <w:kern w:val="2"/>
                <w:szCs w:val="24"/>
              </w:rPr>
            </w:pPr>
          </w:p>
        </w:tc>
      </w:tr>
      <w:tr w:rsidR="007F06B5" w14:paraId="7412B22E" w14:textId="77777777">
        <w:trPr>
          <w:trHeight w:val="300"/>
        </w:trPr>
        <w:tc>
          <w:tcPr>
            <w:tcW w:w="9535" w:type="dxa"/>
            <w:gridSpan w:val="3"/>
          </w:tcPr>
          <w:p w14:paraId="0D543F72" w14:textId="77777777" w:rsidR="007F06B5" w:rsidRDefault="007F06B5" w:rsidP="007F06B5">
            <w:pPr>
              <w:jc w:val="center"/>
              <w:rPr>
                <w:color w:val="4472C4"/>
                <w:kern w:val="2"/>
                <w:szCs w:val="24"/>
              </w:rPr>
            </w:pPr>
            <w:r>
              <w:rPr>
                <w:b/>
                <w:kern w:val="2"/>
                <w:szCs w:val="24"/>
              </w:rPr>
              <w:t>10. ESMINĖS SUTARTIES SĄLYGOS</w:t>
            </w:r>
          </w:p>
        </w:tc>
      </w:tr>
      <w:tr w:rsidR="007F06B5" w14:paraId="4A74E676" w14:textId="77777777" w:rsidTr="00D2678A">
        <w:trPr>
          <w:trHeight w:val="300"/>
        </w:trPr>
        <w:tc>
          <w:tcPr>
            <w:tcW w:w="2875" w:type="dxa"/>
          </w:tcPr>
          <w:p w14:paraId="0C4A90A4" w14:textId="48800356" w:rsidR="007F06B5" w:rsidRDefault="007F06B5" w:rsidP="007F06B5">
            <w:pPr>
              <w:rPr>
                <w:b/>
                <w:kern w:val="2"/>
                <w:szCs w:val="24"/>
                <w:lang w:val="en-US"/>
              </w:rPr>
            </w:pPr>
            <w:r>
              <w:rPr>
                <w:b/>
                <w:kern w:val="2"/>
                <w:szCs w:val="24"/>
                <w:lang w:val="en-US"/>
              </w:rPr>
              <w:t xml:space="preserve">10.1. </w:t>
            </w:r>
            <w:r>
              <w:rPr>
                <w:b/>
                <w:kern w:val="2"/>
                <w:szCs w:val="24"/>
              </w:rPr>
              <w:t>Esminės Sutarties sąlygos</w:t>
            </w:r>
          </w:p>
        </w:tc>
        <w:tc>
          <w:tcPr>
            <w:tcW w:w="6660" w:type="dxa"/>
            <w:gridSpan w:val="2"/>
          </w:tcPr>
          <w:p w14:paraId="1AD3CD3A" w14:textId="528A8344" w:rsidR="007F06B5" w:rsidRPr="00384E6C" w:rsidRDefault="00406E47" w:rsidP="00A61319">
            <w:pPr>
              <w:jc w:val="both"/>
              <w:rPr>
                <w:kern w:val="2"/>
                <w:szCs w:val="24"/>
              </w:rPr>
            </w:pPr>
            <w:r>
              <w:rPr>
                <w:snapToGrid w:val="0"/>
                <w:szCs w:val="24"/>
              </w:rPr>
              <w:t xml:space="preserve">Kai dėl Tiekėjo kaltės Paslaugos neteikiamos daugiau kaip </w:t>
            </w:r>
            <w:r>
              <w:rPr>
                <w:snapToGrid w:val="0"/>
                <w:szCs w:val="24"/>
                <w:lang w:val="en-US"/>
              </w:rPr>
              <w:t xml:space="preserve">2 (dvi) </w:t>
            </w:r>
            <w:r w:rsidRPr="00384E6C">
              <w:rPr>
                <w:snapToGrid w:val="0"/>
                <w:szCs w:val="24"/>
              </w:rPr>
              <w:t>darbo dienas.</w:t>
            </w:r>
          </w:p>
        </w:tc>
      </w:tr>
      <w:tr w:rsidR="007F06B5" w14:paraId="68A8F8F5" w14:textId="77777777" w:rsidTr="00D2678A">
        <w:trPr>
          <w:trHeight w:val="300"/>
        </w:trPr>
        <w:tc>
          <w:tcPr>
            <w:tcW w:w="2875" w:type="dxa"/>
          </w:tcPr>
          <w:p w14:paraId="458F7686" w14:textId="28A3D4D6" w:rsidR="007F06B5" w:rsidRDefault="007F06B5" w:rsidP="007F06B5">
            <w:pPr>
              <w:rPr>
                <w:b/>
                <w:kern w:val="2"/>
                <w:szCs w:val="24"/>
                <w:lang w:val="en-US"/>
              </w:rPr>
            </w:pPr>
            <w:r>
              <w:rPr>
                <w:b/>
                <w:bCs/>
              </w:rPr>
              <w:t>10.2. Dideli arba nuolatiniai esminės Sutarties sąlygos vykdymo trūkumai</w:t>
            </w:r>
          </w:p>
        </w:tc>
        <w:tc>
          <w:tcPr>
            <w:tcW w:w="6660" w:type="dxa"/>
            <w:gridSpan w:val="2"/>
          </w:tcPr>
          <w:p w14:paraId="2BC2BBBD" w14:textId="6E95B57B" w:rsidR="007F06B5" w:rsidRDefault="00694219" w:rsidP="00406E47">
            <w:pPr>
              <w:jc w:val="both"/>
              <w:rPr>
                <w:kern w:val="2"/>
                <w:szCs w:val="24"/>
              </w:rPr>
            </w:pPr>
            <w:r w:rsidRPr="00C45F67">
              <w:rPr>
                <w:szCs w:val="24"/>
                <w:lang w:eastAsia="lt-LT"/>
              </w:rPr>
              <w:t>Tiekėjui dėl paslaugų teikimo yra teikiamos 2 (du) kartus tos pačios pastabos</w:t>
            </w:r>
            <w:r>
              <w:rPr>
                <w:szCs w:val="24"/>
                <w:lang w:eastAsia="lt-LT"/>
              </w:rPr>
              <w:t xml:space="preserve"> ir </w:t>
            </w:r>
            <w:r w:rsidRPr="00C45F67">
              <w:rPr>
                <w:szCs w:val="24"/>
                <w:lang w:eastAsia="lt-LT"/>
              </w:rPr>
              <w:t xml:space="preserve">kurių Tiekėjas neištaiso, į jas neatsižvelgia ir nepakoreguoja paslaugų rezultatų.  </w:t>
            </w:r>
          </w:p>
        </w:tc>
      </w:tr>
      <w:tr w:rsidR="007F06B5" w14:paraId="5D5614C8" w14:textId="77777777">
        <w:trPr>
          <w:trHeight w:val="300"/>
        </w:trPr>
        <w:tc>
          <w:tcPr>
            <w:tcW w:w="9535" w:type="dxa"/>
            <w:gridSpan w:val="3"/>
          </w:tcPr>
          <w:p w14:paraId="01BA2625" w14:textId="77777777" w:rsidR="007F06B5" w:rsidRDefault="007F06B5" w:rsidP="007F06B5">
            <w:pPr>
              <w:jc w:val="center"/>
              <w:rPr>
                <w:b/>
                <w:kern w:val="2"/>
                <w:szCs w:val="24"/>
              </w:rPr>
            </w:pPr>
            <w:r>
              <w:rPr>
                <w:b/>
                <w:kern w:val="2"/>
                <w:szCs w:val="24"/>
              </w:rPr>
              <w:t>11. SUTARTIES GALIOJIMAS IR KEITIMAS</w:t>
            </w:r>
          </w:p>
        </w:tc>
      </w:tr>
      <w:tr w:rsidR="007F06B5" w14:paraId="01B4A21F" w14:textId="77777777" w:rsidTr="00D2678A">
        <w:trPr>
          <w:trHeight w:val="300"/>
        </w:trPr>
        <w:tc>
          <w:tcPr>
            <w:tcW w:w="2875" w:type="dxa"/>
          </w:tcPr>
          <w:p w14:paraId="4A683777" w14:textId="77777777" w:rsidR="007F06B5" w:rsidRDefault="007F06B5" w:rsidP="007F06B5">
            <w:pPr>
              <w:rPr>
                <w:b/>
                <w:kern w:val="2"/>
                <w:szCs w:val="24"/>
              </w:rPr>
            </w:pPr>
            <w:r>
              <w:rPr>
                <w:b/>
                <w:szCs w:val="24"/>
              </w:rPr>
              <w:t>11.1. Sutarties sudarymas ir įsigaliojimas</w:t>
            </w:r>
          </w:p>
        </w:tc>
        <w:tc>
          <w:tcPr>
            <w:tcW w:w="6660" w:type="dxa"/>
            <w:gridSpan w:val="2"/>
          </w:tcPr>
          <w:p w14:paraId="105CA3D9" w14:textId="77777777" w:rsidR="00354C84" w:rsidRDefault="00354C84" w:rsidP="00D2678A">
            <w:pPr>
              <w:jc w:val="both"/>
              <w:rPr>
                <w:rFonts w:eastAsia="Calibri"/>
                <w:szCs w:val="24"/>
              </w:rPr>
            </w:pPr>
            <w:r w:rsidRPr="00354C84">
              <w:rPr>
                <w:rFonts w:eastAsia="Calibri"/>
                <w:szCs w:val="24"/>
              </w:rPr>
              <w:t>Ši Sutartis laikoma sudaryta ir įsigalioja nuo Sutarties pasirašymo dienos (antrosios Šalies pasirašymo dieną).</w:t>
            </w:r>
          </w:p>
          <w:p w14:paraId="0B7E74A6" w14:textId="77777777" w:rsidR="00354C84" w:rsidRDefault="00354C84" w:rsidP="00D2678A">
            <w:pPr>
              <w:jc w:val="both"/>
              <w:rPr>
                <w:color w:val="000000"/>
                <w:kern w:val="2"/>
                <w:szCs w:val="24"/>
              </w:rPr>
            </w:pPr>
          </w:p>
          <w:p w14:paraId="7396F7FD" w14:textId="3D4231E6" w:rsidR="007F06B5" w:rsidRDefault="00694219" w:rsidP="00D2678A">
            <w:pPr>
              <w:jc w:val="both"/>
              <w:rPr>
                <w:color w:val="4472C4"/>
                <w:kern w:val="2"/>
                <w:szCs w:val="24"/>
              </w:rPr>
            </w:pPr>
            <w:r w:rsidRPr="00C45F67">
              <w:rPr>
                <w:color w:val="000000"/>
                <w:kern w:val="2"/>
                <w:szCs w:val="24"/>
              </w:rPr>
              <w:t xml:space="preserve">Sutartis galioja iki visiško prievolių įvykdymo (kol bus išnaudota Pradinės Sutarties vertė, bet jos terminas negali būti ilgesnis kaip </w:t>
            </w:r>
            <w:r w:rsidR="00354C84">
              <w:rPr>
                <w:color w:val="000000"/>
                <w:kern w:val="2"/>
                <w:szCs w:val="24"/>
              </w:rPr>
              <w:t>38 (</w:t>
            </w:r>
            <w:r w:rsidR="00354C84" w:rsidRPr="00354C84">
              <w:rPr>
                <w:i/>
                <w:iCs/>
                <w:color w:val="000000"/>
                <w:kern w:val="2"/>
                <w:szCs w:val="24"/>
              </w:rPr>
              <w:t>trisdešimt aštuoni</w:t>
            </w:r>
            <w:r w:rsidR="00354C84">
              <w:rPr>
                <w:color w:val="000000"/>
                <w:kern w:val="2"/>
                <w:szCs w:val="24"/>
              </w:rPr>
              <w:t xml:space="preserve">) </w:t>
            </w:r>
            <w:r w:rsidRPr="00C45F67">
              <w:rPr>
                <w:kern w:val="2"/>
                <w:szCs w:val="24"/>
              </w:rPr>
              <w:t xml:space="preserve">mėnesiai </w:t>
            </w:r>
            <w:r w:rsidRPr="00C45F67">
              <w:rPr>
                <w:color w:val="000000"/>
                <w:kern w:val="2"/>
                <w:szCs w:val="24"/>
              </w:rPr>
              <w:t>nuo Sutarties įsigaliojimo dienos).</w:t>
            </w:r>
          </w:p>
        </w:tc>
      </w:tr>
      <w:tr w:rsidR="007F06B5" w14:paraId="0D3292E1" w14:textId="77777777" w:rsidTr="00D2678A">
        <w:trPr>
          <w:trHeight w:val="300"/>
        </w:trPr>
        <w:tc>
          <w:tcPr>
            <w:tcW w:w="2875" w:type="dxa"/>
          </w:tcPr>
          <w:p w14:paraId="09BC2075" w14:textId="316E2550" w:rsidR="007F06B5" w:rsidRDefault="007F06B5" w:rsidP="007F06B5">
            <w:pPr>
              <w:rPr>
                <w:b/>
                <w:kern w:val="2"/>
                <w:szCs w:val="24"/>
              </w:rPr>
            </w:pPr>
            <w:r>
              <w:rPr>
                <w:b/>
                <w:kern w:val="2"/>
                <w:szCs w:val="24"/>
              </w:rPr>
              <w:lastRenderedPageBreak/>
              <w:t>11.2. Sutarties galiojimo termino pratęsimas</w:t>
            </w:r>
          </w:p>
        </w:tc>
        <w:tc>
          <w:tcPr>
            <w:tcW w:w="6660" w:type="dxa"/>
            <w:gridSpan w:val="2"/>
          </w:tcPr>
          <w:p w14:paraId="7197E005" w14:textId="77777777" w:rsidR="007F06B5" w:rsidRDefault="007F06B5" w:rsidP="007F06B5">
            <w:pPr>
              <w:rPr>
                <w:kern w:val="2"/>
                <w:szCs w:val="24"/>
              </w:rPr>
            </w:pPr>
            <w:r>
              <w:rPr>
                <w:kern w:val="2"/>
                <w:szCs w:val="24"/>
              </w:rPr>
              <w:t>Netaikoma</w:t>
            </w:r>
          </w:p>
          <w:p w14:paraId="6A7A18C0" w14:textId="77777777" w:rsidR="007F06B5" w:rsidRDefault="007F06B5" w:rsidP="007F06B5">
            <w:pPr>
              <w:rPr>
                <w:kern w:val="2"/>
                <w:szCs w:val="24"/>
              </w:rPr>
            </w:pPr>
          </w:p>
          <w:p w14:paraId="782060E8" w14:textId="0CD8D992" w:rsidR="007F06B5" w:rsidRDefault="007F06B5" w:rsidP="007F06B5">
            <w:pPr>
              <w:rPr>
                <w:kern w:val="2"/>
                <w:szCs w:val="24"/>
              </w:rPr>
            </w:pPr>
          </w:p>
        </w:tc>
      </w:tr>
      <w:tr w:rsidR="007F06B5" w14:paraId="7FE809EC" w14:textId="77777777">
        <w:trPr>
          <w:trHeight w:val="300"/>
        </w:trPr>
        <w:tc>
          <w:tcPr>
            <w:tcW w:w="9535" w:type="dxa"/>
            <w:gridSpan w:val="3"/>
          </w:tcPr>
          <w:p w14:paraId="6839791C" w14:textId="77777777" w:rsidR="007F06B5" w:rsidRDefault="007F06B5" w:rsidP="007F06B5">
            <w:pPr>
              <w:jc w:val="center"/>
              <w:rPr>
                <w:b/>
                <w:kern w:val="2"/>
                <w:szCs w:val="24"/>
              </w:rPr>
            </w:pPr>
            <w:r>
              <w:rPr>
                <w:b/>
                <w:kern w:val="2"/>
                <w:szCs w:val="24"/>
              </w:rPr>
              <w:t>12. SUTARTIES NUTRAUKIMAS</w:t>
            </w:r>
          </w:p>
        </w:tc>
      </w:tr>
      <w:tr w:rsidR="007F06B5" w14:paraId="519D54A3" w14:textId="77777777" w:rsidTr="00D2678A">
        <w:trPr>
          <w:trHeight w:val="300"/>
        </w:trPr>
        <w:tc>
          <w:tcPr>
            <w:tcW w:w="2875" w:type="dxa"/>
            <w:tcBorders>
              <w:top w:val="single" w:sz="4" w:space="0" w:color="auto"/>
              <w:left w:val="single" w:sz="4" w:space="0" w:color="auto"/>
              <w:bottom w:val="single" w:sz="4" w:space="0" w:color="auto"/>
              <w:right w:val="single" w:sz="4" w:space="0" w:color="auto"/>
            </w:tcBorders>
          </w:tcPr>
          <w:p w14:paraId="03D1B260" w14:textId="77777777" w:rsidR="007F06B5" w:rsidRDefault="007F06B5" w:rsidP="007F06B5">
            <w:pPr>
              <w:rPr>
                <w:b/>
                <w:kern w:val="2"/>
                <w:szCs w:val="24"/>
              </w:rPr>
            </w:pPr>
            <w:r>
              <w:rPr>
                <w:b/>
                <w:kern w:val="2"/>
                <w:szCs w:val="24"/>
              </w:rPr>
              <w:t>12.1. Sutarties nutraukimo pagrindai</w:t>
            </w:r>
          </w:p>
        </w:tc>
        <w:tc>
          <w:tcPr>
            <w:tcW w:w="6660" w:type="dxa"/>
            <w:gridSpan w:val="2"/>
            <w:tcBorders>
              <w:top w:val="single" w:sz="4" w:space="0" w:color="auto"/>
              <w:left w:val="single" w:sz="4" w:space="0" w:color="auto"/>
              <w:bottom w:val="single" w:sz="4" w:space="0" w:color="auto"/>
              <w:right w:val="single" w:sz="4" w:space="0" w:color="auto"/>
            </w:tcBorders>
          </w:tcPr>
          <w:p w14:paraId="251C8169" w14:textId="169BBAF1" w:rsidR="007F06B5" w:rsidRPr="00A61319" w:rsidRDefault="007F06B5" w:rsidP="00A61319">
            <w:pPr>
              <w:jc w:val="both"/>
              <w:rPr>
                <w:kern w:val="2"/>
                <w:szCs w:val="24"/>
              </w:rPr>
            </w:pPr>
            <w:r>
              <w:rPr>
                <w:kern w:val="2"/>
                <w:szCs w:val="24"/>
              </w:rPr>
              <w:t>Sutartis gali būti nutraukiama rašytiniu Šalių susitarimu arba vienašališkai, Bendrosiose sąlygose nustatyta tvarka.</w:t>
            </w:r>
          </w:p>
        </w:tc>
      </w:tr>
      <w:tr w:rsidR="007F06B5" w14:paraId="57B2F7FC" w14:textId="77777777" w:rsidTr="00D2678A">
        <w:trPr>
          <w:trHeight w:val="300"/>
        </w:trPr>
        <w:tc>
          <w:tcPr>
            <w:tcW w:w="2875" w:type="dxa"/>
            <w:tcBorders>
              <w:top w:val="single" w:sz="4" w:space="0" w:color="auto"/>
              <w:left w:val="single" w:sz="4" w:space="0" w:color="auto"/>
              <w:bottom w:val="single" w:sz="4" w:space="0" w:color="auto"/>
              <w:right w:val="single" w:sz="4" w:space="0" w:color="auto"/>
            </w:tcBorders>
          </w:tcPr>
          <w:p w14:paraId="1BC4D399" w14:textId="4C16CD48" w:rsidR="007F06B5" w:rsidRDefault="007F06B5" w:rsidP="007F06B5">
            <w:pPr>
              <w:rPr>
                <w:b/>
                <w:kern w:val="2"/>
                <w:szCs w:val="24"/>
              </w:rPr>
            </w:pPr>
            <w:r>
              <w:rPr>
                <w:b/>
                <w:kern w:val="2"/>
                <w:szCs w:val="24"/>
              </w:rPr>
              <w:t xml:space="preserve">12.2. Esminiai Sutarties </w:t>
            </w:r>
            <w:r>
              <w:rPr>
                <w:b/>
                <w:szCs w:val="24"/>
              </w:rPr>
              <w:t>pažeidimai</w:t>
            </w:r>
          </w:p>
        </w:tc>
        <w:tc>
          <w:tcPr>
            <w:tcW w:w="6660" w:type="dxa"/>
            <w:gridSpan w:val="2"/>
            <w:tcBorders>
              <w:top w:val="single" w:sz="4" w:space="0" w:color="auto"/>
              <w:left w:val="single" w:sz="4" w:space="0" w:color="auto"/>
              <w:bottom w:val="single" w:sz="4" w:space="0" w:color="auto"/>
              <w:right w:val="single" w:sz="4" w:space="0" w:color="auto"/>
            </w:tcBorders>
          </w:tcPr>
          <w:p w14:paraId="0C034844" w14:textId="77777777" w:rsidR="007F06B5" w:rsidRPr="00F13832" w:rsidRDefault="007F06B5" w:rsidP="003B4FD2">
            <w:pPr>
              <w:jc w:val="both"/>
              <w:rPr>
                <w:kern w:val="2"/>
                <w:szCs w:val="24"/>
              </w:rPr>
            </w:pPr>
            <w:r w:rsidRPr="00F13832">
              <w:rPr>
                <w:kern w:val="2"/>
                <w:szCs w:val="24"/>
              </w:rPr>
              <w:t>12.2.1. jeigu Tiekėjas nevykdo prisiimtų įsipareigojimų už Sutartyje nustatytą Sutarties kainą / įkainius;</w:t>
            </w:r>
          </w:p>
          <w:p w14:paraId="139308FC" w14:textId="04E4D42E" w:rsidR="007F06B5" w:rsidRPr="00F13832" w:rsidRDefault="007F06B5" w:rsidP="007F06B5">
            <w:pPr>
              <w:tabs>
                <w:tab w:val="left" w:pos="567"/>
                <w:tab w:val="left" w:pos="851"/>
                <w:tab w:val="left" w:pos="992"/>
                <w:tab w:val="left" w:pos="1134"/>
              </w:tabs>
              <w:spacing w:line="257" w:lineRule="auto"/>
              <w:jc w:val="both"/>
              <w:rPr>
                <w:rFonts w:eastAsia="Arial"/>
                <w:kern w:val="2"/>
                <w:szCs w:val="24"/>
                <w:lang w:val="lt"/>
              </w:rPr>
            </w:pPr>
            <w:r w:rsidRPr="00F13832">
              <w:rPr>
                <w:rFonts w:eastAsia="Arial"/>
                <w:kern w:val="2"/>
                <w:szCs w:val="24"/>
                <w:lang w:val="lt"/>
              </w:rPr>
              <w:t>12.2.</w:t>
            </w:r>
            <w:r w:rsidR="00533969">
              <w:rPr>
                <w:rFonts w:eastAsia="Arial"/>
                <w:kern w:val="2"/>
                <w:szCs w:val="24"/>
                <w:lang w:val="en-US"/>
              </w:rPr>
              <w:t>2</w:t>
            </w:r>
            <w:r w:rsidRPr="00F1383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4CEDFAC0" w:rsidR="007F06B5" w:rsidRPr="00F13832" w:rsidRDefault="007F06B5" w:rsidP="007F06B5">
            <w:pPr>
              <w:tabs>
                <w:tab w:val="left" w:pos="567"/>
                <w:tab w:val="left" w:pos="851"/>
                <w:tab w:val="left" w:pos="992"/>
                <w:tab w:val="left" w:pos="1134"/>
              </w:tabs>
              <w:spacing w:line="257" w:lineRule="auto"/>
              <w:jc w:val="both"/>
              <w:rPr>
                <w:rFonts w:eastAsia="Arial"/>
                <w:kern w:val="2"/>
                <w:szCs w:val="24"/>
                <w:lang w:val="lt"/>
              </w:rPr>
            </w:pPr>
            <w:r w:rsidRPr="00F13832">
              <w:rPr>
                <w:rFonts w:eastAsia="Arial"/>
                <w:kern w:val="2"/>
                <w:szCs w:val="24"/>
                <w:lang w:val="lt"/>
              </w:rPr>
              <w:t>12.2.</w:t>
            </w:r>
            <w:r w:rsidR="00533969">
              <w:rPr>
                <w:rFonts w:eastAsia="Arial"/>
                <w:kern w:val="2"/>
                <w:szCs w:val="24"/>
                <w:lang w:val="lt"/>
              </w:rPr>
              <w:t>3</w:t>
            </w:r>
            <w:r w:rsidRPr="00F13832">
              <w:rPr>
                <w:rFonts w:eastAsia="Arial"/>
                <w:kern w:val="2"/>
                <w:szCs w:val="24"/>
                <w:lang w:val="lt"/>
              </w:rPr>
              <w:t>. Tiekėjas pažeidžia šios Sutarties nuostatas, reglamentuojančias konkurenciją, intelektinės nuosavybės ar konfidencialios informacijos valdymą;</w:t>
            </w:r>
          </w:p>
          <w:p w14:paraId="0B019B64" w14:textId="1940B144" w:rsidR="007F06B5" w:rsidRPr="00F13832" w:rsidRDefault="007F06B5" w:rsidP="007F06B5">
            <w:pPr>
              <w:spacing w:line="257" w:lineRule="auto"/>
              <w:rPr>
                <w:rFonts w:eastAsia="Arial"/>
                <w:kern w:val="2"/>
                <w:szCs w:val="24"/>
              </w:rPr>
            </w:pPr>
            <w:r w:rsidRPr="00F13832">
              <w:rPr>
                <w:rFonts w:eastAsia="Arial"/>
                <w:kern w:val="2"/>
                <w:szCs w:val="24"/>
                <w:lang w:val="lt"/>
              </w:rPr>
              <w:t>12.2.</w:t>
            </w:r>
            <w:r w:rsidR="00533969">
              <w:rPr>
                <w:rFonts w:eastAsia="Arial"/>
                <w:kern w:val="2"/>
                <w:szCs w:val="24"/>
                <w:lang w:val="lt"/>
              </w:rPr>
              <w:t>4</w:t>
            </w:r>
            <w:r w:rsidRPr="00F13832">
              <w:rPr>
                <w:rFonts w:eastAsia="Arial"/>
                <w:kern w:val="2"/>
                <w:szCs w:val="24"/>
                <w:lang w:val="lt"/>
              </w:rPr>
              <w:t>. Tiekėjas</w:t>
            </w:r>
            <w:r w:rsidR="00CC5ACC">
              <w:rPr>
                <w:rFonts w:eastAsia="Arial"/>
                <w:kern w:val="2"/>
                <w:szCs w:val="24"/>
                <w:lang w:val="lt"/>
              </w:rPr>
              <w:t xml:space="preserve"> </w:t>
            </w:r>
            <w:r w:rsidR="00CC5ACC">
              <w:rPr>
                <w:rFonts w:eastAsia="Arial"/>
                <w:kern w:val="2"/>
                <w:szCs w:val="24"/>
                <w:lang w:val="en-US"/>
              </w:rPr>
              <w:t>2 (</w:t>
            </w:r>
            <w:r w:rsidR="00533969">
              <w:rPr>
                <w:rFonts w:eastAsia="Arial"/>
                <w:kern w:val="2"/>
                <w:szCs w:val="24"/>
                <w:lang w:val="en-US"/>
              </w:rPr>
              <w:t xml:space="preserve">du) </w:t>
            </w:r>
            <w:r w:rsidR="00CC5ACC" w:rsidRPr="00533969">
              <w:rPr>
                <w:rFonts w:eastAsia="Arial"/>
                <w:kern w:val="2"/>
                <w:szCs w:val="24"/>
              </w:rPr>
              <w:t>kartus</w:t>
            </w:r>
            <w:r w:rsidRPr="00F13832">
              <w:rPr>
                <w:rFonts w:eastAsia="Arial"/>
                <w:kern w:val="2"/>
                <w:szCs w:val="24"/>
                <w:lang w:val="lt"/>
              </w:rPr>
              <w:t xml:space="preserve"> pažeidžia esminę Sutarties sąlygą.</w:t>
            </w:r>
          </w:p>
        </w:tc>
      </w:tr>
      <w:tr w:rsidR="007F06B5" w14:paraId="46270E91" w14:textId="77777777">
        <w:trPr>
          <w:trHeight w:val="300"/>
        </w:trPr>
        <w:tc>
          <w:tcPr>
            <w:tcW w:w="9535" w:type="dxa"/>
            <w:gridSpan w:val="3"/>
          </w:tcPr>
          <w:p w14:paraId="07E06248" w14:textId="2245159D" w:rsidR="007F06B5" w:rsidRDefault="007F06B5" w:rsidP="007F06B5">
            <w:pPr>
              <w:jc w:val="center"/>
              <w:rPr>
                <w:kern w:val="2"/>
                <w:szCs w:val="24"/>
              </w:rPr>
            </w:pPr>
            <w:r>
              <w:rPr>
                <w:b/>
                <w:kern w:val="2"/>
                <w:szCs w:val="24"/>
              </w:rPr>
              <w:t xml:space="preserve">13. APLINKOS APSAUGOS IR SOCIALINIAI KRITERIJAI </w:t>
            </w:r>
          </w:p>
        </w:tc>
      </w:tr>
      <w:tr w:rsidR="007F06B5" w14:paraId="18AE2F61" w14:textId="77777777" w:rsidTr="00D2678A">
        <w:trPr>
          <w:trHeight w:val="300"/>
        </w:trPr>
        <w:tc>
          <w:tcPr>
            <w:tcW w:w="2875" w:type="dxa"/>
          </w:tcPr>
          <w:p w14:paraId="6366A32C" w14:textId="77777777" w:rsidR="007F06B5" w:rsidRDefault="007F06B5" w:rsidP="007F06B5">
            <w:pPr>
              <w:rPr>
                <w:b/>
                <w:kern w:val="2"/>
                <w:szCs w:val="24"/>
              </w:rPr>
            </w:pPr>
            <w:r>
              <w:rPr>
                <w:b/>
                <w:kern w:val="2"/>
                <w:szCs w:val="24"/>
              </w:rPr>
              <w:t xml:space="preserve">13.1. Su perkamomis paslaugomis susiję  aplinkos apsaugos kriterijai </w:t>
            </w:r>
          </w:p>
        </w:tc>
        <w:tc>
          <w:tcPr>
            <w:tcW w:w="6660" w:type="dxa"/>
            <w:gridSpan w:val="2"/>
          </w:tcPr>
          <w:p w14:paraId="11293BD0" w14:textId="77777777" w:rsidR="009502F5" w:rsidRPr="009502F5" w:rsidRDefault="009502F5" w:rsidP="009502F5">
            <w:pPr>
              <w:jc w:val="both"/>
              <w:rPr>
                <w:color w:val="000000"/>
                <w:kern w:val="2"/>
                <w:szCs w:val="24"/>
                <w:shd w:val="clear" w:color="auto" w:fill="FFFFFF"/>
              </w:rPr>
            </w:pPr>
            <w:r w:rsidRPr="009502F5">
              <w:rPr>
                <w:color w:val="000000"/>
                <w:kern w:val="2"/>
                <w:szCs w:val="24"/>
                <w:shd w:val="clear" w:color="auto" w:fill="FFFFFF"/>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(prekei pagaminti ir (ar) tiekti, paslaugai teikti ar darbams atlikti sunaudojama mažiau gamtos išteklių ir (ar) sudėtyje yra pakartotinai panaudotų ir (ar) perdirbtų medžiagų): taikant Tvarkos aprašo 4.4.4.1 papunktyje nustatytą aplinkosauginį principą ir siekiant, kad teikiant Paslaugas ir vykdant sutartinius įsipareigojimus, būtų sunaudojama mažiau gamtos išteklių, turi būti </w:t>
            </w:r>
            <w:r w:rsidRPr="009502F5">
              <w:rPr>
                <w:b/>
                <w:bCs/>
                <w:color w:val="000000"/>
                <w:kern w:val="2"/>
                <w:szCs w:val="24"/>
                <w:shd w:val="clear" w:color="auto" w:fill="FFFFFF"/>
              </w:rPr>
              <w:t>mažinamas popieriaus sunaudojimas</w:t>
            </w:r>
            <w:r w:rsidRPr="009502F5">
              <w:rPr>
                <w:color w:val="000000"/>
                <w:kern w:val="2"/>
                <w:szCs w:val="24"/>
                <w:shd w:val="clear" w:color="auto" w:fill="FFFFFF"/>
              </w:rPr>
              <w:t>,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5E85767" w14:textId="77777777" w:rsidR="009502F5" w:rsidRPr="009502F5" w:rsidRDefault="009502F5" w:rsidP="009502F5">
            <w:pPr>
              <w:jc w:val="both"/>
              <w:rPr>
                <w:color w:val="000000"/>
                <w:kern w:val="2"/>
                <w:szCs w:val="24"/>
                <w:shd w:val="clear" w:color="auto" w:fill="FFFFFF"/>
              </w:rPr>
            </w:pPr>
          </w:p>
          <w:p w14:paraId="3F14B69B" w14:textId="267669AA" w:rsidR="007F06B5" w:rsidRPr="009502F5" w:rsidRDefault="009502F5" w:rsidP="009502F5">
            <w:pPr>
              <w:jc w:val="both"/>
              <w:rPr>
                <w:color w:val="000000"/>
                <w:kern w:val="2"/>
                <w:szCs w:val="24"/>
                <w:shd w:val="clear" w:color="auto" w:fill="FFFFFF"/>
              </w:rPr>
            </w:pPr>
            <w:r w:rsidRPr="009502F5">
              <w:rPr>
                <w:color w:val="000000"/>
                <w:kern w:val="2"/>
                <w:szCs w:val="24"/>
                <w:shd w:val="clear" w:color="auto" w:fill="FFFFFF"/>
              </w:rPr>
              <w:t xml:space="preserve">Pirkimo objektas tenkina Tvarko aprašo 4.4.3 papunktyje nustatytą sąlygą, t. y. </w:t>
            </w:r>
            <w:r w:rsidRPr="009502F5">
              <w:rPr>
                <w:b/>
                <w:bCs/>
                <w:color w:val="000000"/>
                <w:kern w:val="2"/>
                <w:szCs w:val="24"/>
                <w:shd w:val="clear" w:color="auto" w:fill="FFFFFF"/>
              </w:rPr>
              <w:t>perkama tik nematerialaus pobūdžio (intelektinė) ar kitokia paslauga</w:t>
            </w:r>
            <w:r w:rsidRPr="009502F5">
              <w:rPr>
                <w:color w:val="000000"/>
                <w:kern w:val="2"/>
                <w:szCs w:val="24"/>
                <w:shd w:val="clear" w:color="auto" w:fill="FFFFFF"/>
              </w:rPr>
              <w:t xml:space="preserve">,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w:t>
            </w:r>
            <w:r w:rsidRPr="009502F5">
              <w:rPr>
                <w:color w:val="000000"/>
                <w:kern w:val="2"/>
                <w:szCs w:val="24"/>
                <w:shd w:val="clear" w:color="auto" w:fill="FFFFFF"/>
              </w:rPr>
              <w:lastRenderedPageBreak/>
              <w:t>draudimo, teisinės ir konsultantų teikiamos paslaugos ir kitos paslaugos) arba perkama prekė: programinė įranga, programinės įrangos nuoma, licencijos, elektroniniai leidiniai ar elektroninės knygos.</w:t>
            </w:r>
          </w:p>
        </w:tc>
      </w:tr>
      <w:tr w:rsidR="007F06B5" w14:paraId="71B127CD" w14:textId="77777777" w:rsidTr="00D2678A">
        <w:trPr>
          <w:trHeight w:val="300"/>
        </w:trPr>
        <w:tc>
          <w:tcPr>
            <w:tcW w:w="2875" w:type="dxa"/>
          </w:tcPr>
          <w:p w14:paraId="6D5C5242" w14:textId="77777777" w:rsidR="007F06B5" w:rsidRDefault="007F06B5" w:rsidP="007F06B5">
            <w:pPr>
              <w:rPr>
                <w:b/>
                <w:kern w:val="2"/>
                <w:szCs w:val="24"/>
              </w:rPr>
            </w:pPr>
            <w:r>
              <w:rPr>
                <w:b/>
                <w:kern w:val="2"/>
                <w:szCs w:val="24"/>
              </w:rPr>
              <w:lastRenderedPageBreak/>
              <w:t>13.2. Su perkamomis Paslaugomis susiję socialiniai kriterijai</w:t>
            </w:r>
          </w:p>
        </w:tc>
        <w:tc>
          <w:tcPr>
            <w:tcW w:w="6660" w:type="dxa"/>
            <w:gridSpan w:val="2"/>
          </w:tcPr>
          <w:p w14:paraId="09CCACC2" w14:textId="77777777" w:rsidR="007F06B5" w:rsidRDefault="007F06B5" w:rsidP="007F06B5">
            <w:pPr>
              <w:rPr>
                <w:color w:val="000000"/>
                <w:kern w:val="2"/>
                <w:szCs w:val="24"/>
                <w:shd w:val="clear" w:color="auto" w:fill="FFFFFF"/>
              </w:rPr>
            </w:pPr>
            <w:r>
              <w:rPr>
                <w:color w:val="000000"/>
                <w:kern w:val="2"/>
                <w:szCs w:val="24"/>
                <w:shd w:val="clear" w:color="auto" w:fill="FFFFFF"/>
              </w:rPr>
              <w:t>Netaikoma</w:t>
            </w:r>
          </w:p>
          <w:p w14:paraId="0C0C4ED8" w14:textId="77777777" w:rsidR="007F06B5" w:rsidRDefault="007F06B5" w:rsidP="007F06B5">
            <w:pPr>
              <w:rPr>
                <w:color w:val="000000"/>
                <w:kern w:val="2"/>
                <w:szCs w:val="24"/>
                <w:shd w:val="clear" w:color="auto" w:fill="FFFFFF"/>
              </w:rPr>
            </w:pPr>
          </w:p>
          <w:p w14:paraId="7170065E" w14:textId="015FC4C3" w:rsidR="007F06B5" w:rsidRDefault="007F06B5" w:rsidP="007F06B5">
            <w:pPr>
              <w:rPr>
                <w:color w:val="0070C0"/>
                <w:kern w:val="2"/>
                <w:szCs w:val="24"/>
              </w:rPr>
            </w:pPr>
          </w:p>
        </w:tc>
      </w:tr>
      <w:tr w:rsidR="007F06B5" w14:paraId="0E3437C2" w14:textId="77777777">
        <w:trPr>
          <w:trHeight w:val="300"/>
        </w:trPr>
        <w:tc>
          <w:tcPr>
            <w:tcW w:w="9535" w:type="dxa"/>
            <w:gridSpan w:val="3"/>
          </w:tcPr>
          <w:p w14:paraId="1BD9D104" w14:textId="27C054EF" w:rsidR="007F06B5" w:rsidRPr="009502F5" w:rsidRDefault="007F06B5" w:rsidP="009502F5">
            <w:pPr>
              <w:jc w:val="center"/>
              <w:rPr>
                <w:b/>
                <w:kern w:val="2"/>
                <w:szCs w:val="24"/>
              </w:rPr>
            </w:pPr>
            <w:r>
              <w:rPr>
                <w:b/>
                <w:kern w:val="2"/>
                <w:szCs w:val="24"/>
              </w:rPr>
              <w:t xml:space="preserve">14. BENDRŲJŲ SĄLYGŲ PAKEITIMAI IR PAPILDYMAI </w:t>
            </w:r>
          </w:p>
        </w:tc>
      </w:tr>
      <w:tr w:rsidR="009502F5" w14:paraId="00CDF661" w14:textId="77777777" w:rsidTr="00D2678A">
        <w:trPr>
          <w:trHeight w:val="300"/>
        </w:trPr>
        <w:tc>
          <w:tcPr>
            <w:tcW w:w="2875" w:type="dxa"/>
          </w:tcPr>
          <w:p w14:paraId="044BD4E3" w14:textId="5DF6818C" w:rsidR="009502F5" w:rsidRDefault="009502F5" w:rsidP="009502F5">
            <w:pPr>
              <w:rPr>
                <w:b/>
                <w:kern w:val="2"/>
                <w:szCs w:val="24"/>
              </w:rPr>
            </w:pPr>
            <w:r>
              <w:rPr>
                <w:b/>
                <w:kern w:val="2"/>
                <w:szCs w:val="24"/>
              </w:rPr>
              <w:t xml:space="preserve">14.1. </w:t>
            </w:r>
          </w:p>
        </w:tc>
        <w:tc>
          <w:tcPr>
            <w:tcW w:w="6660" w:type="dxa"/>
            <w:gridSpan w:val="2"/>
          </w:tcPr>
          <w:p w14:paraId="7F9DA717" w14:textId="77777777" w:rsidR="009502F5" w:rsidRDefault="009502F5" w:rsidP="009502F5">
            <w:pPr>
              <w:jc w:val="both"/>
              <w:rPr>
                <w:color w:val="4472C4"/>
                <w:kern w:val="2"/>
                <w:szCs w:val="24"/>
              </w:rPr>
            </w:pPr>
            <w:r>
              <w:rPr>
                <w:color w:val="4472C4"/>
                <w:kern w:val="2"/>
                <w:szCs w:val="24"/>
              </w:rPr>
              <w:t>(pildyti, jei keičiamas Sutarties Bendrųjų sąlygų punktas, jį išdėstant nauja redakcija):</w:t>
            </w:r>
          </w:p>
          <w:p w14:paraId="71F9375E" w14:textId="5E202473" w:rsidR="009502F5" w:rsidRDefault="009502F5" w:rsidP="009502F5">
            <w:pPr>
              <w:jc w:val="both"/>
              <w:rPr>
                <w:kern w:val="2"/>
                <w:szCs w:val="24"/>
              </w:rPr>
            </w:pPr>
            <w:r>
              <w:rPr>
                <w:kern w:val="2"/>
                <w:szCs w:val="24"/>
              </w:rPr>
              <w:t>Šalys susitaria pakeisti nurodytą Sutarties Bendrųjų sąlygų punktą ir išdėstyti jį nauja redakcija: ____.</w:t>
            </w:r>
          </w:p>
        </w:tc>
      </w:tr>
      <w:tr w:rsidR="009502F5" w14:paraId="2CA3CEA0" w14:textId="77777777" w:rsidTr="00D2678A">
        <w:trPr>
          <w:trHeight w:val="300"/>
        </w:trPr>
        <w:tc>
          <w:tcPr>
            <w:tcW w:w="2875" w:type="dxa"/>
          </w:tcPr>
          <w:p w14:paraId="7871A9FF" w14:textId="6CE042F6" w:rsidR="009502F5" w:rsidRDefault="009502F5" w:rsidP="009502F5">
            <w:pPr>
              <w:rPr>
                <w:b/>
                <w:kern w:val="2"/>
                <w:szCs w:val="24"/>
              </w:rPr>
            </w:pPr>
            <w:r>
              <w:rPr>
                <w:b/>
                <w:kern w:val="2"/>
                <w:szCs w:val="24"/>
              </w:rPr>
              <w:t>14.2.</w:t>
            </w:r>
          </w:p>
        </w:tc>
        <w:tc>
          <w:tcPr>
            <w:tcW w:w="6660" w:type="dxa"/>
            <w:gridSpan w:val="2"/>
          </w:tcPr>
          <w:p w14:paraId="2AEAAFAC" w14:textId="77777777" w:rsidR="009502F5" w:rsidRDefault="009502F5" w:rsidP="009502F5">
            <w:pPr>
              <w:jc w:val="both"/>
              <w:rPr>
                <w:color w:val="4472C4"/>
                <w:kern w:val="2"/>
                <w:szCs w:val="24"/>
              </w:rPr>
            </w:pPr>
            <w:r>
              <w:rPr>
                <w:color w:val="4472C4"/>
                <w:kern w:val="2"/>
                <w:szCs w:val="24"/>
              </w:rPr>
              <w:t>(pildyti, jei papildomos Sutarties Bendrosios sąlygos naujomis nuostatomis):</w:t>
            </w:r>
          </w:p>
          <w:p w14:paraId="27E58ECB" w14:textId="0862191A" w:rsidR="009502F5" w:rsidRDefault="009502F5" w:rsidP="009502F5">
            <w:pPr>
              <w:jc w:val="both"/>
              <w:rPr>
                <w:kern w:val="2"/>
                <w:szCs w:val="24"/>
              </w:rPr>
            </w:pPr>
            <w:r>
              <w:rPr>
                <w:kern w:val="2"/>
                <w:szCs w:val="24"/>
              </w:rPr>
              <w:t>Šalys susitaria papildyti Sutarties Bendrąsias sąlygas nurodytu punktu, tačiau kitų punktų numeracijos nekeisti: ________.</w:t>
            </w:r>
          </w:p>
        </w:tc>
      </w:tr>
      <w:tr w:rsidR="009502F5" w14:paraId="52826352" w14:textId="77777777" w:rsidTr="00D2678A">
        <w:trPr>
          <w:trHeight w:val="300"/>
        </w:trPr>
        <w:tc>
          <w:tcPr>
            <w:tcW w:w="2875" w:type="dxa"/>
          </w:tcPr>
          <w:p w14:paraId="233A918A" w14:textId="107B5A50" w:rsidR="009502F5" w:rsidRDefault="009502F5" w:rsidP="009502F5">
            <w:pPr>
              <w:rPr>
                <w:b/>
                <w:kern w:val="2"/>
                <w:szCs w:val="24"/>
              </w:rPr>
            </w:pPr>
            <w:r>
              <w:rPr>
                <w:b/>
                <w:kern w:val="2"/>
                <w:szCs w:val="24"/>
              </w:rPr>
              <w:t>14.3.</w:t>
            </w:r>
          </w:p>
        </w:tc>
        <w:tc>
          <w:tcPr>
            <w:tcW w:w="6660" w:type="dxa"/>
            <w:gridSpan w:val="2"/>
          </w:tcPr>
          <w:p w14:paraId="47202750" w14:textId="77777777" w:rsidR="009502F5" w:rsidRDefault="009502F5" w:rsidP="009502F5">
            <w:pPr>
              <w:jc w:val="both"/>
              <w:rPr>
                <w:color w:val="4472C4"/>
                <w:kern w:val="2"/>
                <w:szCs w:val="24"/>
              </w:rPr>
            </w:pPr>
            <w:r>
              <w:rPr>
                <w:color w:val="4472C4"/>
                <w:kern w:val="2"/>
                <w:szCs w:val="24"/>
              </w:rPr>
              <w:t>(pildyti, jei išbraukiamas Sutarties Bendrųjų sąlygų atitinkamas punktas:</w:t>
            </w:r>
          </w:p>
          <w:p w14:paraId="02FD8275" w14:textId="3790F397" w:rsidR="009502F5" w:rsidRDefault="009502F5" w:rsidP="009502F5">
            <w:pPr>
              <w:jc w:val="both"/>
              <w:rPr>
                <w:kern w:val="2"/>
                <w:szCs w:val="24"/>
              </w:rPr>
            </w:pPr>
            <w:r>
              <w:rPr>
                <w:kern w:val="2"/>
                <w:szCs w:val="24"/>
              </w:rPr>
              <w:t>Šalys susitaria išbraukti nurodytą Sutarties Bendrųjų sąlygų punktą, tačiau kitų punktų numeracijos nekeisti: _____.</w:t>
            </w:r>
          </w:p>
        </w:tc>
      </w:tr>
      <w:tr w:rsidR="009502F5" w14:paraId="48D32DC8" w14:textId="77777777" w:rsidTr="00D2678A">
        <w:trPr>
          <w:trHeight w:val="300"/>
        </w:trPr>
        <w:tc>
          <w:tcPr>
            <w:tcW w:w="2875" w:type="dxa"/>
          </w:tcPr>
          <w:p w14:paraId="0B30FF0B" w14:textId="2CE69521" w:rsidR="009502F5" w:rsidRDefault="009502F5" w:rsidP="009502F5">
            <w:pPr>
              <w:rPr>
                <w:b/>
                <w:kern w:val="2"/>
                <w:szCs w:val="24"/>
              </w:rPr>
            </w:pPr>
            <w:r>
              <w:rPr>
                <w:b/>
                <w:kern w:val="2"/>
                <w:szCs w:val="24"/>
              </w:rPr>
              <w:t>14.4.</w:t>
            </w:r>
          </w:p>
        </w:tc>
        <w:tc>
          <w:tcPr>
            <w:tcW w:w="6660" w:type="dxa"/>
            <w:gridSpan w:val="2"/>
          </w:tcPr>
          <w:p w14:paraId="71B506CF" w14:textId="3BDA1DCF" w:rsidR="009502F5" w:rsidRDefault="009502F5" w:rsidP="009502F5">
            <w:pPr>
              <w:jc w:val="both"/>
              <w:rPr>
                <w:kern w:val="2"/>
                <w:szCs w:val="24"/>
              </w:rPr>
            </w:pPr>
            <w:r>
              <w:rPr>
                <w:color w:val="4472C4"/>
                <w:kern w:val="2"/>
                <w:szCs w:val="24"/>
              </w:rPr>
              <w:t>(pildyti, jei nustatomos kitokios nei Sutarties Bendrosiose sąlygose nustatytos nuostatos dėl Paslaugų intelektinės nuosavybės):</w:t>
            </w:r>
          </w:p>
        </w:tc>
      </w:tr>
      <w:tr w:rsidR="009502F5" w14:paraId="193CDBAB" w14:textId="77777777" w:rsidTr="00D2678A">
        <w:trPr>
          <w:trHeight w:val="300"/>
        </w:trPr>
        <w:tc>
          <w:tcPr>
            <w:tcW w:w="2875" w:type="dxa"/>
          </w:tcPr>
          <w:p w14:paraId="1A399A0C" w14:textId="053ED1D1" w:rsidR="009502F5" w:rsidRDefault="009502F5" w:rsidP="009502F5">
            <w:pPr>
              <w:rPr>
                <w:b/>
                <w:kern w:val="2"/>
                <w:szCs w:val="24"/>
              </w:rPr>
            </w:pPr>
            <w:r>
              <w:rPr>
                <w:b/>
                <w:kern w:val="2"/>
                <w:szCs w:val="24"/>
              </w:rPr>
              <w:t>14.5.</w:t>
            </w:r>
          </w:p>
        </w:tc>
        <w:tc>
          <w:tcPr>
            <w:tcW w:w="6660" w:type="dxa"/>
            <w:gridSpan w:val="2"/>
          </w:tcPr>
          <w:p w14:paraId="2ED76B51" w14:textId="5603FEEA" w:rsidR="009502F5" w:rsidRDefault="009502F5" w:rsidP="009502F5">
            <w:pPr>
              <w:jc w:val="both"/>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F06B5" w14:paraId="7ED2EDF1" w14:textId="77777777">
        <w:trPr>
          <w:trHeight w:val="300"/>
        </w:trPr>
        <w:tc>
          <w:tcPr>
            <w:tcW w:w="9535" w:type="dxa"/>
            <w:gridSpan w:val="3"/>
          </w:tcPr>
          <w:p w14:paraId="689031C9" w14:textId="77777777" w:rsidR="007F06B5" w:rsidRDefault="007F06B5" w:rsidP="007F06B5">
            <w:pPr>
              <w:jc w:val="center"/>
              <w:rPr>
                <w:b/>
                <w:kern w:val="2"/>
                <w:szCs w:val="24"/>
              </w:rPr>
            </w:pPr>
            <w:r>
              <w:rPr>
                <w:b/>
                <w:kern w:val="2"/>
                <w:szCs w:val="24"/>
              </w:rPr>
              <w:t>15. SUTARTIES PRIEDAI</w:t>
            </w:r>
          </w:p>
        </w:tc>
      </w:tr>
      <w:tr w:rsidR="007F06B5" w14:paraId="43B17553" w14:textId="77777777" w:rsidTr="00D2678A">
        <w:trPr>
          <w:trHeight w:val="300"/>
        </w:trPr>
        <w:tc>
          <w:tcPr>
            <w:tcW w:w="2875" w:type="dxa"/>
          </w:tcPr>
          <w:p w14:paraId="7CFF3567" w14:textId="77777777" w:rsidR="007F06B5" w:rsidRDefault="007F06B5" w:rsidP="007F06B5">
            <w:pPr>
              <w:jc w:val="center"/>
              <w:rPr>
                <w:b/>
                <w:kern w:val="2"/>
                <w:szCs w:val="24"/>
              </w:rPr>
            </w:pPr>
            <w:r>
              <w:rPr>
                <w:b/>
                <w:kern w:val="2"/>
                <w:szCs w:val="24"/>
              </w:rPr>
              <w:t>15.1. Priedas Nr. 1</w:t>
            </w:r>
          </w:p>
        </w:tc>
        <w:tc>
          <w:tcPr>
            <w:tcW w:w="6660" w:type="dxa"/>
            <w:gridSpan w:val="2"/>
          </w:tcPr>
          <w:p w14:paraId="65B09E30" w14:textId="5208BDF6" w:rsidR="007F06B5" w:rsidRPr="00694219" w:rsidRDefault="00694219" w:rsidP="007F06B5">
            <w:pPr>
              <w:jc w:val="center"/>
              <w:rPr>
                <w:bCs/>
                <w:kern w:val="2"/>
                <w:szCs w:val="24"/>
              </w:rPr>
            </w:pPr>
            <w:r w:rsidRPr="00694219">
              <w:rPr>
                <w:bCs/>
                <w:kern w:val="2"/>
                <w:szCs w:val="24"/>
              </w:rPr>
              <w:t>Techninė specifikacija</w:t>
            </w:r>
          </w:p>
        </w:tc>
      </w:tr>
      <w:tr w:rsidR="007F06B5" w14:paraId="2CC1D4F0" w14:textId="77777777" w:rsidTr="00D2678A">
        <w:trPr>
          <w:trHeight w:val="300"/>
        </w:trPr>
        <w:tc>
          <w:tcPr>
            <w:tcW w:w="2875" w:type="dxa"/>
          </w:tcPr>
          <w:p w14:paraId="09EEBB7C" w14:textId="77777777" w:rsidR="007F06B5" w:rsidRDefault="007F06B5" w:rsidP="007F06B5">
            <w:pPr>
              <w:jc w:val="center"/>
              <w:rPr>
                <w:b/>
                <w:kern w:val="2"/>
                <w:szCs w:val="24"/>
              </w:rPr>
            </w:pPr>
            <w:r>
              <w:rPr>
                <w:b/>
                <w:kern w:val="2"/>
                <w:szCs w:val="24"/>
              </w:rPr>
              <w:t>15.2. Priedas Nr. 2</w:t>
            </w:r>
          </w:p>
        </w:tc>
        <w:tc>
          <w:tcPr>
            <w:tcW w:w="6660" w:type="dxa"/>
            <w:gridSpan w:val="2"/>
          </w:tcPr>
          <w:p w14:paraId="269B3EB8" w14:textId="4149D5F7" w:rsidR="007F06B5" w:rsidRPr="00694219" w:rsidRDefault="00694219" w:rsidP="007F06B5">
            <w:pPr>
              <w:jc w:val="center"/>
              <w:rPr>
                <w:bCs/>
                <w:kern w:val="2"/>
                <w:szCs w:val="24"/>
              </w:rPr>
            </w:pPr>
            <w:r w:rsidRPr="00694219">
              <w:rPr>
                <w:bCs/>
                <w:kern w:val="2"/>
                <w:szCs w:val="24"/>
              </w:rPr>
              <w:t>Pasiūlymas</w:t>
            </w:r>
          </w:p>
        </w:tc>
      </w:tr>
      <w:tr w:rsidR="007F06B5" w14:paraId="278F6726" w14:textId="77777777">
        <w:tc>
          <w:tcPr>
            <w:tcW w:w="9535" w:type="dxa"/>
            <w:gridSpan w:val="3"/>
          </w:tcPr>
          <w:p w14:paraId="306ED934" w14:textId="77777777" w:rsidR="007F06B5" w:rsidRDefault="007F06B5" w:rsidP="007F06B5">
            <w:pPr>
              <w:jc w:val="center"/>
              <w:rPr>
                <w:b/>
                <w:kern w:val="2"/>
                <w:szCs w:val="24"/>
              </w:rPr>
            </w:pPr>
            <w:r>
              <w:rPr>
                <w:b/>
                <w:kern w:val="2"/>
                <w:szCs w:val="24"/>
              </w:rPr>
              <w:t>16. ŠALIŲ ATSTOVŲ PARAŠAI</w:t>
            </w:r>
          </w:p>
        </w:tc>
      </w:tr>
      <w:tr w:rsidR="007F06B5" w14:paraId="1A4801F8" w14:textId="77777777">
        <w:tc>
          <w:tcPr>
            <w:tcW w:w="5224" w:type="dxa"/>
            <w:gridSpan w:val="2"/>
          </w:tcPr>
          <w:p w14:paraId="4374ECAE" w14:textId="77777777" w:rsidR="007F06B5" w:rsidRDefault="007F06B5" w:rsidP="007F06B5">
            <w:pPr>
              <w:jc w:val="center"/>
              <w:rPr>
                <w:b/>
                <w:kern w:val="2"/>
                <w:szCs w:val="24"/>
              </w:rPr>
            </w:pPr>
            <w:r>
              <w:rPr>
                <w:b/>
                <w:kern w:val="2"/>
                <w:szCs w:val="24"/>
              </w:rPr>
              <w:t>PIRKĖJAS</w:t>
            </w:r>
          </w:p>
        </w:tc>
        <w:tc>
          <w:tcPr>
            <w:tcW w:w="4311" w:type="dxa"/>
          </w:tcPr>
          <w:p w14:paraId="77A89ACF" w14:textId="77777777" w:rsidR="007F06B5" w:rsidRDefault="007F06B5" w:rsidP="007F06B5">
            <w:pPr>
              <w:jc w:val="center"/>
              <w:rPr>
                <w:b/>
                <w:kern w:val="2"/>
                <w:szCs w:val="24"/>
              </w:rPr>
            </w:pPr>
            <w:r>
              <w:rPr>
                <w:b/>
                <w:kern w:val="2"/>
                <w:szCs w:val="24"/>
              </w:rPr>
              <w:t>TIEKĖJAS</w:t>
            </w:r>
          </w:p>
        </w:tc>
      </w:tr>
      <w:tr w:rsidR="007F06B5" w14:paraId="21CAB534" w14:textId="77777777">
        <w:tc>
          <w:tcPr>
            <w:tcW w:w="5224" w:type="dxa"/>
            <w:gridSpan w:val="2"/>
          </w:tcPr>
          <w:p w14:paraId="578049DB" w14:textId="77777777" w:rsidR="007F06B5" w:rsidRDefault="007F06B5" w:rsidP="007F06B5">
            <w:pPr>
              <w:jc w:val="center"/>
              <w:rPr>
                <w:color w:val="4472C4"/>
                <w:kern w:val="2"/>
                <w:szCs w:val="24"/>
              </w:rPr>
            </w:pPr>
            <w:r>
              <w:rPr>
                <w:color w:val="4472C4"/>
                <w:kern w:val="2"/>
                <w:szCs w:val="24"/>
              </w:rPr>
              <w:t>(nurodomos atstovo pareigos, vardas, pavardė)</w:t>
            </w:r>
          </w:p>
        </w:tc>
        <w:tc>
          <w:tcPr>
            <w:tcW w:w="4311" w:type="dxa"/>
          </w:tcPr>
          <w:p w14:paraId="6F9E2A53" w14:textId="77777777" w:rsidR="007F06B5" w:rsidRDefault="007F06B5" w:rsidP="007F06B5">
            <w:pPr>
              <w:jc w:val="center"/>
              <w:rPr>
                <w:b/>
                <w:kern w:val="2"/>
                <w:szCs w:val="24"/>
              </w:rPr>
            </w:pPr>
            <w:r>
              <w:rPr>
                <w:color w:val="4472C4"/>
                <w:kern w:val="2"/>
                <w:szCs w:val="24"/>
              </w:rPr>
              <w:t>(nurodomos atstovo pareigos, vardas, pavardė)</w:t>
            </w:r>
          </w:p>
        </w:tc>
      </w:tr>
      <w:tr w:rsidR="007F06B5" w14:paraId="0C834F1B" w14:textId="77777777">
        <w:tc>
          <w:tcPr>
            <w:tcW w:w="5224" w:type="dxa"/>
            <w:gridSpan w:val="2"/>
          </w:tcPr>
          <w:p w14:paraId="789659E3" w14:textId="77777777" w:rsidR="007F06B5" w:rsidRDefault="007F06B5" w:rsidP="007F06B5">
            <w:pPr>
              <w:jc w:val="center"/>
              <w:rPr>
                <w:b/>
                <w:color w:val="4472C4"/>
                <w:kern w:val="2"/>
                <w:szCs w:val="24"/>
              </w:rPr>
            </w:pPr>
          </w:p>
          <w:p w14:paraId="3B035D0A" w14:textId="77777777" w:rsidR="007F06B5" w:rsidRDefault="007F06B5" w:rsidP="007F06B5">
            <w:pPr>
              <w:jc w:val="center"/>
              <w:rPr>
                <w:b/>
                <w:color w:val="4472C4"/>
                <w:kern w:val="2"/>
                <w:szCs w:val="24"/>
              </w:rPr>
            </w:pPr>
            <w:r>
              <w:rPr>
                <w:b/>
                <w:color w:val="4472C4"/>
                <w:kern w:val="2"/>
                <w:szCs w:val="24"/>
              </w:rPr>
              <w:t>(parašas)</w:t>
            </w:r>
          </w:p>
          <w:p w14:paraId="0B1520FA" w14:textId="77777777" w:rsidR="007F06B5" w:rsidRDefault="007F06B5" w:rsidP="007F06B5">
            <w:pPr>
              <w:jc w:val="center"/>
              <w:rPr>
                <w:b/>
                <w:color w:val="4472C4"/>
                <w:kern w:val="2"/>
                <w:szCs w:val="24"/>
              </w:rPr>
            </w:pPr>
          </w:p>
          <w:p w14:paraId="449ED037" w14:textId="77777777" w:rsidR="007F06B5" w:rsidRDefault="007F06B5" w:rsidP="007F06B5">
            <w:pPr>
              <w:jc w:val="center"/>
              <w:rPr>
                <w:b/>
                <w:color w:val="4472C4"/>
                <w:kern w:val="2"/>
                <w:szCs w:val="24"/>
              </w:rPr>
            </w:pPr>
          </w:p>
        </w:tc>
        <w:tc>
          <w:tcPr>
            <w:tcW w:w="4311" w:type="dxa"/>
          </w:tcPr>
          <w:p w14:paraId="1BA6AD11" w14:textId="77777777" w:rsidR="007F06B5" w:rsidRDefault="007F06B5" w:rsidP="007F06B5">
            <w:pPr>
              <w:jc w:val="center"/>
              <w:rPr>
                <w:b/>
                <w:color w:val="4472C4"/>
                <w:kern w:val="2"/>
                <w:szCs w:val="24"/>
              </w:rPr>
            </w:pPr>
          </w:p>
          <w:p w14:paraId="644A2BE8" w14:textId="77777777" w:rsidR="007F06B5" w:rsidRDefault="007F06B5" w:rsidP="007F06B5">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3F16" w14:textId="77777777" w:rsidR="0012419F" w:rsidRDefault="0012419F">
      <w:pPr>
        <w:rPr>
          <w:sz w:val="20"/>
        </w:rPr>
      </w:pPr>
      <w:r>
        <w:rPr>
          <w:sz w:val="20"/>
        </w:rPr>
        <w:separator/>
      </w:r>
    </w:p>
  </w:endnote>
  <w:endnote w:type="continuationSeparator" w:id="0">
    <w:p w14:paraId="4558B6A4" w14:textId="77777777" w:rsidR="0012419F" w:rsidRDefault="0012419F">
      <w:pPr>
        <w:rPr>
          <w:sz w:val="20"/>
        </w:rPr>
      </w:pPr>
      <w:r>
        <w:rPr>
          <w:sz w:val="20"/>
        </w:rPr>
        <w:continuationSeparator/>
      </w:r>
    </w:p>
  </w:endnote>
  <w:endnote w:type="continuationNotice" w:id="1">
    <w:p w14:paraId="3E98342F" w14:textId="77777777" w:rsidR="0012419F" w:rsidRDefault="00124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18A4" w14:textId="77777777" w:rsidR="0012419F" w:rsidRDefault="0012419F">
      <w:pPr>
        <w:rPr>
          <w:sz w:val="20"/>
        </w:rPr>
      </w:pPr>
      <w:r>
        <w:rPr>
          <w:sz w:val="20"/>
        </w:rPr>
        <w:separator/>
      </w:r>
    </w:p>
  </w:footnote>
  <w:footnote w:type="continuationSeparator" w:id="0">
    <w:p w14:paraId="56D52738" w14:textId="77777777" w:rsidR="0012419F" w:rsidRDefault="0012419F">
      <w:pPr>
        <w:rPr>
          <w:sz w:val="20"/>
        </w:rPr>
      </w:pPr>
      <w:r>
        <w:rPr>
          <w:sz w:val="20"/>
        </w:rPr>
        <w:continuationSeparator/>
      </w:r>
    </w:p>
  </w:footnote>
  <w:footnote w:type="continuationNotice" w:id="1">
    <w:p w14:paraId="3D03834C" w14:textId="77777777" w:rsidR="0012419F" w:rsidRDefault="0012419F"/>
  </w:footnote>
  <w:footnote w:id="2">
    <w:p w14:paraId="39169ADF" w14:textId="77777777" w:rsidR="00AD217F" w:rsidRDefault="00AD217F" w:rsidP="00AD217F">
      <w:pPr>
        <w:pStyle w:val="FootnoteText"/>
        <w:ind w:right="425"/>
        <w:jc w:val="both"/>
      </w:pPr>
      <w:r>
        <w:rPr>
          <w:rStyle w:val="FootnoteReference"/>
        </w:rPr>
        <w:footnoteRef/>
      </w:r>
      <w:r>
        <w:t xml:space="preserve"> Paslaugų pirkimo–pardavimo sutarties Bendrųjų sutarties sąlygų 6.2.2 papunktyje nurodyta: „&lt;...&gt; Jeigu Paslaugų perdavimo–priėmimo akto, kaip atskiro dokumento, nereikalaujama, Šalys susitaria, ir tai aiškiai nurodo Specialiosiose sąlygose, jog Paslaugų perdavimo–priėmimo aktu laikoma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4669A"/>
    <w:multiLevelType w:val="hybridMultilevel"/>
    <w:tmpl w:val="3612C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B46FC8"/>
    <w:multiLevelType w:val="multilevel"/>
    <w:tmpl w:val="62805BEC"/>
    <w:lvl w:ilvl="0">
      <w:start w:val="5"/>
      <w:numFmt w:val="decimal"/>
      <w:lvlText w:val="%1."/>
      <w:lvlJc w:val="left"/>
      <w:pPr>
        <w:ind w:left="514" w:hanging="514"/>
      </w:pPr>
      <w:rPr>
        <w:rFonts w:ascii="Times New Roman" w:hAnsi="Times New Roman" w:cs="Times New Roman" w:hint="default"/>
        <w:sz w:val="24"/>
        <w:szCs w:val="24"/>
      </w:rPr>
    </w:lvl>
    <w:lvl w:ilvl="1">
      <w:start w:val="1"/>
      <w:numFmt w:val="decimal"/>
      <w:lvlText w:val="%1.%2."/>
      <w:lvlJc w:val="left"/>
      <w:pPr>
        <w:ind w:left="514" w:hanging="51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231EC9"/>
    <w:multiLevelType w:val="multilevel"/>
    <w:tmpl w:val="CA4C3A2E"/>
    <w:lvl w:ilvl="0">
      <w:start w:val="3"/>
      <w:numFmt w:val="decimal"/>
      <w:lvlText w:val="%1."/>
      <w:lvlJc w:val="left"/>
      <w:pPr>
        <w:ind w:left="360" w:hanging="360"/>
      </w:pPr>
      <w:rPr>
        <w:rFonts w:ascii="Times New Roman" w:hAnsi="Times New Roman" w:cs="Times New Roman" w:hint="default"/>
        <w:sz w:val="24"/>
        <w:szCs w:val="28"/>
      </w:rPr>
    </w:lvl>
    <w:lvl w:ilvl="1">
      <w:start w:val="1"/>
      <w:numFmt w:val="decimal"/>
      <w:lvlText w:val="%1.%2."/>
      <w:lvlJc w:val="left"/>
      <w:pPr>
        <w:ind w:left="1070" w:hanging="360"/>
      </w:pPr>
      <w:rPr>
        <w:rFonts w:hint="default"/>
        <w:b w:val="0"/>
        <w:bCs w:val="0"/>
        <w:i w:val="0"/>
        <w:iCs/>
        <w:sz w:val="24"/>
        <w:szCs w:val="24"/>
      </w:rPr>
    </w:lvl>
    <w:lvl w:ilvl="2">
      <w:start w:val="1"/>
      <w:numFmt w:val="decimal"/>
      <w:lvlText w:val="%1.%2.%3."/>
      <w:lvlJc w:val="left"/>
      <w:pPr>
        <w:ind w:left="3272"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C546F61"/>
    <w:multiLevelType w:val="multilevel"/>
    <w:tmpl w:val="524EEC3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0754808">
    <w:abstractNumId w:val="2"/>
  </w:num>
  <w:num w:numId="2" w16cid:durableId="1865168544">
    <w:abstractNumId w:val="1"/>
  </w:num>
  <w:num w:numId="3" w16cid:durableId="1384871034">
    <w:abstractNumId w:val="3"/>
  </w:num>
  <w:num w:numId="4" w16cid:durableId="73355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30D"/>
    <w:rsid w:val="000138DA"/>
    <w:rsid w:val="00022A89"/>
    <w:rsid w:val="00025BE5"/>
    <w:rsid w:val="00026D63"/>
    <w:rsid w:val="00027B83"/>
    <w:rsid w:val="00085372"/>
    <w:rsid w:val="00085474"/>
    <w:rsid w:val="0008549A"/>
    <w:rsid w:val="0008708F"/>
    <w:rsid w:val="00097DAB"/>
    <w:rsid w:val="000B0897"/>
    <w:rsid w:val="0011081D"/>
    <w:rsid w:val="00111FF7"/>
    <w:rsid w:val="0012419F"/>
    <w:rsid w:val="00165B0C"/>
    <w:rsid w:val="001E3327"/>
    <w:rsid w:val="002168EF"/>
    <w:rsid w:val="00222A26"/>
    <w:rsid w:val="00230B14"/>
    <w:rsid w:val="002839B7"/>
    <w:rsid w:val="002B1201"/>
    <w:rsid w:val="002B58D1"/>
    <w:rsid w:val="002F177A"/>
    <w:rsid w:val="0030044D"/>
    <w:rsid w:val="00327A02"/>
    <w:rsid w:val="00332450"/>
    <w:rsid w:val="00354C84"/>
    <w:rsid w:val="00384E6C"/>
    <w:rsid w:val="003B4FD2"/>
    <w:rsid w:val="00401C58"/>
    <w:rsid w:val="00402199"/>
    <w:rsid w:val="00406E47"/>
    <w:rsid w:val="00430FA4"/>
    <w:rsid w:val="00432021"/>
    <w:rsid w:val="0045173C"/>
    <w:rsid w:val="0048316D"/>
    <w:rsid w:val="004C6056"/>
    <w:rsid w:val="00517973"/>
    <w:rsid w:val="00533969"/>
    <w:rsid w:val="00545119"/>
    <w:rsid w:val="00545279"/>
    <w:rsid w:val="005500DF"/>
    <w:rsid w:val="00581E1A"/>
    <w:rsid w:val="005C393B"/>
    <w:rsid w:val="005D6BB1"/>
    <w:rsid w:val="0069247D"/>
    <w:rsid w:val="00694219"/>
    <w:rsid w:val="006B75E6"/>
    <w:rsid w:val="006C79AA"/>
    <w:rsid w:val="006D0A3C"/>
    <w:rsid w:val="006E209A"/>
    <w:rsid w:val="006F0803"/>
    <w:rsid w:val="006F5143"/>
    <w:rsid w:val="00705FBE"/>
    <w:rsid w:val="00706A74"/>
    <w:rsid w:val="0073144D"/>
    <w:rsid w:val="00745D97"/>
    <w:rsid w:val="00747D26"/>
    <w:rsid w:val="007527A3"/>
    <w:rsid w:val="007621BC"/>
    <w:rsid w:val="007A75C6"/>
    <w:rsid w:val="007B6578"/>
    <w:rsid w:val="007D2E1B"/>
    <w:rsid w:val="007D37B0"/>
    <w:rsid w:val="007E37A1"/>
    <w:rsid w:val="007F06B5"/>
    <w:rsid w:val="007F26C7"/>
    <w:rsid w:val="0083118A"/>
    <w:rsid w:val="0084109B"/>
    <w:rsid w:val="008415C2"/>
    <w:rsid w:val="008446AC"/>
    <w:rsid w:val="0084485B"/>
    <w:rsid w:val="008C64D8"/>
    <w:rsid w:val="008F4073"/>
    <w:rsid w:val="00924111"/>
    <w:rsid w:val="00926DD5"/>
    <w:rsid w:val="00936F27"/>
    <w:rsid w:val="009502F5"/>
    <w:rsid w:val="00951D02"/>
    <w:rsid w:val="009728BC"/>
    <w:rsid w:val="009A7366"/>
    <w:rsid w:val="009C33FC"/>
    <w:rsid w:val="00A426A4"/>
    <w:rsid w:val="00A61319"/>
    <w:rsid w:val="00A80EE4"/>
    <w:rsid w:val="00A830C6"/>
    <w:rsid w:val="00AA2F55"/>
    <w:rsid w:val="00AD217F"/>
    <w:rsid w:val="00AE0970"/>
    <w:rsid w:val="00B360F1"/>
    <w:rsid w:val="00B42542"/>
    <w:rsid w:val="00B46F6F"/>
    <w:rsid w:val="00BB56F0"/>
    <w:rsid w:val="00BD38B7"/>
    <w:rsid w:val="00C61DDE"/>
    <w:rsid w:val="00C74FA2"/>
    <w:rsid w:val="00C86A3E"/>
    <w:rsid w:val="00CC4AA1"/>
    <w:rsid w:val="00CC5ACC"/>
    <w:rsid w:val="00D0283B"/>
    <w:rsid w:val="00D07B42"/>
    <w:rsid w:val="00D2678A"/>
    <w:rsid w:val="00D97BAA"/>
    <w:rsid w:val="00DA2004"/>
    <w:rsid w:val="00DA4E0C"/>
    <w:rsid w:val="00DD1484"/>
    <w:rsid w:val="00E05127"/>
    <w:rsid w:val="00E623E5"/>
    <w:rsid w:val="00E76573"/>
    <w:rsid w:val="00EA60A4"/>
    <w:rsid w:val="00EA758D"/>
    <w:rsid w:val="00ED528C"/>
    <w:rsid w:val="00ED5AA8"/>
    <w:rsid w:val="00F0123F"/>
    <w:rsid w:val="00F13832"/>
    <w:rsid w:val="00F34614"/>
    <w:rsid w:val="00F43FA3"/>
    <w:rsid w:val="00F5002A"/>
    <w:rsid w:val="00F51F74"/>
    <w:rsid w:val="00F60BD9"/>
    <w:rsid w:val="00FA49E8"/>
    <w:rsid w:val="00FD47F1"/>
    <w:rsid w:val="00FD6DA1"/>
    <w:rsid w:val="00FF3C6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E4B547-59A6-4626-BDF5-6EBC494B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085474"/>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85474"/>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085474"/>
    <w:rPr>
      <w:vertAlign w:val="superscript"/>
    </w:rPr>
  </w:style>
  <w:style w:type="character" w:styleId="CommentReference">
    <w:name w:val="annotation reference"/>
    <w:basedOn w:val="DefaultParagraphFont"/>
    <w:semiHidden/>
    <w:unhideWhenUsed/>
    <w:rsid w:val="007F06B5"/>
    <w:rPr>
      <w:sz w:val="16"/>
      <w:szCs w:val="16"/>
    </w:rPr>
  </w:style>
  <w:style w:type="paragraph" w:styleId="CommentText">
    <w:name w:val="annotation text"/>
    <w:basedOn w:val="Normal"/>
    <w:link w:val="CommentTextChar"/>
    <w:unhideWhenUsed/>
    <w:rsid w:val="007F06B5"/>
    <w:rPr>
      <w:sz w:val="20"/>
    </w:rPr>
  </w:style>
  <w:style w:type="character" w:customStyle="1" w:styleId="CommentTextChar">
    <w:name w:val="Comment Text Char"/>
    <w:basedOn w:val="DefaultParagraphFont"/>
    <w:link w:val="CommentText"/>
    <w:rsid w:val="007F06B5"/>
    <w:rPr>
      <w:sz w:val="20"/>
    </w:rPr>
  </w:style>
  <w:style w:type="paragraph" w:styleId="CommentSubject">
    <w:name w:val="annotation subject"/>
    <w:basedOn w:val="CommentText"/>
    <w:next w:val="CommentText"/>
    <w:link w:val="CommentSubjectChar"/>
    <w:semiHidden/>
    <w:unhideWhenUsed/>
    <w:rsid w:val="007F06B5"/>
    <w:rPr>
      <w:b/>
      <w:bCs/>
    </w:rPr>
  </w:style>
  <w:style w:type="character" w:customStyle="1" w:styleId="CommentSubjectChar">
    <w:name w:val="Comment Subject Char"/>
    <w:basedOn w:val="CommentTextChar"/>
    <w:link w:val="CommentSubject"/>
    <w:semiHidden/>
    <w:rsid w:val="007F06B5"/>
    <w:rPr>
      <w:b/>
      <w:bCs/>
      <w:sz w:val="20"/>
    </w:rPr>
  </w:style>
  <w:style w:type="paragraph" w:customStyle="1" w:styleId="pf0">
    <w:name w:val="pf0"/>
    <w:basedOn w:val="Normal"/>
    <w:rsid w:val="007F06B5"/>
    <w:pPr>
      <w:spacing w:before="100" w:beforeAutospacing="1" w:after="100" w:afterAutospacing="1"/>
    </w:pPr>
    <w:rPr>
      <w:szCs w:val="24"/>
      <w:lang w:eastAsia="lt-LT"/>
    </w:rPr>
  </w:style>
  <w:style w:type="character" w:customStyle="1" w:styleId="cf01">
    <w:name w:val="cf01"/>
    <w:basedOn w:val="DefaultParagraphFont"/>
    <w:rsid w:val="007F06B5"/>
    <w:rPr>
      <w:rFonts w:ascii="Segoe UI" w:hAnsi="Segoe UI" w:cs="Segoe UI" w:hint="default"/>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
    <w:basedOn w:val="Normal"/>
    <w:link w:val="ListParagraphChar"/>
    <w:uiPriority w:val="34"/>
    <w:qFormat/>
    <w:rsid w:val="001E3327"/>
    <w:pPr>
      <w:spacing w:after="200" w:line="276" w:lineRule="auto"/>
      <w:ind w:left="720"/>
      <w:contextualSpacing/>
    </w:pPr>
    <w:rPr>
      <w:szCs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1E3327"/>
    <w:rPr>
      <w:szCs w:val="22"/>
    </w:rPr>
  </w:style>
  <w:style w:type="character" w:customStyle="1" w:styleId="ui-provider">
    <w:name w:val="ui-provider"/>
    <w:basedOn w:val="DefaultParagraphFont"/>
    <w:rsid w:val="00E623E5"/>
  </w:style>
  <w:style w:type="paragraph" w:styleId="Revision">
    <w:name w:val="Revision"/>
    <w:hidden/>
    <w:semiHidden/>
    <w:rsid w:val="00FF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14210</Words>
  <Characters>8100</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7</cp:revision>
  <dcterms:created xsi:type="dcterms:W3CDTF">2026-01-28T20:02:00Z</dcterms:created>
  <dcterms:modified xsi:type="dcterms:W3CDTF">2026-01-29T11:35:00Z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