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E60" w14:textId="77777777" w:rsidR="0019219A" w:rsidRDefault="0019219A">
      <w:pPr>
        <w:pStyle w:val="Antrat1"/>
        <w:jc w:val="center"/>
        <w:rPr>
          <w:rFonts w:eastAsia="Times New Roman"/>
          <w:lang w:val="en-US"/>
        </w:rPr>
      </w:pPr>
      <w:permStart w:id="2120640622"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5EFA4A5B" w14:textId="77777777" w:rsidR="0019219A" w:rsidRDefault="0019219A">
      <w:pPr>
        <w:jc w:val="center"/>
        <w:divId w:val="34552155"/>
        <w:rPr>
          <w:rFonts w:eastAsia="Times New Roman"/>
          <w:lang w:val="en-US"/>
        </w:rPr>
      </w:pPr>
      <w:r>
        <w:rPr>
          <w:rStyle w:val="value"/>
          <w:rFonts w:eastAsia="Times New Roman"/>
          <w:lang w:val="en-US"/>
        </w:rPr>
        <w:t>60 t keliamosios galios automobilinio krano nuomos paslaugų (B19-2)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2C5C9FA7" w14:textId="77777777">
        <w:tc>
          <w:tcPr>
            <w:tcW w:w="1550" w:type="pct"/>
            <w:vAlign w:val="center"/>
            <w:hideMark/>
          </w:tcPr>
          <w:p w14:paraId="43036AF6" w14:textId="77777777" w:rsidR="0019219A" w:rsidRDefault="0019219A">
            <w:pPr>
              <w:rPr>
                <w:rFonts w:eastAsia="Times New Roman"/>
              </w:rPr>
            </w:pPr>
            <w:r>
              <w:rPr>
                <w:rFonts w:eastAsia="Times New Roman"/>
              </w:rPr>
              <w:t> </w:t>
            </w:r>
          </w:p>
        </w:tc>
        <w:tc>
          <w:tcPr>
            <w:tcW w:w="200" w:type="pct"/>
            <w:vAlign w:val="center"/>
            <w:hideMark/>
          </w:tcPr>
          <w:p w14:paraId="752B3A67" w14:textId="77777777" w:rsidR="0019219A" w:rsidRDefault="0019219A">
            <w:pPr>
              <w:rPr>
                <w:rFonts w:eastAsia="Times New Roman"/>
              </w:rPr>
            </w:pPr>
            <w:r>
              <w:rPr>
                <w:rFonts w:eastAsia="Times New Roman"/>
              </w:rPr>
              <w:t> </w:t>
            </w:r>
          </w:p>
        </w:tc>
        <w:tc>
          <w:tcPr>
            <w:tcW w:w="1500" w:type="pct"/>
            <w:vAlign w:val="center"/>
            <w:hideMark/>
          </w:tcPr>
          <w:p w14:paraId="166C75DC" w14:textId="77777777" w:rsidR="0019219A" w:rsidRDefault="0019219A">
            <w:pPr>
              <w:rPr>
                <w:rFonts w:eastAsia="Times New Roman"/>
              </w:rPr>
            </w:pPr>
            <w:r>
              <w:rPr>
                <w:rFonts w:eastAsia="Times New Roman"/>
              </w:rPr>
              <w:t> </w:t>
            </w:r>
          </w:p>
        </w:tc>
        <w:tc>
          <w:tcPr>
            <w:tcW w:w="200" w:type="pct"/>
            <w:vAlign w:val="center"/>
            <w:hideMark/>
          </w:tcPr>
          <w:p w14:paraId="59F236E3" w14:textId="77777777" w:rsidR="0019219A" w:rsidRDefault="0019219A">
            <w:pPr>
              <w:rPr>
                <w:rFonts w:eastAsia="Times New Roman"/>
              </w:rPr>
            </w:pPr>
            <w:r>
              <w:rPr>
                <w:rFonts w:eastAsia="Times New Roman"/>
              </w:rPr>
              <w:t> </w:t>
            </w:r>
          </w:p>
        </w:tc>
        <w:tc>
          <w:tcPr>
            <w:tcW w:w="1550" w:type="pct"/>
            <w:vAlign w:val="center"/>
            <w:hideMark/>
          </w:tcPr>
          <w:p w14:paraId="3C30849F" w14:textId="77777777" w:rsidR="0019219A" w:rsidRDefault="0019219A">
            <w:pPr>
              <w:rPr>
                <w:rFonts w:eastAsia="Times New Roman"/>
              </w:rPr>
            </w:pPr>
            <w:r>
              <w:rPr>
                <w:rFonts w:eastAsia="Times New Roman"/>
              </w:rPr>
              <w:t> </w:t>
            </w:r>
          </w:p>
        </w:tc>
      </w:tr>
      <w:tr w:rsidR="00000000" w14:paraId="62A5265C" w14:textId="77777777">
        <w:tc>
          <w:tcPr>
            <w:tcW w:w="0" w:type="auto"/>
            <w:vAlign w:val="center"/>
            <w:hideMark/>
          </w:tcPr>
          <w:p w14:paraId="7865A5FA" w14:textId="77777777" w:rsidR="0019219A" w:rsidRDefault="0019219A">
            <w:pPr>
              <w:rPr>
                <w:rFonts w:eastAsia="Times New Roman"/>
              </w:rPr>
            </w:pPr>
            <w:r>
              <w:rPr>
                <w:rFonts w:eastAsia="Times New Roman"/>
              </w:rPr>
              <w:t> </w:t>
            </w:r>
          </w:p>
        </w:tc>
        <w:tc>
          <w:tcPr>
            <w:tcW w:w="0" w:type="auto"/>
            <w:vAlign w:val="center"/>
            <w:hideMark/>
          </w:tcPr>
          <w:p w14:paraId="6E9D5FA1" w14:textId="77777777" w:rsidR="0019219A" w:rsidRDefault="0019219A">
            <w:pPr>
              <w:rPr>
                <w:rFonts w:eastAsia="Times New Roman"/>
              </w:rPr>
            </w:pPr>
            <w:r>
              <w:rPr>
                <w:rFonts w:eastAsia="Times New Roman"/>
              </w:rPr>
              <w:t> </w:t>
            </w:r>
          </w:p>
        </w:tc>
        <w:tc>
          <w:tcPr>
            <w:tcW w:w="0" w:type="auto"/>
            <w:tcBorders>
              <w:top w:val="dashed" w:sz="6" w:space="0" w:color="auto"/>
            </w:tcBorders>
            <w:vAlign w:val="center"/>
            <w:hideMark/>
          </w:tcPr>
          <w:p w14:paraId="266A8E6A" w14:textId="77777777" w:rsidR="0019219A" w:rsidRDefault="0019219A">
            <w:pPr>
              <w:jc w:val="center"/>
              <w:rPr>
                <w:rFonts w:eastAsia="Times New Roman"/>
              </w:rPr>
            </w:pPr>
            <w:r>
              <w:rPr>
                <w:rFonts w:eastAsia="Times New Roman"/>
                <w:sz w:val="20"/>
                <w:szCs w:val="20"/>
                <w:vertAlign w:val="superscript"/>
              </w:rPr>
              <w:t>(Data)</w:t>
            </w:r>
          </w:p>
        </w:tc>
        <w:tc>
          <w:tcPr>
            <w:tcW w:w="0" w:type="auto"/>
            <w:vAlign w:val="center"/>
            <w:hideMark/>
          </w:tcPr>
          <w:p w14:paraId="60E633C6" w14:textId="77777777" w:rsidR="0019219A" w:rsidRDefault="0019219A">
            <w:pPr>
              <w:rPr>
                <w:rFonts w:eastAsia="Times New Roman"/>
              </w:rPr>
            </w:pPr>
            <w:r>
              <w:rPr>
                <w:rFonts w:eastAsia="Times New Roman"/>
              </w:rPr>
              <w:t> </w:t>
            </w:r>
          </w:p>
        </w:tc>
        <w:tc>
          <w:tcPr>
            <w:tcW w:w="0" w:type="auto"/>
            <w:vAlign w:val="center"/>
            <w:hideMark/>
          </w:tcPr>
          <w:p w14:paraId="7A5D26C4" w14:textId="77777777" w:rsidR="0019219A" w:rsidRDefault="0019219A">
            <w:pPr>
              <w:rPr>
                <w:rFonts w:eastAsia="Times New Roman"/>
              </w:rPr>
            </w:pPr>
            <w:r>
              <w:rPr>
                <w:rFonts w:eastAsia="Times New Roman"/>
              </w:rPr>
              <w:t> </w:t>
            </w:r>
          </w:p>
        </w:tc>
      </w:tr>
      <w:tr w:rsidR="00000000" w14:paraId="10A8ABCB" w14:textId="77777777">
        <w:tc>
          <w:tcPr>
            <w:tcW w:w="0" w:type="auto"/>
            <w:vAlign w:val="center"/>
            <w:hideMark/>
          </w:tcPr>
          <w:p w14:paraId="74BD8CAF" w14:textId="77777777" w:rsidR="0019219A" w:rsidRDefault="0019219A">
            <w:pPr>
              <w:rPr>
                <w:rFonts w:eastAsia="Times New Roman"/>
              </w:rPr>
            </w:pPr>
            <w:r>
              <w:rPr>
                <w:rFonts w:eastAsia="Times New Roman"/>
              </w:rPr>
              <w:t> </w:t>
            </w:r>
          </w:p>
        </w:tc>
        <w:tc>
          <w:tcPr>
            <w:tcW w:w="0" w:type="auto"/>
            <w:vAlign w:val="center"/>
            <w:hideMark/>
          </w:tcPr>
          <w:p w14:paraId="26CAF9AE" w14:textId="77777777" w:rsidR="0019219A" w:rsidRDefault="0019219A">
            <w:pPr>
              <w:rPr>
                <w:rFonts w:eastAsia="Times New Roman"/>
              </w:rPr>
            </w:pPr>
            <w:r>
              <w:rPr>
                <w:rFonts w:eastAsia="Times New Roman"/>
              </w:rPr>
              <w:t> </w:t>
            </w:r>
          </w:p>
        </w:tc>
        <w:tc>
          <w:tcPr>
            <w:tcW w:w="0" w:type="auto"/>
            <w:vAlign w:val="center"/>
            <w:hideMark/>
          </w:tcPr>
          <w:p w14:paraId="53D95576" w14:textId="77777777" w:rsidR="0019219A" w:rsidRDefault="0019219A">
            <w:pPr>
              <w:rPr>
                <w:rFonts w:eastAsia="Times New Roman"/>
              </w:rPr>
            </w:pPr>
            <w:r>
              <w:rPr>
                <w:rFonts w:eastAsia="Times New Roman"/>
              </w:rPr>
              <w:t> </w:t>
            </w:r>
          </w:p>
        </w:tc>
        <w:tc>
          <w:tcPr>
            <w:tcW w:w="0" w:type="auto"/>
            <w:vAlign w:val="center"/>
            <w:hideMark/>
          </w:tcPr>
          <w:p w14:paraId="53B0741F" w14:textId="77777777" w:rsidR="0019219A" w:rsidRDefault="0019219A">
            <w:pPr>
              <w:rPr>
                <w:rFonts w:eastAsia="Times New Roman"/>
              </w:rPr>
            </w:pPr>
            <w:r>
              <w:rPr>
                <w:rFonts w:eastAsia="Times New Roman"/>
              </w:rPr>
              <w:t> </w:t>
            </w:r>
          </w:p>
        </w:tc>
        <w:tc>
          <w:tcPr>
            <w:tcW w:w="0" w:type="auto"/>
            <w:vAlign w:val="center"/>
            <w:hideMark/>
          </w:tcPr>
          <w:p w14:paraId="3363A473" w14:textId="77777777" w:rsidR="0019219A" w:rsidRDefault="0019219A">
            <w:pPr>
              <w:rPr>
                <w:rFonts w:eastAsia="Times New Roman"/>
              </w:rPr>
            </w:pPr>
            <w:r>
              <w:rPr>
                <w:rFonts w:eastAsia="Times New Roman"/>
              </w:rPr>
              <w:t> </w:t>
            </w:r>
          </w:p>
        </w:tc>
      </w:tr>
      <w:tr w:rsidR="00000000" w14:paraId="4E8BD428" w14:textId="77777777">
        <w:tc>
          <w:tcPr>
            <w:tcW w:w="0" w:type="auto"/>
            <w:vAlign w:val="center"/>
            <w:hideMark/>
          </w:tcPr>
          <w:p w14:paraId="31D34052" w14:textId="77777777" w:rsidR="0019219A" w:rsidRDefault="0019219A">
            <w:pPr>
              <w:rPr>
                <w:rFonts w:eastAsia="Times New Roman"/>
              </w:rPr>
            </w:pPr>
            <w:r>
              <w:rPr>
                <w:rFonts w:eastAsia="Times New Roman"/>
              </w:rPr>
              <w:t> </w:t>
            </w:r>
          </w:p>
        </w:tc>
        <w:tc>
          <w:tcPr>
            <w:tcW w:w="0" w:type="auto"/>
            <w:vAlign w:val="center"/>
            <w:hideMark/>
          </w:tcPr>
          <w:p w14:paraId="10575EC3" w14:textId="77777777" w:rsidR="0019219A" w:rsidRDefault="0019219A">
            <w:pPr>
              <w:rPr>
                <w:rFonts w:eastAsia="Times New Roman"/>
              </w:rPr>
            </w:pPr>
            <w:r>
              <w:rPr>
                <w:rFonts w:eastAsia="Times New Roman"/>
              </w:rPr>
              <w:t> </w:t>
            </w:r>
          </w:p>
        </w:tc>
        <w:tc>
          <w:tcPr>
            <w:tcW w:w="0" w:type="auto"/>
            <w:tcBorders>
              <w:top w:val="dashed" w:sz="6" w:space="0" w:color="auto"/>
            </w:tcBorders>
            <w:vAlign w:val="center"/>
            <w:hideMark/>
          </w:tcPr>
          <w:p w14:paraId="02DB1192" w14:textId="77777777" w:rsidR="0019219A" w:rsidRDefault="0019219A">
            <w:pPr>
              <w:jc w:val="center"/>
              <w:rPr>
                <w:rFonts w:eastAsia="Times New Roman"/>
              </w:rPr>
            </w:pPr>
            <w:r>
              <w:rPr>
                <w:rFonts w:eastAsia="Times New Roman"/>
                <w:sz w:val="20"/>
                <w:szCs w:val="20"/>
                <w:vertAlign w:val="superscript"/>
              </w:rPr>
              <w:t>(Vieta)</w:t>
            </w:r>
          </w:p>
        </w:tc>
        <w:tc>
          <w:tcPr>
            <w:tcW w:w="0" w:type="auto"/>
            <w:vAlign w:val="center"/>
            <w:hideMark/>
          </w:tcPr>
          <w:p w14:paraId="293DC065" w14:textId="77777777" w:rsidR="0019219A" w:rsidRDefault="0019219A">
            <w:pPr>
              <w:rPr>
                <w:rFonts w:eastAsia="Times New Roman"/>
              </w:rPr>
            </w:pPr>
            <w:r>
              <w:rPr>
                <w:rFonts w:eastAsia="Times New Roman"/>
              </w:rPr>
              <w:t> </w:t>
            </w:r>
          </w:p>
        </w:tc>
        <w:tc>
          <w:tcPr>
            <w:tcW w:w="0" w:type="auto"/>
            <w:vAlign w:val="center"/>
            <w:hideMark/>
          </w:tcPr>
          <w:p w14:paraId="410A9891" w14:textId="77777777" w:rsidR="0019219A" w:rsidRDefault="0019219A">
            <w:pPr>
              <w:rPr>
                <w:rFonts w:eastAsia="Times New Roman"/>
              </w:rPr>
            </w:pPr>
            <w:r>
              <w:rPr>
                <w:rFonts w:eastAsia="Times New Roman"/>
              </w:rPr>
              <w:t> </w:t>
            </w:r>
          </w:p>
        </w:tc>
      </w:tr>
    </w:tbl>
    <w:p w14:paraId="6556E86F" w14:textId="77777777" w:rsidR="0019219A" w:rsidRDefault="0019219A">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774"/>
        <w:gridCol w:w="3849"/>
      </w:tblGrid>
      <w:tr w:rsidR="00000000" w14:paraId="565532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FC55C" w14:textId="77777777" w:rsidR="0019219A" w:rsidRDefault="0019219A">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7E34EDD" w14:textId="77777777" w:rsidR="0019219A" w:rsidRDefault="0019219A">
            <w:pPr>
              <w:rPr>
                <w:rFonts w:eastAsia="Times New Roman"/>
              </w:rPr>
            </w:pPr>
            <w:r>
              <w:rPr>
                <w:rFonts w:eastAsia="Times New Roman"/>
              </w:rPr>
              <w:t> </w:t>
            </w:r>
          </w:p>
        </w:tc>
      </w:tr>
      <w:tr w:rsidR="00000000" w14:paraId="3DC396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FE3AB" w14:textId="77777777" w:rsidR="0019219A" w:rsidRDefault="0019219A">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DD0E3" w14:textId="77777777" w:rsidR="0019219A" w:rsidRDefault="0019219A">
            <w:pPr>
              <w:rPr>
                <w:rFonts w:eastAsia="Times New Roman"/>
              </w:rPr>
            </w:pPr>
            <w:r>
              <w:rPr>
                <w:rFonts w:eastAsia="Times New Roman"/>
              </w:rPr>
              <w:t> </w:t>
            </w:r>
          </w:p>
        </w:tc>
      </w:tr>
      <w:tr w:rsidR="00000000" w14:paraId="2FF0EF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6D52D2" w14:textId="77777777" w:rsidR="0019219A" w:rsidRDefault="0019219A">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F099E" w14:textId="77777777" w:rsidR="0019219A" w:rsidRDefault="0019219A">
            <w:pPr>
              <w:rPr>
                <w:rFonts w:eastAsia="Times New Roman"/>
              </w:rPr>
            </w:pPr>
            <w:r>
              <w:rPr>
                <w:rFonts w:eastAsia="Times New Roman"/>
              </w:rPr>
              <w:t> </w:t>
            </w:r>
          </w:p>
        </w:tc>
      </w:tr>
      <w:tr w:rsidR="00000000" w14:paraId="2C6BC0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24D4CA" w14:textId="77777777" w:rsidR="0019219A" w:rsidRDefault="0019219A">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2E2A" w14:textId="77777777" w:rsidR="0019219A" w:rsidRDefault="0019219A">
            <w:pPr>
              <w:rPr>
                <w:rFonts w:eastAsia="Times New Roman"/>
              </w:rPr>
            </w:pPr>
            <w:r>
              <w:rPr>
                <w:rFonts w:eastAsia="Times New Roman"/>
              </w:rPr>
              <w:t> </w:t>
            </w:r>
          </w:p>
        </w:tc>
      </w:tr>
      <w:tr w:rsidR="00000000" w14:paraId="263BD3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4ADAA" w14:textId="77777777" w:rsidR="0019219A" w:rsidRDefault="0019219A">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73151" w14:textId="77777777" w:rsidR="0019219A" w:rsidRDefault="0019219A">
            <w:pPr>
              <w:rPr>
                <w:rFonts w:eastAsia="Times New Roman"/>
              </w:rPr>
            </w:pPr>
            <w:r>
              <w:rPr>
                <w:rFonts w:eastAsia="Times New Roman"/>
              </w:rPr>
              <w:t> </w:t>
            </w:r>
          </w:p>
        </w:tc>
      </w:tr>
    </w:tbl>
    <w:p w14:paraId="601E951D" w14:textId="77777777" w:rsidR="0019219A" w:rsidRDefault="0019219A">
      <w:pPr>
        <w:pStyle w:val="prastasiniatinklio"/>
        <w:jc w:val="both"/>
        <w:rPr>
          <w:lang w:val="en-US"/>
        </w:rPr>
      </w:pPr>
      <w:r>
        <w:rPr>
          <w:lang w:val="en-US"/>
        </w:rPr>
        <w:t>Š</w:t>
      </w:r>
      <w:r>
        <w:rPr>
          <w:lang w:val="en-US"/>
        </w:rPr>
        <w:t>iuo pasiūlymu pažymime, kad sutinkame su visomis šio pirkimo sąlygomis, nustatytomis pirkimo dokumentuose.</w:t>
      </w:r>
    </w:p>
    <w:p w14:paraId="104B5F5E" w14:textId="77777777" w:rsidR="0019219A" w:rsidRDefault="0019219A">
      <w:pPr>
        <w:pStyle w:val="prastasiniatinklio"/>
        <w:jc w:val="both"/>
        <w:rPr>
          <w:lang w:val="en-US"/>
        </w:rPr>
      </w:pPr>
      <w:r>
        <w:rPr>
          <w:rStyle w:val="value"/>
          <w:lang w:val="en-US"/>
        </w:rPr>
        <w:t>Siūlomos šios paslaugos</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74"/>
        <w:gridCol w:w="4050"/>
        <w:gridCol w:w="672"/>
        <w:gridCol w:w="1417"/>
        <w:gridCol w:w="1536"/>
        <w:gridCol w:w="1574"/>
      </w:tblGrid>
      <w:tr w:rsidR="00000000" w14:paraId="489AFCEB"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69646DB" w14:textId="77777777" w:rsidR="0019219A" w:rsidRDefault="0019219A">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11C1" w14:textId="77777777" w:rsidR="0019219A" w:rsidRDefault="0019219A">
            <w:pPr>
              <w:rPr>
                <w:rFonts w:eastAsia="Times New Roman"/>
              </w:rPr>
            </w:pPr>
            <w:r>
              <w:rPr>
                <w:rFonts w:eastAsia="Times New Roman"/>
              </w:rPr>
              <w:t>Eurai</w:t>
            </w:r>
          </w:p>
        </w:tc>
      </w:tr>
      <w:tr w:rsidR="00000000" w14:paraId="3A05EC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59B1C" w14:textId="77777777" w:rsidR="0019219A" w:rsidRDefault="0019219A">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C75EA" w14:textId="77777777" w:rsidR="0019219A" w:rsidRDefault="0019219A">
            <w:pPr>
              <w:jc w:val="center"/>
              <w:rPr>
                <w:rFonts w:eastAsia="Times New Roman"/>
              </w:rPr>
            </w:pPr>
            <w:r>
              <w:rPr>
                <w:rStyle w:val="Grietas"/>
                <w:rFonts w:eastAsia="Times New Roman"/>
              </w:rPr>
              <w:t>Paslaugos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4457C" w14:textId="77777777" w:rsidR="0019219A" w:rsidRDefault="0019219A">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A77B7" w14:textId="77777777" w:rsidR="0019219A" w:rsidRDefault="0019219A">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FA73B" w14:textId="77777777" w:rsidR="0019219A" w:rsidRDefault="0019219A">
            <w:pPr>
              <w:jc w:val="center"/>
              <w:rPr>
                <w:rFonts w:eastAsia="Times New Roman"/>
              </w:rPr>
            </w:pPr>
            <w:r>
              <w:rPr>
                <w:rStyle w:val="Grietas"/>
                <w:rFonts w:eastAsia="Times New Roman"/>
              </w:rPr>
              <w:t>Preliminarus kiekis</w:t>
            </w:r>
            <w:r>
              <w:rPr>
                <w:rStyle w:val="Grietas"/>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F7706" w14:textId="77777777" w:rsidR="0019219A" w:rsidRDefault="0019219A">
            <w:pPr>
              <w:jc w:val="center"/>
              <w:rPr>
                <w:rFonts w:eastAsia="Times New Roman"/>
              </w:rPr>
            </w:pPr>
            <w:r>
              <w:rPr>
                <w:rStyle w:val="Grietas"/>
                <w:rFonts w:eastAsia="Times New Roman"/>
              </w:rPr>
              <w:t>Preliminari suma be PVM</w:t>
            </w:r>
            <w:r>
              <w:rPr>
                <w:rStyle w:val="Grietas"/>
                <w:rFonts w:eastAsia="Times New Roman"/>
                <w:sz w:val="20"/>
                <w:szCs w:val="20"/>
                <w:vertAlign w:val="superscript"/>
              </w:rPr>
              <w:t>2</w:t>
            </w:r>
          </w:p>
        </w:tc>
      </w:tr>
      <w:tr w:rsidR="00000000" w14:paraId="24E152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F58CE" w14:textId="77777777" w:rsidR="0019219A" w:rsidRDefault="0019219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E915B" w14:textId="77777777" w:rsidR="0019219A" w:rsidRDefault="0019219A">
            <w:pPr>
              <w:rPr>
                <w:rFonts w:eastAsia="Times New Roman"/>
              </w:rPr>
            </w:pPr>
            <w:r>
              <w:rPr>
                <w:rFonts w:eastAsia="Times New Roman"/>
              </w:rPr>
              <w:t xml:space="preserve"> Automobilinio krano su vairuotoju nuomos paslauga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B2494" w14:textId="77777777" w:rsidR="0019219A" w:rsidRDefault="0019219A">
            <w:pPr>
              <w:jc w:val="center"/>
              <w:rPr>
                <w:rFonts w:eastAsia="Times New Roman"/>
              </w:rPr>
            </w:pPr>
            <w:r>
              <w:rPr>
                <w:rFonts w:eastAsia="Times New Roman"/>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71768" w14:textId="77777777" w:rsidR="0019219A" w:rsidRDefault="0019219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9E239" w14:textId="77777777" w:rsidR="0019219A" w:rsidRDefault="0019219A">
            <w:pPr>
              <w:jc w:val="center"/>
              <w:rPr>
                <w:rFonts w:eastAsia="Times New Roman"/>
              </w:rPr>
            </w:pPr>
            <w:r>
              <w:rPr>
                <w:rFonts w:eastAsia="Times New Roman"/>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87EB2" w14:textId="77777777" w:rsidR="0019219A" w:rsidRDefault="0019219A">
            <w:pPr>
              <w:jc w:val="center"/>
              <w:rPr>
                <w:rFonts w:eastAsia="Times New Roman"/>
              </w:rPr>
            </w:pPr>
            <w:r>
              <w:rPr>
                <w:rFonts w:eastAsia="Times New Roman"/>
              </w:rPr>
              <w:t> </w:t>
            </w:r>
          </w:p>
        </w:tc>
      </w:tr>
      <w:tr w:rsidR="00000000" w14:paraId="717FF4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1E1893" w14:textId="77777777" w:rsidR="0019219A" w:rsidRDefault="0019219A">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1B4BD" w14:textId="77777777" w:rsidR="0019219A" w:rsidRDefault="0019219A">
            <w:pPr>
              <w:rPr>
                <w:rFonts w:eastAsia="Times New Roman"/>
              </w:rPr>
            </w:pPr>
            <w:r>
              <w:rPr>
                <w:rFonts w:eastAsia="Times New Roman"/>
              </w:rPr>
              <w:t>Automobilinio krano atvykimas/išvykimas į IAE adresu: Elektrinės g.4, k 47, Drūkšinių kaimas, Visagino sav.</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FA1E2" w14:textId="77777777" w:rsidR="0019219A" w:rsidRDefault="0019219A">
            <w:pPr>
              <w:jc w:val="center"/>
              <w:rPr>
                <w:rFonts w:eastAsia="Times New Roman"/>
              </w:rPr>
            </w:pPr>
            <w:r>
              <w:rPr>
                <w:rFonts w:eastAsia="Times New Roman"/>
              </w:rPr>
              <w:t>kart.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2322B" w14:textId="77777777" w:rsidR="0019219A" w:rsidRDefault="0019219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7802" w14:textId="77777777" w:rsidR="0019219A" w:rsidRDefault="0019219A">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7BD24" w14:textId="77777777" w:rsidR="0019219A" w:rsidRDefault="0019219A">
            <w:pPr>
              <w:jc w:val="center"/>
              <w:rPr>
                <w:rFonts w:eastAsia="Times New Roman"/>
              </w:rPr>
            </w:pPr>
            <w:r>
              <w:rPr>
                <w:rFonts w:eastAsia="Times New Roman"/>
              </w:rPr>
              <w:t> </w:t>
            </w:r>
          </w:p>
        </w:tc>
      </w:tr>
      <w:tr w:rsidR="00000000" w14:paraId="4B1C87D4"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4DF5DDF" w14:textId="77777777" w:rsidR="0019219A" w:rsidRDefault="0019219A">
            <w:pPr>
              <w:jc w:val="right"/>
              <w:rPr>
                <w:rFonts w:eastAsia="Times New Roman"/>
              </w:rPr>
            </w:pPr>
            <w:r>
              <w:rPr>
                <w:rStyle w:val="Grietas"/>
                <w:rFonts w:eastAsia="Times New Roman"/>
              </w:rPr>
              <w:t>Bendra preliminari kaina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2887" w14:textId="77777777" w:rsidR="0019219A" w:rsidRDefault="0019219A">
            <w:pPr>
              <w:jc w:val="center"/>
              <w:rPr>
                <w:rFonts w:eastAsia="Times New Roman"/>
              </w:rPr>
            </w:pPr>
            <w:r>
              <w:rPr>
                <w:rFonts w:eastAsia="Times New Roman"/>
              </w:rPr>
              <w:t> </w:t>
            </w:r>
          </w:p>
        </w:tc>
      </w:tr>
      <w:tr w:rsidR="00000000" w14:paraId="6FCED309"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093A01E" w14:textId="77777777" w:rsidR="0019219A" w:rsidRDefault="0019219A">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2590B" w14:textId="77777777" w:rsidR="0019219A" w:rsidRDefault="0019219A">
            <w:pPr>
              <w:jc w:val="center"/>
              <w:rPr>
                <w:rFonts w:eastAsia="Times New Roman"/>
              </w:rPr>
            </w:pPr>
            <w:r>
              <w:rPr>
                <w:rFonts w:eastAsia="Times New Roman"/>
              </w:rPr>
              <w:t> </w:t>
            </w:r>
          </w:p>
        </w:tc>
      </w:tr>
      <w:tr w:rsidR="00000000" w14:paraId="40BECEBB"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C82EA84" w14:textId="77777777" w:rsidR="0019219A" w:rsidRDefault="0019219A">
            <w:pPr>
              <w:jc w:val="right"/>
              <w:rPr>
                <w:rFonts w:eastAsia="Times New Roman"/>
              </w:rPr>
            </w:pPr>
            <w:r>
              <w:rPr>
                <w:rStyle w:val="Grietas"/>
                <w:rFonts w:eastAsia="Times New Roman"/>
              </w:rPr>
              <w:t>Bendra preliminari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BB9AB" w14:textId="77777777" w:rsidR="0019219A" w:rsidRDefault="0019219A">
            <w:pPr>
              <w:jc w:val="center"/>
              <w:rPr>
                <w:rFonts w:eastAsia="Times New Roman"/>
              </w:rPr>
            </w:pPr>
            <w:r>
              <w:rPr>
                <w:rFonts w:eastAsia="Times New Roman"/>
              </w:rPr>
              <w:t> </w:t>
            </w:r>
          </w:p>
        </w:tc>
      </w:tr>
      <w:tr w:rsidR="00000000" w14:paraId="6EE3CB88" w14:textId="77777777">
        <w:tc>
          <w:tcPr>
            <w:tcW w:w="0" w:type="auto"/>
            <w:gridSpan w:val="6"/>
            <w:tcBorders>
              <w:top w:val="outset" w:sz="6" w:space="0" w:color="auto"/>
              <w:left w:val="outset" w:sz="6" w:space="0" w:color="auto"/>
              <w:bottom w:val="nil"/>
              <w:right w:val="outset" w:sz="6" w:space="0" w:color="auto"/>
            </w:tcBorders>
            <w:vAlign w:val="center"/>
            <w:hideMark/>
          </w:tcPr>
          <w:p w14:paraId="730DAE47" w14:textId="77777777" w:rsidR="0019219A" w:rsidRDefault="0019219A">
            <w:pPr>
              <w:jc w:val="center"/>
              <w:rPr>
                <w:rFonts w:eastAsia="Times New Roman"/>
              </w:rPr>
            </w:pPr>
            <w:r>
              <w:rPr>
                <w:rStyle w:val="Grietas"/>
                <w:rFonts w:eastAsia="Times New Roman"/>
              </w:rPr>
              <w:t>Bendra preliminari kaina su PVM žodžiais:</w:t>
            </w:r>
          </w:p>
        </w:tc>
      </w:tr>
      <w:tr w:rsidR="00000000" w14:paraId="1BDCE402" w14:textId="77777777">
        <w:tc>
          <w:tcPr>
            <w:tcW w:w="0" w:type="auto"/>
            <w:gridSpan w:val="6"/>
            <w:tcBorders>
              <w:top w:val="nil"/>
              <w:left w:val="outset" w:sz="6" w:space="0" w:color="auto"/>
              <w:bottom w:val="outset" w:sz="6" w:space="0" w:color="auto"/>
              <w:right w:val="outset" w:sz="6" w:space="0" w:color="auto"/>
            </w:tcBorders>
            <w:vAlign w:val="center"/>
            <w:hideMark/>
          </w:tcPr>
          <w:p w14:paraId="3404166B" w14:textId="77777777" w:rsidR="0019219A" w:rsidRDefault="0019219A">
            <w:pPr>
              <w:jc w:val="center"/>
              <w:rPr>
                <w:rFonts w:eastAsia="Times New Roman"/>
              </w:rPr>
            </w:pPr>
            <w:r>
              <w:rPr>
                <w:rFonts w:eastAsia="Times New Roman"/>
              </w:rPr>
              <w:t> </w:t>
            </w:r>
          </w:p>
        </w:tc>
      </w:tr>
    </w:tbl>
    <w:p w14:paraId="0423F21A" w14:textId="77777777" w:rsidR="0019219A" w:rsidRDefault="0019219A">
      <w:pPr>
        <w:pStyle w:val="prastasiniatinklio"/>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41252561" w14:textId="77777777">
        <w:tc>
          <w:tcPr>
            <w:tcW w:w="50" w:type="pct"/>
            <w:hideMark/>
          </w:tcPr>
          <w:p w14:paraId="720B8CF5" w14:textId="77777777" w:rsidR="0019219A" w:rsidRDefault="0019219A">
            <w:pPr>
              <w:jc w:val="center"/>
              <w:rPr>
                <w:rFonts w:eastAsia="Times New Roman"/>
              </w:rPr>
            </w:pPr>
            <w:r>
              <w:rPr>
                <w:rFonts w:eastAsia="Times New Roman"/>
                <w:sz w:val="20"/>
                <w:szCs w:val="20"/>
                <w:vertAlign w:val="superscript"/>
              </w:rPr>
              <w:t>1</w:t>
            </w:r>
          </w:p>
        </w:tc>
        <w:tc>
          <w:tcPr>
            <w:tcW w:w="100" w:type="pct"/>
            <w:hideMark/>
          </w:tcPr>
          <w:p w14:paraId="402B9814" w14:textId="77777777" w:rsidR="0019219A" w:rsidRDefault="0019219A">
            <w:pPr>
              <w:jc w:val="center"/>
              <w:rPr>
                <w:rFonts w:eastAsia="Times New Roman"/>
              </w:rPr>
            </w:pPr>
            <w:r>
              <w:rPr>
                <w:rFonts w:eastAsia="Times New Roman"/>
              </w:rPr>
              <w:t>-</w:t>
            </w:r>
          </w:p>
        </w:tc>
        <w:tc>
          <w:tcPr>
            <w:tcW w:w="4850" w:type="pct"/>
            <w:vAlign w:val="center"/>
            <w:hideMark/>
          </w:tcPr>
          <w:p w14:paraId="63760185" w14:textId="77777777" w:rsidR="0019219A" w:rsidRDefault="0019219A">
            <w:pPr>
              <w:jc w:val="both"/>
              <w:rPr>
                <w:rFonts w:eastAsia="Times New Roman"/>
              </w:rPr>
            </w:pPr>
            <w:r>
              <w:rPr>
                <w:rFonts w:eastAsia="Times New Roman"/>
              </w:rPr>
              <w:t>paslaugos pavadinimas turi atitikti techninėje specifikacijoje nurodytą paslaugos pavadinimą.</w:t>
            </w:r>
          </w:p>
        </w:tc>
      </w:tr>
      <w:tr w:rsidR="00000000" w14:paraId="4E7D4276" w14:textId="77777777">
        <w:tc>
          <w:tcPr>
            <w:tcW w:w="0" w:type="auto"/>
            <w:hideMark/>
          </w:tcPr>
          <w:p w14:paraId="4917E0D1" w14:textId="77777777" w:rsidR="0019219A" w:rsidRDefault="0019219A">
            <w:pPr>
              <w:rPr>
                <w:rFonts w:eastAsia="Times New Roman"/>
              </w:rPr>
            </w:pPr>
            <w:r>
              <w:rPr>
                <w:rFonts w:eastAsia="Times New Roman"/>
                <w:sz w:val="20"/>
                <w:szCs w:val="20"/>
                <w:vertAlign w:val="superscript"/>
              </w:rPr>
              <w:lastRenderedPageBreak/>
              <w:t>2</w:t>
            </w:r>
          </w:p>
        </w:tc>
        <w:tc>
          <w:tcPr>
            <w:tcW w:w="0" w:type="auto"/>
            <w:hideMark/>
          </w:tcPr>
          <w:p w14:paraId="34187EF4" w14:textId="77777777" w:rsidR="0019219A" w:rsidRDefault="0019219A">
            <w:pPr>
              <w:jc w:val="center"/>
              <w:rPr>
                <w:rFonts w:eastAsia="Times New Roman"/>
              </w:rPr>
            </w:pPr>
            <w:r>
              <w:rPr>
                <w:rFonts w:eastAsia="Times New Roman"/>
              </w:rPr>
              <w:t>-</w:t>
            </w:r>
          </w:p>
        </w:tc>
        <w:tc>
          <w:tcPr>
            <w:tcW w:w="0" w:type="auto"/>
            <w:vAlign w:val="center"/>
            <w:hideMark/>
          </w:tcPr>
          <w:p w14:paraId="2ACB25FE" w14:textId="77777777" w:rsidR="0019219A" w:rsidRDefault="0019219A">
            <w:pPr>
              <w:jc w:val="both"/>
              <w:rPr>
                <w:rFonts w:eastAsia="Times New Roman"/>
              </w:rPr>
            </w:pPr>
            <w:r>
              <w:rPr>
                <w:rFonts w:eastAsia="Times New Roman"/>
              </w:rPr>
              <w:t>kainos nurodomos suapvalintos, paliekant du skaitmenis po kablelio.</w:t>
            </w:r>
          </w:p>
        </w:tc>
      </w:tr>
      <w:tr w:rsidR="00000000" w14:paraId="49BF93F9" w14:textId="77777777">
        <w:tc>
          <w:tcPr>
            <w:tcW w:w="0" w:type="auto"/>
            <w:hideMark/>
          </w:tcPr>
          <w:p w14:paraId="366B83C2" w14:textId="77777777" w:rsidR="0019219A" w:rsidRDefault="0019219A">
            <w:pPr>
              <w:rPr>
                <w:rFonts w:eastAsia="Times New Roman"/>
              </w:rPr>
            </w:pPr>
            <w:r>
              <w:rPr>
                <w:rFonts w:eastAsia="Times New Roman"/>
                <w:sz w:val="20"/>
                <w:szCs w:val="20"/>
                <w:vertAlign w:val="superscript"/>
              </w:rPr>
              <w:t>3</w:t>
            </w:r>
          </w:p>
        </w:tc>
        <w:tc>
          <w:tcPr>
            <w:tcW w:w="0" w:type="auto"/>
            <w:hideMark/>
          </w:tcPr>
          <w:p w14:paraId="55AA699D" w14:textId="77777777" w:rsidR="0019219A" w:rsidRDefault="0019219A">
            <w:pPr>
              <w:jc w:val="center"/>
              <w:rPr>
                <w:rFonts w:eastAsia="Times New Roman"/>
              </w:rPr>
            </w:pPr>
            <w:r>
              <w:rPr>
                <w:rFonts w:eastAsia="Times New Roman"/>
              </w:rPr>
              <w:t>-</w:t>
            </w:r>
          </w:p>
        </w:tc>
        <w:tc>
          <w:tcPr>
            <w:tcW w:w="0" w:type="auto"/>
            <w:vAlign w:val="center"/>
            <w:hideMark/>
          </w:tcPr>
          <w:p w14:paraId="05A29876" w14:textId="77777777" w:rsidR="0019219A" w:rsidRDefault="0019219A">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559C9EA2" w14:textId="77777777" w:rsidR="0019219A" w:rsidRDefault="0019219A">
      <w:pPr>
        <w:rPr>
          <w:rFonts w:eastAsia="Times New Roman"/>
          <w:vanish/>
          <w:lang w:val="en-US"/>
        </w:rPr>
      </w:pPr>
    </w:p>
    <w:tbl>
      <w:tblPr>
        <w:tblW w:w="5000" w:type="pct"/>
        <w:tblCellMar>
          <w:top w:w="10" w:type="dxa"/>
          <w:left w:w="10" w:type="dxa"/>
          <w:bottom w:w="10" w:type="dxa"/>
          <w:right w:w="10" w:type="dxa"/>
        </w:tblCellMar>
        <w:tblLook w:val="04A0" w:firstRow="1" w:lastRow="0" w:firstColumn="1" w:lastColumn="0" w:noHBand="0" w:noVBand="1"/>
      </w:tblPr>
      <w:tblGrid>
        <w:gridCol w:w="96"/>
        <w:gridCol w:w="193"/>
        <w:gridCol w:w="9350"/>
      </w:tblGrid>
      <w:tr w:rsidR="00000000" w14:paraId="0EF5214D" w14:textId="77777777">
        <w:tc>
          <w:tcPr>
            <w:tcW w:w="50" w:type="pct"/>
            <w:hideMark/>
          </w:tcPr>
          <w:p w14:paraId="747E8B42" w14:textId="77777777" w:rsidR="0019219A" w:rsidRDefault="0019219A">
            <w:pPr>
              <w:jc w:val="both"/>
              <w:rPr>
                <w:rFonts w:eastAsia="Times New Roman"/>
              </w:rPr>
            </w:pPr>
            <w:r>
              <w:rPr>
                <w:rStyle w:val="value"/>
                <w:rFonts w:eastAsia="Times New Roman"/>
                <w:b/>
                <w:bCs/>
                <w:sz w:val="20"/>
                <w:szCs w:val="20"/>
                <w:vertAlign w:val="superscript"/>
              </w:rPr>
              <w:t>4</w:t>
            </w:r>
          </w:p>
        </w:tc>
        <w:tc>
          <w:tcPr>
            <w:tcW w:w="100" w:type="pct"/>
            <w:hideMark/>
          </w:tcPr>
          <w:p w14:paraId="35B15E16" w14:textId="77777777" w:rsidR="0019219A" w:rsidRDefault="0019219A">
            <w:pPr>
              <w:jc w:val="center"/>
              <w:rPr>
                <w:rFonts w:eastAsia="Times New Roman"/>
              </w:rPr>
            </w:pPr>
            <w:r>
              <w:rPr>
                <w:rStyle w:val="value"/>
                <w:rFonts w:eastAsia="Times New Roman"/>
                <w:b/>
                <w:bCs/>
              </w:rPr>
              <w:t>-</w:t>
            </w:r>
          </w:p>
        </w:tc>
        <w:tc>
          <w:tcPr>
            <w:tcW w:w="4850" w:type="pct"/>
            <w:hideMark/>
          </w:tcPr>
          <w:p w14:paraId="70733640" w14:textId="77777777" w:rsidR="0019219A" w:rsidRDefault="0019219A">
            <w:pPr>
              <w:pStyle w:val="prastasiniatinklio"/>
              <w:jc w:val="both"/>
            </w:pPr>
            <w:r>
              <w:rPr>
                <w:rStyle w:val="value"/>
                <w:b/>
                <w:bCs/>
              </w:rPr>
              <w:t>kiekvienoje pozicijoje nurodytas kiekis yra maksimalus.</w:t>
            </w:r>
          </w:p>
        </w:tc>
      </w:tr>
    </w:tbl>
    <w:p w14:paraId="6D0B37C0" w14:textId="77777777" w:rsidR="0019219A" w:rsidRDefault="0019219A">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266A41A" w14:textId="77777777" w:rsidR="0019219A" w:rsidRDefault="0019219A">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714"/>
        <w:gridCol w:w="3234"/>
        <w:gridCol w:w="5675"/>
      </w:tblGrid>
      <w:tr w:rsidR="00000000" w14:paraId="550EBD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B27441" w14:textId="77777777" w:rsidR="0019219A" w:rsidRDefault="0019219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2B049" w14:textId="77777777" w:rsidR="0019219A" w:rsidRDefault="0019219A">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1D614" w14:textId="77777777" w:rsidR="0019219A" w:rsidRDefault="0019219A">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16B5BF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ED6A8"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DAA6B"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FBE56" w14:textId="77777777" w:rsidR="0019219A" w:rsidRDefault="0019219A">
            <w:pPr>
              <w:rPr>
                <w:rFonts w:eastAsia="Times New Roman"/>
              </w:rPr>
            </w:pPr>
            <w:r>
              <w:rPr>
                <w:rFonts w:eastAsia="Times New Roman"/>
              </w:rPr>
              <w:t> </w:t>
            </w:r>
          </w:p>
        </w:tc>
      </w:tr>
      <w:tr w:rsidR="00000000" w14:paraId="79CE7B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82B461"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C881"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EB97A" w14:textId="77777777" w:rsidR="0019219A" w:rsidRDefault="0019219A">
            <w:pPr>
              <w:rPr>
                <w:rFonts w:eastAsia="Times New Roman"/>
              </w:rPr>
            </w:pPr>
            <w:r>
              <w:rPr>
                <w:rFonts w:eastAsia="Times New Roman"/>
              </w:rPr>
              <w:t> </w:t>
            </w:r>
          </w:p>
        </w:tc>
      </w:tr>
    </w:tbl>
    <w:p w14:paraId="0164B2D9" w14:textId="77777777" w:rsidR="0019219A" w:rsidRDefault="0019219A">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949"/>
        <w:gridCol w:w="4638"/>
        <w:gridCol w:w="4036"/>
      </w:tblGrid>
      <w:tr w:rsidR="00000000" w14:paraId="7F0510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DDE1D" w14:textId="77777777" w:rsidR="0019219A" w:rsidRDefault="0019219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EC99D" w14:textId="77777777" w:rsidR="0019219A" w:rsidRDefault="0019219A">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97186" w14:textId="77777777" w:rsidR="0019219A" w:rsidRDefault="0019219A">
            <w:pPr>
              <w:jc w:val="center"/>
              <w:rPr>
                <w:rFonts w:eastAsia="Times New Roman"/>
              </w:rPr>
            </w:pPr>
            <w:r>
              <w:rPr>
                <w:rStyle w:val="Grietas"/>
                <w:rFonts w:eastAsia="Times New Roman"/>
              </w:rPr>
              <w:t>Dokumento puslapių skaičius</w:t>
            </w:r>
          </w:p>
        </w:tc>
      </w:tr>
      <w:tr w:rsidR="00000000" w14:paraId="17DEBA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458B8F" w14:textId="77777777" w:rsidR="0019219A" w:rsidRDefault="0019219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78F58" w14:textId="77777777" w:rsidR="0019219A" w:rsidRDefault="0019219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2E4C2" w14:textId="77777777" w:rsidR="0019219A" w:rsidRDefault="0019219A">
            <w:pPr>
              <w:rPr>
                <w:rFonts w:eastAsia="Times New Roman"/>
              </w:rPr>
            </w:pPr>
            <w:r>
              <w:rPr>
                <w:rFonts w:eastAsia="Times New Roman"/>
              </w:rPr>
              <w:t>...</w:t>
            </w:r>
          </w:p>
        </w:tc>
      </w:tr>
      <w:tr w:rsidR="00000000" w14:paraId="4AA0ED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AFA2A8" w14:textId="77777777" w:rsidR="0019219A" w:rsidRDefault="0019219A">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FDC60" w14:textId="77777777" w:rsidR="0019219A" w:rsidRDefault="0019219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62472" w14:textId="77777777" w:rsidR="0019219A" w:rsidRDefault="0019219A">
            <w:pPr>
              <w:rPr>
                <w:rFonts w:eastAsia="Times New Roman"/>
              </w:rPr>
            </w:pPr>
            <w:r>
              <w:rPr>
                <w:rFonts w:eastAsia="Times New Roman"/>
              </w:rPr>
              <w:t>...</w:t>
            </w:r>
          </w:p>
        </w:tc>
      </w:tr>
    </w:tbl>
    <w:p w14:paraId="1AC50BCB" w14:textId="77777777" w:rsidR="0019219A" w:rsidRDefault="0019219A">
      <w:pPr>
        <w:pStyle w:val="prastasiniatinklio"/>
        <w:rPr>
          <w:lang w:val="en-US"/>
        </w:rPr>
      </w:pPr>
      <w:r>
        <w:rPr>
          <w:lang w:val="en-US"/>
        </w:rPr>
        <w:t xml:space="preserve">Pasiūlymas galioja </w:t>
      </w:r>
      <w:r>
        <w:rPr>
          <w:rStyle w:val="value"/>
          <w:lang w:val="en-US"/>
        </w:rPr>
        <w:t>180</w:t>
      </w:r>
      <w:r>
        <w:rPr>
          <w:lang w:val="en-US"/>
        </w:rPr>
        <w:t xml:space="preserve"> </w:t>
      </w:r>
      <w:r>
        <w:rPr>
          <w:lang w:val="en-US"/>
        </w:rPr>
        <w:t>kalendorinių dienų nuo pasiūlymų pateikimo termino pabaigos.</w:t>
      </w:r>
    </w:p>
    <w:p w14:paraId="1462239F" w14:textId="77777777" w:rsidR="0019219A" w:rsidRDefault="0019219A">
      <w:pPr>
        <w:pStyle w:val="prastasiniatinklio"/>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07"/>
        <w:gridCol w:w="8816"/>
      </w:tblGrid>
      <w:tr w:rsidR="00000000" w14:paraId="6625E9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D3912" w14:textId="77777777" w:rsidR="0019219A" w:rsidRDefault="0019219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324C1" w14:textId="77777777" w:rsidR="0019219A" w:rsidRDefault="0019219A">
            <w:pPr>
              <w:jc w:val="center"/>
              <w:rPr>
                <w:rFonts w:eastAsia="Times New Roman"/>
              </w:rPr>
            </w:pPr>
            <w:r>
              <w:rPr>
                <w:rStyle w:val="Grietas"/>
                <w:rFonts w:eastAsia="Times New Roman"/>
              </w:rPr>
              <w:t>Konfidencialios pasiūlymo dalies (konfidencialaus dokumento) pavadinimas</w:t>
            </w:r>
          </w:p>
        </w:tc>
      </w:tr>
      <w:tr w:rsidR="00000000" w14:paraId="1F6956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47CCD"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49D0A" w14:textId="77777777" w:rsidR="0019219A" w:rsidRDefault="0019219A">
            <w:pPr>
              <w:rPr>
                <w:rFonts w:eastAsia="Times New Roman"/>
              </w:rPr>
            </w:pPr>
            <w:r>
              <w:rPr>
                <w:rFonts w:eastAsia="Times New Roman"/>
              </w:rPr>
              <w:t> </w:t>
            </w:r>
          </w:p>
        </w:tc>
      </w:tr>
      <w:tr w:rsidR="00000000" w14:paraId="21FD70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38E18C" w14:textId="77777777" w:rsidR="0019219A" w:rsidRDefault="0019219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17FB7" w14:textId="77777777" w:rsidR="0019219A" w:rsidRDefault="0019219A">
            <w:pPr>
              <w:rPr>
                <w:rFonts w:eastAsia="Times New Roman"/>
              </w:rPr>
            </w:pPr>
            <w:r>
              <w:rPr>
                <w:rFonts w:eastAsia="Times New Roman"/>
              </w:rPr>
              <w:t> </w:t>
            </w:r>
          </w:p>
        </w:tc>
      </w:tr>
    </w:tbl>
    <w:p w14:paraId="12DAD3A9" w14:textId="77777777" w:rsidR="0019219A" w:rsidRDefault="0019219A">
      <w:pPr>
        <w:pStyle w:val="prastasiniatinklio"/>
        <w:jc w:val="both"/>
        <w:rPr>
          <w:rStyle w:val="Grietas"/>
          <w:lang w:val="en-US"/>
        </w:rPr>
      </w:pPr>
      <w:r>
        <w:rPr>
          <w:rStyle w:val="value"/>
          <w:b/>
          <w:bCs/>
          <w:lang w:val="en-US"/>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6FF6BB6E" w14:textId="77777777" w:rsidR="0019219A" w:rsidRDefault="0019219A">
      <w:pPr>
        <w:pStyle w:val="prastasiniatinklio"/>
        <w:jc w:val="both"/>
      </w:pPr>
      <w:r>
        <w:rPr>
          <w:b/>
          <w:bCs/>
          <w:lang w:val="en-US"/>
        </w:rPr>
        <w:t>Teikdami šį pasiūlymą, patvirtiname, kad:</w:t>
      </w:r>
    </w:p>
    <w:p w14:paraId="67815E46" w14:textId="77777777" w:rsidR="0019219A" w:rsidRDefault="0019219A">
      <w:pPr>
        <w:numPr>
          <w:ilvl w:val="0"/>
          <w:numId w:val="1"/>
        </w:numPr>
        <w:spacing w:before="100" w:beforeAutospacing="1" w:after="100" w:afterAutospacing="1"/>
        <w:jc w:val="both"/>
        <w:rPr>
          <w:rFonts w:eastAsia="Times New Roman"/>
          <w:b/>
          <w:bCs/>
          <w:lang w:val="en-US"/>
        </w:rPr>
      </w:pPr>
      <w:r>
        <w:rPr>
          <w:rFonts w:eastAsia="Times New Roman"/>
          <w:b/>
          <w:bCs/>
          <w:lang w:val="en-U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690A923F" w14:textId="77777777" w:rsidR="0019219A" w:rsidRDefault="0019219A">
      <w:pPr>
        <w:numPr>
          <w:ilvl w:val="0"/>
          <w:numId w:val="1"/>
        </w:numPr>
        <w:spacing w:before="100" w:beforeAutospacing="1" w:after="100" w:afterAutospacing="1"/>
        <w:jc w:val="both"/>
        <w:rPr>
          <w:rFonts w:eastAsia="Times New Roman"/>
          <w:b/>
          <w:bCs/>
          <w:lang w:val="en-US"/>
        </w:rPr>
      </w:pPr>
      <w:r>
        <w:rPr>
          <w:rFonts w:eastAsia="Times New Roman"/>
          <w:b/>
          <w:bCs/>
          <w:lang w:val="en-US"/>
        </w:rPr>
        <w:lastRenderedPageBreak/>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55996D87" w14:textId="77777777" w:rsidR="0019219A" w:rsidRDefault="0019219A">
      <w:pPr>
        <w:rPr>
          <w:rStyle w:val="Grietas"/>
        </w:rPr>
      </w:pPr>
      <w:r>
        <w:rPr>
          <w:rStyle w:val="Grietas"/>
          <w:rFonts w:eastAsia="Times New Roman"/>
          <w:lang w:val="en-US"/>
        </w:rPr>
        <w:pict w14:anchorId="316EA2D9">
          <v:rect id="_x0000_i1025" style="width:223pt;height:1.5pt" o:hrpct="500" o:hrstd="t" o:hr="t" fillcolor="#a0a0a0" stroked="f"/>
        </w:pict>
      </w:r>
    </w:p>
    <w:p w14:paraId="7A0BAA6F" w14:textId="77777777" w:rsidR="0019219A" w:rsidRDefault="0019219A">
      <w:pPr>
        <w:pStyle w:val="prastasiniatinklio"/>
        <w:spacing w:before="0" w:beforeAutospacing="0" w:after="0" w:afterAutospacing="0"/>
        <w:jc w:val="both"/>
        <w:rPr>
          <w:sz w:val="15"/>
          <w:szCs w:val="15"/>
        </w:rPr>
      </w:pPr>
      <w:r>
        <w:rPr>
          <w:b/>
          <w:bCs/>
          <w:sz w:val="15"/>
          <w:szCs w:val="15"/>
          <w:lang w:val="en-US"/>
        </w:rPr>
        <w:t>[1] https://eur-lex.europa.eu/legal-content/LT/TXT/?uri=CELEX%3A02014R0833-20220413</w:t>
      </w:r>
    </w:p>
    <w:p w14:paraId="2C964EB9" w14:textId="77777777" w:rsidR="0019219A" w:rsidRDefault="0019219A">
      <w:pPr>
        <w:pStyle w:val="prastasiniatinklio"/>
        <w:spacing w:before="0" w:beforeAutospacing="0" w:after="0" w:afterAutospacing="0"/>
        <w:jc w:val="both"/>
        <w:rPr>
          <w:b/>
          <w:bCs/>
          <w:sz w:val="15"/>
          <w:szCs w:val="15"/>
          <w:lang w:val="en-US"/>
        </w:rPr>
      </w:pPr>
      <w:r>
        <w:rPr>
          <w:b/>
          <w:bCs/>
          <w:sz w:val="15"/>
          <w:szCs w:val="15"/>
          <w:lang w:val="en-US"/>
        </w:rPr>
        <w:t>[2] https://eur-lex.europa.eu/legal-content/LT/TXT/?uri=CELEX%3A32022R0576</w:t>
      </w:r>
    </w:p>
    <w:p w14:paraId="1D56E65A" w14:textId="77777777" w:rsidR="0019219A" w:rsidRDefault="0019219A">
      <w:pPr>
        <w:pStyle w:val="prastasiniatinklio"/>
        <w:spacing w:before="0" w:beforeAutospacing="0" w:after="0" w:afterAutospacing="0"/>
        <w:jc w:val="both"/>
        <w:rPr>
          <w:b/>
          <w:bCs/>
          <w:sz w:val="15"/>
          <w:szCs w:val="15"/>
          <w:lang w:val="en-US"/>
        </w:rPr>
      </w:pPr>
      <w:r>
        <w:rPr>
          <w:b/>
          <w:bCs/>
          <w:sz w:val="15"/>
          <w:szCs w:val="15"/>
          <w:lang w:val="en-US"/>
        </w:rPr>
        <w:t>[3] https://eur-lex.europa.eu/legal-content/LT/TXT/?uri=CELEX%3A02014R0269-20220421</w:t>
      </w:r>
    </w:p>
    <w:p w14:paraId="29CFC7B0" w14:textId="77777777" w:rsidR="0019219A" w:rsidRDefault="0019219A">
      <w:pPr>
        <w:pStyle w:val="prastasiniatinklio"/>
        <w:spacing w:before="0" w:beforeAutospacing="0" w:after="0" w:afterAutospacing="0"/>
        <w:jc w:val="both"/>
        <w:rPr>
          <w:b/>
          <w:bCs/>
          <w:sz w:val="15"/>
          <w:szCs w:val="15"/>
          <w:lang w:val="en-US"/>
        </w:rPr>
      </w:pPr>
      <w:r>
        <w:rPr>
          <w:b/>
          <w:bCs/>
          <w:sz w:val="15"/>
          <w:szCs w:val="15"/>
          <w:lang w:val="en-US"/>
        </w:rPr>
        <w:t>[4] https://eur-lex.europa.eu/legal-content/LT/TXT/HTML/?uri=CELEX:32022R0581&amp;from=LT</w:t>
      </w:r>
    </w:p>
    <w:p w14:paraId="232C7F3C" w14:textId="77777777" w:rsidR="0019219A" w:rsidRDefault="0019219A">
      <w:pPr>
        <w:pageBreakBefore/>
        <w:divId w:val="1390301912"/>
        <w:rPr>
          <w:rFonts w:eastAsia="Times New Roman"/>
          <w:lang w:val="en-US"/>
        </w:rPr>
      </w:pPr>
      <w:r>
        <w:rPr>
          <w:rFonts w:eastAsia="Times New Roman"/>
          <w:vanish/>
          <w:lang w:val="en-US"/>
        </w:rPr>
        <w:lastRenderedPageBreak/>
        <w:t> </w:t>
      </w:r>
    </w:p>
    <w:p w14:paraId="7D19E188" w14:textId="77777777" w:rsidR="0019219A" w:rsidRDefault="0019219A">
      <w:pPr>
        <w:pStyle w:val="Antrat2"/>
        <w:jc w:val="center"/>
        <w:rPr>
          <w:rFonts w:eastAsia="Times New Roman"/>
          <w:lang w:val="en-US"/>
        </w:rPr>
      </w:pPr>
      <w:r>
        <w:rPr>
          <w:rStyle w:val="value"/>
          <w:rFonts w:eastAsia="Times New Roman"/>
          <w:lang w:val="en-US"/>
        </w:rPr>
        <w:t>1</w:t>
      </w:r>
      <w:r>
        <w:rPr>
          <w:rStyle w:val="value"/>
          <w:rFonts w:eastAsia="Times New Roman"/>
          <w:lang w:val="en-US"/>
        </w:rPr>
        <w:t>-os pirkimo dalies pasiūlymo priedas Nr. 1</w:t>
      </w:r>
      <w:r>
        <w:rPr>
          <w:rFonts w:eastAsia="Times New Roman"/>
          <w:lang w:val="en-US"/>
        </w:rPr>
        <w:t>.</w:t>
      </w:r>
    </w:p>
    <w:p w14:paraId="64EE1C35" w14:textId="77777777" w:rsidR="0019219A" w:rsidRDefault="0019219A">
      <w:pPr>
        <w:pStyle w:val="prastasiniatinklio"/>
        <w:jc w:val="right"/>
        <w:rPr>
          <w:lang w:val="en-US"/>
        </w:rPr>
      </w:pPr>
      <w:r>
        <w:rPr>
          <w:rStyle w:val="Emfaz"/>
          <w:lang w:val="en-US"/>
        </w:rPr>
        <w:t>{PAVYZDYS}</w:t>
      </w:r>
    </w:p>
    <w:p w14:paraId="1DBD1C8F" w14:textId="77777777" w:rsidR="0019219A" w:rsidRDefault="0019219A">
      <w:pPr>
        <w:pStyle w:val="prastasiniatinklio"/>
        <w:rPr>
          <w:lang w:val="en-US"/>
        </w:rPr>
      </w:pPr>
      <w:r>
        <w:rPr>
          <w:rStyle w:val="Emfaz"/>
          <w:lang w:val="en-US"/>
        </w:rPr>
        <w:t>{Tiekėjo pavadinimas}</w:t>
      </w:r>
    </w:p>
    <w:p w14:paraId="7AFD64B9" w14:textId="77777777" w:rsidR="0019219A" w:rsidRDefault="0019219A">
      <w:pPr>
        <w:pStyle w:val="prastasiniatinklio"/>
        <w:rPr>
          <w:lang w:val="en-US"/>
        </w:rPr>
      </w:pPr>
      <w:r>
        <w:rPr>
          <w:rStyle w:val="value"/>
          <w:lang w:val="en-US"/>
        </w:rPr>
        <w:t>VĮ Ignalinos atominė elektrinė</w:t>
      </w:r>
    </w:p>
    <w:p w14:paraId="660E180C" w14:textId="77777777" w:rsidR="0019219A" w:rsidRDefault="0019219A">
      <w:pPr>
        <w:pStyle w:val="Antrat1"/>
        <w:jc w:val="center"/>
        <w:rPr>
          <w:rFonts w:eastAsia="Times New Roman"/>
          <w:lang w:val="en-US"/>
        </w:rPr>
      </w:pPr>
      <w:r>
        <w:rPr>
          <w:rFonts w:eastAsia="Times New Roman"/>
          <w:lang w:val="en-US"/>
        </w:rPr>
        <w:t>TIEKĖJO DEKLARACIJA</w:t>
      </w:r>
    </w:p>
    <w:p w14:paraId="45BD7487" w14:textId="77777777" w:rsidR="0019219A" w:rsidRDefault="0019219A">
      <w:pPr>
        <w:pStyle w:val="prastasiniatinklio"/>
        <w:jc w:val="center"/>
        <w:rPr>
          <w:lang w:val="en-US"/>
        </w:rPr>
      </w:pPr>
      <w:r>
        <w:rPr>
          <w:lang w:val="en-US"/>
        </w:rPr>
        <w:t>{data}</w:t>
      </w:r>
    </w:p>
    <w:p w14:paraId="102C35AA" w14:textId="77777777" w:rsidR="0019219A" w:rsidRDefault="0019219A">
      <w:pPr>
        <w:pStyle w:val="prastasiniatinklio"/>
        <w:jc w:val="center"/>
        <w:rPr>
          <w:lang w:val="en-US"/>
        </w:rPr>
      </w:pPr>
      <w:r>
        <w:rPr>
          <w:lang w:val="en-US"/>
        </w:rPr>
        <w:t> </w:t>
      </w:r>
    </w:p>
    <w:p w14:paraId="0B136D57" w14:textId="77777777" w:rsidR="0019219A" w:rsidRDefault="0019219A">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60 t keliamosios galios automobilinio krano nuomos paslaugų (B19-2) pirkimas</w:t>
      </w:r>
      <w:r>
        <w:rPr>
          <w:lang w:val="en-US"/>
        </w:rPr>
        <w:t>“ siūlomos prekės / paslaugos (jei taikoma) netenkina pasiūlymo atmetimo kriterijų, tai yra:</w:t>
      </w:r>
    </w:p>
    <w:p w14:paraId="03564706"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FEF6F4C"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F8D8057"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32815941"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749EFAD"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5A7C8A40" w14:textId="77777777" w:rsidR="0019219A" w:rsidRDefault="0019219A">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76D0A13F" w14:textId="77777777" w:rsidR="0019219A" w:rsidRDefault="0019219A">
      <w:pPr>
        <w:pStyle w:val="prastasiniatinklio"/>
        <w:rPr>
          <w:lang w:val="en-US"/>
        </w:rPr>
      </w:pPr>
      <w:r>
        <w:rPr>
          <w:lang w:val="en-US"/>
        </w:rPr>
        <w:lastRenderedPageBreak/>
        <w:t>*Valstybių ar teritorijų, su kuriomis susijusiems vieš</w:t>
      </w:r>
      <w:r>
        <w:rPr>
          <w:lang w:val="en-US"/>
        </w:rPr>
        <w:t>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3CC6F296" w14:textId="77777777" w:rsidR="0019219A" w:rsidRDefault="0019219A">
      <w:pPr>
        <w:numPr>
          <w:ilvl w:val="0"/>
          <w:numId w:val="3"/>
        </w:numPr>
        <w:spacing w:before="100" w:beforeAutospacing="1" w:after="100" w:afterAutospacing="1"/>
        <w:rPr>
          <w:rFonts w:eastAsia="Times New Roman"/>
          <w:lang w:val="en-US"/>
        </w:rPr>
      </w:pPr>
      <w:r>
        <w:rPr>
          <w:rFonts w:eastAsia="Times New Roman"/>
          <w:lang w:val="en-US"/>
        </w:rPr>
        <w:t>Rusijos Federacija.</w:t>
      </w:r>
    </w:p>
    <w:p w14:paraId="37553258" w14:textId="77777777" w:rsidR="0019219A" w:rsidRDefault="0019219A">
      <w:pPr>
        <w:numPr>
          <w:ilvl w:val="0"/>
          <w:numId w:val="3"/>
        </w:numPr>
        <w:spacing w:before="100" w:beforeAutospacing="1" w:after="100" w:afterAutospacing="1"/>
        <w:rPr>
          <w:rFonts w:eastAsia="Times New Roman"/>
          <w:lang w:val="en-US"/>
        </w:rPr>
      </w:pPr>
      <w:r>
        <w:rPr>
          <w:rFonts w:eastAsia="Times New Roman"/>
          <w:lang w:val="en-US"/>
        </w:rPr>
        <w:t>Baltarusijos Respublika.</w:t>
      </w:r>
    </w:p>
    <w:p w14:paraId="5A79293E" w14:textId="77777777" w:rsidR="0019219A" w:rsidRDefault="0019219A">
      <w:pPr>
        <w:numPr>
          <w:ilvl w:val="0"/>
          <w:numId w:val="3"/>
        </w:numPr>
        <w:spacing w:before="100" w:beforeAutospacing="1" w:after="100" w:afterAutospacing="1"/>
        <w:rPr>
          <w:rFonts w:eastAsia="Times New Roman"/>
          <w:lang w:val="en-US"/>
        </w:rPr>
      </w:pPr>
      <w:r>
        <w:rPr>
          <w:rFonts w:eastAsia="Times New Roman"/>
          <w:lang w:val="en-US"/>
        </w:rPr>
        <w:t>Rusijos Federacijos aneksuotas Krymas.</w:t>
      </w:r>
    </w:p>
    <w:p w14:paraId="7530101A" w14:textId="77777777" w:rsidR="0019219A" w:rsidRDefault="0019219A">
      <w:pPr>
        <w:numPr>
          <w:ilvl w:val="0"/>
          <w:numId w:val="3"/>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4FE6BAD1" w14:textId="77777777" w:rsidR="0019219A" w:rsidRDefault="0019219A">
      <w:pPr>
        <w:numPr>
          <w:ilvl w:val="0"/>
          <w:numId w:val="3"/>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40C7701D" w14:textId="77777777">
        <w:tc>
          <w:tcPr>
            <w:tcW w:w="0" w:type="auto"/>
            <w:vAlign w:val="center"/>
            <w:hideMark/>
          </w:tcPr>
          <w:p w14:paraId="6199CA0D" w14:textId="77777777" w:rsidR="0019219A" w:rsidRDefault="0019219A">
            <w:pPr>
              <w:rPr>
                <w:rFonts w:eastAsia="Times New Roman"/>
              </w:rPr>
            </w:pPr>
            <w:r>
              <w:rPr>
                <w:rFonts w:eastAsia="Times New Roman"/>
              </w:rPr>
              <w:t> </w:t>
            </w:r>
          </w:p>
        </w:tc>
        <w:tc>
          <w:tcPr>
            <w:tcW w:w="0" w:type="auto"/>
            <w:vAlign w:val="center"/>
            <w:hideMark/>
          </w:tcPr>
          <w:p w14:paraId="63E944AA" w14:textId="77777777" w:rsidR="0019219A" w:rsidRDefault="0019219A">
            <w:pPr>
              <w:rPr>
                <w:rFonts w:eastAsia="Times New Roman"/>
              </w:rPr>
            </w:pPr>
            <w:r>
              <w:rPr>
                <w:rFonts w:eastAsia="Times New Roman"/>
              </w:rPr>
              <w:t> </w:t>
            </w:r>
          </w:p>
        </w:tc>
        <w:tc>
          <w:tcPr>
            <w:tcW w:w="0" w:type="auto"/>
            <w:vAlign w:val="center"/>
            <w:hideMark/>
          </w:tcPr>
          <w:p w14:paraId="06FC15D6" w14:textId="77777777" w:rsidR="0019219A" w:rsidRDefault="0019219A">
            <w:pPr>
              <w:rPr>
                <w:rFonts w:eastAsia="Times New Roman"/>
              </w:rPr>
            </w:pPr>
            <w:r>
              <w:rPr>
                <w:rFonts w:eastAsia="Times New Roman"/>
              </w:rPr>
              <w:t> </w:t>
            </w:r>
          </w:p>
        </w:tc>
        <w:tc>
          <w:tcPr>
            <w:tcW w:w="0" w:type="auto"/>
            <w:vAlign w:val="center"/>
            <w:hideMark/>
          </w:tcPr>
          <w:p w14:paraId="0FDE71AF" w14:textId="77777777" w:rsidR="0019219A" w:rsidRDefault="0019219A">
            <w:pPr>
              <w:rPr>
                <w:rFonts w:eastAsia="Times New Roman"/>
              </w:rPr>
            </w:pPr>
            <w:r>
              <w:rPr>
                <w:rFonts w:eastAsia="Times New Roman"/>
              </w:rPr>
              <w:t> </w:t>
            </w:r>
          </w:p>
        </w:tc>
        <w:tc>
          <w:tcPr>
            <w:tcW w:w="0" w:type="auto"/>
            <w:vAlign w:val="center"/>
            <w:hideMark/>
          </w:tcPr>
          <w:p w14:paraId="63BC103A" w14:textId="77777777" w:rsidR="0019219A" w:rsidRDefault="0019219A">
            <w:pPr>
              <w:rPr>
                <w:rFonts w:eastAsia="Times New Roman"/>
              </w:rPr>
            </w:pPr>
            <w:r>
              <w:rPr>
                <w:rFonts w:eastAsia="Times New Roman"/>
              </w:rPr>
              <w:t> </w:t>
            </w:r>
          </w:p>
        </w:tc>
      </w:tr>
      <w:tr w:rsidR="00000000" w14:paraId="7025A4B5" w14:textId="77777777">
        <w:tc>
          <w:tcPr>
            <w:tcW w:w="1600" w:type="pct"/>
            <w:tcBorders>
              <w:top w:val="dashed" w:sz="6" w:space="0" w:color="auto"/>
            </w:tcBorders>
            <w:vAlign w:val="center"/>
            <w:hideMark/>
          </w:tcPr>
          <w:p w14:paraId="3E24E9B8" w14:textId="77777777" w:rsidR="0019219A" w:rsidRDefault="0019219A">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292701E0" w14:textId="77777777" w:rsidR="0019219A" w:rsidRDefault="0019219A">
            <w:pPr>
              <w:rPr>
                <w:rFonts w:eastAsia="Times New Roman"/>
              </w:rPr>
            </w:pPr>
            <w:r>
              <w:rPr>
                <w:rFonts w:eastAsia="Times New Roman"/>
              </w:rPr>
              <w:t> </w:t>
            </w:r>
          </w:p>
        </w:tc>
        <w:tc>
          <w:tcPr>
            <w:tcW w:w="1400" w:type="pct"/>
            <w:tcBorders>
              <w:top w:val="dashed" w:sz="6" w:space="0" w:color="auto"/>
            </w:tcBorders>
            <w:vAlign w:val="center"/>
            <w:hideMark/>
          </w:tcPr>
          <w:p w14:paraId="587FB388" w14:textId="77777777" w:rsidR="0019219A" w:rsidRDefault="0019219A">
            <w:pPr>
              <w:jc w:val="center"/>
              <w:rPr>
                <w:rFonts w:eastAsia="Times New Roman"/>
              </w:rPr>
            </w:pPr>
            <w:r>
              <w:rPr>
                <w:rFonts w:eastAsia="Times New Roman"/>
                <w:sz w:val="20"/>
                <w:szCs w:val="20"/>
                <w:vertAlign w:val="superscript"/>
              </w:rPr>
              <w:t>(parašas)</w:t>
            </w:r>
          </w:p>
        </w:tc>
        <w:tc>
          <w:tcPr>
            <w:tcW w:w="200" w:type="pct"/>
            <w:vAlign w:val="center"/>
            <w:hideMark/>
          </w:tcPr>
          <w:p w14:paraId="36175B59" w14:textId="77777777" w:rsidR="0019219A" w:rsidRDefault="0019219A">
            <w:pPr>
              <w:rPr>
                <w:rFonts w:eastAsia="Times New Roman"/>
              </w:rPr>
            </w:pPr>
            <w:r>
              <w:rPr>
                <w:rFonts w:eastAsia="Times New Roman"/>
              </w:rPr>
              <w:t> </w:t>
            </w:r>
          </w:p>
        </w:tc>
        <w:tc>
          <w:tcPr>
            <w:tcW w:w="1600" w:type="pct"/>
            <w:tcBorders>
              <w:top w:val="dashed" w:sz="6" w:space="0" w:color="auto"/>
            </w:tcBorders>
            <w:vAlign w:val="center"/>
            <w:hideMark/>
          </w:tcPr>
          <w:p w14:paraId="3918313C" w14:textId="77777777" w:rsidR="0019219A" w:rsidRDefault="0019219A">
            <w:pPr>
              <w:jc w:val="center"/>
              <w:rPr>
                <w:rFonts w:eastAsia="Times New Roman"/>
              </w:rPr>
            </w:pPr>
            <w:r>
              <w:rPr>
                <w:rFonts w:eastAsia="Times New Roman"/>
                <w:sz w:val="20"/>
                <w:szCs w:val="20"/>
                <w:vertAlign w:val="superscript"/>
              </w:rPr>
              <w:t>(vardas, pavardė)</w:t>
            </w:r>
          </w:p>
        </w:tc>
      </w:tr>
    </w:tbl>
    <w:p w14:paraId="6F2CB2C1" w14:textId="77777777" w:rsidR="0019219A" w:rsidRDefault="0019219A">
      <w:pPr>
        <w:pageBreakBefore/>
        <w:divId w:val="1419399460"/>
        <w:rPr>
          <w:rFonts w:eastAsia="Times New Roman"/>
          <w:lang w:val="en-US"/>
        </w:rPr>
      </w:pPr>
      <w:r>
        <w:rPr>
          <w:rFonts w:eastAsia="Times New Roman"/>
          <w:vanish/>
          <w:lang w:val="en-US"/>
        </w:rPr>
        <w:lastRenderedPageBreak/>
        <w:t> </w:t>
      </w:r>
    </w:p>
    <w:permEnd w:id="2120640622"/>
    <w:p w14:paraId="20D291D2" w14:textId="77777777" w:rsidR="0019219A" w:rsidRDefault="0019219A">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58E010E8" w14:textId="77777777">
        <w:tc>
          <w:tcPr>
            <w:tcW w:w="0" w:type="auto"/>
            <w:vAlign w:val="center"/>
            <w:hideMark/>
          </w:tcPr>
          <w:p w14:paraId="4930FAEF" w14:textId="77777777" w:rsidR="0019219A" w:rsidRDefault="0019219A">
            <w:pPr>
              <w:pStyle w:val="Antrats"/>
            </w:pPr>
            <w:r>
              <w:t xml:space="preserve">T33323 </w:t>
            </w:r>
          </w:p>
          <w:p w14:paraId="77176DE6" w14:textId="77777777" w:rsidR="0019219A" w:rsidRDefault="0019219A">
            <w:pPr>
              <w:pStyle w:val="Porat"/>
              <w:jc w:val="center"/>
            </w:pPr>
            <w:permStart w:id="1655393961" w:edGrp="everyone"/>
            <w:r>
              <w:t> </w:t>
            </w:r>
            <w:permEnd w:id="1655393961"/>
          </w:p>
        </w:tc>
      </w:tr>
    </w:tbl>
    <w:p w14:paraId="26F573F7" w14:textId="77777777" w:rsidR="0019219A" w:rsidRDefault="0019219A">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D72C" w14:textId="77777777" w:rsidR="0019219A" w:rsidRDefault="0019219A">
      <w:r>
        <w:separator/>
      </w:r>
    </w:p>
  </w:endnote>
  <w:endnote w:type="continuationSeparator" w:id="0">
    <w:p w14:paraId="19905F02" w14:textId="77777777" w:rsidR="0019219A" w:rsidRDefault="0019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33B4" w14:textId="77777777" w:rsidR="0019219A" w:rsidRDefault="0019219A">
    <w:pPr>
      <w:pStyle w:val="Porat"/>
      <w:jc w:val="center"/>
    </w:pPr>
    <w:permStart w:id="236681677" w:edGrp="everyone"/>
    <w:r>
      <w:t> </w:t>
    </w:r>
    <w:permEnd w:id="2366816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0A06" w14:textId="77777777" w:rsidR="0019219A" w:rsidRDefault="0019219A">
      <w:r>
        <w:separator/>
      </w:r>
    </w:p>
  </w:footnote>
  <w:footnote w:type="continuationSeparator" w:id="0">
    <w:p w14:paraId="72B1CE25" w14:textId="77777777" w:rsidR="0019219A" w:rsidRDefault="0019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189B" w14:textId="77777777" w:rsidR="0019219A" w:rsidRDefault="0019219A">
    <w:pPr>
      <w:pStyle w:val="Antrats"/>
    </w:pPr>
    <w:r>
      <w:t xml:space="preserve">T33323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3C80"/>
    <w:multiLevelType w:val="multilevel"/>
    <w:tmpl w:val="529A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33366C"/>
    <w:multiLevelType w:val="multilevel"/>
    <w:tmpl w:val="F6B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D3ABA"/>
    <w:multiLevelType w:val="multilevel"/>
    <w:tmpl w:val="7AD4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297187">
    <w:abstractNumId w:val="1"/>
  </w:num>
  <w:num w:numId="2" w16cid:durableId="1254244082">
    <w:abstractNumId w:val="2"/>
  </w:num>
  <w:num w:numId="3" w16cid:durableId="93575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219A"/>
    <w:rsid w:val="0019219A"/>
    <w:rsid w:val="006E3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A1A4D1"/>
  <w15:chartTrackingRefBased/>
  <w15:docId w15:val="{04E66BE6-5040-4F9E-A948-525C392C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1912">
      <w:marLeft w:val="0"/>
      <w:marRight w:val="0"/>
      <w:marTop w:val="0"/>
      <w:marBottom w:val="0"/>
      <w:divBdr>
        <w:top w:val="none" w:sz="0" w:space="0" w:color="auto"/>
        <w:left w:val="none" w:sz="0" w:space="0" w:color="auto"/>
        <w:bottom w:val="none" w:sz="0" w:space="0" w:color="auto"/>
        <w:right w:val="none" w:sz="0" w:space="0" w:color="auto"/>
      </w:divBdr>
    </w:div>
    <w:div w:id="1419399460">
      <w:marLeft w:val="0"/>
      <w:marRight w:val="0"/>
      <w:marTop w:val="0"/>
      <w:marBottom w:val="0"/>
      <w:divBdr>
        <w:top w:val="none" w:sz="0" w:space="0" w:color="auto"/>
        <w:left w:val="none" w:sz="0" w:space="0" w:color="auto"/>
        <w:bottom w:val="none" w:sz="0" w:space="0" w:color="auto"/>
        <w:right w:val="none" w:sz="0" w:space="0" w:color="auto"/>
      </w:divBdr>
    </w:div>
    <w:div w:id="1820488850">
      <w:marLeft w:val="0"/>
      <w:marRight w:val="0"/>
      <w:marTop w:val="0"/>
      <w:marBottom w:val="300"/>
      <w:divBdr>
        <w:top w:val="none" w:sz="0" w:space="0" w:color="auto"/>
        <w:left w:val="none" w:sz="0" w:space="0" w:color="auto"/>
        <w:bottom w:val="none" w:sz="0" w:space="0" w:color="auto"/>
        <w:right w:val="none" w:sz="0" w:space="0" w:color="auto"/>
      </w:divBdr>
      <w:divsChild>
        <w:div w:id="345521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5033</Words>
  <Characters>2869</Characters>
  <Application>Microsoft Office Word</Application>
  <DocSecurity>4</DocSecurity>
  <Lines>23</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2026-01-30T12:25:00Z</dcterms:created>
  <dcterms:modified xsi:type="dcterms:W3CDTF">2026-01-30T12:25:00Z</dcterms:modified>
</cp:coreProperties>
</file>