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5A140C">
        <w:rPr>
          <w:rFonts w:ascii="Times New Roman" w:hAnsi="Times New Roman" w:cs="Times New Roman"/>
          <w:b/>
          <w:bCs/>
        </w:rPr>
        <w:t>Pieno produktai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proofErr w:type="spellStart"/>
      <w:r w:rsidRPr="002950D9">
        <w:rPr>
          <w:rFonts w:ascii="Times New Roman" w:hAnsi="Times New Roman" w:cs="Times New Roman"/>
          <w:bCs/>
        </w:rPr>
        <w:t>rba</w:t>
      </w:r>
      <w:proofErr w:type="spellEnd"/>
      <w:r w:rsidRPr="002950D9">
        <w:rPr>
          <w:rFonts w:ascii="Times New Roman" w:hAnsi="Times New Roman" w:cs="Times New Roman"/>
          <w:bCs/>
        </w:rPr>
        <w:t xml:space="preserve">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2D7553" w:rsidRPr="002950D9">
        <w:rPr>
          <w:rFonts w:ascii="Times New Roman" w:hAnsi="Times New Roman" w:cs="Times New Roman"/>
        </w:rPr>
        <w:t>1 lapas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94225-73D7-48E7-A1B5-25C5A85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7</cp:revision>
  <cp:lastPrinted>2024-03-20T12:36:00Z</cp:lastPrinted>
  <dcterms:created xsi:type="dcterms:W3CDTF">2024-03-20T12:36:00Z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