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A4856" w:rsidR="00126A10" w:rsidP="000A4856" w:rsidRDefault="00126A10" w14:paraId="01E93302" w14:textId="34F3F076">
      <w:pPr>
        <w:pStyle w:val="Heading2"/>
        <w:ind w:left="72" w:firstLine="720"/>
        <w:jc w:val="right"/>
        <w:rPr>
          <w:rFonts w:ascii="Verdana" w:hAnsi="Verdana" w:eastAsia="Calibri" w:cstheme="minorHAnsi"/>
          <w:color w:val="auto"/>
          <w:sz w:val="20"/>
          <w:szCs w:val="20"/>
        </w:rPr>
      </w:pPr>
      <w:bookmarkStart w:name="_Ref38539939" w:id="0"/>
      <w:bookmarkStart w:name="_Ref38541068" w:id="1"/>
      <w:bookmarkStart w:name="_Ref38885053" w:id="2"/>
      <w:bookmarkStart w:name="_Ref38899023" w:id="3"/>
      <w:bookmarkStart w:name="_Toc134433517" w:id="4"/>
      <w:r w:rsidRPr="000A4856">
        <w:rPr>
          <w:rFonts w:ascii="Verdana" w:hAnsi="Verdana" w:eastAsia="Calibri" w:cstheme="minorHAnsi"/>
          <w:color w:val="auto"/>
          <w:sz w:val="20"/>
          <w:szCs w:val="20"/>
        </w:rPr>
        <w:t xml:space="preserve">Pirkimo sąlygų </w:t>
      </w:r>
      <w:r w:rsidRPr="000A4856" w:rsidR="00D974D1">
        <w:rPr>
          <w:rFonts w:ascii="Verdana" w:hAnsi="Verdana" w:eastAsia="Calibri" w:cstheme="minorHAnsi"/>
          <w:color w:val="auto"/>
          <w:sz w:val="20"/>
          <w:szCs w:val="20"/>
        </w:rPr>
        <w:t>1</w:t>
      </w:r>
      <w:r w:rsidRPr="000A4856">
        <w:rPr>
          <w:rFonts w:ascii="Verdana" w:hAnsi="Verdana" w:eastAsia="Calibri" w:cstheme="minorHAnsi"/>
          <w:color w:val="auto"/>
          <w:sz w:val="20"/>
          <w:szCs w:val="20"/>
        </w:rPr>
        <w:t xml:space="preserve"> priedas „Techninė specifikacija“</w:t>
      </w:r>
      <w:bookmarkEnd w:id="0"/>
      <w:bookmarkEnd w:id="1"/>
      <w:bookmarkEnd w:id="2"/>
      <w:bookmarkEnd w:id="3"/>
      <w:bookmarkEnd w:id="4"/>
    </w:p>
    <w:p w:rsidRPr="000A4856" w:rsidR="00732841" w:rsidP="000A4856" w:rsidRDefault="00732841" w14:paraId="3ADCBE3F" w14:textId="77777777">
      <w:pPr>
        <w:jc w:val="both"/>
        <w:rPr>
          <w:rFonts w:ascii="Verdana" w:hAnsi="Verdana"/>
          <w:sz w:val="20"/>
          <w:szCs w:val="20"/>
        </w:rPr>
      </w:pPr>
    </w:p>
    <w:p w:rsidRPr="000A4856" w:rsidR="006B3237" w:rsidP="000A4856" w:rsidRDefault="00933EDF" w14:paraId="000FE57A" w14:textId="5061F7BF">
      <w:pPr>
        <w:ind w:left="360"/>
        <w:jc w:val="center"/>
        <w:rPr>
          <w:rFonts w:ascii="Verdana" w:hAnsi="Verdana"/>
          <w:b/>
          <w:bCs/>
          <w:sz w:val="20"/>
          <w:szCs w:val="20"/>
        </w:rPr>
      </w:pPr>
      <w:r w:rsidRPr="000A4856">
        <w:rPr>
          <w:rFonts w:ascii="Verdana" w:hAnsi="Verdana"/>
          <w:b/>
          <w:bCs/>
          <w:sz w:val="20"/>
          <w:szCs w:val="20"/>
        </w:rPr>
        <w:t>STYPELAND VR GRAFIKOS LICENCIJŲ PRATĘSIM</w:t>
      </w:r>
      <w:r w:rsidR="00082734">
        <w:rPr>
          <w:rFonts w:ascii="Verdana" w:hAnsi="Verdana"/>
          <w:b/>
          <w:bCs/>
          <w:sz w:val="20"/>
          <w:szCs w:val="20"/>
        </w:rPr>
        <w:t>O</w:t>
      </w:r>
      <w:r w:rsidRPr="000A4856">
        <w:rPr>
          <w:rFonts w:ascii="Verdana" w:hAnsi="Verdana"/>
          <w:b/>
          <w:bCs/>
          <w:sz w:val="20"/>
          <w:szCs w:val="20"/>
        </w:rPr>
        <w:t xml:space="preserve"> IR ATNAUJINIM</w:t>
      </w:r>
      <w:r w:rsidR="00082734">
        <w:rPr>
          <w:rFonts w:ascii="Verdana" w:hAnsi="Verdana"/>
          <w:b/>
          <w:bCs/>
          <w:sz w:val="20"/>
          <w:szCs w:val="20"/>
        </w:rPr>
        <w:t xml:space="preserve">O PIRKIMO </w:t>
      </w:r>
      <w:r w:rsidRPr="000A4856" w:rsidR="00E565CB">
        <w:rPr>
          <w:rFonts w:ascii="Verdana" w:hAnsi="Verdana"/>
          <w:b/>
          <w:bCs/>
          <w:sz w:val="20"/>
          <w:szCs w:val="20"/>
        </w:rPr>
        <w:t>TECHNINĖ SPECIFIKACIJA</w:t>
      </w:r>
    </w:p>
    <w:p w:rsidRPr="000A4856" w:rsidR="00474ABD" w:rsidP="000A4856" w:rsidRDefault="00474ABD" w14:paraId="7AB6EA2E" w14:textId="77777777">
      <w:pPr>
        <w:pStyle w:val="ListParagraph"/>
        <w:ind w:left="0"/>
        <w:jc w:val="both"/>
        <w:rPr>
          <w:rFonts w:ascii="Verdana" w:hAnsi="Verdana" w:cs="Times New Roman" w:eastAsiaTheme="minorHAnsi"/>
          <w:sz w:val="20"/>
          <w:szCs w:val="20"/>
          <w:lang w:eastAsia="en-GB"/>
        </w:rPr>
      </w:pPr>
    </w:p>
    <w:p w:rsidRPr="000A4856" w:rsidR="00E54784" w:rsidP="00252932" w:rsidRDefault="00E54784" w14:paraId="0079FEAF" w14:textId="6B573FFC">
      <w:pPr>
        <w:pStyle w:val="ListParagraph"/>
        <w:numPr>
          <w:ilvl w:val="0"/>
          <w:numId w:val="2"/>
        </w:numPr>
        <w:jc w:val="both"/>
        <w:rPr>
          <w:rFonts w:ascii="Verdana" w:hAnsi="Verdana"/>
          <w:b/>
          <w:bCs/>
          <w:sz w:val="20"/>
          <w:szCs w:val="20"/>
        </w:rPr>
      </w:pPr>
      <w:r w:rsidRPr="000A4856">
        <w:rPr>
          <w:rFonts w:ascii="Verdana" w:hAnsi="Verdana"/>
          <w:b/>
          <w:bCs/>
          <w:sz w:val="20"/>
          <w:szCs w:val="20"/>
        </w:rPr>
        <w:t>Bendri reikalavimai</w:t>
      </w:r>
    </w:p>
    <w:p w:rsidRPr="000A4856" w:rsidR="00E54784" w:rsidP="00252932" w:rsidRDefault="00E54784" w14:paraId="632C3D63" w14:textId="5C08F3BB">
      <w:pPr>
        <w:pStyle w:val="ListParagraph"/>
        <w:numPr>
          <w:ilvl w:val="1"/>
          <w:numId w:val="2"/>
        </w:numPr>
        <w:jc w:val="both"/>
        <w:rPr>
          <w:rFonts w:ascii="Verdana" w:hAnsi="Verdana"/>
          <w:sz w:val="20"/>
          <w:szCs w:val="20"/>
        </w:rPr>
      </w:pPr>
      <w:r w:rsidRPr="000A4856">
        <w:rPr>
          <w:rFonts w:ascii="Verdana" w:hAnsi="Verdana"/>
          <w:sz w:val="20"/>
          <w:szCs w:val="20"/>
        </w:rPr>
        <w:t xml:space="preserve">VšĮ Lietuvos nacionalinis radijas ir televizija (toliau – Perkančioji organizacija; LRT) siekia įsigyti papildytos realybės (AR) ir virtualios studijos (VR) grafikos sistemos programinės įrangos licencijų pratęsimą </w:t>
      </w:r>
      <w:r w:rsidR="00464A4C">
        <w:rPr>
          <w:rFonts w:ascii="Verdana" w:hAnsi="Verdana"/>
          <w:sz w:val="20"/>
          <w:szCs w:val="20"/>
        </w:rPr>
        <w:t xml:space="preserve">ir papildomų </w:t>
      </w:r>
      <w:r w:rsidR="00823888">
        <w:rPr>
          <w:rFonts w:ascii="Verdana" w:hAnsi="Verdana"/>
          <w:sz w:val="20"/>
          <w:szCs w:val="20"/>
        </w:rPr>
        <w:t>modulių aktyvavimą</w:t>
      </w:r>
      <w:r w:rsidR="00F31B44">
        <w:rPr>
          <w:rFonts w:ascii="Verdana" w:hAnsi="Verdana"/>
          <w:sz w:val="20"/>
          <w:szCs w:val="20"/>
        </w:rPr>
        <w:t xml:space="preserve"> </w:t>
      </w:r>
      <w:r w:rsidRPr="00F31B44" w:rsidR="00F31B44">
        <w:rPr>
          <w:rFonts w:ascii="Verdana" w:hAnsi="Verdana"/>
          <w:sz w:val="20"/>
          <w:szCs w:val="20"/>
        </w:rPr>
        <w:t>esamos STYPELAND sistemos ribose</w:t>
      </w:r>
      <w:r w:rsidRPr="000A4856">
        <w:rPr>
          <w:rFonts w:ascii="Verdana" w:hAnsi="Verdana"/>
          <w:sz w:val="20"/>
          <w:szCs w:val="20"/>
        </w:rPr>
        <w:t xml:space="preserve"> (toliau – Prekė).</w:t>
      </w:r>
    </w:p>
    <w:p w:rsidRPr="000A4856" w:rsidR="00E54784" w:rsidP="00252932" w:rsidRDefault="00E54784" w14:paraId="333BF98D" w14:textId="36AD9E8A">
      <w:pPr>
        <w:pStyle w:val="ListParagraph"/>
        <w:numPr>
          <w:ilvl w:val="1"/>
          <w:numId w:val="2"/>
        </w:numPr>
        <w:jc w:val="both"/>
        <w:rPr>
          <w:rFonts w:ascii="Verdana" w:hAnsi="Verdana"/>
          <w:sz w:val="20"/>
          <w:szCs w:val="20"/>
        </w:rPr>
      </w:pPr>
      <w:r w:rsidRPr="000A4856">
        <w:rPr>
          <w:rFonts w:ascii="Verdana" w:hAnsi="Verdana"/>
          <w:sz w:val="20"/>
          <w:szCs w:val="20"/>
        </w:rPr>
        <w:t xml:space="preserve">Reikalavimai Prekei pateikiami šioje Techninėje specifikacijoje. LRT siekia įsigyti programinės įrangos licencijas, aprašytas Techninės specifikacijos </w:t>
      </w:r>
      <w:r w:rsidR="00082734">
        <w:rPr>
          <w:rFonts w:ascii="Verdana" w:hAnsi="Verdana"/>
          <w:sz w:val="20"/>
          <w:szCs w:val="20"/>
        </w:rPr>
        <w:t>1</w:t>
      </w:r>
      <w:r w:rsidRPr="000A4856">
        <w:rPr>
          <w:rFonts w:ascii="Verdana" w:hAnsi="Verdana"/>
          <w:sz w:val="20"/>
          <w:szCs w:val="20"/>
        </w:rPr>
        <w:t xml:space="preserve"> lentelėje.</w:t>
      </w:r>
    </w:p>
    <w:p w:rsidRPr="000A4856" w:rsidR="00E54784" w:rsidP="00252932" w:rsidRDefault="00E54784" w14:paraId="1EE15B75" w14:textId="78813527">
      <w:pPr>
        <w:pStyle w:val="ListParagraph"/>
        <w:numPr>
          <w:ilvl w:val="1"/>
          <w:numId w:val="2"/>
        </w:numPr>
        <w:jc w:val="both"/>
        <w:rPr>
          <w:rFonts w:ascii="Verdana" w:hAnsi="Verdana"/>
          <w:sz w:val="20"/>
          <w:szCs w:val="20"/>
        </w:rPr>
      </w:pPr>
      <w:r w:rsidRPr="000A4856">
        <w:rPr>
          <w:rFonts w:ascii="Verdana" w:hAnsi="Verdana"/>
          <w:sz w:val="20"/>
          <w:szCs w:val="20"/>
        </w:rPr>
        <w:t>Prekė skirta virtualios studijos turiniui tiesioginėse transliacijose kurti, leidžianti operatyviai keisti dizainą ir integruoti grafinius elementus į „</w:t>
      </w:r>
      <w:proofErr w:type="spellStart"/>
      <w:r w:rsidRPr="000A4856">
        <w:rPr>
          <w:rFonts w:ascii="Verdana" w:hAnsi="Verdana"/>
          <w:sz w:val="20"/>
          <w:szCs w:val="20"/>
        </w:rPr>
        <w:t>Unreal</w:t>
      </w:r>
      <w:proofErr w:type="spellEnd"/>
      <w:r w:rsidRPr="000A4856">
        <w:rPr>
          <w:rFonts w:ascii="Verdana" w:hAnsi="Verdana"/>
          <w:sz w:val="20"/>
          <w:szCs w:val="20"/>
        </w:rPr>
        <w:t xml:space="preserve"> </w:t>
      </w:r>
      <w:proofErr w:type="spellStart"/>
      <w:r w:rsidRPr="000A4856">
        <w:rPr>
          <w:rFonts w:ascii="Verdana" w:hAnsi="Verdana"/>
          <w:sz w:val="20"/>
          <w:szCs w:val="20"/>
        </w:rPr>
        <w:t>Engine</w:t>
      </w:r>
      <w:proofErr w:type="spellEnd"/>
      <w:r w:rsidRPr="000A4856">
        <w:rPr>
          <w:rFonts w:ascii="Verdana" w:hAnsi="Verdana"/>
          <w:sz w:val="20"/>
          <w:szCs w:val="20"/>
        </w:rPr>
        <w:t>“ aplinką.</w:t>
      </w:r>
    </w:p>
    <w:p w:rsidR="00E54784" w:rsidP="00252932" w:rsidRDefault="00E54784" w14:paraId="467E6B0D" w14:textId="3F59CBEB">
      <w:pPr>
        <w:pStyle w:val="ListParagraph"/>
        <w:numPr>
          <w:ilvl w:val="1"/>
          <w:numId w:val="2"/>
        </w:numPr>
        <w:jc w:val="both"/>
        <w:rPr>
          <w:rFonts w:ascii="Verdana" w:hAnsi="Verdana"/>
          <w:sz w:val="20"/>
          <w:szCs w:val="20"/>
        </w:rPr>
      </w:pPr>
      <w:r w:rsidRPr="000A4856">
        <w:rPr>
          <w:rFonts w:ascii="Verdana" w:hAnsi="Verdana"/>
          <w:sz w:val="20"/>
          <w:szCs w:val="20"/>
        </w:rPr>
        <w:t>Perkamų licencijų paskirtis – užtikrinti LRT jau turimos „</w:t>
      </w:r>
      <w:proofErr w:type="spellStart"/>
      <w:r w:rsidRPr="000A4856">
        <w:rPr>
          <w:rFonts w:ascii="Verdana" w:hAnsi="Verdana"/>
          <w:sz w:val="20"/>
          <w:szCs w:val="20"/>
        </w:rPr>
        <w:t>Stype</w:t>
      </w:r>
      <w:proofErr w:type="spellEnd"/>
      <w:r w:rsidRPr="000A4856">
        <w:rPr>
          <w:rFonts w:ascii="Verdana" w:hAnsi="Verdana"/>
          <w:sz w:val="20"/>
          <w:szCs w:val="20"/>
        </w:rPr>
        <w:t xml:space="preserve">“ techninės ir programinės įrangos ekosistemos veikimo tęstinumą bei funkcionalumo išplėtimą. </w:t>
      </w:r>
      <w:r w:rsidRPr="00212105" w:rsidR="00212105">
        <w:rPr>
          <w:rFonts w:ascii="Verdana" w:hAnsi="Verdana"/>
          <w:sz w:val="20"/>
          <w:szCs w:val="20"/>
        </w:rPr>
        <w:t>LRT jau eksploatuoja STYPELAND sistemą, todėl perkamos licencijos yra esamos sistemos dalis ir negali būti pakeistos kitų gamintojų sprendimais be sistemos keitimo.</w:t>
      </w:r>
    </w:p>
    <w:p w:rsidR="51F6F38E" w:rsidP="51F6F38E" w:rsidRDefault="51F6F38E" w14:paraId="535312DF" w14:textId="4338E513">
      <w:pPr>
        <w:pStyle w:val="ListParagraph"/>
        <w:numPr>
          <w:ilvl w:val="1"/>
          <w:numId w:val="2"/>
        </w:numPr>
        <w:jc w:val="both"/>
        <w:rPr>
          <w:rFonts w:ascii="Verdana" w:hAnsi="Verdana"/>
          <w:sz w:val="20"/>
          <w:szCs w:val="20"/>
        </w:rPr>
      </w:pPr>
      <w:r w:rsidRPr="23AAEF68" w:rsidR="00D85CE7">
        <w:rPr>
          <w:rFonts w:ascii="Verdana" w:hAnsi="Verdana"/>
          <w:sz w:val="20"/>
          <w:szCs w:val="20"/>
        </w:rPr>
        <w:t xml:space="preserve">Į pirkimo objektą neįtraukiama jokia kompiuterinė, serverinė ar kita aparatinė įranga </w:t>
      </w:r>
      <w:r w:rsidRPr="23AAEF68" w:rsidR="00D85CE7">
        <w:rPr>
          <w:rFonts w:ascii="Verdana" w:hAnsi="Verdana"/>
          <w:sz w:val="20"/>
          <w:szCs w:val="20"/>
        </w:rPr>
        <w:t>-</w:t>
      </w:r>
      <w:r w:rsidRPr="23AAEF68" w:rsidR="00D85CE7">
        <w:rPr>
          <w:rFonts w:ascii="Verdana" w:hAnsi="Verdana"/>
          <w:sz w:val="20"/>
          <w:szCs w:val="20"/>
        </w:rPr>
        <w:t xml:space="preserve"> perkamos tik programinės įrangos licencijos</w:t>
      </w:r>
      <w:r w:rsidRPr="23AAEF68" w:rsidR="00082734">
        <w:rPr>
          <w:rFonts w:ascii="Verdana" w:hAnsi="Verdana"/>
          <w:sz w:val="20"/>
          <w:szCs w:val="20"/>
        </w:rPr>
        <w:t>.</w:t>
      </w:r>
      <w:r w:rsidRPr="23AAEF68" w:rsidR="63AD4B28">
        <w:rPr>
          <w:rFonts w:ascii="Verdana" w:hAnsi="Verdana"/>
          <w:sz w:val="20"/>
          <w:szCs w:val="20"/>
        </w:rPr>
        <w:t xml:space="preserve"> </w:t>
      </w:r>
    </w:p>
    <w:p w:rsidR="51F6F38E" w:rsidP="51F6F38E" w:rsidRDefault="51F6F38E" w14:paraId="0A0BD1BD" w14:textId="172E0770">
      <w:pPr>
        <w:pStyle w:val="ListParagraph"/>
        <w:numPr>
          <w:ilvl w:val="1"/>
          <w:numId w:val="2"/>
        </w:numPr>
        <w:jc w:val="both"/>
        <w:rPr/>
      </w:pPr>
      <w:r w:rsidRPr="23AAEF68" w:rsidR="63AD4B28">
        <w:rPr>
          <w:rFonts w:ascii="Verdana" w:hAnsi="Verdana"/>
          <w:sz w:val="20"/>
          <w:szCs w:val="20"/>
        </w:rPr>
        <w:t>Į pirkimo objekto kainą turi būti įtrauktos programinės įrangos palaikymo ir atnaujinimo paslaugos visam sutarties galiojimo laikotarpiui, be papildomų mokesčių.</w:t>
      </w:r>
    </w:p>
    <w:p w:rsidRPr="000A4856" w:rsidR="00E54784" w:rsidP="00252932" w:rsidRDefault="00E54784" w14:paraId="7ADD9980" w14:textId="4A1E3D41">
      <w:pPr>
        <w:pStyle w:val="ListParagraph"/>
        <w:numPr>
          <w:ilvl w:val="1"/>
          <w:numId w:val="2"/>
        </w:numPr>
        <w:jc w:val="both"/>
        <w:rPr>
          <w:rFonts w:ascii="Verdana" w:hAnsi="Verdana"/>
          <w:sz w:val="20"/>
          <w:szCs w:val="20"/>
        </w:rPr>
      </w:pPr>
      <w:r w:rsidRPr="000A4856">
        <w:rPr>
          <w:rFonts w:ascii="Verdana" w:hAnsi="Verdana"/>
          <w:sz w:val="20"/>
          <w:szCs w:val="20"/>
        </w:rPr>
        <w:t>Techninėje specifikacijoje vartojamos sąvokos:</w:t>
      </w:r>
    </w:p>
    <w:p w:rsidRPr="000A4856" w:rsidR="00E54784" w:rsidP="00252932" w:rsidRDefault="00E54784" w14:paraId="2256C427" w14:textId="437381B6">
      <w:pPr>
        <w:pStyle w:val="ListParagraph"/>
        <w:numPr>
          <w:ilvl w:val="2"/>
          <w:numId w:val="2"/>
        </w:numPr>
        <w:jc w:val="both"/>
        <w:rPr>
          <w:rFonts w:ascii="Verdana" w:hAnsi="Verdana"/>
          <w:sz w:val="20"/>
          <w:szCs w:val="20"/>
        </w:rPr>
      </w:pPr>
      <w:r w:rsidRPr="000A4856">
        <w:rPr>
          <w:rFonts w:ascii="Verdana" w:hAnsi="Verdana"/>
          <w:b/>
          <w:bCs/>
          <w:sz w:val="20"/>
          <w:szCs w:val="20"/>
        </w:rPr>
        <w:t>Dokumentacija</w:t>
      </w:r>
      <w:r w:rsidRPr="000A4856">
        <w:rPr>
          <w:rFonts w:ascii="Verdana" w:hAnsi="Verdana"/>
          <w:sz w:val="20"/>
          <w:szCs w:val="20"/>
        </w:rPr>
        <w:t xml:space="preserve"> – </w:t>
      </w:r>
      <w:r w:rsidR="00082734">
        <w:rPr>
          <w:rFonts w:ascii="Verdana" w:hAnsi="Verdana"/>
          <w:sz w:val="20"/>
          <w:szCs w:val="20"/>
        </w:rPr>
        <w:t xml:space="preserve">gamintojo </w:t>
      </w:r>
      <w:r w:rsidRPr="000A4856">
        <w:rPr>
          <w:rFonts w:ascii="Verdana" w:hAnsi="Verdana"/>
          <w:sz w:val="20"/>
          <w:szCs w:val="20"/>
        </w:rPr>
        <w:t>dokumentai (licencijų aktyvavimo aprašymai, vartotojo vadovai, gamintojo teikiama informacija apie parametrus) arba gamintojų internetinių puslapių nuorodos, kuriuose pateikiama gamintojo informacija apie siūlomos Prekės atitikimą reikalaujamam parametrui / specifikacijai.</w:t>
      </w:r>
    </w:p>
    <w:p w:rsidRPr="00E66AB1" w:rsidR="00E54784" w:rsidP="00252932" w:rsidRDefault="00E54784" w14:paraId="75AFE15C" w14:textId="0520CC12">
      <w:pPr>
        <w:pStyle w:val="ListParagraph"/>
        <w:numPr>
          <w:ilvl w:val="0"/>
          <w:numId w:val="2"/>
        </w:numPr>
        <w:jc w:val="both"/>
        <w:rPr>
          <w:rFonts w:ascii="Verdana" w:hAnsi="Verdana"/>
          <w:b/>
          <w:bCs/>
          <w:sz w:val="20"/>
          <w:szCs w:val="20"/>
        </w:rPr>
      </w:pPr>
      <w:r w:rsidRPr="00E66AB1">
        <w:rPr>
          <w:rFonts w:ascii="Verdana" w:hAnsi="Verdana"/>
          <w:b/>
          <w:bCs/>
          <w:sz w:val="20"/>
          <w:szCs w:val="20"/>
        </w:rPr>
        <w:t>Bendri reikalavimai tiekėjui dėl Techninės specifikacijos pildymo</w:t>
      </w:r>
    </w:p>
    <w:p w:rsidR="00082734" w:rsidP="00082734" w:rsidRDefault="00082734" w14:paraId="4022D255" w14:textId="77777777">
      <w:pPr>
        <w:pStyle w:val="ListParagraph"/>
        <w:numPr>
          <w:ilvl w:val="1"/>
          <w:numId w:val="2"/>
        </w:numPr>
        <w:jc w:val="both"/>
        <w:rPr>
          <w:rFonts w:ascii="Verdana" w:hAnsi="Verdana"/>
          <w:sz w:val="20"/>
          <w:szCs w:val="20"/>
        </w:rPr>
      </w:pPr>
      <w:r w:rsidRPr="00082734">
        <w:rPr>
          <w:rFonts w:ascii="Verdana" w:hAnsi="Verdana"/>
          <w:sz w:val="20"/>
          <w:szCs w:val="20"/>
        </w:rPr>
        <w:t>Tiekėjas turi užpildyti visus Techninės specifikacijos lentelių laukelius, kurie pažymėti „/įrašyti/“ (tiekėjas ištrina „/įrašyti/“ ir nurodo reikalaujama informaciją). Tiekėjui minėtų laukelių neužpildžius arba užpildžius netinkamai, tiekėjo pasiūlymas gali būti atmestas, kaip neatitinkantis pirkimo dokumentų reikalavimų.</w:t>
      </w:r>
    </w:p>
    <w:p w:rsidR="00082734" w:rsidP="00082734" w:rsidRDefault="00082734" w14:paraId="0EF6244F" w14:textId="77777777">
      <w:pPr>
        <w:pStyle w:val="ListParagraph"/>
        <w:numPr>
          <w:ilvl w:val="1"/>
          <w:numId w:val="2"/>
        </w:numPr>
        <w:jc w:val="both"/>
        <w:rPr>
          <w:rFonts w:ascii="Verdana" w:hAnsi="Verdana"/>
          <w:sz w:val="20"/>
          <w:szCs w:val="20"/>
        </w:rPr>
      </w:pPr>
      <w:r w:rsidRPr="00082734">
        <w:rPr>
          <w:rFonts w:ascii="Verdana" w:hAnsi="Verdana"/>
          <w:sz w:val="20"/>
          <w:szCs w:val="20"/>
        </w:rPr>
        <w:t>Tiekėjas negali palikti tuščių laukelių, kurie pažymėti „/įrašyti/“.</w:t>
      </w:r>
    </w:p>
    <w:p w:rsidRPr="00082734" w:rsidR="00082734" w:rsidP="00082734" w:rsidRDefault="00082734" w14:paraId="76229265" w14:textId="41BD1C5E">
      <w:pPr>
        <w:pStyle w:val="ListParagraph"/>
        <w:numPr>
          <w:ilvl w:val="1"/>
          <w:numId w:val="2"/>
        </w:numPr>
        <w:jc w:val="both"/>
        <w:rPr>
          <w:rFonts w:ascii="Verdana" w:hAnsi="Verdana"/>
          <w:sz w:val="20"/>
          <w:szCs w:val="20"/>
        </w:rPr>
      </w:pPr>
      <w:r w:rsidRPr="00082734">
        <w:rPr>
          <w:rFonts w:ascii="Verdana" w:hAnsi="Verdana"/>
          <w:sz w:val="20"/>
          <w:szCs w:val="20"/>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rsidRPr="00082734" w:rsidR="00082734" w:rsidP="00082734" w:rsidRDefault="00082734" w14:paraId="6F390AF1" w14:textId="230B1381">
      <w:pPr>
        <w:pStyle w:val="ListParagraph"/>
        <w:numPr>
          <w:ilvl w:val="0"/>
          <w:numId w:val="2"/>
        </w:numPr>
        <w:jc w:val="both"/>
        <w:rPr>
          <w:rFonts w:ascii="Verdana" w:hAnsi="Verdana" w:eastAsia="Times New Roman" w:cs="Times New Roman"/>
          <w:sz w:val="20"/>
          <w:szCs w:val="20"/>
        </w:rPr>
      </w:pPr>
      <w:r w:rsidRPr="00082734">
        <w:rPr>
          <w:rFonts w:ascii="Verdana" w:hAnsi="Verdana" w:cstheme="majorBidi"/>
          <w:b/>
          <w:bCs/>
          <w:sz w:val="20"/>
          <w:szCs w:val="20"/>
        </w:rPr>
        <w:t>Bendri reikalavimai dėl Prekės gamintojo ir modelio nurodymo:</w:t>
      </w:r>
    </w:p>
    <w:p w:rsidR="00082734" w:rsidP="00082734" w:rsidRDefault="00082734" w14:paraId="7B97FFE5" w14:textId="77777777">
      <w:pPr>
        <w:pStyle w:val="ListParagraph"/>
        <w:numPr>
          <w:ilvl w:val="1"/>
          <w:numId w:val="2"/>
        </w:numPr>
        <w:jc w:val="both"/>
        <w:rPr>
          <w:rFonts w:ascii="Verdana" w:hAnsi="Verdana" w:eastAsia="Times New Roman"/>
          <w:sz w:val="20"/>
          <w:szCs w:val="20"/>
        </w:rPr>
      </w:pPr>
      <w:r w:rsidRPr="00082734">
        <w:rPr>
          <w:rFonts w:ascii="Verdana" w:hAnsi="Verdana" w:eastAsia="Times New Roman"/>
          <w:sz w:val="20"/>
          <w:szCs w:val="20"/>
        </w:rPr>
        <w:t xml:space="preserve">Tiekėjas turi nurodyti konkrečius modelių pavadinimus ir gamintojus. </w:t>
      </w:r>
    </w:p>
    <w:p w:rsidR="00082734" w:rsidP="00082734" w:rsidRDefault="00082734" w14:paraId="6A95AFD7" w14:textId="77777777">
      <w:pPr>
        <w:pStyle w:val="ListParagraph"/>
        <w:numPr>
          <w:ilvl w:val="1"/>
          <w:numId w:val="2"/>
        </w:numPr>
        <w:jc w:val="both"/>
        <w:rPr>
          <w:rFonts w:ascii="Verdana" w:hAnsi="Verdana" w:eastAsia="Times New Roman"/>
          <w:sz w:val="20"/>
          <w:szCs w:val="20"/>
        </w:rPr>
      </w:pPr>
      <w:r w:rsidRPr="00082734">
        <w:rPr>
          <w:rFonts w:ascii="Verdana" w:hAnsi="Verdana" w:eastAsia="Times New Roman"/>
          <w:sz w:val="20"/>
          <w:szCs w:val="20"/>
        </w:rPr>
        <w:t xml:space="preserve">Konkrečiai pozicijai siūloma konkretaus gamintojo konkreti Prekė (modelis), jei nenurodyta kitaip. </w:t>
      </w:r>
    </w:p>
    <w:p w:rsidRPr="00082734" w:rsidR="00082734" w:rsidP="00082734" w:rsidRDefault="00082734" w14:paraId="2B53CDC5" w14:textId="6D5ED81D">
      <w:pPr>
        <w:pStyle w:val="ListParagraph"/>
        <w:numPr>
          <w:ilvl w:val="1"/>
          <w:numId w:val="2"/>
        </w:numPr>
        <w:jc w:val="both"/>
        <w:rPr>
          <w:rFonts w:ascii="Verdana" w:hAnsi="Verdana" w:eastAsia="Times New Roman"/>
          <w:sz w:val="20"/>
          <w:szCs w:val="20"/>
        </w:rPr>
      </w:pPr>
      <w:r w:rsidRPr="00082734">
        <w:rPr>
          <w:rFonts w:ascii="Verdana" w:hAnsi="Verdana" w:eastAsia="Times New Roman"/>
          <w:sz w:val="20"/>
          <w:szCs w:val="20"/>
        </w:rPr>
        <w:t>Jeigu siūloma prekė neturi konkretaus gamintojo ar modelio pavadinimo:</w:t>
      </w:r>
    </w:p>
    <w:p w:rsidR="00082734" w:rsidP="00082734" w:rsidRDefault="00082734" w14:paraId="45DB0C52" w14:textId="77777777">
      <w:pPr>
        <w:pStyle w:val="ListParagraph"/>
        <w:numPr>
          <w:ilvl w:val="2"/>
          <w:numId w:val="4"/>
        </w:numPr>
        <w:ind w:hanging="11"/>
        <w:jc w:val="both"/>
        <w:rPr>
          <w:rFonts w:ascii="Verdana" w:hAnsi="Verdana" w:eastAsia="Times New Roman"/>
          <w:sz w:val="20"/>
          <w:szCs w:val="20"/>
        </w:rPr>
      </w:pPr>
      <w:r w:rsidRPr="00082734">
        <w:rPr>
          <w:rFonts w:ascii="Verdana" w:hAnsi="Verdana" w:eastAsia="Times New Roman"/>
          <w:sz w:val="20"/>
          <w:szCs w:val="20"/>
        </w:rPr>
        <w:t>pateikiamas paaiškinimas dėl kokių priežasčių neįmanoma nurodyti gamintojo / modelio arba;</w:t>
      </w:r>
    </w:p>
    <w:p w:rsidRPr="00082734" w:rsidR="00082734" w:rsidP="00082734" w:rsidRDefault="00082734" w14:paraId="19B1801A" w14:textId="1BFFF808">
      <w:pPr>
        <w:pStyle w:val="ListParagraph"/>
        <w:numPr>
          <w:ilvl w:val="2"/>
          <w:numId w:val="4"/>
        </w:numPr>
        <w:ind w:hanging="11"/>
        <w:jc w:val="both"/>
        <w:rPr>
          <w:rFonts w:ascii="Verdana" w:hAnsi="Verdana" w:eastAsia="Times New Roman"/>
          <w:sz w:val="20"/>
          <w:szCs w:val="20"/>
        </w:rPr>
      </w:pPr>
      <w:r w:rsidRPr="00082734">
        <w:rPr>
          <w:rFonts w:ascii="Verdana" w:hAnsi="Verdana" w:eastAsia="Times New Roman"/>
          <w:sz w:val="20"/>
          <w:szCs w:val="20"/>
        </w:rPr>
        <w:t>jeigu prekė modulinė:</w:t>
      </w:r>
    </w:p>
    <w:p w:rsidRPr="00365039" w:rsidR="00082734" w:rsidP="00082734" w:rsidRDefault="00082734" w14:paraId="498C2D14" w14:textId="30DB917C">
      <w:pPr>
        <w:pStyle w:val="ListParagraph"/>
        <w:jc w:val="both"/>
        <w:rPr>
          <w:rFonts w:ascii="Verdana" w:hAnsi="Verdana" w:eastAsia="Times New Roman" w:cs="Times New Roman"/>
          <w:sz w:val="20"/>
          <w:szCs w:val="20"/>
        </w:rPr>
      </w:pPr>
      <w:r>
        <w:rPr>
          <w:rFonts w:ascii="Verdana" w:hAnsi="Verdana" w:eastAsia="Times New Roman" w:cs="Times New Roman"/>
          <w:sz w:val="20"/>
          <w:szCs w:val="20"/>
        </w:rPr>
        <w:t>3</w:t>
      </w:r>
      <w:r w:rsidRPr="00365039">
        <w:rPr>
          <w:rFonts w:ascii="Verdana" w:hAnsi="Verdana" w:eastAsia="Times New Roman" w:cs="Times New Roman"/>
          <w:sz w:val="20"/>
          <w:szCs w:val="20"/>
        </w:rPr>
        <w:t>.3.2.1. modelio pavadinimo sudarymo būdas, arba;</w:t>
      </w:r>
    </w:p>
    <w:p w:rsidRPr="00082734" w:rsidR="00082734" w:rsidP="00082734" w:rsidRDefault="00082734" w14:paraId="1CF7F32F" w14:textId="74D57DFF">
      <w:pPr>
        <w:pStyle w:val="ListParagraph"/>
        <w:jc w:val="both"/>
        <w:rPr>
          <w:rFonts w:ascii="Verdana" w:hAnsi="Verdana" w:eastAsia="Times New Roman" w:cs="Times New Roman"/>
          <w:sz w:val="20"/>
          <w:szCs w:val="20"/>
        </w:rPr>
      </w:pPr>
      <w:r>
        <w:rPr>
          <w:rFonts w:ascii="Verdana" w:hAnsi="Verdana" w:eastAsia="Times New Roman" w:cs="Times New Roman"/>
          <w:sz w:val="20"/>
          <w:szCs w:val="20"/>
        </w:rPr>
        <w:t>3</w:t>
      </w:r>
      <w:r w:rsidRPr="00365039">
        <w:rPr>
          <w:rFonts w:ascii="Verdana" w:hAnsi="Verdana" w:eastAsia="Times New Roman" w:cs="Times New Roman"/>
          <w:sz w:val="20"/>
          <w:szCs w:val="20"/>
        </w:rPr>
        <w:t>.3.2.2. modulinę prekę sudarančių atskirų prekių gamintojai ir modeliai.</w:t>
      </w:r>
    </w:p>
    <w:p w:rsidRPr="001B6C9F" w:rsidR="00E54784" w:rsidP="00252932" w:rsidRDefault="00E54784" w14:paraId="51BA737D" w14:textId="7ED3C34A">
      <w:pPr>
        <w:pStyle w:val="ListParagraph"/>
        <w:numPr>
          <w:ilvl w:val="0"/>
          <w:numId w:val="2"/>
        </w:numPr>
        <w:jc w:val="both"/>
        <w:rPr>
          <w:rFonts w:ascii="Verdana" w:hAnsi="Verdana"/>
          <w:b/>
          <w:bCs/>
          <w:sz w:val="20"/>
          <w:szCs w:val="20"/>
        </w:rPr>
      </w:pPr>
      <w:r w:rsidRPr="001B6C9F">
        <w:rPr>
          <w:rFonts w:ascii="Verdana" w:hAnsi="Verdana"/>
          <w:b/>
          <w:bCs/>
          <w:sz w:val="20"/>
          <w:szCs w:val="20"/>
        </w:rPr>
        <w:t>Reikalavimai tiekėjui dėl lentelių stulpelių „Siūlomi parametrai“ pildymo</w:t>
      </w:r>
    </w:p>
    <w:p w:rsidRPr="00082734" w:rsidR="00082734" w:rsidP="00082734" w:rsidRDefault="00082734" w14:paraId="79D7586E" w14:textId="77777777">
      <w:pPr>
        <w:pStyle w:val="ListParagraph"/>
        <w:numPr>
          <w:ilvl w:val="1"/>
          <w:numId w:val="2"/>
        </w:numPr>
        <w:jc w:val="both"/>
        <w:rPr>
          <w:rFonts w:ascii="Verdana" w:hAnsi="Verdana"/>
          <w:sz w:val="20"/>
          <w:szCs w:val="20"/>
        </w:rPr>
      </w:pPr>
      <w:r w:rsidRPr="00082734">
        <w:rPr>
          <w:rFonts w:ascii="Verdana" w:hAnsi="Verdana"/>
          <w:sz w:val="20"/>
          <w:szCs w:val="20"/>
        </w:rPr>
        <w:t xml:space="preserve">Tiekėjas turi nurodyti atitikimą kiekvienam stulpelio „Reikalavimai“ nurodytam reikalavimui atskirai. Tiekėjas gali nenurodyti atitikimo reikalavimui tik tuo atveju, jeigu prie atitinkamo reikalavimo punkto stulpelio „Siūlomi parametrai“ eilutėje nurodyta „/rekomenduojama pateikti/“ arba eilutė perbraukta  . </w:t>
      </w:r>
    </w:p>
    <w:p w:rsidRPr="00082734" w:rsidR="00082734" w:rsidP="00082734" w:rsidRDefault="00082734" w14:paraId="55686181" w14:textId="77777777">
      <w:pPr>
        <w:pStyle w:val="ListParagraph"/>
        <w:numPr>
          <w:ilvl w:val="1"/>
          <w:numId w:val="2"/>
        </w:numPr>
        <w:jc w:val="both"/>
        <w:rPr>
          <w:rFonts w:ascii="Verdana" w:hAnsi="Verdana"/>
          <w:sz w:val="20"/>
          <w:szCs w:val="20"/>
        </w:rPr>
      </w:pPr>
      <w:r w:rsidRPr="00082734">
        <w:rPr>
          <w:rFonts w:ascii="Verdana" w:hAnsi="Verdana"/>
          <w:sz w:val="20"/>
          <w:szCs w:val="20"/>
        </w:rPr>
        <w:t>Tiekėjas, nurodydamas siūlomos Prekės atitikimą, turi nurodyti konkrečias siūlomos įrangos specifikacijas / parametrus, pvz.: „ilgis – 1,5 m“, o ne „ilgis – ne mažiau kaip 1,25 m“, nebent pats reikalavimas leidžia nurodyti kitaip arba Dokumentacijoje aiškiai ir nedviprasmiškai nurodytas atitikimas specifikacijai / parametrui.</w:t>
      </w:r>
    </w:p>
    <w:p w:rsidRPr="00082734" w:rsidR="00082734" w:rsidP="00082734" w:rsidRDefault="00082734" w14:paraId="20718149" w14:textId="77777777">
      <w:pPr>
        <w:pStyle w:val="ListParagraph"/>
        <w:numPr>
          <w:ilvl w:val="1"/>
          <w:numId w:val="2"/>
        </w:numPr>
        <w:jc w:val="both"/>
        <w:rPr>
          <w:rFonts w:ascii="Verdana" w:hAnsi="Verdana"/>
          <w:sz w:val="20"/>
          <w:szCs w:val="20"/>
        </w:rPr>
      </w:pPr>
      <w:r w:rsidRPr="00082734">
        <w:rPr>
          <w:rFonts w:ascii="Verdana" w:hAnsi="Verdana"/>
          <w:sz w:val="20"/>
          <w:szCs w:val="20"/>
        </w:rPr>
        <w:t xml:space="preserve">Tiekėjui vietoje konkrečių specifikacijų / parametrų nurodžius „atitinka“, „taip“ ar panašiai, toks tiekėjo pasiūlymas gali būti atmestas, kaip neatitinkantis pirkimo dokumentų reikalavimų, jeigu su pasiūlymu nepateikta Dokumentacija bei iš tokio </w:t>
      </w:r>
      <w:r w:rsidRPr="00082734">
        <w:rPr>
          <w:rFonts w:ascii="Verdana" w:hAnsi="Verdana"/>
          <w:sz w:val="20"/>
          <w:szCs w:val="20"/>
        </w:rPr>
        <w:lastRenderedPageBreak/>
        <w:t>nurodymo, be papildomo paaiškinimo, negalima įsitikinti specifikacijos / parametro atitikimu reikalavimui.</w:t>
      </w:r>
    </w:p>
    <w:p w:rsidRPr="00082734" w:rsidR="00082734" w:rsidP="00082734" w:rsidRDefault="00082734" w14:paraId="3D7984D1" w14:textId="77777777">
      <w:pPr>
        <w:pStyle w:val="ListParagraph"/>
        <w:numPr>
          <w:ilvl w:val="1"/>
          <w:numId w:val="2"/>
        </w:numPr>
        <w:jc w:val="both"/>
        <w:rPr>
          <w:rFonts w:ascii="Verdana" w:hAnsi="Verdana"/>
          <w:sz w:val="20"/>
          <w:szCs w:val="20"/>
        </w:rPr>
      </w:pPr>
      <w:r w:rsidRPr="00082734">
        <w:rPr>
          <w:rFonts w:ascii="Verdana" w:hAnsi="Verdana"/>
          <w:sz w:val="20"/>
          <w:szCs w:val="20"/>
        </w:rPr>
        <w:t>Tiekėjas, vadovaujantis Pirkimo sąlygų reikalavimais, Techninėje specifikacijoje stulpelyje „Siūlomi parametrai“ nurodytą informaciją galės paaiškinti tik tuo atveju, jeigu:</w:t>
      </w:r>
    </w:p>
    <w:p w:rsidR="00082734" w:rsidP="00082734" w:rsidRDefault="00082734" w14:paraId="10C028CB" w14:textId="77777777">
      <w:pPr>
        <w:pStyle w:val="ListParagraph"/>
        <w:numPr>
          <w:ilvl w:val="2"/>
          <w:numId w:val="2"/>
        </w:numPr>
        <w:jc w:val="both"/>
        <w:rPr>
          <w:rFonts w:ascii="Verdana" w:hAnsi="Verdana"/>
          <w:sz w:val="20"/>
          <w:szCs w:val="20"/>
        </w:rPr>
      </w:pPr>
      <w:r w:rsidRPr="00082734">
        <w:rPr>
          <w:rFonts w:ascii="Verdana" w:hAnsi="Verdana"/>
          <w:sz w:val="20"/>
          <w:szCs w:val="20"/>
        </w:rPr>
        <w:t>Tiekėjas kartu su pasiūlymu pateikė Dokumentaciją ir pateiktoje Dokumentacijoje yra nurodyta informacija, patvirtinanti, kad tiekėjo siūloma Prekė atitinka Techninėje specifikacijoje nurodytus reikalavimus;</w:t>
      </w:r>
    </w:p>
    <w:p w:rsidRPr="00082734" w:rsidR="00082734" w:rsidP="00082734" w:rsidRDefault="00082734" w14:paraId="7FBF3082" w14:textId="2CF6BD12">
      <w:pPr>
        <w:pStyle w:val="ListParagraph"/>
        <w:numPr>
          <w:ilvl w:val="2"/>
          <w:numId w:val="2"/>
        </w:numPr>
        <w:jc w:val="both"/>
        <w:rPr>
          <w:rFonts w:ascii="Verdana" w:hAnsi="Verdana"/>
          <w:sz w:val="20"/>
          <w:szCs w:val="20"/>
        </w:rPr>
      </w:pPr>
      <w:r w:rsidRPr="00082734">
        <w:rPr>
          <w:rFonts w:ascii="Verdana" w:hAnsi="Verdana"/>
          <w:sz w:val="20"/>
          <w:szCs w:val="20"/>
        </w:rPr>
        <w:t>Tiekėjas pateiks paaiškinimą iš viešai prieinamos siūlomos Prekės gamintojo informacijos arba gamintojo patvirtinimą, kad tiekėjo siūloma Prekė atitinka Techninėje specifikacijoje nurodytus reikalavimus.</w:t>
      </w:r>
    </w:p>
    <w:p w:rsidRPr="000A4856" w:rsidR="00E54784" w:rsidP="00252932" w:rsidRDefault="00E54784" w14:paraId="75B92C16" w14:textId="7AB73A70">
      <w:pPr>
        <w:pStyle w:val="ListParagraph"/>
        <w:numPr>
          <w:ilvl w:val="1"/>
          <w:numId w:val="2"/>
        </w:numPr>
        <w:jc w:val="both"/>
        <w:rPr>
          <w:rFonts w:ascii="Verdana" w:hAnsi="Verdana"/>
          <w:sz w:val="20"/>
          <w:szCs w:val="20"/>
        </w:rPr>
      </w:pPr>
      <w:r w:rsidRPr="000A4856">
        <w:rPr>
          <w:rFonts w:ascii="Verdana" w:hAnsi="Verdana"/>
          <w:sz w:val="20"/>
          <w:szCs w:val="20"/>
        </w:rPr>
        <w:t>Tiekėjas nurodydamas siūlomos prekės atitikimą turi nurodyti konkrečius siūlomos licencijos parametrus, o ne „atitinka reikalavimus“, nebent pats reikalavimas leidžia nurodyti kitaip arba Dokumentacijoje aiškiai ir nedviprasmiškai nurodytas atitikimas specifikacijai.</w:t>
      </w:r>
    </w:p>
    <w:p w:rsidRPr="00082734" w:rsidR="00082734" w:rsidP="00082734" w:rsidRDefault="00082734" w14:paraId="4E1DD9A5" w14:textId="145EA203">
      <w:pPr>
        <w:pStyle w:val="ListParagraph"/>
        <w:numPr>
          <w:ilvl w:val="0"/>
          <w:numId w:val="2"/>
        </w:numPr>
        <w:tabs>
          <w:tab w:val="left" w:pos="1134"/>
        </w:tabs>
        <w:jc w:val="both"/>
        <w:rPr>
          <w:rFonts w:ascii="Verdana" w:hAnsi="Verdana" w:eastAsia="Times New Roman"/>
          <w:b/>
          <w:bCs/>
          <w:sz w:val="20"/>
          <w:szCs w:val="20"/>
        </w:rPr>
      </w:pPr>
      <w:r w:rsidRPr="00082734">
        <w:rPr>
          <w:rFonts w:ascii="Verdana" w:hAnsi="Verdana" w:eastAsia="Times New Roman"/>
          <w:b/>
          <w:bCs/>
          <w:sz w:val="20"/>
          <w:szCs w:val="20"/>
        </w:rPr>
        <w:t>Reikalavimai tiekėjui dėl lentelių stulpelių „Siūlomus parametrus patvirtinantys dokumentai“ pildymo:</w:t>
      </w:r>
    </w:p>
    <w:p w:rsidRPr="00082734" w:rsidR="00082734" w:rsidP="00082734" w:rsidRDefault="00082734" w14:paraId="6A33651B" w14:textId="66D1461B">
      <w:pPr>
        <w:pStyle w:val="ListParagraph"/>
        <w:numPr>
          <w:ilvl w:val="1"/>
          <w:numId w:val="2"/>
        </w:numPr>
        <w:jc w:val="both"/>
        <w:rPr>
          <w:rFonts w:ascii="Verdana" w:hAnsi="Verdana"/>
          <w:sz w:val="20"/>
          <w:szCs w:val="20"/>
        </w:rPr>
      </w:pPr>
      <w:r w:rsidRPr="00082734">
        <w:rPr>
          <w:rFonts w:ascii="Verdana" w:hAnsi="Verdana"/>
          <w:sz w:val="20"/>
          <w:szCs w:val="20"/>
        </w:rPr>
        <w:t>Tiekėjas:</w:t>
      </w:r>
    </w:p>
    <w:p w:rsidR="00082734" w:rsidP="00082734" w:rsidRDefault="00082734" w14:paraId="74F4B079" w14:textId="27021245">
      <w:pPr>
        <w:pStyle w:val="ListParagraph"/>
        <w:numPr>
          <w:ilvl w:val="2"/>
          <w:numId w:val="2"/>
        </w:numPr>
        <w:jc w:val="both"/>
        <w:rPr>
          <w:rFonts w:ascii="Verdana" w:hAnsi="Verdana" w:cstheme="majorBidi"/>
          <w:sz w:val="20"/>
          <w:szCs w:val="20"/>
        </w:rPr>
      </w:pPr>
      <w:r w:rsidRPr="00082734">
        <w:rPr>
          <w:rFonts w:ascii="Verdana" w:hAnsi="Verdana" w:cstheme="majorBidi"/>
          <w:sz w:val="20"/>
          <w:szCs w:val="20"/>
        </w:rPr>
        <w:t>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w:t>
      </w:r>
      <w:r>
        <w:rPr>
          <w:rFonts w:ascii="Verdana" w:hAnsi="Verdana" w:cstheme="majorBidi"/>
          <w:sz w:val="20"/>
          <w:szCs w:val="20"/>
        </w:rPr>
        <w:t xml:space="preserve"> 4</w:t>
      </w:r>
      <w:r w:rsidRPr="00082734">
        <w:rPr>
          <w:rFonts w:ascii="Verdana" w:hAnsi="Verdana" w:cstheme="majorBidi"/>
          <w:sz w:val="20"/>
          <w:szCs w:val="20"/>
        </w:rPr>
        <w:t>.4</w:t>
      </w:r>
      <w:r w:rsidRPr="00082734">
        <w:rPr>
          <w:rFonts w:ascii="Verdana" w:hAnsi="Verdana" w:cstheme="majorBidi"/>
          <w:sz w:val="20"/>
          <w:szCs w:val="20"/>
        </w:rPr>
        <w:fldChar w:fldCharType="begin"/>
      </w:r>
      <w:r w:rsidRPr="00082734">
        <w:rPr>
          <w:rFonts w:ascii="Verdana" w:hAnsi="Verdana" w:cstheme="majorBidi"/>
          <w:sz w:val="20"/>
          <w:szCs w:val="20"/>
        </w:rPr>
        <w:instrText xml:space="preserve"> REF _Ref146809914 \r \h  \* MERGEFORMAT </w:instrText>
      </w:r>
      <w:r w:rsidRPr="00082734">
        <w:rPr>
          <w:rFonts w:ascii="Verdana" w:hAnsi="Verdana" w:cstheme="majorBidi"/>
          <w:sz w:val="20"/>
          <w:szCs w:val="20"/>
        </w:rPr>
      </w:r>
      <w:r w:rsidRPr="00082734">
        <w:rPr>
          <w:rFonts w:ascii="Verdana" w:hAnsi="Verdana" w:cstheme="majorBidi"/>
          <w:sz w:val="20"/>
          <w:szCs w:val="20"/>
        </w:rPr>
        <w:fldChar w:fldCharType="separate"/>
      </w:r>
      <w:r w:rsidRPr="00082734">
        <w:rPr>
          <w:rFonts w:ascii="Verdana" w:hAnsi="Verdana" w:cstheme="majorBidi"/>
          <w:sz w:val="20"/>
          <w:szCs w:val="20"/>
        </w:rPr>
        <w:fldChar w:fldCharType="end"/>
      </w:r>
      <w:r w:rsidRPr="00082734">
        <w:rPr>
          <w:rFonts w:ascii="Verdana" w:hAnsi="Verdana" w:cstheme="majorBidi"/>
          <w:sz w:val="20"/>
          <w:szCs w:val="20"/>
        </w:rPr>
        <w:t xml:space="preserve"> punkte nustatyta tvarka, kaip tiekėjo siūloma prekė atitinka keliamą reikalavimą arba Tiekėjas su pasiūlymu iš viso nepateiks Dokumentacijos – Tiekėjo pasiūlymas bus atmestas;</w:t>
      </w:r>
    </w:p>
    <w:p w:rsidR="00082734" w:rsidP="00082734" w:rsidRDefault="00082734" w14:paraId="36BDE9CE" w14:textId="77777777">
      <w:pPr>
        <w:pStyle w:val="ListParagraph"/>
        <w:numPr>
          <w:ilvl w:val="2"/>
          <w:numId w:val="2"/>
        </w:numPr>
        <w:jc w:val="both"/>
        <w:rPr>
          <w:rFonts w:ascii="Verdana" w:hAnsi="Verdana" w:cstheme="majorBidi"/>
          <w:sz w:val="20"/>
          <w:szCs w:val="20"/>
        </w:rPr>
      </w:pPr>
      <w:r w:rsidRPr="00082734">
        <w:rPr>
          <w:rFonts w:ascii="Verdana" w:hAnsi="Verdana" w:cstheme="majorBidi"/>
          <w:sz w:val="20"/>
          <w:szCs w:val="20"/>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082734">
        <w:rPr>
          <w:rFonts w:ascii="Verdana" w:hAnsi="Verdana" w:cstheme="majorBidi"/>
          <w:color w:val="FF0000"/>
          <w:sz w:val="20"/>
          <w:szCs w:val="20"/>
        </w:rPr>
        <w:t xml:space="preserve"> </w:t>
      </w:r>
      <w:r w:rsidRPr="00082734">
        <w:rPr>
          <w:rFonts w:ascii="Verdana" w:hAnsi="Verdana" w:cstheme="majorBidi"/>
          <w:sz w:val="20"/>
          <w:szCs w:val="20"/>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082734">
        <w:rPr>
          <w:rFonts w:ascii="Verdana" w:hAnsi="Verdana" w:cstheme="majorBidi"/>
          <w:sz w:val="20"/>
          <w:szCs w:val="20"/>
        </w:rPr>
        <w:fldChar w:fldCharType="begin"/>
      </w:r>
      <w:r w:rsidRPr="00082734">
        <w:rPr>
          <w:rFonts w:ascii="Verdana" w:hAnsi="Verdana" w:cstheme="majorBidi"/>
          <w:sz w:val="20"/>
          <w:szCs w:val="20"/>
        </w:rPr>
        <w:instrText xml:space="preserve"> REF _Ref146809914 \r \h  \* MERGEFORMAT </w:instrText>
      </w:r>
      <w:r w:rsidRPr="00082734">
        <w:rPr>
          <w:rFonts w:ascii="Verdana" w:hAnsi="Verdana" w:cstheme="majorBidi"/>
          <w:sz w:val="20"/>
          <w:szCs w:val="20"/>
        </w:rPr>
      </w:r>
      <w:r w:rsidRPr="00082734">
        <w:rPr>
          <w:rFonts w:ascii="Verdana" w:hAnsi="Verdana" w:cstheme="majorBidi"/>
          <w:sz w:val="20"/>
          <w:szCs w:val="20"/>
        </w:rPr>
        <w:fldChar w:fldCharType="separate"/>
      </w:r>
      <w:r w:rsidRPr="00082734">
        <w:rPr>
          <w:rFonts w:ascii="Verdana" w:hAnsi="Verdana" w:cstheme="majorBidi"/>
          <w:sz w:val="20"/>
          <w:szCs w:val="20"/>
          <w:cs/>
        </w:rPr>
        <w:t>‎</w:t>
      </w:r>
      <w:r>
        <w:rPr>
          <w:rFonts w:ascii="Verdana" w:hAnsi="Verdana" w:cstheme="majorBidi"/>
          <w:sz w:val="20"/>
          <w:szCs w:val="20"/>
        </w:rPr>
        <w:t>4</w:t>
      </w:r>
      <w:r w:rsidRPr="00082734">
        <w:rPr>
          <w:rFonts w:ascii="Verdana" w:hAnsi="Verdana" w:cstheme="majorBidi"/>
          <w:sz w:val="20"/>
          <w:szCs w:val="20"/>
        </w:rPr>
        <w:t>.4</w:t>
      </w:r>
      <w:r w:rsidRPr="00082734">
        <w:rPr>
          <w:rFonts w:ascii="Verdana" w:hAnsi="Verdana" w:cstheme="majorBidi"/>
          <w:sz w:val="20"/>
          <w:szCs w:val="20"/>
        </w:rPr>
        <w:fldChar w:fldCharType="end"/>
      </w:r>
      <w:r w:rsidRPr="00082734">
        <w:rPr>
          <w:rFonts w:ascii="Verdana" w:hAnsi="Verdana" w:cstheme="majorBidi"/>
          <w:sz w:val="20"/>
          <w:szCs w:val="20"/>
        </w:rPr>
        <w:t> punkte nustatyta tvarka, kaip tiekėjo siūloma prekė atitinka keliamam reikalavimui – Tiekėjo pasiūlymas bus atmestas</w:t>
      </w:r>
    </w:p>
    <w:p w:rsidRPr="00082734" w:rsidR="00082734" w:rsidP="00082734" w:rsidRDefault="00082734" w14:paraId="2E472D92" w14:textId="7C0CA373">
      <w:pPr>
        <w:pStyle w:val="ListParagraph"/>
        <w:numPr>
          <w:ilvl w:val="2"/>
          <w:numId w:val="2"/>
        </w:numPr>
        <w:jc w:val="both"/>
        <w:rPr>
          <w:rFonts w:ascii="Verdana" w:hAnsi="Verdana" w:cstheme="majorBidi"/>
          <w:sz w:val="20"/>
          <w:szCs w:val="20"/>
        </w:rPr>
      </w:pPr>
      <w:r w:rsidRPr="00082734">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365039">
        <w:rPr>
          <w:noProof/>
        </w:rPr>
        <w:drawing>
          <wp:inline distT="0" distB="0" distL="0" distR="0" wp14:anchorId="0C04A632" wp14:editId="2968876F">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082734">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Pr>
          <w:rFonts w:ascii="Verdana" w:hAnsi="Verdana" w:cstheme="majorBidi"/>
          <w:sz w:val="20"/>
          <w:szCs w:val="20"/>
        </w:rPr>
        <w:t>4</w:t>
      </w:r>
      <w:r w:rsidRPr="00082734">
        <w:rPr>
          <w:rFonts w:ascii="Verdana" w:hAnsi="Verdana" w:cstheme="majorBidi"/>
          <w:sz w:val="20"/>
          <w:szCs w:val="20"/>
        </w:rPr>
        <w:t>.4 punkte nustatyta tvarka, jeigu kils abejonių dėl Tiekėjo galimybių įgyvendinti reikalavimą sutarties vykdymo metu.</w:t>
      </w:r>
    </w:p>
    <w:p w:rsidR="00082734" w:rsidP="00082734" w:rsidRDefault="00082734" w14:paraId="12656D13" w14:textId="77777777">
      <w:pPr>
        <w:pStyle w:val="ListParagraph"/>
        <w:numPr>
          <w:ilvl w:val="1"/>
          <w:numId w:val="2"/>
        </w:numPr>
        <w:jc w:val="both"/>
        <w:rPr>
          <w:rFonts w:ascii="Verdana" w:hAnsi="Verdana" w:eastAsia="Times New Roman"/>
          <w:sz w:val="20"/>
          <w:szCs w:val="20"/>
        </w:rPr>
      </w:pPr>
      <w:r w:rsidRPr="00082734">
        <w:rPr>
          <w:rFonts w:ascii="Verdana" w:hAnsi="Verdana" w:eastAsia="Times New Roman"/>
          <w:sz w:val="20"/>
          <w:szCs w:val="20"/>
        </w:rPr>
        <w:t>Dokumentacija turi būti parengta įrangos gamintojo, o ne trečiųjų šalių. Jeigu prekė sudaryta iš kitų gamintojų įrangos ar dalių, gali būti teikiama tiek galutinės prekės, tiek prekės komplektuojančios dalies gamintojo Dokumentacija.</w:t>
      </w:r>
    </w:p>
    <w:p w:rsidR="00082734" w:rsidP="00082734" w:rsidRDefault="00082734" w14:paraId="76EBC3F6" w14:textId="77777777">
      <w:pPr>
        <w:pStyle w:val="ListParagraph"/>
        <w:numPr>
          <w:ilvl w:val="1"/>
          <w:numId w:val="2"/>
        </w:numPr>
        <w:jc w:val="both"/>
        <w:rPr>
          <w:rFonts w:ascii="Verdana" w:hAnsi="Verdana" w:eastAsia="Times New Roman"/>
          <w:sz w:val="20"/>
          <w:szCs w:val="20"/>
        </w:rPr>
      </w:pPr>
      <w:r w:rsidRPr="00082734">
        <w:rPr>
          <w:rFonts w:ascii="Verdana" w:hAnsi="Verdana" w:eastAsia="Times New Roman"/>
          <w:sz w:val="20"/>
          <w:szCs w:val="20"/>
        </w:rPr>
        <w:t>Tiekėjas prie konkretaus reikalavimo nurodo, kuri tiekėjo su pasiūlymu teikiama Dokumentacija patvirtina atitikimą nurodytam konkrečiam reikalavimui.</w:t>
      </w:r>
    </w:p>
    <w:p w:rsidRPr="00082734" w:rsidR="00082734" w:rsidP="00082734" w:rsidRDefault="00082734" w14:paraId="10E9FC49" w14:textId="2CCAB0C2">
      <w:pPr>
        <w:pStyle w:val="ListParagraph"/>
        <w:numPr>
          <w:ilvl w:val="1"/>
          <w:numId w:val="2"/>
        </w:numPr>
        <w:jc w:val="both"/>
        <w:rPr>
          <w:rFonts w:ascii="Verdana" w:hAnsi="Verdana" w:eastAsia="Times New Roman"/>
          <w:sz w:val="20"/>
          <w:szCs w:val="20"/>
        </w:rPr>
      </w:pPr>
      <w:r w:rsidRPr="00082734">
        <w:rPr>
          <w:rFonts w:ascii="Verdana" w:hAnsi="Verdana" w:eastAsia="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rsidR="00082734" w:rsidP="00082734" w:rsidRDefault="00082734" w14:paraId="2416AB88" w14:textId="77777777">
      <w:pPr>
        <w:numPr>
          <w:ilvl w:val="1"/>
          <w:numId w:val="2"/>
        </w:numPr>
        <w:tabs>
          <w:tab w:val="left" w:pos="993"/>
        </w:tabs>
        <w:contextualSpacing/>
        <w:jc w:val="both"/>
        <w:rPr>
          <w:rFonts w:ascii="Verdana" w:hAnsi="Verdana" w:eastAsiaTheme="minorEastAsia"/>
          <w:sz w:val="20"/>
          <w:szCs w:val="20"/>
          <w:lang w:eastAsia="en-US"/>
        </w:rPr>
      </w:pPr>
      <w:r w:rsidRPr="00365039">
        <w:rPr>
          <w:rFonts w:ascii="Verdana" w:hAnsi="Verdana" w:eastAsiaTheme="minorEastAsia"/>
          <w:sz w:val="20"/>
          <w:szCs w:val="20"/>
          <w:lang w:eastAsia="en-US"/>
        </w:rPr>
        <w:t>Jei Prekių gamintojas nuo pasiūlymo pateikimo momento iki Prekių pristatymo termino nustoja gaminti siūlomą Prekę (ar Prekės sudedamąsias dalis), tiekėjas</w:t>
      </w:r>
      <w:bookmarkStart w:name="_Hlk42000936" w:id="5"/>
      <w:r w:rsidRPr="00365039">
        <w:rPr>
          <w:rFonts w:ascii="Verdana" w:hAnsi="Verdana" w:eastAsiaTheme="minorEastAsia"/>
          <w:sz w:val="20"/>
          <w:szCs w:val="20"/>
          <w:lang w:eastAsia="en-US"/>
        </w:rPr>
        <w:t xml:space="preserve">, gavęs rašytinį </w:t>
      </w:r>
      <w:r w:rsidRPr="00365039">
        <w:rPr>
          <w:rFonts w:ascii="Verdana" w:hAnsi="Verdana" w:eastAsiaTheme="minorEastAsia"/>
          <w:sz w:val="20"/>
          <w:szCs w:val="20"/>
          <w:lang w:eastAsia="en-US"/>
        </w:rPr>
        <w:lastRenderedPageBreak/>
        <w:t>perkančiosios organizacijos sutikimą,</w:t>
      </w:r>
      <w:bookmarkEnd w:id="5"/>
      <w:r w:rsidRPr="00365039">
        <w:rPr>
          <w:rFonts w:ascii="Verdana" w:hAnsi="Verdana" w:eastAsiaTheme="minorEastAsia"/>
          <w:sz w:val="20"/>
          <w:szCs w:val="20"/>
          <w:lang w:eastAsia="en-US"/>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rsidRPr="00082734" w:rsidR="00082734" w:rsidP="00082734" w:rsidRDefault="00082734" w14:paraId="02CED802" w14:textId="197B23BC">
      <w:pPr>
        <w:numPr>
          <w:ilvl w:val="1"/>
          <w:numId w:val="2"/>
        </w:numPr>
        <w:tabs>
          <w:tab w:val="left" w:pos="993"/>
        </w:tabs>
        <w:contextualSpacing/>
        <w:jc w:val="both"/>
        <w:rPr>
          <w:rFonts w:ascii="Verdana" w:hAnsi="Verdana" w:eastAsiaTheme="minorEastAsia"/>
          <w:sz w:val="20"/>
          <w:szCs w:val="20"/>
          <w:lang w:eastAsia="en-US"/>
        </w:rPr>
      </w:pPr>
      <w:r w:rsidRPr="00082734">
        <w:rPr>
          <w:rFonts w:ascii="Verdana" w:hAnsi="Verdana"/>
          <w:sz w:val="20"/>
          <w:szCs w:val="20"/>
        </w:rPr>
        <w:t>Prekės turi būti komplektuojamos:</w:t>
      </w:r>
    </w:p>
    <w:p w:rsidRPr="00365039" w:rsidR="00082734" w:rsidP="00082734" w:rsidRDefault="00082734" w14:paraId="54416B50" w14:textId="77777777">
      <w:pPr>
        <w:pStyle w:val="ListParagraph"/>
        <w:numPr>
          <w:ilvl w:val="2"/>
          <w:numId w:val="2"/>
        </w:numPr>
        <w:jc w:val="both"/>
        <w:rPr>
          <w:rFonts w:ascii="Verdana" w:hAnsi="Verdana" w:cs="Times New Roman"/>
          <w:sz w:val="20"/>
          <w:szCs w:val="20"/>
        </w:rPr>
      </w:pPr>
      <w:r w:rsidRPr="00365039">
        <w:rPr>
          <w:rFonts w:ascii="Verdana" w:hAnsi="Verdana" w:cs="Times New Roman"/>
          <w:sz w:val="20"/>
          <w:szCs w:val="20"/>
        </w:rPr>
        <w:t>su visais Prekės gamintojo įprastoje Prekės komplektacijoje nurodytais priedais (</w:t>
      </w:r>
      <w:proofErr w:type="spellStart"/>
      <w:r w:rsidRPr="00365039">
        <w:rPr>
          <w:rFonts w:ascii="Verdana" w:hAnsi="Verdana" w:cs="Times New Roman"/>
          <w:sz w:val="20"/>
          <w:szCs w:val="20"/>
        </w:rPr>
        <w:t>t.y</w:t>
      </w:r>
      <w:proofErr w:type="spellEnd"/>
      <w:r w:rsidRPr="00365039">
        <w:rPr>
          <w:rFonts w:ascii="Verdana" w:hAnsi="Verdana" w:cs="Times New Roman"/>
          <w:sz w:val="20"/>
          <w:szCs w:val="20"/>
        </w:rPr>
        <w:t>. tais priedais, kurie nurodyti Dokumentacijoje), jeigu nėra nurodyta kitaip;</w:t>
      </w:r>
    </w:p>
    <w:p w:rsidRPr="00365039" w:rsidR="00082734" w:rsidP="00082734" w:rsidRDefault="00082734" w14:paraId="6CBECACE" w14:textId="77777777">
      <w:pPr>
        <w:pStyle w:val="ListParagraph"/>
        <w:numPr>
          <w:ilvl w:val="2"/>
          <w:numId w:val="2"/>
        </w:numPr>
        <w:jc w:val="both"/>
        <w:rPr>
          <w:rFonts w:ascii="Verdana" w:hAnsi="Verdana"/>
          <w:sz w:val="20"/>
          <w:szCs w:val="20"/>
        </w:rPr>
      </w:pPr>
      <w:r w:rsidRPr="00365039">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rsidRPr="006B0C2C" w:rsidR="006B0C2C" w:rsidP="006B0C2C" w:rsidRDefault="00082734" w14:paraId="1D4FF231" w14:textId="77777777">
      <w:pPr>
        <w:pStyle w:val="ListParagraph"/>
        <w:numPr>
          <w:ilvl w:val="1"/>
          <w:numId w:val="2"/>
        </w:numPr>
        <w:jc w:val="both"/>
        <w:rPr>
          <w:rFonts w:ascii="Verdana" w:hAnsi="Verdana"/>
          <w:b/>
          <w:bCs/>
          <w:sz w:val="20"/>
          <w:szCs w:val="20"/>
        </w:rPr>
      </w:pPr>
      <w:r w:rsidRPr="00365039">
        <w:rPr>
          <w:rFonts w:ascii="Verdana" w:hAnsi="Verdana"/>
          <w:sz w:val="20"/>
          <w:szCs w:val="20"/>
        </w:rPr>
        <w:t xml:space="preserve">Prekės, atitinkančios Techninės specifikacijos reikalavimus, turi būti pristatytos, įdiegtos, sumontuotos adresu S. Konarskio g. 49, 03123 Vilnius. </w:t>
      </w:r>
      <w:r w:rsidRPr="00365039">
        <w:rPr>
          <w:rFonts w:ascii="Verdana" w:hAnsi="Verdana" w:cs="Times New Roman"/>
          <w:sz w:val="20"/>
          <w:szCs w:val="20"/>
        </w:rPr>
        <w:t>Sutarties vykdymo metu pristatymo adresas gali būti patikslintas.</w:t>
      </w:r>
    </w:p>
    <w:p w:rsidRPr="006B0C2C" w:rsidR="006B0C2C" w:rsidP="006B0C2C" w:rsidRDefault="006B0C2C" w14:paraId="7D4B05A2" w14:textId="77777777">
      <w:pPr>
        <w:pStyle w:val="ListParagraph"/>
        <w:numPr>
          <w:ilvl w:val="1"/>
          <w:numId w:val="2"/>
        </w:numPr>
        <w:jc w:val="both"/>
        <w:rPr>
          <w:rFonts w:ascii="Verdana" w:hAnsi="Verdana"/>
          <w:b/>
          <w:bCs/>
          <w:sz w:val="20"/>
          <w:szCs w:val="20"/>
        </w:rPr>
      </w:pPr>
      <w:r w:rsidRPr="006B0C2C">
        <w:rPr>
          <w:rFonts w:ascii="Verdana" w:hAnsi="Verdana"/>
          <w:sz w:val="20"/>
          <w:szCs w:val="20"/>
        </w:rPr>
        <w:t>Prekės (licencijų aktyvavimo kodai ar sertifikatai) turi būti pateikti elektroniniu būdu nurodytais LRT kontaktiniais el. pašto adresais.</w:t>
      </w:r>
    </w:p>
    <w:p w:rsidRPr="006B0C2C" w:rsidR="00082734" w:rsidP="006B0C2C" w:rsidRDefault="006B0C2C" w14:paraId="67FC1E28" w14:textId="6E3BBB0A">
      <w:pPr>
        <w:pStyle w:val="ListParagraph"/>
        <w:numPr>
          <w:ilvl w:val="1"/>
          <w:numId w:val="2"/>
        </w:numPr>
        <w:jc w:val="both"/>
        <w:rPr>
          <w:rFonts w:ascii="Verdana" w:hAnsi="Verdana"/>
          <w:b/>
          <w:bCs/>
          <w:sz w:val="20"/>
          <w:szCs w:val="20"/>
        </w:rPr>
      </w:pPr>
      <w:r w:rsidRPr="006B0C2C">
        <w:rPr>
          <w:rFonts w:ascii="Verdana" w:hAnsi="Verdana"/>
          <w:sz w:val="20"/>
          <w:szCs w:val="20"/>
        </w:rPr>
        <w:t>Prekių pristatymo (licencijų aktyvavimo) terminas – 14 (keturiolika) kalendorinių dienų nuo sutarties įsigaliojimo.</w:t>
      </w:r>
    </w:p>
    <w:p w:rsidRPr="006B0C2C" w:rsidR="006B0C2C" w:rsidP="006B0C2C" w:rsidRDefault="006B0C2C" w14:paraId="3E295CFB" w14:textId="12BD146A">
      <w:pPr>
        <w:pStyle w:val="ListParagraph"/>
        <w:numPr>
          <w:ilvl w:val="0"/>
          <w:numId w:val="2"/>
        </w:numPr>
        <w:jc w:val="both"/>
        <w:rPr>
          <w:rFonts w:ascii="Verdana" w:hAnsi="Verdana"/>
          <w:b/>
          <w:bCs/>
          <w:sz w:val="20"/>
          <w:szCs w:val="20"/>
        </w:rPr>
      </w:pPr>
      <w:r w:rsidRPr="006B0C2C">
        <w:rPr>
          <w:rFonts w:ascii="Verdana" w:hAnsi="Verdana"/>
          <w:b/>
          <w:bCs/>
          <w:sz w:val="20"/>
          <w:szCs w:val="20"/>
        </w:rPr>
        <w:t>Konkretūs reikalavimai prekei:</w:t>
      </w:r>
    </w:p>
    <w:p w:rsidRPr="006B0C2C" w:rsidR="006B0C2C" w:rsidP="006B0C2C" w:rsidRDefault="006B0C2C" w14:paraId="30E36C25" w14:textId="4E9D21C4">
      <w:pPr>
        <w:pStyle w:val="ListParagraph"/>
        <w:ind w:left="360"/>
        <w:jc w:val="right"/>
        <w:rPr>
          <w:rFonts w:ascii="Verdana" w:hAnsi="Verdana"/>
          <w:sz w:val="20"/>
          <w:szCs w:val="20"/>
        </w:rPr>
      </w:pPr>
      <w:r>
        <w:rPr>
          <w:rFonts w:ascii="Verdana" w:hAnsi="Verdana"/>
          <w:sz w:val="20"/>
          <w:szCs w:val="20"/>
        </w:rPr>
        <w:t>1</w:t>
      </w:r>
      <w:r w:rsidRPr="006B0C2C">
        <w:rPr>
          <w:rFonts w:ascii="Verdana" w:hAnsi="Verdana"/>
          <w:sz w:val="20"/>
          <w:szCs w:val="20"/>
        </w:rPr>
        <w:t xml:space="preserve"> Lentelė. Reikalavimai programinės įrangos licencijoms</w:t>
      </w:r>
    </w:p>
    <w:tbl>
      <w:tblPr>
        <w:tblStyle w:val="TableGrid"/>
        <w:tblW w:w="0" w:type="auto"/>
        <w:tblInd w:w="0" w:type="dxa"/>
        <w:tblLook w:val="04A0" w:firstRow="1" w:lastRow="0" w:firstColumn="1" w:lastColumn="0" w:noHBand="0" w:noVBand="1"/>
      </w:tblPr>
      <w:tblGrid>
        <w:gridCol w:w="787"/>
        <w:gridCol w:w="4311"/>
        <w:gridCol w:w="904"/>
        <w:gridCol w:w="1552"/>
        <w:gridCol w:w="2068"/>
      </w:tblGrid>
      <w:tr w:rsidR="006B0C2C" w:rsidTr="51F6F38E" w14:paraId="2F2A0DE1" w14:textId="77777777">
        <w:tc>
          <w:tcPr>
            <w:tcW w:w="787" w:type="dxa"/>
            <w:tcMar/>
            <w:vAlign w:val="center"/>
          </w:tcPr>
          <w:p w:rsidR="006B0C2C" w:rsidP="00436922" w:rsidRDefault="006B0C2C" w14:paraId="1FB8937F" w14:textId="77777777">
            <w:pPr>
              <w:rPr>
                <w:rFonts w:ascii="Verdana" w:hAnsi="Verdana"/>
                <w:sz w:val="20"/>
                <w:szCs w:val="20"/>
              </w:rPr>
            </w:pPr>
            <w:r w:rsidRPr="00AA3E04">
              <w:rPr>
                <w:rFonts w:ascii="Verdana" w:hAnsi="Verdana"/>
                <w:sz w:val="20"/>
                <w:szCs w:val="20"/>
              </w:rPr>
              <w:t>Eil. Nr.</w:t>
            </w:r>
          </w:p>
        </w:tc>
        <w:tc>
          <w:tcPr>
            <w:tcW w:w="4311" w:type="dxa"/>
            <w:tcMar/>
            <w:vAlign w:val="center"/>
          </w:tcPr>
          <w:p w:rsidR="006B0C2C" w:rsidP="00436922" w:rsidRDefault="006B0C2C" w14:paraId="06FF30A1" w14:textId="77777777">
            <w:pPr>
              <w:rPr>
                <w:rFonts w:ascii="Verdana" w:hAnsi="Verdana"/>
                <w:sz w:val="20"/>
                <w:szCs w:val="20"/>
              </w:rPr>
            </w:pPr>
            <w:r w:rsidRPr="00AA3E04">
              <w:rPr>
                <w:rFonts w:ascii="Verdana" w:hAnsi="Verdana"/>
                <w:sz w:val="20"/>
                <w:szCs w:val="20"/>
              </w:rPr>
              <w:t>Reikalavimai</w:t>
            </w:r>
          </w:p>
        </w:tc>
        <w:tc>
          <w:tcPr>
            <w:tcW w:w="904" w:type="dxa"/>
            <w:tcMar/>
            <w:vAlign w:val="center"/>
          </w:tcPr>
          <w:p w:rsidR="006B0C2C" w:rsidP="00436922" w:rsidRDefault="006B0C2C" w14:paraId="06F93A87" w14:textId="77777777">
            <w:pPr>
              <w:rPr>
                <w:rFonts w:ascii="Verdana" w:hAnsi="Verdana"/>
                <w:sz w:val="20"/>
                <w:szCs w:val="20"/>
              </w:rPr>
            </w:pPr>
            <w:r w:rsidRPr="00AA3E04">
              <w:rPr>
                <w:rFonts w:ascii="Verdana" w:hAnsi="Verdana"/>
                <w:sz w:val="20"/>
                <w:szCs w:val="20"/>
              </w:rPr>
              <w:t>Kiekis</w:t>
            </w:r>
          </w:p>
        </w:tc>
        <w:tc>
          <w:tcPr>
            <w:tcW w:w="1552" w:type="dxa"/>
            <w:tcMar/>
            <w:vAlign w:val="center"/>
          </w:tcPr>
          <w:p w:rsidR="006B0C2C" w:rsidP="00436922" w:rsidRDefault="006B0C2C" w14:paraId="2246FCB3" w14:textId="77777777">
            <w:pPr>
              <w:rPr>
                <w:rFonts w:ascii="Verdana" w:hAnsi="Verdana"/>
                <w:sz w:val="20"/>
                <w:szCs w:val="20"/>
              </w:rPr>
            </w:pPr>
            <w:r w:rsidRPr="00C32A3A">
              <w:rPr>
                <w:rFonts w:ascii="Verdana" w:hAnsi="Verdana"/>
                <w:sz w:val="20"/>
                <w:szCs w:val="20"/>
              </w:rPr>
              <w:t xml:space="preserve">Siūlomas </w:t>
            </w:r>
            <w:proofErr w:type="spellStart"/>
            <w:r w:rsidRPr="00C32A3A">
              <w:rPr>
                <w:rFonts w:ascii="Verdana" w:hAnsi="Verdana"/>
                <w:sz w:val="20"/>
                <w:szCs w:val="20"/>
              </w:rPr>
              <w:t>S</w:t>
            </w:r>
            <w:r>
              <w:rPr>
                <w:rFonts w:ascii="Verdana" w:hAnsi="Verdana"/>
                <w:sz w:val="20"/>
                <w:szCs w:val="20"/>
              </w:rPr>
              <w:t>typeLand</w:t>
            </w:r>
            <w:proofErr w:type="spellEnd"/>
            <w:r w:rsidRPr="00C32A3A">
              <w:rPr>
                <w:rFonts w:ascii="Verdana" w:hAnsi="Verdana"/>
                <w:sz w:val="20"/>
                <w:szCs w:val="20"/>
              </w:rPr>
              <w:t xml:space="preserve"> licencijos pavadinimas</w:t>
            </w:r>
          </w:p>
        </w:tc>
        <w:tc>
          <w:tcPr>
            <w:tcW w:w="2068" w:type="dxa"/>
            <w:tcMar/>
            <w:vAlign w:val="center"/>
          </w:tcPr>
          <w:p w:rsidR="006B0C2C" w:rsidP="00436922" w:rsidRDefault="006B0C2C" w14:paraId="18592696" w14:textId="77777777">
            <w:pPr>
              <w:rPr>
                <w:rFonts w:ascii="Verdana" w:hAnsi="Verdana"/>
                <w:sz w:val="20"/>
                <w:szCs w:val="20"/>
              </w:rPr>
            </w:pPr>
            <w:r w:rsidRPr="00AA3E04">
              <w:rPr>
                <w:rFonts w:ascii="Verdana" w:hAnsi="Verdana"/>
                <w:sz w:val="20"/>
                <w:szCs w:val="20"/>
              </w:rPr>
              <w:t>Siūlomus parametrus patvirtinantys dokumentai</w:t>
            </w:r>
          </w:p>
        </w:tc>
      </w:tr>
      <w:tr w:rsidR="006B0C2C" w:rsidTr="51F6F38E" w14:paraId="53E34832" w14:textId="77777777">
        <w:tc>
          <w:tcPr>
            <w:tcW w:w="787" w:type="dxa"/>
            <w:tcMar/>
            <w:vAlign w:val="center"/>
          </w:tcPr>
          <w:p w:rsidR="006B0C2C" w:rsidP="00436922" w:rsidRDefault="0013074C" w14:paraId="7B632BDA" w14:textId="69FFD3EE">
            <w:pPr>
              <w:rPr>
                <w:rFonts w:ascii="Verdana" w:hAnsi="Verdana"/>
                <w:sz w:val="20"/>
                <w:szCs w:val="20"/>
              </w:rPr>
            </w:pPr>
            <w:r>
              <w:rPr>
                <w:rFonts w:ascii="Verdana" w:hAnsi="Verdana"/>
                <w:sz w:val="20"/>
                <w:szCs w:val="20"/>
              </w:rPr>
              <w:t>6.</w:t>
            </w:r>
            <w:r w:rsidRPr="00AA3E04" w:rsidR="006B0C2C">
              <w:rPr>
                <w:rFonts w:ascii="Verdana" w:hAnsi="Verdana"/>
                <w:sz w:val="20"/>
                <w:szCs w:val="20"/>
              </w:rPr>
              <w:t>1.</w:t>
            </w:r>
          </w:p>
        </w:tc>
        <w:tc>
          <w:tcPr>
            <w:tcW w:w="4311" w:type="dxa"/>
            <w:tcMar/>
            <w:vAlign w:val="center"/>
          </w:tcPr>
          <w:p w:rsidRPr="00A41E61" w:rsidR="006B0C2C" w:rsidP="00436922" w:rsidRDefault="006B0C2C" w14:paraId="26965677" w14:textId="77777777">
            <w:pPr>
              <w:rPr>
                <w:rFonts w:ascii="Verdana" w:hAnsi="Verdana"/>
                <w:sz w:val="20"/>
                <w:szCs w:val="20"/>
              </w:rPr>
            </w:pPr>
            <w:proofErr w:type="spellStart"/>
            <w:r w:rsidRPr="00A41E61">
              <w:rPr>
                <w:rFonts w:ascii="Verdana" w:hAnsi="Verdana"/>
                <w:b/>
                <w:bCs/>
                <w:sz w:val="20"/>
                <w:szCs w:val="20"/>
              </w:rPr>
              <w:t>StypeLand</w:t>
            </w:r>
            <w:proofErr w:type="spellEnd"/>
            <w:r w:rsidRPr="00A41E61">
              <w:rPr>
                <w:rFonts w:ascii="Verdana" w:hAnsi="Verdana"/>
                <w:b/>
                <w:bCs/>
                <w:sz w:val="20"/>
                <w:szCs w:val="20"/>
              </w:rPr>
              <w:t xml:space="preserve"> </w:t>
            </w:r>
            <w:proofErr w:type="spellStart"/>
            <w:r w:rsidRPr="00A41E61">
              <w:rPr>
                <w:rFonts w:ascii="Verdana" w:hAnsi="Verdana"/>
                <w:b/>
                <w:bCs/>
                <w:sz w:val="20"/>
                <w:szCs w:val="20"/>
              </w:rPr>
              <w:t>Plugin</w:t>
            </w:r>
            <w:proofErr w:type="spellEnd"/>
            <w:r w:rsidRPr="00A41E61">
              <w:rPr>
                <w:rFonts w:ascii="Verdana" w:hAnsi="Verdana"/>
                <w:b/>
                <w:bCs/>
                <w:sz w:val="20"/>
                <w:szCs w:val="20"/>
              </w:rPr>
              <w:t xml:space="preserve"> </w:t>
            </w:r>
            <w:proofErr w:type="spellStart"/>
            <w:r w:rsidRPr="00A41E61">
              <w:rPr>
                <w:rFonts w:ascii="Verdana" w:hAnsi="Verdana"/>
                <w:b/>
                <w:bCs/>
                <w:sz w:val="20"/>
                <w:szCs w:val="20"/>
              </w:rPr>
              <w:t>for</w:t>
            </w:r>
            <w:proofErr w:type="spellEnd"/>
            <w:r w:rsidRPr="00A41E61">
              <w:rPr>
                <w:rFonts w:ascii="Verdana" w:hAnsi="Verdana"/>
                <w:b/>
                <w:bCs/>
                <w:sz w:val="20"/>
                <w:szCs w:val="20"/>
              </w:rPr>
              <w:t xml:space="preserve"> </w:t>
            </w:r>
            <w:proofErr w:type="spellStart"/>
            <w:r w:rsidRPr="00A41E61">
              <w:rPr>
                <w:rFonts w:ascii="Verdana" w:hAnsi="Verdana"/>
                <w:b/>
                <w:bCs/>
                <w:sz w:val="20"/>
                <w:szCs w:val="20"/>
              </w:rPr>
              <w:t>Unreal</w:t>
            </w:r>
            <w:proofErr w:type="spellEnd"/>
            <w:r w:rsidRPr="00A41E61">
              <w:rPr>
                <w:rFonts w:ascii="Verdana" w:hAnsi="Verdana"/>
                <w:b/>
                <w:bCs/>
                <w:sz w:val="20"/>
                <w:szCs w:val="20"/>
              </w:rPr>
              <w:t xml:space="preserve"> </w:t>
            </w:r>
            <w:proofErr w:type="spellStart"/>
            <w:r w:rsidRPr="00A41E61">
              <w:rPr>
                <w:rFonts w:ascii="Verdana" w:hAnsi="Verdana"/>
                <w:b/>
                <w:bCs/>
                <w:sz w:val="20"/>
                <w:szCs w:val="20"/>
              </w:rPr>
              <w:t>Engine</w:t>
            </w:r>
            <w:proofErr w:type="spellEnd"/>
            <w:r w:rsidRPr="00A41E61">
              <w:rPr>
                <w:rFonts w:ascii="Verdana" w:hAnsi="Verdana"/>
                <w:sz w:val="20"/>
                <w:szCs w:val="20"/>
              </w:rPr>
              <w:t xml:space="preserve"> </w:t>
            </w:r>
            <w:r>
              <w:rPr>
                <w:rFonts w:ascii="Verdana" w:hAnsi="Verdana"/>
                <w:sz w:val="20"/>
                <w:szCs w:val="20"/>
              </w:rPr>
              <w:t>-</w:t>
            </w:r>
            <w:r w:rsidRPr="00A41E61">
              <w:rPr>
                <w:rFonts w:ascii="Verdana" w:hAnsi="Verdana"/>
                <w:sz w:val="20"/>
                <w:szCs w:val="20"/>
              </w:rPr>
              <w:t xml:space="preserve"> Metinė programinės įrangos licencija (įskiepis), skirta integruoti kameros sekimo duomenis į „</w:t>
            </w:r>
            <w:proofErr w:type="spellStart"/>
            <w:r w:rsidRPr="00A41E61">
              <w:rPr>
                <w:rFonts w:ascii="Verdana" w:hAnsi="Verdana"/>
                <w:sz w:val="20"/>
                <w:szCs w:val="20"/>
              </w:rPr>
              <w:t>Unreal</w:t>
            </w:r>
            <w:proofErr w:type="spellEnd"/>
            <w:r w:rsidRPr="00A41E61">
              <w:rPr>
                <w:rFonts w:ascii="Verdana" w:hAnsi="Verdana"/>
                <w:sz w:val="20"/>
                <w:szCs w:val="20"/>
              </w:rPr>
              <w:t xml:space="preserve"> </w:t>
            </w:r>
            <w:proofErr w:type="spellStart"/>
            <w:r w:rsidRPr="00A41E61">
              <w:rPr>
                <w:rFonts w:ascii="Verdana" w:hAnsi="Verdana"/>
                <w:sz w:val="20"/>
                <w:szCs w:val="20"/>
              </w:rPr>
              <w:t>Engine</w:t>
            </w:r>
            <w:proofErr w:type="spellEnd"/>
            <w:r w:rsidRPr="00A41E61">
              <w:rPr>
                <w:rFonts w:ascii="Verdana" w:hAnsi="Verdana"/>
                <w:sz w:val="20"/>
                <w:szCs w:val="20"/>
              </w:rPr>
              <w:t>“ aplinką. Licencija galioja vienai sekamai kamerai.</w:t>
            </w:r>
          </w:p>
        </w:tc>
        <w:tc>
          <w:tcPr>
            <w:tcW w:w="904" w:type="dxa"/>
            <w:tcMar/>
            <w:vAlign w:val="center"/>
          </w:tcPr>
          <w:p w:rsidR="006B0C2C" w:rsidP="00436922" w:rsidRDefault="006B0C2C" w14:paraId="707FC7E7" w14:textId="77777777">
            <w:pPr>
              <w:rPr>
                <w:rFonts w:ascii="Verdana" w:hAnsi="Verdana"/>
                <w:sz w:val="20"/>
                <w:szCs w:val="20"/>
              </w:rPr>
            </w:pPr>
            <w:r w:rsidRPr="00AA3E04">
              <w:rPr>
                <w:rFonts w:ascii="Verdana" w:hAnsi="Verdana"/>
                <w:sz w:val="20"/>
                <w:szCs w:val="20"/>
              </w:rPr>
              <w:t>3 vnt.</w:t>
            </w:r>
          </w:p>
        </w:tc>
        <w:tc>
          <w:tcPr>
            <w:tcW w:w="1552" w:type="dxa"/>
            <w:tcMar/>
            <w:vAlign w:val="center"/>
          </w:tcPr>
          <w:p w:rsidR="006B0C2C" w:rsidP="00436922" w:rsidRDefault="006B0C2C" w14:paraId="7124DD5B" w14:textId="77777777">
            <w:pPr>
              <w:jc w:val="center"/>
              <w:rPr>
                <w:rFonts w:ascii="Verdana" w:hAnsi="Verdana"/>
                <w:sz w:val="20"/>
                <w:szCs w:val="20"/>
              </w:rPr>
            </w:pPr>
            <w:r w:rsidRPr="00AA3E04">
              <w:rPr>
                <w:rFonts w:ascii="Verdana" w:hAnsi="Verdana"/>
                <w:sz w:val="20"/>
                <w:szCs w:val="20"/>
              </w:rPr>
              <w:t>/įrašyti/</w:t>
            </w:r>
          </w:p>
        </w:tc>
        <w:tc>
          <w:tcPr>
            <w:tcW w:w="2068" w:type="dxa"/>
            <w:tcMar/>
            <w:vAlign w:val="center"/>
          </w:tcPr>
          <w:p w:rsidR="006B0C2C" w:rsidP="00436922" w:rsidRDefault="006B0C2C" w14:paraId="2E4CD064" w14:textId="77777777">
            <w:pPr>
              <w:jc w:val="center"/>
              <w:rPr>
                <w:rFonts w:ascii="Verdana" w:hAnsi="Verdana"/>
                <w:sz w:val="20"/>
                <w:szCs w:val="20"/>
              </w:rPr>
            </w:pPr>
            <w:r w:rsidRPr="00AA3E04">
              <w:rPr>
                <w:rFonts w:ascii="Verdana" w:hAnsi="Verdana"/>
                <w:sz w:val="20"/>
                <w:szCs w:val="20"/>
              </w:rPr>
              <w:t>/rekomenduojama pateikti/</w:t>
            </w:r>
          </w:p>
        </w:tc>
      </w:tr>
      <w:tr w:rsidR="006B0C2C" w:rsidTr="51F6F38E" w14:paraId="27F5B4AA" w14:textId="77777777">
        <w:tc>
          <w:tcPr>
            <w:tcW w:w="787" w:type="dxa"/>
            <w:tcMar/>
            <w:vAlign w:val="center"/>
          </w:tcPr>
          <w:p w:rsidRPr="0023244E" w:rsidR="006B0C2C" w:rsidP="00436922" w:rsidRDefault="0013074C" w14:paraId="51558506" w14:textId="361C0D53">
            <w:pPr>
              <w:rPr>
                <w:rFonts w:ascii="Verdana" w:hAnsi="Verdana"/>
                <w:sz w:val="20"/>
                <w:szCs w:val="20"/>
                <w:lang w:val="en-US"/>
              </w:rPr>
            </w:pPr>
            <w:r>
              <w:rPr>
                <w:rFonts w:ascii="Verdana" w:hAnsi="Verdana"/>
                <w:sz w:val="20"/>
                <w:szCs w:val="20"/>
              </w:rPr>
              <w:t>6.</w:t>
            </w:r>
            <w:r w:rsidR="006B0C2C">
              <w:rPr>
                <w:rFonts w:ascii="Verdana" w:hAnsi="Verdana"/>
                <w:sz w:val="20"/>
                <w:szCs w:val="20"/>
              </w:rPr>
              <w:t xml:space="preserve">2. </w:t>
            </w:r>
          </w:p>
        </w:tc>
        <w:tc>
          <w:tcPr>
            <w:tcW w:w="4311" w:type="dxa"/>
            <w:tcMar/>
            <w:vAlign w:val="center"/>
          </w:tcPr>
          <w:p w:rsidRPr="00F22F1E" w:rsidR="006B0C2C" w:rsidP="00436922" w:rsidRDefault="006B0C2C" w14:paraId="58DD0F5E" w14:textId="77777777">
            <w:pPr>
              <w:rPr>
                <w:rFonts w:ascii="Verdana" w:hAnsi="Verdana"/>
                <w:sz w:val="20"/>
                <w:szCs w:val="20"/>
              </w:rPr>
            </w:pPr>
            <w:proofErr w:type="spellStart"/>
            <w:r w:rsidRPr="00F22F1E">
              <w:rPr>
                <w:rFonts w:ascii="Verdana" w:hAnsi="Verdana"/>
                <w:b/>
                <w:bCs/>
                <w:sz w:val="20"/>
                <w:szCs w:val="20"/>
              </w:rPr>
              <w:t>GreenKiller</w:t>
            </w:r>
            <w:proofErr w:type="spellEnd"/>
            <w:r w:rsidRPr="00F22F1E">
              <w:rPr>
                <w:rFonts w:ascii="Verdana" w:hAnsi="Verdana"/>
                <w:b/>
                <w:bCs/>
                <w:sz w:val="20"/>
                <w:szCs w:val="20"/>
              </w:rPr>
              <w:t xml:space="preserve"> - </w:t>
            </w:r>
            <w:proofErr w:type="spellStart"/>
            <w:r w:rsidRPr="00F22F1E">
              <w:rPr>
                <w:rFonts w:ascii="Verdana" w:hAnsi="Verdana"/>
                <w:b/>
                <w:bCs/>
                <w:sz w:val="20"/>
                <w:szCs w:val="20"/>
              </w:rPr>
              <w:t>Internal</w:t>
            </w:r>
            <w:proofErr w:type="spellEnd"/>
            <w:r w:rsidRPr="00F22F1E">
              <w:rPr>
                <w:rFonts w:ascii="Verdana" w:hAnsi="Verdana"/>
                <w:b/>
                <w:bCs/>
                <w:sz w:val="20"/>
                <w:szCs w:val="20"/>
              </w:rPr>
              <w:t xml:space="preserve"> </w:t>
            </w:r>
            <w:proofErr w:type="spellStart"/>
            <w:r w:rsidRPr="00F22F1E">
              <w:rPr>
                <w:rFonts w:ascii="Verdana" w:hAnsi="Verdana"/>
                <w:b/>
                <w:bCs/>
                <w:sz w:val="20"/>
                <w:szCs w:val="20"/>
              </w:rPr>
              <w:t>Chromakeyer</w:t>
            </w:r>
            <w:proofErr w:type="spellEnd"/>
            <w:r w:rsidRPr="00F22F1E">
              <w:rPr>
                <w:rFonts w:ascii="Verdana" w:hAnsi="Verdana"/>
                <w:b/>
                <w:bCs/>
                <w:sz w:val="20"/>
                <w:szCs w:val="20"/>
              </w:rPr>
              <w:t xml:space="preserve"> </w:t>
            </w:r>
            <w:proofErr w:type="spellStart"/>
            <w:r w:rsidRPr="00F22F1E">
              <w:rPr>
                <w:rFonts w:ascii="Verdana" w:hAnsi="Verdana"/>
                <w:b/>
                <w:bCs/>
                <w:sz w:val="20"/>
                <w:szCs w:val="20"/>
              </w:rPr>
              <w:t>by</w:t>
            </w:r>
            <w:proofErr w:type="spellEnd"/>
            <w:r w:rsidRPr="00F22F1E">
              <w:rPr>
                <w:rFonts w:ascii="Verdana" w:hAnsi="Verdana"/>
                <w:b/>
                <w:bCs/>
                <w:sz w:val="20"/>
                <w:szCs w:val="20"/>
              </w:rPr>
              <w:t xml:space="preserve"> </w:t>
            </w:r>
            <w:proofErr w:type="spellStart"/>
            <w:r w:rsidRPr="00F22F1E">
              <w:rPr>
                <w:rFonts w:ascii="Verdana" w:hAnsi="Verdana"/>
                <w:b/>
                <w:bCs/>
                <w:sz w:val="20"/>
                <w:szCs w:val="20"/>
              </w:rPr>
              <w:t>stYpe</w:t>
            </w:r>
            <w:proofErr w:type="spellEnd"/>
            <w:r w:rsidRPr="00F22F1E">
              <w:rPr>
                <w:rFonts w:ascii="Verdana" w:hAnsi="Verdana"/>
                <w:sz w:val="20"/>
                <w:szCs w:val="20"/>
              </w:rPr>
              <w:t xml:space="preserve"> </w:t>
            </w:r>
            <w:r>
              <w:rPr>
                <w:rFonts w:ascii="Verdana" w:hAnsi="Verdana"/>
                <w:sz w:val="20"/>
                <w:szCs w:val="20"/>
              </w:rPr>
              <w:t>-</w:t>
            </w:r>
            <w:r w:rsidRPr="00F22F1E">
              <w:rPr>
                <w:rFonts w:ascii="Verdana" w:hAnsi="Verdana"/>
                <w:sz w:val="20"/>
                <w:szCs w:val="20"/>
              </w:rPr>
              <w:t xml:space="preserve"> Metinė licencija vidiniam spalvinio rakto (angl. </w:t>
            </w:r>
            <w:proofErr w:type="spellStart"/>
            <w:r w:rsidRPr="00F22F1E">
              <w:rPr>
                <w:rFonts w:ascii="Verdana" w:hAnsi="Verdana"/>
                <w:i/>
                <w:iCs/>
                <w:sz w:val="20"/>
                <w:szCs w:val="20"/>
              </w:rPr>
              <w:t>Chromakeyer</w:t>
            </w:r>
            <w:proofErr w:type="spellEnd"/>
            <w:r w:rsidRPr="00F22F1E">
              <w:rPr>
                <w:rFonts w:ascii="Verdana" w:hAnsi="Verdana"/>
                <w:sz w:val="20"/>
                <w:szCs w:val="20"/>
              </w:rPr>
              <w:t>) funkcionalumui. Leidžia programiškai šalinti žalią/mėlyną foną tiesiogiai „</w:t>
            </w:r>
            <w:proofErr w:type="spellStart"/>
            <w:r w:rsidRPr="00F22F1E">
              <w:rPr>
                <w:rFonts w:ascii="Verdana" w:hAnsi="Verdana"/>
                <w:sz w:val="20"/>
                <w:szCs w:val="20"/>
              </w:rPr>
              <w:t>StypeLand</w:t>
            </w:r>
            <w:proofErr w:type="spellEnd"/>
            <w:r w:rsidRPr="00F22F1E">
              <w:rPr>
                <w:rFonts w:ascii="Verdana" w:hAnsi="Verdana"/>
                <w:sz w:val="20"/>
                <w:szCs w:val="20"/>
              </w:rPr>
              <w:t>“ aplinkoje. Skirta vienai sekamai kamerai.</w:t>
            </w:r>
          </w:p>
        </w:tc>
        <w:tc>
          <w:tcPr>
            <w:tcW w:w="904" w:type="dxa"/>
            <w:tcMar/>
            <w:vAlign w:val="center"/>
          </w:tcPr>
          <w:p w:rsidR="006B0C2C" w:rsidP="00436922" w:rsidRDefault="006B0C2C" w14:paraId="33A38156" w14:textId="77777777">
            <w:pPr>
              <w:rPr>
                <w:rFonts w:ascii="Verdana" w:hAnsi="Verdana"/>
                <w:sz w:val="20"/>
                <w:szCs w:val="20"/>
              </w:rPr>
            </w:pPr>
            <w:r w:rsidRPr="00AA3E04">
              <w:rPr>
                <w:rFonts w:ascii="Verdana" w:hAnsi="Verdana"/>
                <w:sz w:val="20"/>
                <w:szCs w:val="20"/>
              </w:rPr>
              <w:t>3 vnt.</w:t>
            </w:r>
          </w:p>
        </w:tc>
        <w:tc>
          <w:tcPr>
            <w:tcW w:w="1552" w:type="dxa"/>
            <w:tcMar/>
            <w:vAlign w:val="center"/>
          </w:tcPr>
          <w:p w:rsidR="006B0C2C" w:rsidP="00436922" w:rsidRDefault="006B0C2C" w14:paraId="22A58135" w14:textId="77777777">
            <w:pPr>
              <w:jc w:val="center"/>
              <w:rPr>
                <w:rFonts w:ascii="Verdana" w:hAnsi="Verdana"/>
                <w:sz w:val="20"/>
                <w:szCs w:val="20"/>
              </w:rPr>
            </w:pPr>
            <w:r w:rsidRPr="00AA3E04">
              <w:rPr>
                <w:rFonts w:ascii="Verdana" w:hAnsi="Verdana"/>
                <w:sz w:val="20"/>
                <w:szCs w:val="20"/>
              </w:rPr>
              <w:t>/įrašyti/</w:t>
            </w:r>
          </w:p>
        </w:tc>
        <w:tc>
          <w:tcPr>
            <w:tcW w:w="2068" w:type="dxa"/>
            <w:tcMar/>
            <w:vAlign w:val="center"/>
          </w:tcPr>
          <w:p w:rsidR="006B0C2C" w:rsidP="00436922" w:rsidRDefault="006B0C2C" w14:paraId="425A943D" w14:textId="77777777">
            <w:pPr>
              <w:jc w:val="center"/>
              <w:rPr>
                <w:rFonts w:ascii="Verdana" w:hAnsi="Verdana"/>
                <w:sz w:val="20"/>
                <w:szCs w:val="20"/>
              </w:rPr>
            </w:pPr>
            <w:r w:rsidRPr="00AA3E04">
              <w:rPr>
                <w:rFonts w:ascii="Verdana" w:hAnsi="Verdana"/>
                <w:sz w:val="20"/>
                <w:szCs w:val="20"/>
              </w:rPr>
              <w:t>/rekomenduojama pateikti/</w:t>
            </w:r>
          </w:p>
        </w:tc>
      </w:tr>
      <w:tr w:rsidR="006B0C2C" w:rsidTr="51F6F38E" w14:paraId="76055EC0" w14:textId="77777777">
        <w:tc>
          <w:tcPr>
            <w:tcW w:w="787" w:type="dxa"/>
            <w:tcMar/>
            <w:vAlign w:val="center"/>
          </w:tcPr>
          <w:p w:rsidR="006B0C2C" w:rsidP="00436922" w:rsidRDefault="0013074C" w14:paraId="1820A2B2" w14:textId="186780FE">
            <w:pPr>
              <w:rPr>
                <w:rFonts w:ascii="Verdana" w:hAnsi="Verdana"/>
                <w:sz w:val="20"/>
                <w:szCs w:val="20"/>
              </w:rPr>
            </w:pPr>
            <w:r>
              <w:rPr>
                <w:rFonts w:ascii="Verdana" w:hAnsi="Verdana"/>
                <w:sz w:val="20"/>
                <w:szCs w:val="20"/>
              </w:rPr>
              <w:t>6.</w:t>
            </w:r>
            <w:r w:rsidR="006B0C2C">
              <w:rPr>
                <w:rFonts w:ascii="Verdana" w:hAnsi="Verdana"/>
                <w:sz w:val="20"/>
                <w:szCs w:val="20"/>
              </w:rPr>
              <w:t xml:space="preserve">3. </w:t>
            </w:r>
          </w:p>
        </w:tc>
        <w:tc>
          <w:tcPr>
            <w:tcW w:w="4311" w:type="dxa"/>
            <w:tcMar/>
          </w:tcPr>
          <w:p w:rsidRPr="00F22F1E" w:rsidR="006B0C2C" w:rsidP="00436922" w:rsidRDefault="006B0C2C" w14:paraId="370E3E56" w14:textId="77777777">
            <w:pPr>
              <w:rPr>
                <w:rFonts w:ascii="Verdana" w:hAnsi="Verdana"/>
                <w:sz w:val="20"/>
                <w:szCs w:val="20"/>
              </w:rPr>
            </w:pPr>
            <w:proofErr w:type="spellStart"/>
            <w:r w:rsidRPr="00F22F1E">
              <w:rPr>
                <w:rFonts w:ascii="Verdana" w:hAnsi="Verdana"/>
                <w:b/>
                <w:bCs/>
                <w:sz w:val="20"/>
                <w:szCs w:val="20"/>
              </w:rPr>
              <w:t>StypeLand</w:t>
            </w:r>
            <w:proofErr w:type="spellEnd"/>
            <w:r w:rsidRPr="00F22F1E">
              <w:rPr>
                <w:rFonts w:ascii="Verdana" w:hAnsi="Verdana"/>
                <w:b/>
                <w:bCs/>
                <w:sz w:val="20"/>
                <w:szCs w:val="20"/>
              </w:rPr>
              <w:t xml:space="preserve"> </w:t>
            </w:r>
            <w:proofErr w:type="spellStart"/>
            <w:r w:rsidRPr="00F22F1E">
              <w:rPr>
                <w:rFonts w:ascii="Verdana" w:hAnsi="Verdana"/>
                <w:b/>
                <w:bCs/>
                <w:sz w:val="20"/>
                <w:szCs w:val="20"/>
              </w:rPr>
              <w:t>OneController</w:t>
            </w:r>
            <w:proofErr w:type="spellEnd"/>
            <w:r w:rsidRPr="00F22F1E">
              <w:rPr>
                <w:rFonts w:ascii="Verdana" w:hAnsi="Verdana"/>
                <w:sz w:val="20"/>
                <w:szCs w:val="20"/>
              </w:rPr>
              <w:t xml:space="preserve"> </w:t>
            </w:r>
            <w:r>
              <w:rPr>
                <w:rFonts w:ascii="Verdana" w:hAnsi="Verdana"/>
                <w:sz w:val="20"/>
                <w:szCs w:val="20"/>
              </w:rPr>
              <w:t>-</w:t>
            </w:r>
            <w:r w:rsidRPr="00F22F1E">
              <w:rPr>
                <w:rFonts w:ascii="Verdana" w:hAnsi="Verdana"/>
                <w:sz w:val="20"/>
                <w:szCs w:val="20"/>
              </w:rPr>
              <w:t xml:space="preserve"> Metinė licencija pagrindinei valdymo sąsajai, veikiančiai žiniatinklio (angl. </w:t>
            </w:r>
            <w:proofErr w:type="spellStart"/>
            <w:r w:rsidRPr="00F22F1E">
              <w:rPr>
                <w:rFonts w:ascii="Verdana" w:hAnsi="Verdana"/>
                <w:i/>
                <w:iCs/>
                <w:sz w:val="20"/>
                <w:szCs w:val="20"/>
              </w:rPr>
              <w:t>Web-based</w:t>
            </w:r>
            <w:proofErr w:type="spellEnd"/>
            <w:r w:rsidRPr="00F22F1E">
              <w:rPr>
                <w:rFonts w:ascii="Verdana" w:hAnsi="Verdana"/>
                <w:sz w:val="20"/>
                <w:szCs w:val="20"/>
              </w:rPr>
              <w:t xml:space="preserve">) principu. </w:t>
            </w:r>
            <w:r w:rsidRPr="00F22F1E">
              <w:rPr>
                <w:rStyle w:val="citation-12"/>
                <w:rFonts w:ascii="Verdana" w:hAnsi="Verdana"/>
                <w:sz w:val="20"/>
                <w:szCs w:val="20"/>
              </w:rPr>
              <w:t>Skirta „</w:t>
            </w:r>
            <w:proofErr w:type="spellStart"/>
            <w:r w:rsidRPr="00F22F1E">
              <w:rPr>
                <w:rStyle w:val="citation-12"/>
                <w:rFonts w:ascii="Verdana" w:hAnsi="Verdana"/>
                <w:sz w:val="20"/>
                <w:szCs w:val="20"/>
              </w:rPr>
              <w:t>StypeLand</w:t>
            </w:r>
            <w:proofErr w:type="spellEnd"/>
            <w:r w:rsidRPr="00F22F1E">
              <w:rPr>
                <w:rStyle w:val="citation-12"/>
                <w:rFonts w:ascii="Verdana" w:hAnsi="Verdana"/>
                <w:sz w:val="20"/>
                <w:szCs w:val="20"/>
              </w:rPr>
              <w:t>“ programinės įrangos rinkinio valdymui</w:t>
            </w:r>
          </w:p>
        </w:tc>
        <w:tc>
          <w:tcPr>
            <w:tcW w:w="904" w:type="dxa"/>
            <w:tcMar/>
            <w:vAlign w:val="center"/>
          </w:tcPr>
          <w:p w:rsidR="006B0C2C" w:rsidP="00436922" w:rsidRDefault="006B0C2C" w14:paraId="387A4182" w14:textId="77777777">
            <w:pPr>
              <w:rPr>
                <w:rFonts w:ascii="Verdana" w:hAnsi="Verdana"/>
                <w:sz w:val="20"/>
                <w:szCs w:val="20"/>
              </w:rPr>
            </w:pPr>
            <w:r w:rsidRPr="00AA3E04">
              <w:rPr>
                <w:rFonts w:ascii="Verdana" w:hAnsi="Verdana"/>
                <w:sz w:val="20"/>
                <w:szCs w:val="20"/>
              </w:rPr>
              <w:t>1 vnt.</w:t>
            </w:r>
          </w:p>
        </w:tc>
        <w:tc>
          <w:tcPr>
            <w:tcW w:w="1552" w:type="dxa"/>
            <w:tcMar/>
            <w:vAlign w:val="center"/>
          </w:tcPr>
          <w:p w:rsidR="006B0C2C" w:rsidP="00436922" w:rsidRDefault="006B0C2C" w14:paraId="452FF104" w14:textId="77777777">
            <w:pPr>
              <w:jc w:val="center"/>
              <w:rPr>
                <w:rFonts w:ascii="Verdana" w:hAnsi="Verdana"/>
                <w:sz w:val="20"/>
                <w:szCs w:val="20"/>
              </w:rPr>
            </w:pPr>
            <w:r w:rsidRPr="00AA3E04">
              <w:rPr>
                <w:rFonts w:ascii="Verdana" w:hAnsi="Verdana"/>
                <w:sz w:val="20"/>
                <w:szCs w:val="20"/>
              </w:rPr>
              <w:t>/įrašyti/</w:t>
            </w:r>
          </w:p>
        </w:tc>
        <w:tc>
          <w:tcPr>
            <w:tcW w:w="2068" w:type="dxa"/>
            <w:tcMar/>
            <w:vAlign w:val="center"/>
          </w:tcPr>
          <w:p w:rsidR="006B0C2C" w:rsidP="00436922" w:rsidRDefault="006B0C2C" w14:paraId="5B3E09A8" w14:textId="77777777">
            <w:pPr>
              <w:jc w:val="center"/>
              <w:rPr>
                <w:rFonts w:ascii="Verdana" w:hAnsi="Verdana"/>
                <w:sz w:val="20"/>
                <w:szCs w:val="20"/>
              </w:rPr>
            </w:pPr>
            <w:r w:rsidRPr="00AA3E04">
              <w:rPr>
                <w:rFonts w:ascii="Verdana" w:hAnsi="Verdana"/>
                <w:sz w:val="20"/>
                <w:szCs w:val="20"/>
              </w:rPr>
              <w:t>/rekomenduojama pateikti/</w:t>
            </w:r>
          </w:p>
        </w:tc>
      </w:tr>
      <w:tr w:rsidR="006B0C2C" w:rsidTr="51F6F38E" w14:paraId="31134A77" w14:textId="77777777">
        <w:tc>
          <w:tcPr>
            <w:tcW w:w="787" w:type="dxa"/>
            <w:tcMar/>
            <w:vAlign w:val="center"/>
          </w:tcPr>
          <w:p w:rsidR="006B0C2C" w:rsidP="00436922" w:rsidRDefault="0013074C" w14:paraId="4710DB18" w14:textId="19586287">
            <w:pPr>
              <w:rPr>
                <w:rFonts w:ascii="Verdana" w:hAnsi="Verdana"/>
                <w:sz w:val="20"/>
                <w:szCs w:val="20"/>
              </w:rPr>
            </w:pPr>
            <w:r>
              <w:rPr>
                <w:rFonts w:ascii="Verdana" w:hAnsi="Verdana"/>
                <w:sz w:val="20"/>
                <w:szCs w:val="20"/>
              </w:rPr>
              <w:t>6.</w:t>
            </w:r>
            <w:r w:rsidR="006B0C2C">
              <w:rPr>
                <w:rFonts w:ascii="Verdana" w:hAnsi="Verdana"/>
                <w:sz w:val="20"/>
                <w:szCs w:val="20"/>
              </w:rPr>
              <w:t>4.</w:t>
            </w:r>
          </w:p>
        </w:tc>
        <w:tc>
          <w:tcPr>
            <w:tcW w:w="4311" w:type="dxa"/>
            <w:tcMar/>
          </w:tcPr>
          <w:p w:rsidRPr="00937B7D" w:rsidR="006B0C2C" w:rsidP="00436922" w:rsidRDefault="006B0C2C" w14:paraId="6CB1FE8F" w14:textId="77777777">
            <w:pPr>
              <w:rPr>
                <w:rFonts w:ascii="Verdana" w:hAnsi="Verdana"/>
                <w:sz w:val="20"/>
                <w:szCs w:val="20"/>
              </w:rPr>
            </w:pPr>
            <w:proofErr w:type="spellStart"/>
            <w:r w:rsidRPr="00937B7D">
              <w:rPr>
                <w:rFonts w:ascii="Verdana" w:hAnsi="Verdana"/>
                <w:b/>
                <w:bCs/>
                <w:sz w:val="20"/>
                <w:szCs w:val="20"/>
              </w:rPr>
              <w:t>StypeLand</w:t>
            </w:r>
            <w:proofErr w:type="spellEnd"/>
            <w:r w:rsidRPr="00937B7D">
              <w:rPr>
                <w:rFonts w:ascii="Verdana" w:hAnsi="Verdana"/>
                <w:b/>
                <w:bCs/>
                <w:sz w:val="20"/>
                <w:szCs w:val="20"/>
              </w:rPr>
              <w:t xml:space="preserve"> </w:t>
            </w:r>
            <w:proofErr w:type="spellStart"/>
            <w:r w:rsidRPr="00937B7D">
              <w:rPr>
                <w:rFonts w:ascii="Verdana" w:hAnsi="Verdana"/>
                <w:b/>
                <w:bCs/>
                <w:sz w:val="20"/>
                <w:szCs w:val="20"/>
              </w:rPr>
              <w:t>OneController</w:t>
            </w:r>
            <w:proofErr w:type="spellEnd"/>
            <w:r w:rsidRPr="00937B7D">
              <w:rPr>
                <w:rFonts w:ascii="Verdana" w:hAnsi="Verdana"/>
                <w:b/>
                <w:bCs/>
                <w:sz w:val="20"/>
                <w:szCs w:val="20"/>
              </w:rPr>
              <w:t xml:space="preserve"> (papildoma licencija)</w:t>
            </w:r>
            <w:r w:rsidRPr="00937B7D">
              <w:rPr>
                <w:rFonts w:ascii="Verdana" w:hAnsi="Verdana"/>
                <w:sz w:val="20"/>
                <w:szCs w:val="20"/>
              </w:rPr>
              <w:t xml:space="preserve"> </w:t>
            </w:r>
            <w:r>
              <w:rPr>
                <w:rFonts w:ascii="Verdana" w:hAnsi="Verdana"/>
                <w:sz w:val="20"/>
                <w:szCs w:val="20"/>
              </w:rPr>
              <w:t>-</w:t>
            </w:r>
            <w:r w:rsidRPr="00937B7D">
              <w:rPr>
                <w:rFonts w:ascii="Verdana" w:hAnsi="Verdana"/>
                <w:sz w:val="20"/>
                <w:szCs w:val="20"/>
              </w:rPr>
              <w:t xml:space="preserve"> Metinė licencija papildomam valdikliui (darbo vietai), suteikianti prieigą prie „</w:t>
            </w:r>
            <w:proofErr w:type="spellStart"/>
            <w:r w:rsidRPr="00937B7D">
              <w:rPr>
                <w:rFonts w:ascii="Verdana" w:hAnsi="Verdana"/>
                <w:sz w:val="20"/>
                <w:szCs w:val="20"/>
              </w:rPr>
              <w:t>StypeLand</w:t>
            </w:r>
            <w:proofErr w:type="spellEnd"/>
            <w:r w:rsidRPr="00937B7D">
              <w:rPr>
                <w:rFonts w:ascii="Verdana" w:hAnsi="Verdana"/>
                <w:sz w:val="20"/>
                <w:szCs w:val="20"/>
              </w:rPr>
              <w:t xml:space="preserve"> </w:t>
            </w:r>
            <w:proofErr w:type="spellStart"/>
            <w:r w:rsidRPr="00937B7D">
              <w:rPr>
                <w:rFonts w:ascii="Verdana" w:hAnsi="Verdana"/>
                <w:sz w:val="20"/>
                <w:szCs w:val="20"/>
              </w:rPr>
              <w:t>OneController</w:t>
            </w:r>
            <w:proofErr w:type="spellEnd"/>
            <w:r w:rsidRPr="00937B7D">
              <w:rPr>
                <w:rFonts w:ascii="Verdana" w:hAnsi="Verdana"/>
                <w:sz w:val="20"/>
                <w:szCs w:val="20"/>
              </w:rPr>
              <w:t>“ valdymo sąsajos.</w:t>
            </w:r>
          </w:p>
        </w:tc>
        <w:tc>
          <w:tcPr>
            <w:tcW w:w="904" w:type="dxa"/>
            <w:tcMar/>
            <w:vAlign w:val="center"/>
          </w:tcPr>
          <w:p w:rsidR="006B0C2C" w:rsidP="00436922" w:rsidRDefault="006B0C2C" w14:paraId="037FA1CC" w14:textId="77777777">
            <w:pPr>
              <w:rPr>
                <w:rFonts w:ascii="Verdana" w:hAnsi="Verdana"/>
                <w:sz w:val="20"/>
                <w:szCs w:val="20"/>
              </w:rPr>
            </w:pPr>
            <w:r w:rsidRPr="00AA3E04">
              <w:rPr>
                <w:rFonts w:ascii="Verdana" w:hAnsi="Verdana"/>
                <w:sz w:val="20"/>
                <w:szCs w:val="20"/>
              </w:rPr>
              <w:t>2 vnt.</w:t>
            </w:r>
          </w:p>
        </w:tc>
        <w:tc>
          <w:tcPr>
            <w:tcW w:w="1552" w:type="dxa"/>
            <w:tcMar/>
            <w:vAlign w:val="center"/>
          </w:tcPr>
          <w:p w:rsidR="006B0C2C" w:rsidP="00436922" w:rsidRDefault="006B0C2C" w14:paraId="526ECDAC" w14:textId="77777777">
            <w:pPr>
              <w:jc w:val="center"/>
              <w:rPr>
                <w:rFonts w:ascii="Verdana" w:hAnsi="Verdana"/>
                <w:sz w:val="20"/>
                <w:szCs w:val="20"/>
              </w:rPr>
            </w:pPr>
            <w:r w:rsidRPr="00AA3E04">
              <w:rPr>
                <w:rFonts w:ascii="Verdana" w:hAnsi="Verdana"/>
                <w:sz w:val="20"/>
                <w:szCs w:val="20"/>
              </w:rPr>
              <w:t>/įrašyti/</w:t>
            </w:r>
          </w:p>
        </w:tc>
        <w:tc>
          <w:tcPr>
            <w:tcW w:w="2068" w:type="dxa"/>
            <w:tcMar/>
            <w:vAlign w:val="center"/>
          </w:tcPr>
          <w:p w:rsidR="006B0C2C" w:rsidP="00436922" w:rsidRDefault="006B0C2C" w14:paraId="7FD53305" w14:textId="77777777">
            <w:pPr>
              <w:jc w:val="center"/>
              <w:rPr>
                <w:rFonts w:ascii="Verdana" w:hAnsi="Verdana"/>
                <w:sz w:val="20"/>
                <w:szCs w:val="20"/>
              </w:rPr>
            </w:pPr>
            <w:r w:rsidRPr="00AA3E04">
              <w:rPr>
                <w:rFonts w:ascii="Verdana" w:hAnsi="Verdana"/>
                <w:sz w:val="20"/>
                <w:szCs w:val="20"/>
              </w:rPr>
              <w:t>/rekomenduojama pateikti/</w:t>
            </w:r>
          </w:p>
        </w:tc>
      </w:tr>
      <w:tr w:rsidR="006B0C2C" w:rsidTr="51F6F38E" w14:paraId="56693BA3" w14:textId="77777777">
        <w:tc>
          <w:tcPr>
            <w:tcW w:w="787" w:type="dxa"/>
            <w:tcMar/>
            <w:vAlign w:val="center"/>
          </w:tcPr>
          <w:p w:rsidRPr="006B53D6" w:rsidR="006B0C2C" w:rsidP="00436922" w:rsidRDefault="0013074C" w14:paraId="4C1C969D" w14:textId="1EC56102">
            <w:pPr>
              <w:rPr>
                <w:rFonts w:ascii="Verdana" w:hAnsi="Verdana"/>
                <w:sz w:val="20"/>
                <w:szCs w:val="20"/>
              </w:rPr>
            </w:pPr>
            <w:r>
              <w:rPr>
                <w:rFonts w:ascii="Verdana" w:hAnsi="Verdana"/>
                <w:sz w:val="20"/>
                <w:szCs w:val="20"/>
              </w:rPr>
              <w:t>6.</w:t>
            </w:r>
            <w:r w:rsidR="006B0C2C">
              <w:rPr>
                <w:rFonts w:ascii="Verdana" w:hAnsi="Verdana"/>
                <w:sz w:val="20"/>
                <w:szCs w:val="20"/>
              </w:rPr>
              <w:t>5.</w:t>
            </w:r>
          </w:p>
        </w:tc>
        <w:tc>
          <w:tcPr>
            <w:tcW w:w="4311" w:type="dxa"/>
            <w:tcMar/>
            <w:vAlign w:val="center"/>
          </w:tcPr>
          <w:p w:rsidRPr="00937B7D" w:rsidR="006B0C2C" w:rsidP="00436922" w:rsidRDefault="006B0C2C" w14:paraId="7FCAE7A3" w14:textId="77777777">
            <w:pPr>
              <w:rPr>
                <w:rFonts w:ascii="Verdana" w:hAnsi="Verdana"/>
                <w:sz w:val="20"/>
                <w:szCs w:val="20"/>
              </w:rPr>
            </w:pPr>
            <w:proofErr w:type="spellStart"/>
            <w:r w:rsidRPr="00937B7D">
              <w:rPr>
                <w:rFonts w:ascii="Verdana" w:hAnsi="Verdana"/>
                <w:b/>
                <w:bCs/>
                <w:sz w:val="20"/>
                <w:szCs w:val="20"/>
              </w:rPr>
              <w:t>StypeCentral</w:t>
            </w:r>
            <w:proofErr w:type="spellEnd"/>
            <w:r w:rsidRPr="00937B7D">
              <w:rPr>
                <w:rFonts w:ascii="Verdana" w:hAnsi="Verdana"/>
                <w:b/>
                <w:bCs/>
                <w:sz w:val="20"/>
                <w:szCs w:val="20"/>
              </w:rPr>
              <w:t xml:space="preserve"> </w:t>
            </w:r>
            <w:proofErr w:type="spellStart"/>
            <w:r w:rsidRPr="00937B7D">
              <w:rPr>
                <w:rFonts w:ascii="Verdana" w:hAnsi="Verdana"/>
                <w:b/>
                <w:bCs/>
                <w:sz w:val="20"/>
                <w:szCs w:val="20"/>
              </w:rPr>
              <w:t>SingleUser</w:t>
            </w:r>
            <w:proofErr w:type="spellEnd"/>
            <w:r w:rsidRPr="00937B7D">
              <w:rPr>
                <w:rFonts w:ascii="Verdana" w:hAnsi="Verdana"/>
                <w:b/>
                <w:bCs/>
                <w:sz w:val="20"/>
                <w:szCs w:val="20"/>
              </w:rPr>
              <w:t xml:space="preserve"> </w:t>
            </w:r>
            <w:proofErr w:type="spellStart"/>
            <w:r w:rsidRPr="00937B7D">
              <w:rPr>
                <w:rFonts w:ascii="Verdana" w:hAnsi="Verdana"/>
                <w:b/>
                <w:bCs/>
                <w:sz w:val="20"/>
                <w:szCs w:val="20"/>
              </w:rPr>
              <w:t>SingleEngine</w:t>
            </w:r>
            <w:proofErr w:type="spellEnd"/>
            <w:r w:rsidRPr="00937B7D">
              <w:rPr>
                <w:rFonts w:ascii="Verdana" w:hAnsi="Verdana"/>
                <w:sz w:val="20"/>
                <w:szCs w:val="20"/>
              </w:rPr>
              <w:t xml:space="preserve"> </w:t>
            </w:r>
            <w:r>
              <w:rPr>
                <w:rFonts w:ascii="Verdana" w:hAnsi="Verdana"/>
                <w:sz w:val="20"/>
                <w:szCs w:val="20"/>
              </w:rPr>
              <w:t>-</w:t>
            </w:r>
            <w:r w:rsidRPr="00937B7D">
              <w:rPr>
                <w:rFonts w:ascii="Verdana" w:hAnsi="Verdana"/>
                <w:sz w:val="20"/>
                <w:szCs w:val="20"/>
              </w:rPr>
              <w:t xml:space="preserve"> Metinė serverio programinės įrangos licencija. Skirta valdyti AR/VR/XR ir grafikos uždėjimo (angl. </w:t>
            </w:r>
            <w:proofErr w:type="spellStart"/>
            <w:r w:rsidRPr="00937B7D">
              <w:rPr>
                <w:rFonts w:ascii="Verdana" w:hAnsi="Verdana"/>
                <w:i/>
                <w:iCs/>
                <w:sz w:val="20"/>
                <w:szCs w:val="20"/>
              </w:rPr>
              <w:t>Overlay</w:t>
            </w:r>
            <w:proofErr w:type="spellEnd"/>
            <w:r w:rsidRPr="00937B7D">
              <w:rPr>
                <w:rFonts w:ascii="Verdana" w:hAnsi="Verdana"/>
                <w:sz w:val="20"/>
                <w:szCs w:val="20"/>
              </w:rPr>
              <w:t xml:space="preserve">) srautus naudojant </w:t>
            </w:r>
            <w:r w:rsidRPr="00937B7D">
              <w:rPr>
                <w:rFonts w:ascii="Verdana" w:hAnsi="Verdana"/>
                <w:sz w:val="20"/>
                <w:szCs w:val="20"/>
              </w:rPr>
              <w:lastRenderedPageBreak/>
              <w:t>grojaraščius ir šablonus. Leidžia vieno vardinio vartotojo prisijungimą ir vieno „</w:t>
            </w:r>
            <w:proofErr w:type="spellStart"/>
            <w:r w:rsidRPr="00937B7D">
              <w:rPr>
                <w:rFonts w:ascii="Verdana" w:hAnsi="Verdana"/>
                <w:sz w:val="20"/>
                <w:szCs w:val="20"/>
              </w:rPr>
              <w:t>StypeLand</w:t>
            </w:r>
            <w:proofErr w:type="spellEnd"/>
            <w:r w:rsidRPr="00937B7D">
              <w:rPr>
                <w:rFonts w:ascii="Verdana" w:hAnsi="Verdana"/>
                <w:sz w:val="20"/>
                <w:szCs w:val="20"/>
              </w:rPr>
              <w:t xml:space="preserve">“ atvaizdavimo (angl. </w:t>
            </w:r>
            <w:proofErr w:type="spellStart"/>
            <w:r w:rsidRPr="00937B7D">
              <w:rPr>
                <w:rFonts w:ascii="Verdana" w:hAnsi="Verdana"/>
                <w:i/>
                <w:iCs/>
                <w:sz w:val="20"/>
                <w:szCs w:val="20"/>
              </w:rPr>
              <w:t>render</w:t>
            </w:r>
            <w:proofErr w:type="spellEnd"/>
            <w:r w:rsidRPr="00937B7D">
              <w:rPr>
                <w:rFonts w:ascii="Verdana" w:hAnsi="Verdana"/>
                <w:sz w:val="20"/>
                <w:szCs w:val="20"/>
              </w:rPr>
              <w:t>) įrenginio valdymą.</w:t>
            </w:r>
          </w:p>
        </w:tc>
        <w:tc>
          <w:tcPr>
            <w:tcW w:w="904" w:type="dxa"/>
            <w:tcMar/>
            <w:vAlign w:val="center"/>
          </w:tcPr>
          <w:p w:rsidR="006B0C2C" w:rsidP="00436922" w:rsidRDefault="006B0C2C" w14:paraId="262559EB" w14:textId="77777777">
            <w:pPr>
              <w:rPr>
                <w:rFonts w:ascii="Verdana" w:hAnsi="Verdana"/>
                <w:sz w:val="20"/>
                <w:szCs w:val="20"/>
              </w:rPr>
            </w:pPr>
            <w:r>
              <w:rPr>
                <w:rFonts w:ascii="Verdana" w:hAnsi="Verdana"/>
                <w:sz w:val="20"/>
                <w:szCs w:val="20"/>
              </w:rPr>
              <w:lastRenderedPageBreak/>
              <w:t>1 vnt.</w:t>
            </w:r>
          </w:p>
        </w:tc>
        <w:tc>
          <w:tcPr>
            <w:tcW w:w="1552" w:type="dxa"/>
            <w:tcMar/>
            <w:vAlign w:val="center"/>
          </w:tcPr>
          <w:p w:rsidR="006B0C2C" w:rsidP="00436922" w:rsidRDefault="006B0C2C" w14:paraId="01F75009" w14:textId="77777777">
            <w:pPr>
              <w:jc w:val="center"/>
              <w:rPr>
                <w:rFonts w:ascii="Verdana" w:hAnsi="Verdana"/>
                <w:sz w:val="20"/>
                <w:szCs w:val="20"/>
              </w:rPr>
            </w:pPr>
            <w:r w:rsidRPr="00AA3E04">
              <w:rPr>
                <w:rFonts w:ascii="Verdana" w:hAnsi="Verdana"/>
                <w:sz w:val="20"/>
                <w:szCs w:val="20"/>
              </w:rPr>
              <w:t>/įrašyti/</w:t>
            </w:r>
          </w:p>
        </w:tc>
        <w:tc>
          <w:tcPr>
            <w:tcW w:w="2068" w:type="dxa"/>
            <w:tcMar/>
            <w:vAlign w:val="center"/>
          </w:tcPr>
          <w:p w:rsidR="006B0C2C" w:rsidP="00436922" w:rsidRDefault="006B0C2C" w14:paraId="07C61D93" w14:textId="77777777">
            <w:pPr>
              <w:jc w:val="center"/>
              <w:rPr>
                <w:rFonts w:ascii="Verdana" w:hAnsi="Verdana"/>
                <w:sz w:val="20"/>
                <w:szCs w:val="20"/>
              </w:rPr>
            </w:pPr>
            <w:r w:rsidRPr="00AA3E04">
              <w:rPr>
                <w:rFonts w:ascii="Verdana" w:hAnsi="Verdana"/>
                <w:sz w:val="20"/>
                <w:szCs w:val="20"/>
              </w:rPr>
              <w:t>/rekomenduojama pateikti/</w:t>
            </w:r>
          </w:p>
        </w:tc>
      </w:tr>
      <w:tr w:rsidR="006B0C2C" w:rsidTr="51F6F38E" w14:paraId="57550B61" w14:textId="77777777">
        <w:tc>
          <w:tcPr>
            <w:tcW w:w="787" w:type="dxa"/>
            <w:tcMar/>
            <w:vAlign w:val="center"/>
          </w:tcPr>
          <w:p w:rsidR="006B0C2C" w:rsidP="00436922" w:rsidRDefault="0013074C" w14:paraId="1E21C5A2" w14:textId="063C2116">
            <w:pPr>
              <w:rPr>
                <w:rFonts w:ascii="Verdana" w:hAnsi="Verdana"/>
                <w:sz w:val="20"/>
                <w:szCs w:val="20"/>
              </w:rPr>
            </w:pPr>
            <w:r>
              <w:rPr>
                <w:rFonts w:ascii="Verdana" w:hAnsi="Verdana"/>
                <w:sz w:val="20"/>
                <w:szCs w:val="20"/>
              </w:rPr>
              <w:t>6.</w:t>
            </w:r>
            <w:r w:rsidR="006B0C2C">
              <w:rPr>
                <w:rFonts w:ascii="Verdana" w:hAnsi="Verdana"/>
                <w:sz w:val="20"/>
                <w:szCs w:val="20"/>
              </w:rPr>
              <w:t>6.</w:t>
            </w:r>
          </w:p>
        </w:tc>
        <w:tc>
          <w:tcPr>
            <w:tcW w:w="4311" w:type="dxa"/>
            <w:tcMar/>
            <w:vAlign w:val="center"/>
          </w:tcPr>
          <w:p w:rsidRPr="00252932" w:rsidR="006B0C2C" w:rsidP="00436922" w:rsidRDefault="006B0C2C" w14:paraId="10A791D9" w14:textId="77777777">
            <w:pPr>
              <w:rPr>
                <w:rFonts w:ascii="Verdana" w:hAnsi="Verdana"/>
                <w:sz w:val="20"/>
                <w:szCs w:val="20"/>
              </w:rPr>
            </w:pPr>
            <w:proofErr w:type="spellStart"/>
            <w:r w:rsidRPr="00252932">
              <w:rPr>
                <w:rFonts w:ascii="Verdana" w:hAnsi="Verdana"/>
                <w:b/>
                <w:bCs/>
                <w:sz w:val="20"/>
                <w:szCs w:val="20"/>
              </w:rPr>
              <w:t>StypeCentral</w:t>
            </w:r>
            <w:proofErr w:type="spellEnd"/>
            <w:r w:rsidRPr="00252932">
              <w:rPr>
                <w:rFonts w:ascii="Verdana" w:hAnsi="Verdana"/>
                <w:b/>
                <w:bCs/>
                <w:sz w:val="20"/>
                <w:szCs w:val="20"/>
              </w:rPr>
              <w:t xml:space="preserve"> </w:t>
            </w:r>
            <w:proofErr w:type="spellStart"/>
            <w:r w:rsidRPr="00252932">
              <w:rPr>
                <w:rFonts w:ascii="Verdana" w:hAnsi="Verdana"/>
                <w:b/>
                <w:bCs/>
                <w:sz w:val="20"/>
                <w:szCs w:val="20"/>
              </w:rPr>
              <w:t>Add-on</w:t>
            </w:r>
            <w:proofErr w:type="spellEnd"/>
            <w:r w:rsidRPr="00252932">
              <w:rPr>
                <w:rFonts w:ascii="Verdana" w:hAnsi="Verdana"/>
                <w:b/>
                <w:bCs/>
                <w:sz w:val="20"/>
                <w:szCs w:val="20"/>
              </w:rPr>
              <w:t xml:space="preserve"> </w:t>
            </w:r>
            <w:proofErr w:type="spellStart"/>
            <w:r w:rsidRPr="00252932">
              <w:rPr>
                <w:rFonts w:ascii="Verdana" w:hAnsi="Verdana"/>
                <w:b/>
                <w:bCs/>
                <w:sz w:val="20"/>
                <w:szCs w:val="20"/>
              </w:rPr>
              <w:t>MultiEngine</w:t>
            </w:r>
            <w:proofErr w:type="spellEnd"/>
            <w:r w:rsidRPr="00252932">
              <w:rPr>
                <w:rFonts w:ascii="Verdana" w:hAnsi="Verdana"/>
                <w:sz w:val="20"/>
                <w:szCs w:val="20"/>
              </w:rPr>
              <w:t xml:space="preserve"> </w:t>
            </w:r>
            <w:r>
              <w:rPr>
                <w:rFonts w:ascii="Verdana" w:hAnsi="Verdana"/>
                <w:sz w:val="20"/>
                <w:szCs w:val="20"/>
              </w:rPr>
              <w:t>-</w:t>
            </w:r>
            <w:r w:rsidRPr="00252932">
              <w:rPr>
                <w:rFonts w:ascii="Verdana" w:hAnsi="Verdana"/>
                <w:sz w:val="20"/>
                <w:szCs w:val="20"/>
              </w:rPr>
              <w:t xml:space="preserve"> Metinė licencija (priedas), išplečianti „</w:t>
            </w:r>
            <w:proofErr w:type="spellStart"/>
            <w:r w:rsidRPr="00252932">
              <w:rPr>
                <w:rFonts w:ascii="Verdana" w:hAnsi="Verdana"/>
                <w:sz w:val="20"/>
                <w:szCs w:val="20"/>
              </w:rPr>
              <w:t>StypeCentral</w:t>
            </w:r>
            <w:proofErr w:type="spellEnd"/>
            <w:r w:rsidRPr="00252932">
              <w:rPr>
                <w:rFonts w:ascii="Verdana" w:hAnsi="Verdana"/>
                <w:sz w:val="20"/>
                <w:szCs w:val="20"/>
              </w:rPr>
              <w:t>“ funkcionalumą. Leidžia valdyti kelis „</w:t>
            </w:r>
            <w:proofErr w:type="spellStart"/>
            <w:r w:rsidRPr="00252932">
              <w:rPr>
                <w:rFonts w:ascii="Verdana" w:hAnsi="Verdana"/>
                <w:sz w:val="20"/>
                <w:szCs w:val="20"/>
              </w:rPr>
              <w:t>StypeLand</w:t>
            </w:r>
            <w:proofErr w:type="spellEnd"/>
            <w:r w:rsidRPr="00252932">
              <w:rPr>
                <w:rFonts w:ascii="Verdana" w:hAnsi="Verdana"/>
                <w:sz w:val="20"/>
                <w:szCs w:val="20"/>
              </w:rPr>
              <w:t>“ atvaizdavimo įrenginius (iki 3 variklių/</w:t>
            </w:r>
            <w:proofErr w:type="spellStart"/>
            <w:r w:rsidRPr="00252932">
              <w:rPr>
                <w:rFonts w:ascii="Verdana" w:hAnsi="Verdana"/>
                <w:sz w:val="20"/>
                <w:szCs w:val="20"/>
              </w:rPr>
              <w:t>engines</w:t>
            </w:r>
            <w:proofErr w:type="spellEnd"/>
            <w:r w:rsidRPr="00252932">
              <w:rPr>
                <w:rFonts w:ascii="Verdana" w:hAnsi="Verdana"/>
                <w:sz w:val="20"/>
                <w:szCs w:val="20"/>
              </w:rPr>
              <w:t>). Reikalauja bazinės „</w:t>
            </w:r>
            <w:proofErr w:type="spellStart"/>
            <w:r w:rsidRPr="00252932">
              <w:rPr>
                <w:rFonts w:ascii="Verdana" w:hAnsi="Verdana"/>
                <w:sz w:val="20"/>
                <w:szCs w:val="20"/>
              </w:rPr>
              <w:t>SingleUser</w:t>
            </w:r>
            <w:proofErr w:type="spellEnd"/>
            <w:r w:rsidRPr="00252932">
              <w:rPr>
                <w:rFonts w:ascii="Verdana" w:hAnsi="Verdana"/>
                <w:sz w:val="20"/>
                <w:szCs w:val="20"/>
              </w:rPr>
              <w:t xml:space="preserve"> </w:t>
            </w:r>
            <w:proofErr w:type="spellStart"/>
            <w:r w:rsidRPr="00252932">
              <w:rPr>
                <w:rFonts w:ascii="Verdana" w:hAnsi="Verdana"/>
                <w:sz w:val="20"/>
                <w:szCs w:val="20"/>
              </w:rPr>
              <w:t>SingleEngine</w:t>
            </w:r>
            <w:proofErr w:type="spellEnd"/>
            <w:r w:rsidRPr="00252932">
              <w:rPr>
                <w:rFonts w:ascii="Verdana" w:hAnsi="Verdana"/>
                <w:sz w:val="20"/>
                <w:szCs w:val="20"/>
              </w:rPr>
              <w:t>“ licencijos.</w:t>
            </w:r>
          </w:p>
        </w:tc>
        <w:tc>
          <w:tcPr>
            <w:tcW w:w="904" w:type="dxa"/>
            <w:tcMar/>
            <w:vAlign w:val="center"/>
          </w:tcPr>
          <w:p w:rsidR="006B0C2C" w:rsidP="00436922" w:rsidRDefault="006B0C2C" w14:paraId="0792FBF1" w14:textId="77777777">
            <w:pPr>
              <w:rPr>
                <w:rFonts w:ascii="Verdana" w:hAnsi="Verdana"/>
                <w:sz w:val="20"/>
                <w:szCs w:val="20"/>
              </w:rPr>
            </w:pPr>
            <w:r w:rsidRPr="00AA3E04">
              <w:rPr>
                <w:rFonts w:ascii="Verdana" w:hAnsi="Verdana"/>
                <w:sz w:val="20"/>
                <w:szCs w:val="20"/>
              </w:rPr>
              <w:t>1 vnt.</w:t>
            </w:r>
          </w:p>
        </w:tc>
        <w:tc>
          <w:tcPr>
            <w:tcW w:w="1552" w:type="dxa"/>
            <w:tcMar/>
            <w:vAlign w:val="center"/>
          </w:tcPr>
          <w:p w:rsidRPr="00AA3E04" w:rsidR="006B0C2C" w:rsidP="00436922" w:rsidRDefault="006B0C2C" w14:paraId="2CD7F251" w14:textId="77777777">
            <w:pPr>
              <w:jc w:val="center"/>
              <w:rPr>
                <w:rFonts w:ascii="Verdana" w:hAnsi="Verdana"/>
                <w:sz w:val="20"/>
                <w:szCs w:val="20"/>
              </w:rPr>
            </w:pPr>
            <w:r w:rsidRPr="00AA3E04">
              <w:rPr>
                <w:rFonts w:ascii="Verdana" w:hAnsi="Verdana"/>
                <w:sz w:val="20"/>
                <w:szCs w:val="20"/>
              </w:rPr>
              <w:t>/įrašyti/</w:t>
            </w:r>
          </w:p>
        </w:tc>
        <w:tc>
          <w:tcPr>
            <w:tcW w:w="2068" w:type="dxa"/>
            <w:tcMar/>
            <w:vAlign w:val="center"/>
          </w:tcPr>
          <w:p w:rsidRPr="00AA3E04" w:rsidR="006B0C2C" w:rsidP="00436922" w:rsidRDefault="006B0C2C" w14:paraId="7377D5E1" w14:textId="77777777">
            <w:pPr>
              <w:jc w:val="center"/>
              <w:rPr>
                <w:rFonts w:ascii="Verdana" w:hAnsi="Verdana"/>
                <w:sz w:val="20"/>
                <w:szCs w:val="20"/>
              </w:rPr>
            </w:pPr>
            <w:r w:rsidRPr="00AA3E04">
              <w:rPr>
                <w:rFonts w:ascii="Verdana" w:hAnsi="Verdana"/>
                <w:sz w:val="20"/>
                <w:szCs w:val="20"/>
              </w:rPr>
              <w:t>/rekomenduojama pateikti/</w:t>
            </w:r>
          </w:p>
        </w:tc>
      </w:tr>
      <w:tr w:rsidR="006B0C2C" w:rsidTr="51F6F38E" w14:paraId="6A54920A" w14:textId="77777777">
        <w:tc>
          <w:tcPr>
            <w:tcW w:w="787" w:type="dxa"/>
            <w:tcMar/>
            <w:vAlign w:val="center"/>
          </w:tcPr>
          <w:p w:rsidR="006B0C2C" w:rsidP="00436922" w:rsidRDefault="0013074C" w14:paraId="74A25EC7" w14:textId="3752E52A">
            <w:pPr>
              <w:rPr>
                <w:rFonts w:ascii="Verdana" w:hAnsi="Verdana"/>
                <w:sz w:val="20"/>
                <w:szCs w:val="20"/>
              </w:rPr>
            </w:pPr>
            <w:r>
              <w:rPr>
                <w:rFonts w:ascii="Verdana" w:hAnsi="Verdana"/>
                <w:sz w:val="20"/>
                <w:szCs w:val="20"/>
              </w:rPr>
              <w:t>6.</w:t>
            </w:r>
            <w:r w:rsidR="006B0C2C">
              <w:rPr>
                <w:rFonts w:ascii="Verdana" w:hAnsi="Verdana"/>
                <w:sz w:val="20"/>
                <w:szCs w:val="20"/>
              </w:rPr>
              <w:t>7.</w:t>
            </w:r>
          </w:p>
        </w:tc>
        <w:tc>
          <w:tcPr>
            <w:tcW w:w="4311" w:type="dxa"/>
            <w:tcMar/>
            <w:vAlign w:val="center"/>
          </w:tcPr>
          <w:p w:rsidRPr="00AA3E04" w:rsidR="006B0C2C" w:rsidP="00436922" w:rsidRDefault="006B0C2C" w14:paraId="141AF0A1" w14:textId="77777777">
            <w:pPr>
              <w:rPr>
                <w:rFonts w:ascii="Verdana" w:hAnsi="Verdana"/>
                <w:sz w:val="20"/>
                <w:szCs w:val="20"/>
              </w:rPr>
            </w:pPr>
            <w:proofErr w:type="spellStart"/>
            <w:r w:rsidRPr="00252932">
              <w:rPr>
                <w:rFonts w:ascii="Verdana" w:hAnsi="Verdana"/>
                <w:b/>
                <w:bCs/>
                <w:sz w:val="20"/>
                <w:szCs w:val="20"/>
              </w:rPr>
              <w:t>StypeCentral</w:t>
            </w:r>
            <w:proofErr w:type="spellEnd"/>
            <w:r w:rsidRPr="00252932">
              <w:rPr>
                <w:rFonts w:ascii="Verdana" w:hAnsi="Verdana"/>
                <w:b/>
                <w:bCs/>
                <w:sz w:val="20"/>
                <w:szCs w:val="20"/>
              </w:rPr>
              <w:t xml:space="preserve"> </w:t>
            </w:r>
            <w:proofErr w:type="spellStart"/>
            <w:r w:rsidRPr="00252932">
              <w:rPr>
                <w:rFonts w:ascii="Verdana" w:hAnsi="Verdana"/>
                <w:b/>
                <w:bCs/>
                <w:sz w:val="20"/>
                <w:szCs w:val="20"/>
              </w:rPr>
              <w:t>Add-on</w:t>
            </w:r>
            <w:proofErr w:type="spellEnd"/>
            <w:r w:rsidRPr="00252932">
              <w:rPr>
                <w:rFonts w:ascii="Verdana" w:hAnsi="Verdana"/>
                <w:b/>
                <w:bCs/>
                <w:sz w:val="20"/>
                <w:szCs w:val="20"/>
              </w:rPr>
              <w:t xml:space="preserve"> </w:t>
            </w:r>
            <w:proofErr w:type="spellStart"/>
            <w:r w:rsidRPr="00252932">
              <w:rPr>
                <w:rFonts w:ascii="Verdana" w:hAnsi="Verdana"/>
                <w:b/>
                <w:bCs/>
                <w:sz w:val="20"/>
                <w:szCs w:val="20"/>
              </w:rPr>
              <w:t>MultiUser</w:t>
            </w:r>
            <w:proofErr w:type="spellEnd"/>
            <w:r w:rsidRPr="00252932">
              <w:rPr>
                <w:rFonts w:ascii="Verdana" w:hAnsi="Verdana"/>
                <w:sz w:val="20"/>
                <w:szCs w:val="20"/>
              </w:rPr>
              <w:t xml:space="preserve"> </w:t>
            </w:r>
            <w:r>
              <w:rPr>
                <w:rFonts w:ascii="Verdana" w:hAnsi="Verdana"/>
                <w:sz w:val="20"/>
                <w:szCs w:val="20"/>
              </w:rPr>
              <w:t>-</w:t>
            </w:r>
            <w:r w:rsidRPr="00252932">
              <w:rPr>
                <w:rFonts w:ascii="Verdana" w:hAnsi="Verdana"/>
                <w:sz w:val="20"/>
                <w:szCs w:val="20"/>
              </w:rPr>
              <w:t xml:space="preserve"> Metinė licencija (priedas), įgalinanti kelių vartotojų darbo režimą (angl. </w:t>
            </w:r>
            <w:proofErr w:type="spellStart"/>
            <w:r w:rsidRPr="00252932">
              <w:rPr>
                <w:rFonts w:ascii="Verdana" w:hAnsi="Verdana"/>
                <w:i/>
                <w:iCs/>
                <w:sz w:val="20"/>
                <w:szCs w:val="20"/>
              </w:rPr>
              <w:t>MultiUser</w:t>
            </w:r>
            <w:proofErr w:type="spellEnd"/>
            <w:r w:rsidRPr="00252932">
              <w:rPr>
                <w:rFonts w:ascii="Verdana" w:hAnsi="Verdana"/>
                <w:i/>
                <w:iCs/>
                <w:sz w:val="20"/>
                <w:szCs w:val="20"/>
              </w:rPr>
              <w:t xml:space="preserve"> </w:t>
            </w:r>
            <w:proofErr w:type="spellStart"/>
            <w:r w:rsidRPr="00252932">
              <w:rPr>
                <w:rFonts w:ascii="Verdana" w:hAnsi="Verdana"/>
                <w:i/>
                <w:iCs/>
                <w:sz w:val="20"/>
                <w:szCs w:val="20"/>
              </w:rPr>
              <w:t>workflow</w:t>
            </w:r>
            <w:proofErr w:type="spellEnd"/>
            <w:r w:rsidRPr="00252932">
              <w:rPr>
                <w:rFonts w:ascii="Verdana" w:hAnsi="Verdana"/>
                <w:sz w:val="20"/>
                <w:szCs w:val="20"/>
              </w:rPr>
              <w:t>). Suteikia teisę prisijungti 3 vardiniams vartotojams vienu metu.</w:t>
            </w:r>
          </w:p>
        </w:tc>
        <w:tc>
          <w:tcPr>
            <w:tcW w:w="904" w:type="dxa"/>
            <w:tcMar/>
            <w:vAlign w:val="center"/>
          </w:tcPr>
          <w:p w:rsidRPr="00AA3E04" w:rsidR="006B0C2C" w:rsidP="00436922" w:rsidRDefault="006B0C2C" w14:paraId="688E1F89" w14:textId="77777777">
            <w:pPr>
              <w:rPr>
                <w:rFonts w:ascii="Verdana" w:hAnsi="Verdana"/>
                <w:sz w:val="20"/>
                <w:szCs w:val="20"/>
              </w:rPr>
            </w:pPr>
            <w:r w:rsidRPr="00AA3E04">
              <w:rPr>
                <w:rFonts w:ascii="Verdana" w:hAnsi="Verdana"/>
                <w:sz w:val="20"/>
                <w:szCs w:val="20"/>
              </w:rPr>
              <w:t>1 vnt.</w:t>
            </w:r>
          </w:p>
        </w:tc>
        <w:tc>
          <w:tcPr>
            <w:tcW w:w="1552" w:type="dxa"/>
            <w:tcMar/>
            <w:vAlign w:val="center"/>
          </w:tcPr>
          <w:p w:rsidRPr="00AA3E04" w:rsidR="006B0C2C" w:rsidP="00436922" w:rsidRDefault="006B0C2C" w14:paraId="2F5CBCD0" w14:textId="77777777">
            <w:pPr>
              <w:jc w:val="center"/>
              <w:rPr>
                <w:rFonts w:ascii="Verdana" w:hAnsi="Verdana"/>
                <w:sz w:val="20"/>
                <w:szCs w:val="20"/>
              </w:rPr>
            </w:pPr>
            <w:r w:rsidRPr="00AA3E04">
              <w:rPr>
                <w:rFonts w:ascii="Verdana" w:hAnsi="Verdana"/>
                <w:sz w:val="20"/>
                <w:szCs w:val="20"/>
              </w:rPr>
              <w:t>/įrašyti/</w:t>
            </w:r>
          </w:p>
        </w:tc>
        <w:tc>
          <w:tcPr>
            <w:tcW w:w="2068" w:type="dxa"/>
            <w:tcMar/>
            <w:vAlign w:val="center"/>
          </w:tcPr>
          <w:p w:rsidRPr="00AA3E04" w:rsidR="006B0C2C" w:rsidP="00436922" w:rsidRDefault="006B0C2C" w14:paraId="13C43C93" w14:textId="77777777">
            <w:pPr>
              <w:jc w:val="center"/>
              <w:rPr>
                <w:rFonts w:ascii="Verdana" w:hAnsi="Verdana"/>
                <w:sz w:val="20"/>
                <w:szCs w:val="20"/>
              </w:rPr>
            </w:pPr>
            <w:r w:rsidRPr="00AA3E04">
              <w:rPr>
                <w:rFonts w:ascii="Verdana" w:hAnsi="Verdana"/>
                <w:sz w:val="20"/>
                <w:szCs w:val="20"/>
              </w:rPr>
              <w:t>/rekomenduojama pateikti/</w:t>
            </w:r>
          </w:p>
        </w:tc>
      </w:tr>
    </w:tbl>
    <w:p w:rsidR="51F6F38E" w:rsidRDefault="51F6F38E" w14:paraId="63280A93" w14:textId="4CFF331C"/>
    <w:p w:rsidRPr="006B0C2C" w:rsidR="006B0C2C" w:rsidP="006B0C2C" w:rsidRDefault="006B0C2C" w14:paraId="6E279BFE" w14:textId="77777777">
      <w:pPr>
        <w:pStyle w:val="ListParagraph"/>
        <w:ind w:left="360"/>
        <w:jc w:val="both"/>
        <w:rPr>
          <w:rFonts w:ascii="Verdana" w:hAnsi="Verdana"/>
          <w:b/>
          <w:bCs/>
          <w:sz w:val="20"/>
          <w:szCs w:val="20"/>
        </w:rPr>
      </w:pPr>
    </w:p>
    <w:p w:rsidRPr="001B6C9F" w:rsidR="00E54784" w:rsidP="00252932" w:rsidRDefault="00E54784" w14:paraId="5C476BEA" w14:textId="469DF580">
      <w:pPr>
        <w:pStyle w:val="ListParagraph"/>
        <w:numPr>
          <w:ilvl w:val="0"/>
          <w:numId w:val="2"/>
        </w:numPr>
        <w:jc w:val="both"/>
        <w:rPr>
          <w:rFonts w:ascii="Verdana" w:hAnsi="Verdana"/>
          <w:b/>
          <w:bCs/>
          <w:sz w:val="20"/>
          <w:szCs w:val="20"/>
        </w:rPr>
      </w:pPr>
      <w:r w:rsidRPr="001B6C9F">
        <w:rPr>
          <w:rFonts w:ascii="Verdana" w:hAnsi="Verdana"/>
          <w:b/>
          <w:bCs/>
          <w:sz w:val="20"/>
          <w:szCs w:val="20"/>
        </w:rPr>
        <w:t>Žalieji reikalavimai</w:t>
      </w:r>
    </w:p>
    <w:p w:rsidR="006B0C2C" w:rsidP="006B0C2C" w:rsidRDefault="006B0C2C" w14:paraId="14BA4B6A" w14:textId="77777777">
      <w:pPr>
        <w:pStyle w:val="ListParagraph"/>
        <w:numPr>
          <w:ilvl w:val="1"/>
          <w:numId w:val="2"/>
        </w:numPr>
        <w:tabs>
          <w:tab w:val="left" w:pos="993"/>
        </w:tabs>
        <w:jc w:val="both"/>
        <w:rPr>
          <w:rFonts w:ascii="Verdana" w:hAnsi="Verdana"/>
          <w:sz w:val="20"/>
          <w:szCs w:val="20"/>
        </w:rPr>
      </w:pPr>
      <w:r w:rsidRPr="00365039">
        <w:rPr>
          <w:rFonts w:ascii="Verdana" w:hAnsi="Verdana" w:eastAsia="Times New Roman" w:cs="Segoe UI"/>
          <w:sz w:val="20"/>
          <w:szCs w:val="20"/>
          <w:lang w:eastAsia="lt-LT"/>
        </w:rPr>
        <w:t>Perkančioji organizacija taiko aplinkos apsaugos kriterijus, nurodytus žemiau</w:t>
      </w:r>
      <w:r w:rsidRPr="00365039">
        <w:rPr>
          <w:rFonts w:ascii="Verdana" w:hAnsi="Verdana" w:eastAsia="Times New Roman" w:cs="Segoe UI"/>
          <w:color w:val="00B050"/>
          <w:sz w:val="20"/>
          <w:szCs w:val="20"/>
          <w:lang w:eastAsia="lt-LT"/>
        </w:rPr>
        <w:t xml:space="preserve"> </w:t>
      </w:r>
      <w:r w:rsidRPr="00365039">
        <w:rPr>
          <w:rFonts w:ascii="Verdana" w:hAnsi="Verdana" w:eastAsia="Times New Roman" w:cs="Segoe UI"/>
          <w:sz w:val="20"/>
          <w:szCs w:val="20"/>
          <w:lang w:eastAsia="lt-LT"/>
        </w:rPr>
        <w:t>lentelėje šiame pirkime įsigyjamoms prekėms</w:t>
      </w:r>
      <w:r w:rsidRPr="00365039">
        <w:rPr>
          <w:rFonts w:ascii="Verdana" w:hAnsi="Verdana"/>
          <w:sz w:val="20"/>
          <w:szCs w:val="20"/>
        </w:rPr>
        <w:t>:</w:t>
      </w:r>
    </w:p>
    <w:p w:rsidRPr="006B0C2C" w:rsidR="00E54784" w:rsidP="006B0C2C" w:rsidRDefault="00670877" w14:paraId="1CE1AA4E" w14:textId="76E39E64">
      <w:pPr>
        <w:pStyle w:val="ListParagraph"/>
        <w:tabs>
          <w:tab w:val="left" w:pos="993"/>
        </w:tabs>
        <w:ind w:left="792"/>
        <w:jc w:val="right"/>
        <w:rPr>
          <w:rFonts w:ascii="Verdana" w:hAnsi="Verdana"/>
          <w:sz w:val="20"/>
          <w:szCs w:val="20"/>
        </w:rPr>
      </w:pPr>
      <w:r w:rsidRPr="006B0C2C">
        <w:rPr>
          <w:rFonts w:ascii="Verdana" w:hAnsi="Verdana"/>
          <w:sz w:val="20"/>
          <w:szCs w:val="20"/>
        </w:rPr>
        <w:br/>
      </w:r>
      <w:r w:rsidR="006B0C2C">
        <w:rPr>
          <w:rFonts w:ascii="Verdana" w:hAnsi="Verdana"/>
          <w:sz w:val="20"/>
          <w:szCs w:val="20"/>
        </w:rPr>
        <w:t>2</w:t>
      </w:r>
      <w:r w:rsidRPr="006B0C2C" w:rsidR="00E54784">
        <w:rPr>
          <w:rFonts w:ascii="Verdana" w:hAnsi="Verdana"/>
          <w:sz w:val="20"/>
          <w:szCs w:val="20"/>
        </w:rPr>
        <w:t xml:space="preserve"> lentelė. Aplinkos apsaugos kriterijai prekėms</w:t>
      </w:r>
    </w:p>
    <w:p w:rsidR="00C13FBA" w:rsidP="00670877" w:rsidRDefault="00C13FBA" w14:paraId="7206ABF8" w14:textId="77777777">
      <w:pPr>
        <w:ind w:left="360"/>
        <w:rPr>
          <w:rFonts w:ascii="Verdana" w:hAnsi="Verdana"/>
          <w:sz w:val="20"/>
          <w:szCs w:val="20"/>
        </w:rPr>
      </w:pPr>
    </w:p>
    <w:tbl>
      <w:tblPr>
        <w:tblStyle w:val="TableGrid"/>
        <w:tblW w:w="9656" w:type="dxa"/>
        <w:tblInd w:w="-5" w:type="dxa"/>
        <w:tblLook w:val="04A0" w:firstRow="1" w:lastRow="0" w:firstColumn="1" w:lastColumn="0" w:noHBand="0" w:noVBand="1"/>
      </w:tblPr>
      <w:tblGrid>
        <w:gridCol w:w="1073"/>
        <w:gridCol w:w="2146"/>
        <w:gridCol w:w="4264"/>
        <w:gridCol w:w="2173"/>
      </w:tblGrid>
      <w:tr w:rsidR="006B0C2C" w:rsidTr="006B0C2C" w14:paraId="05F4784E" w14:textId="77777777">
        <w:trPr>
          <w:trHeight w:val="1001"/>
        </w:trPr>
        <w:tc>
          <w:tcPr>
            <w:tcW w:w="1073" w:type="dxa"/>
            <w:vAlign w:val="center"/>
          </w:tcPr>
          <w:p w:rsidR="006B0C2C" w:rsidP="00BD43D6" w:rsidRDefault="006B0C2C" w14:paraId="585CCBB1" w14:textId="4D5066A3">
            <w:pPr>
              <w:rPr>
                <w:rFonts w:ascii="Verdana" w:hAnsi="Verdana"/>
                <w:sz w:val="20"/>
                <w:szCs w:val="20"/>
              </w:rPr>
            </w:pPr>
            <w:r w:rsidRPr="00AA3E04">
              <w:rPr>
                <w:rFonts w:ascii="Verdana" w:hAnsi="Verdana"/>
                <w:sz w:val="20"/>
                <w:szCs w:val="20"/>
              </w:rPr>
              <w:t>Eil. Nr.</w:t>
            </w:r>
          </w:p>
        </w:tc>
        <w:tc>
          <w:tcPr>
            <w:tcW w:w="2146" w:type="dxa"/>
            <w:vAlign w:val="center"/>
          </w:tcPr>
          <w:p w:rsidR="006B0C2C" w:rsidP="00BD43D6" w:rsidRDefault="006B0C2C" w14:paraId="7AFF19BE" w14:textId="5F359145">
            <w:pPr>
              <w:rPr>
                <w:rFonts w:ascii="Verdana" w:hAnsi="Verdana"/>
                <w:sz w:val="20"/>
                <w:szCs w:val="20"/>
              </w:rPr>
            </w:pPr>
            <w:r w:rsidRPr="00AA3E04">
              <w:rPr>
                <w:rFonts w:ascii="Verdana" w:hAnsi="Verdana"/>
                <w:sz w:val="20"/>
                <w:szCs w:val="20"/>
              </w:rPr>
              <w:t>Įsigyjama prekė</w:t>
            </w:r>
          </w:p>
        </w:tc>
        <w:tc>
          <w:tcPr>
            <w:tcW w:w="4264" w:type="dxa"/>
            <w:vAlign w:val="center"/>
          </w:tcPr>
          <w:p w:rsidR="006B0C2C" w:rsidP="00BD43D6" w:rsidRDefault="006B0C2C" w14:paraId="278B8310" w14:textId="5D813B06">
            <w:pPr>
              <w:rPr>
                <w:rFonts w:ascii="Verdana" w:hAnsi="Verdana"/>
                <w:sz w:val="20"/>
                <w:szCs w:val="20"/>
              </w:rPr>
            </w:pPr>
            <w:r w:rsidRPr="00AA3E04">
              <w:rPr>
                <w:rFonts w:ascii="Verdana" w:hAnsi="Verdana"/>
                <w:sz w:val="20"/>
                <w:szCs w:val="20"/>
              </w:rPr>
              <w:t>Aplinkos apsaugos reikalavimas</w:t>
            </w:r>
          </w:p>
        </w:tc>
        <w:tc>
          <w:tcPr>
            <w:tcW w:w="2173" w:type="dxa"/>
            <w:vAlign w:val="center"/>
          </w:tcPr>
          <w:p w:rsidR="006B0C2C" w:rsidP="00BD43D6" w:rsidRDefault="006B0C2C" w14:paraId="2E2FCC2A" w14:textId="212452AE">
            <w:pPr>
              <w:rPr>
                <w:rFonts w:ascii="Verdana" w:hAnsi="Verdana"/>
                <w:sz w:val="20"/>
                <w:szCs w:val="20"/>
              </w:rPr>
            </w:pPr>
            <w:r w:rsidRPr="00AA3E04">
              <w:rPr>
                <w:rFonts w:ascii="Verdana" w:hAnsi="Verdana"/>
                <w:sz w:val="20"/>
                <w:szCs w:val="20"/>
              </w:rPr>
              <w:t>Atitiktį reikalavimams pagrindžiantys dokumentai</w:t>
            </w:r>
          </w:p>
        </w:tc>
      </w:tr>
      <w:tr w:rsidR="006B0C2C" w:rsidTr="006B0C2C" w14:paraId="25E542AA" w14:textId="77777777">
        <w:trPr>
          <w:trHeight w:val="5378"/>
        </w:trPr>
        <w:tc>
          <w:tcPr>
            <w:tcW w:w="1073" w:type="dxa"/>
            <w:vAlign w:val="center"/>
          </w:tcPr>
          <w:p w:rsidR="006B0C2C" w:rsidP="00BD43D6" w:rsidRDefault="006B0C2C" w14:paraId="0EB8088E" w14:textId="3DB6239E">
            <w:pPr>
              <w:rPr>
                <w:rFonts w:ascii="Verdana" w:hAnsi="Verdana"/>
                <w:sz w:val="20"/>
                <w:szCs w:val="20"/>
              </w:rPr>
            </w:pPr>
            <w:r w:rsidRPr="00AA3E04">
              <w:rPr>
                <w:rFonts w:ascii="Verdana" w:hAnsi="Verdana"/>
                <w:sz w:val="20"/>
                <w:szCs w:val="20"/>
              </w:rPr>
              <w:t>1.</w:t>
            </w:r>
          </w:p>
        </w:tc>
        <w:tc>
          <w:tcPr>
            <w:tcW w:w="2146" w:type="dxa"/>
            <w:vAlign w:val="center"/>
          </w:tcPr>
          <w:p w:rsidR="006B0C2C" w:rsidP="00BD43D6" w:rsidRDefault="006B0C2C" w14:paraId="452CD640" w14:textId="09F6ABA5">
            <w:pPr>
              <w:rPr>
                <w:rFonts w:ascii="Verdana" w:hAnsi="Verdana"/>
                <w:sz w:val="20"/>
                <w:szCs w:val="20"/>
              </w:rPr>
            </w:pPr>
            <w:r w:rsidRPr="00AA3E04">
              <w:rPr>
                <w:rFonts w:ascii="Verdana" w:hAnsi="Verdana"/>
                <w:sz w:val="20"/>
                <w:szCs w:val="20"/>
              </w:rPr>
              <w:t>Visas pirkimo objektas</w:t>
            </w:r>
          </w:p>
        </w:tc>
        <w:tc>
          <w:tcPr>
            <w:tcW w:w="4264" w:type="dxa"/>
            <w:vAlign w:val="center"/>
          </w:tcPr>
          <w:p w:rsidR="006B0C2C" w:rsidP="00BD43D6" w:rsidRDefault="006B0C2C" w14:paraId="64242499" w14:textId="5ADC42DB">
            <w:pPr>
              <w:rPr>
                <w:rFonts w:ascii="Verdana" w:hAnsi="Verdana"/>
                <w:sz w:val="20"/>
                <w:szCs w:val="20"/>
              </w:rPr>
            </w:pPr>
            <w:r w:rsidRPr="00AA3E04">
              <w:rPr>
                <w:rFonts w:ascii="Verdana" w:hAnsi="Verdana"/>
                <w:sz w:val="20"/>
                <w:szCs w:val="20"/>
              </w:rPr>
              <w:t>Vadovaujantis Lietuvos Respublikos aplinkos ministro 2011 m. birželio 28 d. įsakymu Nr. D1-508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2173" w:type="dxa"/>
            <w:vAlign w:val="center"/>
          </w:tcPr>
          <w:p w:rsidR="006B0C2C" w:rsidP="00BD43D6" w:rsidRDefault="006B0C2C" w14:paraId="499879B3" w14:textId="77777777">
            <w:pPr>
              <w:rPr>
                <w:rFonts w:ascii="Verdana" w:hAnsi="Verdana"/>
                <w:sz w:val="20"/>
                <w:szCs w:val="20"/>
              </w:rPr>
            </w:pPr>
            <w:r w:rsidRPr="00AA3E04">
              <w:rPr>
                <w:rFonts w:ascii="Verdana" w:hAnsi="Verdana"/>
                <w:sz w:val="20"/>
                <w:szCs w:val="20"/>
              </w:rPr>
              <w:t>Sutarties vykdymui keliamas reikalavimas, todėl įrodymų kartu su pasiūlymu pateikti nereikia.</w:t>
            </w:r>
          </w:p>
          <w:p w:rsidR="006B0C2C" w:rsidP="00BD43D6" w:rsidRDefault="006B0C2C" w14:paraId="7E1A2895" w14:textId="77777777">
            <w:pPr>
              <w:rPr>
                <w:rFonts w:ascii="Verdana" w:hAnsi="Verdana"/>
                <w:sz w:val="20"/>
                <w:szCs w:val="20"/>
              </w:rPr>
            </w:pPr>
          </w:p>
          <w:p w:rsidR="006B0C2C" w:rsidP="00BD43D6" w:rsidRDefault="006B0C2C" w14:paraId="5FE5B5B6" w14:textId="77777777">
            <w:pPr>
              <w:rPr>
                <w:rFonts w:ascii="Verdana" w:hAnsi="Verdana"/>
                <w:sz w:val="20"/>
                <w:szCs w:val="20"/>
              </w:rPr>
            </w:pPr>
          </w:p>
          <w:p w:rsidR="006B0C2C" w:rsidP="00BD43D6" w:rsidRDefault="006B0C2C" w14:paraId="599CE922" w14:textId="4128FDBE">
            <w:pPr>
              <w:rPr>
                <w:rFonts w:ascii="Verdana" w:hAnsi="Verdana"/>
                <w:sz w:val="20"/>
                <w:szCs w:val="20"/>
              </w:rPr>
            </w:pPr>
          </w:p>
        </w:tc>
      </w:tr>
      <w:tr w:rsidR="006B0C2C" w:rsidTr="006B0C2C" w14:paraId="7E3EC399" w14:textId="77777777">
        <w:trPr>
          <w:trHeight w:val="2685"/>
        </w:trPr>
        <w:tc>
          <w:tcPr>
            <w:tcW w:w="1073" w:type="dxa"/>
            <w:vAlign w:val="center"/>
          </w:tcPr>
          <w:p w:rsidRPr="00AA3E04" w:rsidR="006B0C2C" w:rsidP="00BD43D6" w:rsidRDefault="006B0C2C" w14:paraId="2656D720" w14:textId="0A6D62CC">
            <w:pPr>
              <w:rPr>
                <w:rFonts w:ascii="Verdana" w:hAnsi="Verdana"/>
                <w:sz w:val="20"/>
                <w:szCs w:val="20"/>
              </w:rPr>
            </w:pPr>
            <w:r>
              <w:rPr>
                <w:rFonts w:ascii="Verdana" w:hAnsi="Verdana"/>
                <w:sz w:val="20"/>
                <w:szCs w:val="20"/>
              </w:rPr>
              <w:lastRenderedPageBreak/>
              <w:t>2.</w:t>
            </w:r>
          </w:p>
        </w:tc>
        <w:tc>
          <w:tcPr>
            <w:tcW w:w="2146" w:type="dxa"/>
            <w:vAlign w:val="center"/>
          </w:tcPr>
          <w:p w:rsidRPr="00AA3E04" w:rsidR="006B0C2C" w:rsidP="00BD43D6" w:rsidRDefault="006B0C2C" w14:paraId="6C87A20A" w14:textId="1BDE7E0B">
            <w:pPr>
              <w:rPr>
                <w:rFonts w:ascii="Verdana" w:hAnsi="Verdana"/>
                <w:sz w:val="20"/>
                <w:szCs w:val="20"/>
              </w:rPr>
            </w:pPr>
            <w:r w:rsidRPr="00AA3E04">
              <w:rPr>
                <w:rFonts w:ascii="Verdana" w:hAnsi="Verdana"/>
                <w:sz w:val="20"/>
                <w:szCs w:val="20"/>
              </w:rPr>
              <w:t>Visas pirkimo objektas</w:t>
            </w:r>
          </w:p>
        </w:tc>
        <w:tc>
          <w:tcPr>
            <w:tcW w:w="4264" w:type="dxa"/>
            <w:vAlign w:val="center"/>
          </w:tcPr>
          <w:p w:rsidRPr="00AA3E04" w:rsidR="006B0C2C" w:rsidP="00BD43D6" w:rsidRDefault="006B0C2C" w14:paraId="2A605B69" w14:textId="3E146B3C">
            <w:pPr>
              <w:rPr>
                <w:rFonts w:ascii="Verdana" w:hAnsi="Verdana"/>
                <w:sz w:val="20"/>
                <w:szCs w:val="20"/>
              </w:rPr>
            </w:pPr>
            <w:r w:rsidRPr="00365039">
              <w:rPr>
                <w:rFonts w:ascii="Verdana" w:hAnsi="Verdana" w:cs="Segoe UI"/>
                <w:spacing w:val="2"/>
                <w:sz w:val="20"/>
                <w:szCs w:val="20"/>
                <w:shd w:val="clear" w:color="auto" w:fill="FFFFFF"/>
              </w:rPr>
              <w:t xml:space="preserve">Vadovaujantis </w:t>
            </w:r>
            <w:r w:rsidRPr="00365039">
              <w:rPr>
                <w:rFonts w:ascii="Verdana" w:hAnsi="Verdana" w:eastAsia="Times New Roman"/>
                <w:color w:val="000000"/>
                <w:sz w:val="20"/>
                <w:szCs w:val="20"/>
                <w:lang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2173" w:type="dxa"/>
            <w:vAlign w:val="center"/>
          </w:tcPr>
          <w:p w:rsidR="006B0C2C" w:rsidP="006B0C2C" w:rsidRDefault="006B0C2C" w14:paraId="2D838E91" w14:textId="77777777">
            <w:pPr>
              <w:rPr>
                <w:rFonts w:ascii="Verdana" w:hAnsi="Verdana"/>
                <w:sz w:val="20"/>
                <w:szCs w:val="20"/>
              </w:rPr>
            </w:pPr>
            <w:r w:rsidRPr="00AA3E04">
              <w:rPr>
                <w:rFonts w:ascii="Verdana" w:hAnsi="Verdana"/>
                <w:sz w:val="20"/>
                <w:szCs w:val="20"/>
              </w:rPr>
              <w:t>Sutarties vykdymui keliamas reikalavimas, todėl įrodymų kartu su pasiūlymu pateikti nereikia.</w:t>
            </w:r>
          </w:p>
          <w:p w:rsidRPr="00AA3E04" w:rsidR="006B0C2C" w:rsidP="00BD43D6" w:rsidRDefault="006B0C2C" w14:paraId="4D9F95B3" w14:textId="77777777">
            <w:pPr>
              <w:rPr>
                <w:rFonts w:ascii="Verdana" w:hAnsi="Verdana"/>
                <w:sz w:val="20"/>
                <w:szCs w:val="20"/>
              </w:rPr>
            </w:pPr>
          </w:p>
        </w:tc>
      </w:tr>
    </w:tbl>
    <w:p w:rsidR="0029410D" w:rsidP="00670877" w:rsidRDefault="0029410D" w14:paraId="224F112C" w14:textId="77777777">
      <w:pPr>
        <w:rPr>
          <w:rFonts w:ascii="Verdana" w:hAnsi="Verdana"/>
          <w:sz w:val="20"/>
          <w:szCs w:val="20"/>
        </w:rPr>
      </w:pPr>
    </w:p>
    <w:p w:rsidRPr="006B0C2C" w:rsidR="0029410D" w:rsidP="006B0C2C" w:rsidRDefault="0029410D" w14:paraId="30D0DE65" w14:textId="37230DC9">
      <w:pPr>
        <w:pStyle w:val="ListParagraph"/>
        <w:numPr>
          <w:ilvl w:val="1"/>
          <w:numId w:val="2"/>
        </w:numPr>
        <w:jc w:val="both"/>
        <w:rPr>
          <w:rFonts w:ascii="Verdana" w:hAnsi="Verdana"/>
          <w:sz w:val="20"/>
          <w:szCs w:val="20"/>
        </w:rPr>
      </w:pPr>
      <w:r w:rsidRPr="006B0C2C">
        <w:rPr>
          <w:rFonts w:ascii="Verdana" w:hAnsi="Verdana"/>
          <w:sz w:val="20"/>
          <w:szCs w:val="20"/>
        </w:rPr>
        <w:t>Visos siūlomos licencijos privalo būti STYPE gamintojo oficialios STYPELAND ir STYPECENTRAL programinės įrangos licencijos.</w:t>
      </w:r>
    </w:p>
    <w:p w:rsidRPr="00670877" w:rsidR="003A2ED3" w:rsidP="00670877" w:rsidRDefault="003A2ED3" w14:paraId="6B96322F" w14:textId="77777777">
      <w:pPr>
        <w:rPr>
          <w:rFonts w:ascii="Verdana" w:hAnsi="Verdana"/>
          <w:sz w:val="20"/>
          <w:szCs w:val="20"/>
        </w:rPr>
      </w:pPr>
    </w:p>
    <w:p w:rsidRPr="006B0C2C" w:rsidR="00112144" w:rsidP="00CA4DDC" w:rsidRDefault="00E54784" w14:paraId="5487FFAE" w14:textId="77777777">
      <w:pPr>
        <w:pStyle w:val="ListParagraph"/>
        <w:numPr>
          <w:ilvl w:val="0"/>
          <w:numId w:val="2"/>
        </w:numPr>
        <w:jc w:val="both"/>
        <w:rPr>
          <w:rFonts w:ascii="Verdana" w:hAnsi="Verdana"/>
          <w:b/>
          <w:bCs/>
          <w:sz w:val="20"/>
          <w:szCs w:val="20"/>
        </w:rPr>
      </w:pPr>
      <w:r w:rsidRPr="006B0C2C">
        <w:rPr>
          <w:rFonts w:ascii="Verdana" w:hAnsi="Verdana"/>
          <w:b/>
          <w:bCs/>
          <w:sz w:val="20"/>
          <w:szCs w:val="20"/>
        </w:rPr>
        <w:t>Nacionalinio saugumo reikalavimai</w:t>
      </w:r>
    </w:p>
    <w:p w:rsidRPr="00112144" w:rsidR="00082E55" w:rsidP="00CA4DDC" w:rsidRDefault="00082E55" w14:paraId="44457C28" w14:textId="6E41D48D">
      <w:pPr>
        <w:pStyle w:val="ListParagraph"/>
        <w:numPr>
          <w:ilvl w:val="1"/>
          <w:numId w:val="2"/>
        </w:numPr>
        <w:jc w:val="both"/>
        <w:rPr>
          <w:rFonts w:ascii="Verdana" w:hAnsi="Verdana"/>
          <w:sz w:val="20"/>
          <w:szCs w:val="20"/>
        </w:rPr>
      </w:pPr>
      <w:r w:rsidRPr="00112144">
        <w:rPr>
          <w:rStyle w:val="normaltextrun"/>
          <w:rFonts w:ascii="Verdana" w:hAnsi="Verdana"/>
          <w:color w:val="000000"/>
          <w:sz w:val="20"/>
          <w:szCs w:val="20"/>
          <w:shd w:val="clear" w:color="auto" w:fill="FFFFFF"/>
        </w:rPr>
        <w:t xml:space="preserve">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nurodyti Specialiųjų pirkimo sąlygų </w:t>
      </w:r>
      <w:r w:rsidR="006B0C2C">
        <w:rPr>
          <w:rStyle w:val="normaltextrun"/>
          <w:rFonts w:ascii="Verdana" w:hAnsi="Verdana"/>
          <w:color w:val="000000"/>
          <w:sz w:val="20"/>
          <w:szCs w:val="20"/>
          <w:shd w:val="clear" w:color="auto" w:fill="FFFFFF"/>
        </w:rPr>
        <w:t>4</w:t>
      </w:r>
      <w:r w:rsidRPr="00112144">
        <w:rPr>
          <w:rStyle w:val="normaltextrun"/>
          <w:rFonts w:ascii="Verdana" w:hAnsi="Verdana"/>
          <w:color w:val="000000"/>
          <w:sz w:val="20"/>
          <w:szCs w:val="20"/>
          <w:shd w:val="clear" w:color="auto" w:fill="FFFFFF"/>
        </w:rPr>
        <w:t xml:space="preserve"> skyriuje.</w:t>
      </w:r>
      <w:r w:rsidRPr="00112144">
        <w:rPr>
          <w:rStyle w:val="eop"/>
          <w:rFonts w:ascii="Verdana" w:hAnsi="Verdana"/>
          <w:color w:val="000000"/>
          <w:sz w:val="20"/>
          <w:szCs w:val="20"/>
          <w:shd w:val="clear" w:color="auto" w:fill="FFFFFF"/>
        </w:rPr>
        <w:t> </w:t>
      </w:r>
    </w:p>
    <w:p w:rsidRPr="000A4856" w:rsidR="00474ABD" w:rsidP="000A4856" w:rsidRDefault="00474ABD" w14:paraId="5F8D5195" w14:textId="77777777">
      <w:pPr>
        <w:pStyle w:val="ListParagraph"/>
        <w:ind w:left="0"/>
        <w:jc w:val="both"/>
        <w:rPr>
          <w:rFonts w:ascii="Verdana" w:hAnsi="Verdana" w:cs="Times New Roman"/>
          <w:sz w:val="20"/>
          <w:szCs w:val="20"/>
        </w:rPr>
      </w:pPr>
    </w:p>
    <w:sectPr w:rsidRPr="000A4856" w:rsidR="00474ABD" w:rsidSect="00725350">
      <w:headerReference w:type="default" r:id="rId12"/>
      <w:pgSz w:w="11900" w:h="16840" w:orient="portrait"/>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00A20" w:rsidR="008C6058" w:rsidP="00210F3C" w:rsidRDefault="008C6058" w14:paraId="24BB2B8B" w14:textId="77777777">
      <w:r w:rsidRPr="00F00A20">
        <w:separator/>
      </w:r>
    </w:p>
  </w:endnote>
  <w:endnote w:type="continuationSeparator" w:id="0">
    <w:p w:rsidRPr="00F00A20" w:rsidR="008C6058" w:rsidP="00210F3C" w:rsidRDefault="008C6058" w14:paraId="0FEC38C8" w14:textId="77777777">
      <w:r w:rsidRPr="00F00A20">
        <w:continuationSeparator/>
      </w:r>
    </w:p>
  </w:endnote>
  <w:endnote w:type="continuationNotice" w:id="1">
    <w:p w:rsidRPr="00F00A20" w:rsidR="008C6058" w:rsidRDefault="008C6058" w14:paraId="7CFB9D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00A20" w:rsidR="008C6058" w:rsidP="00210F3C" w:rsidRDefault="008C6058" w14:paraId="64FF299C" w14:textId="77777777">
      <w:r w:rsidRPr="00F00A20">
        <w:separator/>
      </w:r>
    </w:p>
  </w:footnote>
  <w:footnote w:type="continuationSeparator" w:id="0">
    <w:p w:rsidRPr="00F00A20" w:rsidR="008C6058" w:rsidP="00210F3C" w:rsidRDefault="008C6058" w14:paraId="20CBC4DD" w14:textId="77777777">
      <w:r w:rsidRPr="00F00A20">
        <w:continuationSeparator/>
      </w:r>
    </w:p>
  </w:footnote>
  <w:footnote w:type="continuationNotice" w:id="1">
    <w:p w:rsidRPr="00F00A20" w:rsidR="008C6058" w:rsidRDefault="008C6058" w14:paraId="3340DE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rsidRPr="00F00A20" w:rsidR="002A7FE8" w:rsidRDefault="002A7FE8" w14:paraId="170B5B7B" w14:textId="72CA0C19">
        <w:pPr>
          <w:pStyle w:val="Header"/>
          <w:jc w:val="center"/>
        </w:pPr>
        <w:r w:rsidRPr="00F00A20">
          <w:fldChar w:fldCharType="begin"/>
        </w:r>
        <w:r w:rsidRPr="00F00A20">
          <w:instrText xml:space="preserve"> PAGE   \* MERGEFORMAT </w:instrText>
        </w:r>
        <w:r w:rsidRPr="00F00A20">
          <w:fldChar w:fldCharType="separate"/>
        </w:r>
        <w:r w:rsidRPr="00F00A20" w:rsidR="00540E1B">
          <w:rPr>
            <w:noProof/>
          </w:rPr>
          <w:t>7</w:t>
        </w:r>
        <w:r w:rsidRPr="00F00A20">
          <w:rPr>
            <w:noProof/>
          </w:rPr>
          <w:fldChar w:fldCharType="end"/>
        </w:r>
      </w:p>
    </w:sdtContent>
  </w:sdt>
  <w:p w:rsidRPr="00F00A20" w:rsidR="002A7FE8" w:rsidP="00210F3C" w:rsidRDefault="002A7FE8" w14:paraId="1FB6B24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7069"/>
    <w:multiLevelType w:val="multilevel"/>
    <w:tmpl w:val="10F868E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hint="default" w:ascii="Verdana" w:hAnsi="Verdana" w:cs="Times New Roman"/>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hint="default" w:ascii="Verdana" w:hAnsi="Verdana" w:cs="Times New Roman"/>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 w15:restartNumberingAfterBreak="0">
    <w:nsid w:val="720F7FC9"/>
    <w:multiLevelType w:val="multilevel"/>
    <w:tmpl w:val="3244A270"/>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12112362">
    <w:abstractNumId w:val="1"/>
  </w:num>
  <w:num w:numId="2" w16cid:durableId="1352995160">
    <w:abstractNumId w:val="0"/>
  </w:num>
  <w:num w:numId="3" w16cid:durableId="1664502726">
    <w:abstractNumId w:val="2"/>
  </w:num>
  <w:num w:numId="4" w16cid:durableId="67654379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3A10"/>
    <w:rsid w:val="000047D5"/>
    <w:rsid w:val="00004914"/>
    <w:rsid w:val="00004CC6"/>
    <w:rsid w:val="00005914"/>
    <w:rsid w:val="000068D3"/>
    <w:rsid w:val="00007877"/>
    <w:rsid w:val="000118CB"/>
    <w:rsid w:val="000122C9"/>
    <w:rsid w:val="00014106"/>
    <w:rsid w:val="0002278B"/>
    <w:rsid w:val="000246C7"/>
    <w:rsid w:val="00025959"/>
    <w:rsid w:val="00025FA0"/>
    <w:rsid w:val="00031EE7"/>
    <w:rsid w:val="000333F2"/>
    <w:rsid w:val="0003340C"/>
    <w:rsid w:val="00033DC2"/>
    <w:rsid w:val="00035C72"/>
    <w:rsid w:val="00037347"/>
    <w:rsid w:val="00037890"/>
    <w:rsid w:val="000378B4"/>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2F0B"/>
    <w:rsid w:val="00055AC6"/>
    <w:rsid w:val="00056F3D"/>
    <w:rsid w:val="00057C26"/>
    <w:rsid w:val="000608C1"/>
    <w:rsid w:val="00060D90"/>
    <w:rsid w:val="00060FCA"/>
    <w:rsid w:val="00062AB4"/>
    <w:rsid w:val="000639E4"/>
    <w:rsid w:val="000642A5"/>
    <w:rsid w:val="00066186"/>
    <w:rsid w:val="00070881"/>
    <w:rsid w:val="00070DD5"/>
    <w:rsid w:val="00071F11"/>
    <w:rsid w:val="00072920"/>
    <w:rsid w:val="00072A3C"/>
    <w:rsid w:val="00072FE0"/>
    <w:rsid w:val="000735F6"/>
    <w:rsid w:val="00074656"/>
    <w:rsid w:val="000763EF"/>
    <w:rsid w:val="000767F7"/>
    <w:rsid w:val="000773CF"/>
    <w:rsid w:val="00077C6F"/>
    <w:rsid w:val="00077D84"/>
    <w:rsid w:val="0008055D"/>
    <w:rsid w:val="0008170A"/>
    <w:rsid w:val="00081B98"/>
    <w:rsid w:val="00082518"/>
    <w:rsid w:val="00082734"/>
    <w:rsid w:val="00082E55"/>
    <w:rsid w:val="00082FA9"/>
    <w:rsid w:val="000834B4"/>
    <w:rsid w:val="00084D4A"/>
    <w:rsid w:val="00084E97"/>
    <w:rsid w:val="00086870"/>
    <w:rsid w:val="000878E5"/>
    <w:rsid w:val="00087A19"/>
    <w:rsid w:val="00091835"/>
    <w:rsid w:val="000921F1"/>
    <w:rsid w:val="000928C5"/>
    <w:rsid w:val="00094368"/>
    <w:rsid w:val="00094BB3"/>
    <w:rsid w:val="000973A1"/>
    <w:rsid w:val="00097955"/>
    <w:rsid w:val="000A0214"/>
    <w:rsid w:val="000A0649"/>
    <w:rsid w:val="000A06B7"/>
    <w:rsid w:val="000A0ABF"/>
    <w:rsid w:val="000A152D"/>
    <w:rsid w:val="000A25C0"/>
    <w:rsid w:val="000A3A5F"/>
    <w:rsid w:val="000A4856"/>
    <w:rsid w:val="000A6A3E"/>
    <w:rsid w:val="000A6C0F"/>
    <w:rsid w:val="000A7A7B"/>
    <w:rsid w:val="000B3567"/>
    <w:rsid w:val="000B3D17"/>
    <w:rsid w:val="000B3F3E"/>
    <w:rsid w:val="000B432F"/>
    <w:rsid w:val="000B533E"/>
    <w:rsid w:val="000B6D35"/>
    <w:rsid w:val="000B78A6"/>
    <w:rsid w:val="000C09D2"/>
    <w:rsid w:val="000C0F73"/>
    <w:rsid w:val="000C10AE"/>
    <w:rsid w:val="000C1BAC"/>
    <w:rsid w:val="000C201F"/>
    <w:rsid w:val="000C23EC"/>
    <w:rsid w:val="000C5C38"/>
    <w:rsid w:val="000C6420"/>
    <w:rsid w:val="000D0B80"/>
    <w:rsid w:val="000D102E"/>
    <w:rsid w:val="000D2A89"/>
    <w:rsid w:val="000D2AA4"/>
    <w:rsid w:val="000D2ED3"/>
    <w:rsid w:val="000D2F28"/>
    <w:rsid w:val="000D4194"/>
    <w:rsid w:val="000D42AE"/>
    <w:rsid w:val="000D5719"/>
    <w:rsid w:val="000D7252"/>
    <w:rsid w:val="000E099A"/>
    <w:rsid w:val="000E15E9"/>
    <w:rsid w:val="000E431C"/>
    <w:rsid w:val="000E44F3"/>
    <w:rsid w:val="000E4626"/>
    <w:rsid w:val="000E4795"/>
    <w:rsid w:val="000E4ECC"/>
    <w:rsid w:val="000E57ED"/>
    <w:rsid w:val="000E71C1"/>
    <w:rsid w:val="000F08F8"/>
    <w:rsid w:val="000F180C"/>
    <w:rsid w:val="000F1984"/>
    <w:rsid w:val="000F29C1"/>
    <w:rsid w:val="000F374D"/>
    <w:rsid w:val="000F42AF"/>
    <w:rsid w:val="000F4937"/>
    <w:rsid w:val="0010143C"/>
    <w:rsid w:val="00101613"/>
    <w:rsid w:val="001048D3"/>
    <w:rsid w:val="00105B20"/>
    <w:rsid w:val="00105CE5"/>
    <w:rsid w:val="0010652A"/>
    <w:rsid w:val="00107053"/>
    <w:rsid w:val="00110CA5"/>
    <w:rsid w:val="00112144"/>
    <w:rsid w:val="00113D79"/>
    <w:rsid w:val="001174F0"/>
    <w:rsid w:val="0011797D"/>
    <w:rsid w:val="00124AEE"/>
    <w:rsid w:val="00125782"/>
    <w:rsid w:val="00125D69"/>
    <w:rsid w:val="00126035"/>
    <w:rsid w:val="00126A10"/>
    <w:rsid w:val="00126DFE"/>
    <w:rsid w:val="00127A08"/>
    <w:rsid w:val="0013074C"/>
    <w:rsid w:val="00130A09"/>
    <w:rsid w:val="0013263E"/>
    <w:rsid w:val="0013294A"/>
    <w:rsid w:val="00135C26"/>
    <w:rsid w:val="00135DF1"/>
    <w:rsid w:val="0013616F"/>
    <w:rsid w:val="001365AC"/>
    <w:rsid w:val="00137AB4"/>
    <w:rsid w:val="00143833"/>
    <w:rsid w:val="00143B1F"/>
    <w:rsid w:val="0014521D"/>
    <w:rsid w:val="001477B1"/>
    <w:rsid w:val="00150861"/>
    <w:rsid w:val="00150C05"/>
    <w:rsid w:val="00151E97"/>
    <w:rsid w:val="00154DF2"/>
    <w:rsid w:val="0015506D"/>
    <w:rsid w:val="0015626B"/>
    <w:rsid w:val="00156446"/>
    <w:rsid w:val="00160B66"/>
    <w:rsid w:val="00160BC2"/>
    <w:rsid w:val="00160FC6"/>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555"/>
    <w:rsid w:val="001738EC"/>
    <w:rsid w:val="00173DC4"/>
    <w:rsid w:val="001749CA"/>
    <w:rsid w:val="00177169"/>
    <w:rsid w:val="00177CA6"/>
    <w:rsid w:val="0018364B"/>
    <w:rsid w:val="001837C6"/>
    <w:rsid w:val="00184C39"/>
    <w:rsid w:val="00186DE9"/>
    <w:rsid w:val="00186E56"/>
    <w:rsid w:val="00186E96"/>
    <w:rsid w:val="001902C1"/>
    <w:rsid w:val="00191BEA"/>
    <w:rsid w:val="00192BDF"/>
    <w:rsid w:val="00192F39"/>
    <w:rsid w:val="00195DE5"/>
    <w:rsid w:val="0019741D"/>
    <w:rsid w:val="00197C80"/>
    <w:rsid w:val="001A0A93"/>
    <w:rsid w:val="001A0E5D"/>
    <w:rsid w:val="001A0E9E"/>
    <w:rsid w:val="001A384F"/>
    <w:rsid w:val="001A6219"/>
    <w:rsid w:val="001A6CF2"/>
    <w:rsid w:val="001A6D15"/>
    <w:rsid w:val="001B0D62"/>
    <w:rsid w:val="001B30CA"/>
    <w:rsid w:val="001B34E9"/>
    <w:rsid w:val="001B3B9F"/>
    <w:rsid w:val="001B3BB6"/>
    <w:rsid w:val="001B48F4"/>
    <w:rsid w:val="001B4C93"/>
    <w:rsid w:val="001B5FA7"/>
    <w:rsid w:val="001B6C9F"/>
    <w:rsid w:val="001C245F"/>
    <w:rsid w:val="001C251C"/>
    <w:rsid w:val="001C562C"/>
    <w:rsid w:val="001C566B"/>
    <w:rsid w:val="001C602F"/>
    <w:rsid w:val="001C6804"/>
    <w:rsid w:val="001C6A85"/>
    <w:rsid w:val="001D0496"/>
    <w:rsid w:val="001D04DB"/>
    <w:rsid w:val="001D0656"/>
    <w:rsid w:val="001D1D34"/>
    <w:rsid w:val="001D1E7D"/>
    <w:rsid w:val="001D5D4B"/>
    <w:rsid w:val="001D695A"/>
    <w:rsid w:val="001D75F4"/>
    <w:rsid w:val="001D7626"/>
    <w:rsid w:val="001D7FD8"/>
    <w:rsid w:val="001E06A1"/>
    <w:rsid w:val="001E234F"/>
    <w:rsid w:val="001E3047"/>
    <w:rsid w:val="001E4146"/>
    <w:rsid w:val="001E47D1"/>
    <w:rsid w:val="001E490D"/>
    <w:rsid w:val="001E49C6"/>
    <w:rsid w:val="001E49FD"/>
    <w:rsid w:val="001E63A1"/>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5462"/>
    <w:rsid w:val="00207472"/>
    <w:rsid w:val="00210F3C"/>
    <w:rsid w:val="00212105"/>
    <w:rsid w:val="00212123"/>
    <w:rsid w:val="00213344"/>
    <w:rsid w:val="00213B58"/>
    <w:rsid w:val="00214D55"/>
    <w:rsid w:val="00215448"/>
    <w:rsid w:val="00215944"/>
    <w:rsid w:val="002164F2"/>
    <w:rsid w:val="002167AF"/>
    <w:rsid w:val="002174ED"/>
    <w:rsid w:val="00217D2A"/>
    <w:rsid w:val="002231F7"/>
    <w:rsid w:val="00223C6F"/>
    <w:rsid w:val="0022490F"/>
    <w:rsid w:val="0022563F"/>
    <w:rsid w:val="002257B2"/>
    <w:rsid w:val="00226EC1"/>
    <w:rsid w:val="00226FDB"/>
    <w:rsid w:val="00231A07"/>
    <w:rsid w:val="0023244E"/>
    <w:rsid w:val="00233E9A"/>
    <w:rsid w:val="002347B4"/>
    <w:rsid w:val="0023541E"/>
    <w:rsid w:val="002354F4"/>
    <w:rsid w:val="002360AB"/>
    <w:rsid w:val="00236646"/>
    <w:rsid w:val="00237E31"/>
    <w:rsid w:val="002431D3"/>
    <w:rsid w:val="002459E3"/>
    <w:rsid w:val="00246A18"/>
    <w:rsid w:val="00250243"/>
    <w:rsid w:val="00252932"/>
    <w:rsid w:val="002529C7"/>
    <w:rsid w:val="00255E1F"/>
    <w:rsid w:val="002564A0"/>
    <w:rsid w:val="00257910"/>
    <w:rsid w:val="002602CB"/>
    <w:rsid w:val="0026048C"/>
    <w:rsid w:val="00260B51"/>
    <w:rsid w:val="002614BE"/>
    <w:rsid w:val="00262682"/>
    <w:rsid w:val="00263E2B"/>
    <w:rsid w:val="002651F7"/>
    <w:rsid w:val="0026593C"/>
    <w:rsid w:val="00265A38"/>
    <w:rsid w:val="0026636D"/>
    <w:rsid w:val="00267CEE"/>
    <w:rsid w:val="002726AB"/>
    <w:rsid w:val="002743EC"/>
    <w:rsid w:val="00274EFF"/>
    <w:rsid w:val="0027551F"/>
    <w:rsid w:val="002827C7"/>
    <w:rsid w:val="00282CAA"/>
    <w:rsid w:val="00282DD3"/>
    <w:rsid w:val="00286727"/>
    <w:rsid w:val="002900CB"/>
    <w:rsid w:val="00290C62"/>
    <w:rsid w:val="0029410D"/>
    <w:rsid w:val="00295BBE"/>
    <w:rsid w:val="002971CB"/>
    <w:rsid w:val="002A0007"/>
    <w:rsid w:val="002A0FAA"/>
    <w:rsid w:val="002A1A4E"/>
    <w:rsid w:val="002A1EE7"/>
    <w:rsid w:val="002A48C2"/>
    <w:rsid w:val="002A543D"/>
    <w:rsid w:val="002A5D42"/>
    <w:rsid w:val="002A7FE8"/>
    <w:rsid w:val="002B0554"/>
    <w:rsid w:val="002B1AF5"/>
    <w:rsid w:val="002B6F3D"/>
    <w:rsid w:val="002B76A8"/>
    <w:rsid w:val="002C0426"/>
    <w:rsid w:val="002C053E"/>
    <w:rsid w:val="002C0C07"/>
    <w:rsid w:val="002C15E4"/>
    <w:rsid w:val="002C2FCD"/>
    <w:rsid w:val="002C4B90"/>
    <w:rsid w:val="002C521A"/>
    <w:rsid w:val="002C6575"/>
    <w:rsid w:val="002D0061"/>
    <w:rsid w:val="002D05A9"/>
    <w:rsid w:val="002D1CE2"/>
    <w:rsid w:val="002D1F43"/>
    <w:rsid w:val="002D2B0B"/>
    <w:rsid w:val="002D3CD1"/>
    <w:rsid w:val="002D579C"/>
    <w:rsid w:val="002D73BC"/>
    <w:rsid w:val="002E05F8"/>
    <w:rsid w:val="002E0C31"/>
    <w:rsid w:val="002E3ABB"/>
    <w:rsid w:val="002E444A"/>
    <w:rsid w:val="002E5470"/>
    <w:rsid w:val="002E5D46"/>
    <w:rsid w:val="002F1B61"/>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219"/>
    <w:rsid w:val="00321453"/>
    <w:rsid w:val="00321936"/>
    <w:rsid w:val="00323A1B"/>
    <w:rsid w:val="00323DE2"/>
    <w:rsid w:val="00324BAB"/>
    <w:rsid w:val="00327070"/>
    <w:rsid w:val="00327265"/>
    <w:rsid w:val="00327EDD"/>
    <w:rsid w:val="00330444"/>
    <w:rsid w:val="003304D8"/>
    <w:rsid w:val="00333245"/>
    <w:rsid w:val="0033332C"/>
    <w:rsid w:val="00335817"/>
    <w:rsid w:val="00335F1C"/>
    <w:rsid w:val="00336FAA"/>
    <w:rsid w:val="00337031"/>
    <w:rsid w:val="00337D2B"/>
    <w:rsid w:val="00342914"/>
    <w:rsid w:val="00343DB5"/>
    <w:rsid w:val="00344A1D"/>
    <w:rsid w:val="00345730"/>
    <w:rsid w:val="00345A72"/>
    <w:rsid w:val="00345B19"/>
    <w:rsid w:val="00346A57"/>
    <w:rsid w:val="003510D1"/>
    <w:rsid w:val="00351F41"/>
    <w:rsid w:val="00353C24"/>
    <w:rsid w:val="00353E06"/>
    <w:rsid w:val="00353F0A"/>
    <w:rsid w:val="00353FD1"/>
    <w:rsid w:val="0035507B"/>
    <w:rsid w:val="003579B6"/>
    <w:rsid w:val="003635CD"/>
    <w:rsid w:val="003645B1"/>
    <w:rsid w:val="00364856"/>
    <w:rsid w:val="00364C16"/>
    <w:rsid w:val="00365302"/>
    <w:rsid w:val="00365593"/>
    <w:rsid w:val="003655EE"/>
    <w:rsid w:val="00366248"/>
    <w:rsid w:val="003671B3"/>
    <w:rsid w:val="003674F3"/>
    <w:rsid w:val="00371D75"/>
    <w:rsid w:val="00373EED"/>
    <w:rsid w:val="00374409"/>
    <w:rsid w:val="00374D7C"/>
    <w:rsid w:val="0037532F"/>
    <w:rsid w:val="00375871"/>
    <w:rsid w:val="00375A4C"/>
    <w:rsid w:val="00376C0F"/>
    <w:rsid w:val="0038053C"/>
    <w:rsid w:val="00380931"/>
    <w:rsid w:val="00380993"/>
    <w:rsid w:val="00380DB0"/>
    <w:rsid w:val="003817D7"/>
    <w:rsid w:val="00381D82"/>
    <w:rsid w:val="00382401"/>
    <w:rsid w:val="00382973"/>
    <w:rsid w:val="00384A45"/>
    <w:rsid w:val="00386302"/>
    <w:rsid w:val="00387AE7"/>
    <w:rsid w:val="00390593"/>
    <w:rsid w:val="00392698"/>
    <w:rsid w:val="00392AB5"/>
    <w:rsid w:val="00395061"/>
    <w:rsid w:val="00396389"/>
    <w:rsid w:val="003964AC"/>
    <w:rsid w:val="003A0EDA"/>
    <w:rsid w:val="003A1B00"/>
    <w:rsid w:val="003A23E5"/>
    <w:rsid w:val="003A2B83"/>
    <w:rsid w:val="003A2ED3"/>
    <w:rsid w:val="003A335D"/>
    <w:rsid w:val="003A5179"/>
    <w:rsid w:val="003A70BD"/>
    <w:rsid w:val="003A753E"/>
    <w:rsid w:val="003B21AC"/>
    <w:rsid w:val="003B37AC"/>
    <w:rsid w:val="003B61B5"/>
    <w:rsid w:val="003B64B3"/>
    <w:rsid w:val="003C0917"/>
    <w:rsid w:val="003C0D77"/>
    <w:rsid w:val="003C1865"/>
    <w:rsid w:val="003C2342"/>
    <w:rsid w:val="003D005D"/>
    <w:rsid w:val="003D1F67"/>
    <w:rsid w:val="003D4E9D"/>
    <w:rsid w:val="003D4EB3"/>
    <w:rsid w:val="003D53A8"/>
    <w:rsid w:val="003D55F9"/>
    <w:rsid w:val="003D6285"/>
    <w:rsid w:val="003D658A"/>
    <w:rsid w:val="003E0540"/>
    <w:rsid w:val="003E0CC9"/>
    <w:rsid w:val="003E314C"/>
    <w:rsid w:val="003E507E"/>
    <w:rsid w:val="003E5465"/>
    <w:rsid w:val="003E636A"/>
    <w:rsid w:val="003E6CED"/>
    <w:rsid w:val="003F0035"/>
    <w:rsid w:val="003F1E3C"/>
    <w:rsid w:val="003F28A2"/>
    <w:rsid w:val="003F3BD5"/>
    <w:rsid w:val="003F3E4E"/>
    <w:rsid w:val="003F49A9"/>
    <w:rsid w:val="003F57FA"/>
    <w:rsid w:val="003F647E"/>
    <w:rsid w:val="003F7D9D"/>
    <w:rsid w:val="00401161"/>
    <w:rsid w:val="0040215C"/>
    <w:rsid w:val="0040460A"/>
    <w:rsid w:val="00411C6C"/>
    <w:rsid w:val="0041212A"/>
    <w:rsid w:val="00412D19"/>
    <w:rsid w:val="00413F3B"/>
    <w:rsid w:val="0041406D"/>
    <w:rsid w:val="00414114"/>
    <w:rsid w:val="004154F4"/>
    <w:rsid w:val="00421412"/>
    <w:rsid w:val="00421EE5"/>
    <w:rsid w:val="00423175"/>
    <w:rsid w:val="00424A0B"/>
    <w:rsid w:val="00424BC3"/>
    <w:rsid w:val="00425B91"/>
    <w:rsid w:val="00425E94"/>
    <w:rsid w:val="00430EC9"/>
    <w:rsid w:val="00431FA9"/>
    <w:rsid w:val="0043292F"/>
    <w:rsid w:val="0043348C"/>
    <w:rsid w:val="00433F5D"/>
    <w:rsid w:val="0043469D"/>
    <w:rsid w:val="00434AD0"/>
    <w:rsid w:val="00434E55"/>
    <w:rsid w:val="00440000"/>
    <w:rsid w:val="004443D3"/>
    <w:rsid w:val="00444564"/>
    <w:rsid w:val="004447FE"/>
    <w:rsid w:val="00444FED"/>
    <w:rsid w:val="004458A5"/>
    <w:rsid w:val="00452F90"/>
    <w:rsid w:val="004530AA"/>
    <w:rsid w:val="00453CB4"/>
    <w:rsid w:val="004542CA"/>
    <w:rsid w:val="00454970"/>
    <w:rsid w:val="00455812"/>
    <w:rsid w:val="00456166"/>
    <w:rsid w:val="0046242A"/>
    <w:rsid w:val="004629C9"/>
    <w:rsid w:val="00462C4F"/>
    <w:rsid w:val="0046458E"/>
    <w:rsid w:val="00464648"/>
    <w:rsid w:val="00464897"/>
    <w:rsid w:val="00464A4C"/>
    <w:rsid w:val="00465245"/>
    <w:rsid w:val="00467278"/>
    <w:rsid w:val="00470CE3"/>
    <w:rsid w:val="00471425"/>
    <w:rsid w:val="004715EB"/>
    <w:rsid w:val="004718EB"/>
    <w:rsid w:val="00471F17"/>
    <w:rsid w:val="00472201"/>
    <w:rsid w:val="00472789"/>
    <w:rsid w:val="0047364D"/>
    <w:rsid w:val="00474228"/>
    <w:rsid w:val="00474ABD"/>
    <w:rsid w:val="00475396"/>
    <w:rsid w:val="004753C0"/>
    <w:rsid w:val="00475C89"/>
    <w:rsid w:val="00476195"/>
    <w:rsid w:val="00476958"/>
    <w:rsid w:val="00481CE2"/>
    <w:rsid w:val="004821E4"/>
    <w:rsid w:val="004841FC"/>
    <w:rsid w:val="0048500C"/>
    <w:rsid w:val="0048506C"/>
    <w:rsid w:val="00486DA2"/>
    <w:rsid w:val="004902B8"/>
    <w:rsid w:val="0049079B"/>
    <w:rsid w:val="00493DE7"/>
    <w:rsid w:val="00494345"/>
    <w:rsid w:val="00496D1A"/>
    <w:rsid w:val="004971A3"/>
    <w:rsid w:val="004A0425"/>
    <w:rsid w:val="004A1B3B"/>
    <w:rsid w:val="004A1D0A"/>
    <w:rsid w:val="004A3DFF"/>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1EED"/>
    <w:rsid w:val="004C4E4E"/>
    <w:rsid w:val="004C5B36"/>
    <w:rsid w:val="004D22CB"/>
    <w:rsid w:val="004D27FA"/>
    <w:rsid w:val="004D3C13"/>
    <w:rsid w:val="004D3E37"/>
    <w:rsid w:val="004D46F6"/>
    <w:rsid w:val="004D4778"/>
    <w:rsid w:val="004D5854"/>
    <w:rsid w:val="004D5870"/>
    <w:rsid w:val="004D5EE2"/>
    <w:rsid w:val="004D6C68"/>
    <w:rsid w:val="004F0684"/>
    <w:rsid w:val="004F2149"/>
    <w:rsid w:val="004F35B0"/>
    <w:rsid w:val="004F7E57"/>
    <w:rsid w:val="005025A9"/>
    <w:rsid w:val="0050612F"/>
    <w:rsid w:val="005061A4"/>
    <w:rsid w:val="00506287"/>
    <w:rsid w:val="005100F1"/>
    <w:rsid w:val="00510958"/>
    <w:rsid w:val="00513177"/>
    <w:rsid w:val="005143DC"/>
    <w:rsid w:val="00515478"/>
    <w:rsid w:val="005171EC"/>
    <w:rsid w:val="00517446"/>
    <w:rsid w:val="00520EC2"/>
    <w:rsid w:val="00523D08"/>
    <w:rsid w:val="00526AB7"/>
    <w:rsid w:val="00526DB1"/>
    <w:rsid w:val="0053116E"/>
    <w:rsid w:val="00531691"/>
    <w:rsid w:val="005317A6"/>
    <w:rsid w:val="00531979"/>
    <w:rsid w:val="00532CB9"/>
    <w:rsid w:val="005347C1"/>
    <w:rsid w:val="00537426"/>
    <w:rsid w:val="00537F61"/>
    <w:rsid w:val="00540148"/>
    <w:rsid w:val="00540300"/>
    <w:rsid w:val="00540634"/>
    <w:rsid w:val="00540E1B"/>
    <w:rsid w:val="005427BB"/>
    <w:rsid w:val="005455EE"/>
    <w:rsid w:val="00545F60"/>
    <w:rsid w:val="005514DE"/>
    <w:rsid w:val="00551A40"/>
    <w:rsid w:val="0055259F"/>
    <w:rsid w:val="00553411"/>
    <w:rsid w:val="00556763"/>
    <w:rsid w:val="00556771"/>
    <w:rsid w:val="00556D34"/>
    <w:rsid w:val="005600AD"/>
    <w:rsid w:val="005643C6"/>
    <w:rsid w:val="005645CF"/>
    <w:rsid w:val="00565513"/>
    <w:rsid w:val="00565995"/>
    <w:rsid w:val="005718D8"/>
    <w:rsid w:val="0057218A"/>
    <w:rsid w:val="005738F0"/>
    <w:rsid w:val="0057405B"/>
    <w:rsid w:val="00574A3F"/>
    <w:rsid w:val="00574D99"/>
    <w:rsid w:val="00574DD3"/>
    <w:rsid w:val="00580B3B"/>
    <w:rsid w:val="00582DA1"/>
    <w:rsid w:val="00582EAC"/>
    <w:rsid w:val="00585FE5"/>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A7E68"/>
    <w:rsid w:val="005B0D65"/>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36E9"/>
    <w:rsid w:val="005E3802"/>
    <w:rsid w:val="005E7845"/>
    <w:rsid w:val="005F3614"/>
    <w:rsid w:val="005F3D89"/>
    <w:rsid w:val="005F6805"/>
    <w:rsid w:val="005F6E3C"/>
    <w:rsid w:val="005F6F67"/>
    <w:rsid w:val="005F727B"/>
    <w:rsid w:val="00600727"/>
    <w:rsid w:val="006015BF"/>
    <w:rsid w:val="006015F1"/>
    <w:rsid w:val="0060253D"/>
    <w:rsid w:val="0060274A"/>
    <w:rsid w:val="00603CFC"/>
    <w:rsid w:val="0060495E"/>
    <w:rsid w:val="00605BDE"/>
    <w:rsid w:val="006065B0"/>
    <w:rsid w:val="0061002F"/>
    <w:rsid w:val="006100C6"/>
    <w:rsid w:val="00610222"/>
    <w:rsid w:val="006106C7"/>
    <w:rsid w:val="00610EF0"/>
    <w:rsid w:val="006110F6"/>
    <w:rsid w:val="006112F9"/>
    <w:rsid w:val="00611D5B"/>
    <w:rsid w:val="00611DFD"/>
    <w:rsid w:val="00612E27"/>
    <w:rsid w:val="00614068"/>
    <w:rsid w:val="00614312"/>
    <w:rsid w:val="006146DD"/>
    <w:rsid w:val="00616530"/>
    <w:rsid w:val="00617D98"/>
    <w:rsid w:val="0062291F"/>
    <w:rsid w:val="00622FCE"/>
    <w:rsid w:val="00623E85"/>
    <w:rsid w:val="006254F5"/>
    <w:rsid w:val="0063097A"/>
    <w:rsid w:val="006319F8"/>
    <w:rsid w:val="00631BD4"/>
    <w:rsid w:val="00633C72"/>
    <w:rsid w:val="0063528D"/>
    <w:rsid w:val="00635B1D"/>
    <w:rsid w:val="00636A6A"/>
    <w:rsid w:val="00636E0A"/>
    <w:rsid w:val="006376B2"/>
    <w:rsid w:val="006410F2"/>
    <w:rsid w:val="0064361D"/>
    <w:rsid w:val="00643780"/>
    <w:rsid w:val="00646E4B"/>
    <w:rsid w:val="00647424"/>
    <w:rsid w:val="006516F1"/>
    <w:rsid w:val="00651C34"/>
    <w:rsid w:val="0065398C"/>
    <w:rsid w:val="00655D37"/>
    <w:rsid w:val="00656059"/>
    <w:rsid w:val="00656A43"/>
    <w:rsid w:val="00657894"/>
    <w:rsid w:val="0066007F"/>
    <w:rsid w:val="00663273"/>
    <w:rsid w:val="00663388"/>
    <w:rsid w:val="0066502F"/>
    <w:rsid w:val="0066559A"/>
    <w:rsid w:val="0066617E"/>
    <w:rsid w:val="00666FF6"/>
    <w:rsid w:val="006673FC"/>
    <w:rsid w:val="006702F0"/>
    <w:rsid w:val="00670877"/>
    <w:rsid w:val="00671089"/>
    <w:rsid w:val="00671BFB"/>
    <w:rsid w:val="0067324D"/>
    <w:rsid w:val="0067420D"/>
    <w:rsid w:val="00676056"/>
    <w:rsid w:val="006801C4"/>
    <w:rsid w:val="00682A00"/>
    <w:rsid w:val="006844DC"/>
    <w:rsid w:val="00684F11"/>
    <w:rsid w:val="0069003F"/>
    <w:rsid w:val="006900A3"/>
    <w:rsid w:val="006902CF"/>
    <w:rsid w:val="00690636"/>
    <w:rsid w:val="006909CD"/>
    <w:rsid w:val="00690AFE"/>
    <w:rsid w:val="00691151"/>
    <w:rsid w:val="006917EA"/>
    <w:rsid w:val="00695A06"/>
    <w:rsid w:val="00696907"/>
    <w:rsid w:val="00697CA0"/>
    <w:rsid w:val="00697F4C"/>
    <w:rsid w:val="006A01BA"/>
    <w:rsid w:val="006A1C61"/>
    <w:rsid w:val="006A20C9"/>
    <w:rsid w:val="006A22A8"/>
    <w:rsid w:val="006A425F"/>
    <w:rsid w:val="006A462A"/>
    <w:rsid w:val="006A4F09"/>
    <w:rsid w:val="006A7018"/>
    <w:rsid w:val="006B048F"/>
    <w:rsid w:val="006B0C2C"/>
    <w:rsid w:val="006B2734"/>
    <w:rsid w:val="006B3237"/>
    <w:rsid w:val="006B34F2"/>
    <w:rsid w:val="006B3C4A"/>
    <w:rsid w:val="006B45EC"/>
    <w:rsid w:val="006B53D6"/>
    <w:rsid w:val="006B7217"/>
    <w:rsid w:val="006B726F"/>
    <w:rsid w:val="006B79E1"/>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E7990"/>
    <w:rsid w:val="006F04E2"/>
    <w:rsid w:val="006F1928"/>
    <w:rsid w:val="006F277F"/>
    <w:rsid w:val="006F2E6F"/>
    <w:rsid w:val="006F3175"/>
    <w:rsid w:val="006F336B"/>
    <w:rsid w:val="006F3E58"/>
    <w:rsid w:val="006F3EF4"/>
    <w:rsid w:val="006F42DA"/>
    <w:rsid w:val="006F4556"/>
    <w:rsid w:val="006F4893"/>
    <w:rsid w:val="006F5715"/>
    <w:rsid w:val="006F64F5"/>
    <w:rsid w:val="006F6E5F"/>
    <w:rsid w:val="00700A4D"/>
    <w:rsid w:val="00702524"/>
    <w:rsid w:val="00705ABD"/>
    <w:rsid w:val="00705D03"/>
    <w:rsid w:val="007072C4"/>
    <w:rsid w:val="0071077D"/>
    <w:rsid w:val="0071114C"/>
    <w:rsid w:val="00711E2C"/>
    <w:rsid w:val="00714999"/>
    <w:rsid w:val="00716543"/>
    <w:rsid w:val="00717C75"/>
    <w:rsid w:val="00720409"/>
    <w:rsid w:val="00721D31"/>
    <w:rsid w:val="00721E5E"/>
    <w:rsid w:val="00722956"/>
    <w:rsid w:val="00725350"/>
    <w:rsid w:val="007261BE"/>
    <w:rsid w:val="00726AA5"/>
    <w:rsid w:val="00726CD7"/>
    <w:rsid w:val="00726FB3"/>
    <w:rsid w:val="00727594"/>
    <w:rsid w:val="00727665"/>
    <w:rsid w:val="00730785"/>
    <w:rsid w:val="00731A3E"/>
    <w:rsid w:val="00732841"/>
    <w:rsid w:val="00732D0B"/>
    <w:rsid w:val="007334B2"/>
    <w:rsid w:val="007348B1"/>
    <w:rsid w:val="00734EC8"/>
    <w:rsid w:val="007358C9"/>
    <w:rsid w:val="00737C2A"/>
    <w:rsid w:val="00743452"/>
    <w:rsid w:val="007451B6"/>
    <w:rsid w:val="00746799"/>
    <w:rsid w:val="007474F1"/>
    <w:rsid w:val="00750DE2"/>
    <w:rsid w:val="00752088"/>
    <w:rsid w:val="00752385"/>
    <w:rsid w:val="0075311E"/>
    <w:rsid w:val="007531B8"/>
    <w:rsid w:val="007547B6"/>
    <w:rsid w:val="0075759D"/>
    <w:rsid w:val="00761C3F"/>
    <w:rsid w:val="00761E5A"/>
    <w:rsid w:val="00763AF6"/>
    <w:rsid w:val="007642D2"/>
    <w:rsid w:val="007645F6"/>
    <w:rsid w:val="007657D4"/>
    <w:rsid w:val="0076595E"/>
    <w:rsid w:val="00765B2B"/>
    <w:rsid w:val="007660AA"/>
    <w:rsid w:val="00767F38"/>
    <w:rsid w:val="007720F9"/>
    <w:rsid w:val="00772104"/>
    <w:rsid w:val="0077214F"/>
    <w:rsid w:val="007740CB"/>
    <w:rsid w:val="00774BA0"/>
    <w:rsid w:val="00777A25"/>
    <w:rsid w:val="00780D42"/>
    <w:rsid w:val="0078111F"/>
    <w:rsid w:val="00781FF7"/>
    <w:rsid w:val="00782A23"/>
    <w:rsid w:val="00783C1A"/>
    <w:rsid w:val="007840FF"/>
    <w:rsid w:val="00795563"/>
    <w:rsid w:val="007A0878"/>
    <w:rsid w:val="007A38A4"/>
    <w:rsid w:val="007A3D83"/>
    <w:rsid w:val="007A453A"/>
    <w:rsid w:val="007A7098"/>
    <w:rsid w:val="007B0E62"/>
    <w:rsid w:val="007B10ED"/>
    <w:rsid w:val="007B211A"/>
    <w:rsid w:val="007B2846"/>
    <w:rsid w:val="007B29C9"/>
    <w:rsid w:val="007B2F72"/>
    <w:rsid w:val="007B3C15"/>
    <w:rsid w:val="007B4116"/>
    <w:rsid w:val="007B4AC5"/>
    <w:rsid w:val="007B6711"/>
    <w:rsid w:val="007B6FE5"/>
    <w:rsid w:val="007C06C0"/>
    <w:rsid w:val="007C0D34"/>
    <w:rsid w:val="007C13D5"/>
    <w:rsid w:val="007C2814"/>
    <w:rsid w:val="007C2855"/>
    <w:rsid w:val="007C4FC4"/>
    <w:rsid w:val="007D08C9"/>
    <w:rsid w:val="007D1A67"/>
    <w:rsid w:val="007D37F2"/>
    <w:rsid w:val="007D4CE5"/>
    <w:rsid w:val="007D5830"/>
    <w:rsid w:val="007D60BE"/>
    <w:rsid w:val="007D6380"/>
    <w:rsid w:val="007D71EA"/>
    <w:rsid w:val="007D7A9D"/>
    <w:rsid w:val="007E1EE4"/>
    <w:rsid w:val="007E3D2C"/>
    <w:rsid w:val="007E51F5"/>
    <w:rsid w:val="007E6130"/>
    <w:rsid w:val="007E6D71"/>
    <w:rsid w:val="007F0732"/>
    <w:rsid w:val="007F0DDE"/>
    <w:rsid w:val="007F0EC5"/>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997"/>
    <w:rsid w:val="00820DEB"/>
    <w:rsid w:val="0082234E"/>
    <w:rsid w:val="00822EFC"/>
    <w:rsid w:val="00823888"/>
    <w:rsid w:val="008243F8"/>
    <w:rsid w:val="00825395"/>
    <w:rsid w:val="00825439"/>
    <w:rsid w:val="00830C4B"/>
    <w:rsid w:val="00831859"/>
    <w:rsid w:val="00832603"/>
    <w:rsid w:val="0083513A"/>
    <w:rsid w:val="008351A3"/>
    <w:rsid w:val="00835787"/>
    <w:rsid w:val="00836602"/>
    <w:rsid w:val="008415A9"/>
    <w:rsid w:val="00843346"/>
    <w:rsid w:val="008458C9"/>
    <w:rsid w:val="00846A0B"/>
    <w:rsid w:val="00846F8B"/>
    <w:rsid w:val="0084768A"/>
    <w:rsid w:val="008501FA"/>
    <w:rsid w:val="00850209"/>
    <w:rsid w:val="008507B0"/>
    <w:rsid w:val="00850E30"/>
    <w:rsid w:val="00851667"/>
    <w:rsid w:val="008546C4"/>
    <w:rsid w:val="00857472"/>
    <w:rsid w:val="008614C0"/>
    <w:rsid w:val="00863E2D"/>
    <w:rsid w:val="00865775"/>
    <w:rsid w:val="008657C8"/>
    <w:rsid w:val="00865C20"/>
    <w:rsid w:val="00866634"/>
    <w:rsid w:val="008678F0"/>
    <w:rsid w:val="00870370"/>
    <w:rsid w:val="00871DD5"/>
    <w:rsid w:val="0087361D"/>
    <w:rsid w:val="00874224"/>
    <w:rsid w:val="00874FA0"/>
    <w:rsid w:val="008750E0"/>
    <w:rsid w:val="00875C16"/>
    <w:rsid w:val="00880821"/>
    <w:rsid w:val="008818FC"/>
    <w:rsid w:val="008836E1"/>
    <w:rsid w:val="008836E9"/>
    <w:rsid w:val="0088599A"/>
    <w:rsid w:val="008863D9"/>
    <w:rsid w:val="0088714B"/>
    <w:rsid w:val="0089302D"/>
    <w:rsid w:val="00893355"/>
    <w:rsid w:val="0089579B"/>
    <w:rsid w:val="008A57E6"/>
    <w:rsid w:val="008A7F39"/>
    <w:rsid w:val="008B27F7"/>
    <w:rsid w:val="008B3517"/>
    <w:rsid w:val="008B4960"/>
    <w:rsid w:val="008B4D3A"/>
    <w:rsid w:val="008B4ED9"/>
    <w:rsid w:val="008B5913"/>
    <w:rsid w:val="008B64C7"/>
    <w:rsid w:val="008B7184"/>
    <w:rsid w:val="008C132E"/>
    <w:rsid w:val="008C1492"/>
    <w:rsid w:val="008C3D00"/>
    <w:rsid w:val="008C440C"/>
    <w:rsid w:val="008C4C76"/>
    <w:rsid w:val="008C6058"/>
    <w:rsid w:val="008C65EB"/>
    <w:rsid w:val="008C6E68"/>
    <w:rsid w:val="008C7D94"/>
    <w:rsid w:val="008D1736"/>
    <w:rsid w:val="008D219F"/>
    <w:rsid w:val="008D2E40"/>
    <w:rsid w:val="008D3E7D"/>
    <w:rsid w:val="008D4B57"/>
    <w:rsid w:val="008D4EE5"/>
    <w:rsid w:val="008D69FD"/>
    <w:rsid w:val="008D7648"/>
    <w:rsid w:val="008E0BE7"/>
    <w:rsid w:val="008E2806"/>
    <w:rsid w:val="008E34A6"/>
    <w:rsid w:val="008E3D66"/>
    <w:rsid w:val="008E4105"/>
    <w:rsid w:val="008E48CB"/>
    <w:rsid w:val="008E659E"/>
    <w:rsid w:val="008E74A9"/>
    <w:rsid w:val="008E7E83"/>
    <w:rsid w:val="008EEDD6"/>
    <w:rsid w:val="008F252B"/>
    <w:rsid w:val="008F31BF"/>
    <w:rsid w:val="008F52A7"/>
    <w:rsid w:val="008F538E"/>
    <w:rsid w:val="008F63E3"/>
    <w:rsid w:val="00900834"/>
    <w:rsid w:val="0090088D"/>
    <w:rsid w:val="00901427"/>
    <w:rsid w:val="00902CC2"/>
    <w:rsid w:val="00903575"/>
    <w:rsid w:val="00907CD6"/>
    <w:rsid w:val="009110C6"/>
    <w:rsid w:val="0091412B"/>
    <w:rsid w:val="0091429C"/>
    <w:rsid w:val="009146CF"/>
    <w:rsid w:val="009148A6"/>
    <w:rsid w:val="009149B7"/>
    <w:rsid w:val="00920FD6"/>
    <w:rsid w:val="009233E3"/>
    <w:rsid w:val="00924354"/>
    <w:rsid w:val="009260C8"/>
    <w:rsid w:val="00927451"/>
    <w:rsid w:val="00930263"/>
    <w:rsid w:val="00933EDF"/>
    <w:rsid w:val="009342D0"/>
    <w:rsid w:val="00936455"/>
    <w:rsid w:val="00936561"/>
    <w:rsid w:val="00937B7D"/>
    <w:rsid w:val="00937E64"/>
    <w:rsid w:val="00940801"/>
    <w:rsid w:val="00940F3C"/>
    <w:rsid w:val="00941FA3"/>
    <w:rsid w:val="009438FE"/>
    <w:rsid w:val="00943AA2"/>
    <w:rsid w:val="00945741"/>
    <w:rsid w:val="0094636C"/>
    <w:rsid w:val="00946D29"/>
    <w:rsid w:val="00952C74"/>
    <w:rsid w:val="00953D0A"/>
    <w:rsid w:val="0095522D"/>
    <w:rsid w:val="00955294"/>
    <w:rsid w:val="00955742"/>
    <w:rsid w:val="009566B1"/>
    <w:rsid w:val="00956D3F"/>
    <w:rsid w:val="0096003B"/>
    <w:rsid w:val="009600D2"/>
    <w:rsid w:val="00962C99"/>
    <w:rsid w:val="009653F5"/>
    <w:rsid w:val="00967F4A"/>
    <w:rsid w:val="00971CA4"/>
    <w:rsid w:val="009735F8"/>
    <w:rsid w:val="009738B0"/>
    <w:rsid w:val="00974178"/>
    <w:rsid w:val="009759E7"/>
    <w:rsid w:val="0097624C"/>
    <w:rsid w:val="00976D03"/>
    <w:rsid w:val="0097704B"/>
    <w:rsid w:val="00977174"/>
    <w:rsid w:val="00982093"/>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543"/>
    <w:rsid w:val="009A1B62"/>
    <w:rsid w:val="009A1EEC"/>
    <w:rsid w:val="009A2DBC"/>
    <w:rsid w:val="009A4A9A"/>
    <w:rsid w:val="009A603C"/>
    <w:rsid w:val="009A619C"/>
    <w:rsid w:val="009B32C7"/>
    <w:rsid w:val="009B43DB"/>
    <w:rsid w:val="009B46A3"/>
    <w:rsid w:val="009B4703"/>
    <w:rsid w:val="009B551A"/>
    <w:rsid w:val="009B5CD6"/>
    <w:rsid w:val="009B6450"/>
    <w:rsid w:val="009B77E5"/>
    <w:rsid w:val="009C2CC9"/>
    <w:rsid w:val="009C5C02"/>
    <w:rsid w:val="009C65FC"/>
    <w:rsid w:val="009C6E0F"/>
    <w:rsid w:val="009C745D"/>
    <w:rsid w:val="009C7B1A"/>
    <w:rsid w:val="009D078E"/>
    <w:rsid w:val="009D1266"/>
    <w:rsid w:val="009D195B"/>
    <w:rsid w:val="009D3563"/>
    <w:rsid w:val="009D5BAD"/>
    <w:rsid w:val="009D5BDC"/>
    <w:rsid w:val="009D6F40"/>
    <w:rsid w:val="009D6FE4"/>
    <w:rsid w:val="009D75CD"/>
    <w:rsid w:val="009D7740"/>
    <w:rsid w:val="009D7BE0"/>
    <w:rsid w:val="009E0E7E"/>
    <w:rsid w:val="009E12C8"/>
    <w:rsid w:val="009E277F"/>
    <w:rsid w:val="009F03D4"/>
    <w:rsid w:val="009F0401"/>
    <w:rsid w:val="009F1230"/>
    <w:rsid w:val="009F23D6"/>
    <w:rsid w:val="009F4077"/>
    <w:rsid w:val="009F4371"/>
    <w:rsid w:val="009F57D7"/>
    <w:rsid w:val="009F6AB2"/>
    <w:rsid w:val="009F707E"/>
    <w:rsid w:val="009F7C8C"/>
    <w:rsid w:val="00A000D4"/>
    <w:rsid w:val="00A0401E"/>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378B5"/>
    <w:rsid w:val="00A40E64"/>
    <w:rsid w:val="00A41663"/>
    <w:rsid w:val="00A41E61"/>
    <w:rsid w:val="00A469AD"/>
    <w:rsid w:val="00A50140"/>
    <w:rsid w:val="00A51EA4"/>
    <w:rsid w:val="00A53086"/>
    <w:rsid w:val="00A5321D"/>
    <w:rsid w:val="00A53239"/>
    <w:rsid w:val="00A53600"/>
    <w:rsid w:val="00A5510A"/>
    <w:rsid w:val="00A573CC"/>
    <w:rsid w:val="00A5751A"/>
    <w:rsid w:val="00A57CBC"/>
    <w:rsid w:val="00A617FD"/>
    <w:rsid w:val="00A663BE"/>
    <w:rsid w:val="00A66ADF"/>
    <w:rsid w:val="00A67452"/>
    <w:rsid w:val="00A70820"/>
    <w:rsid w:val="00A715EA"/>
    <w:rsid w:val="00A72508"/>
    <w:rsid w:val="00A72B26"/>
    <w:rsid w:val="00A73C76"/>
    <w:rsid w:val="00A745EC"/>
    <w:rsid w:val="00A756EE"/>
    <w:rsid w:val="00A77DBD"/>
    <w:rsid w:val="00A81945"/>
    <w:rsid w:val="00A81CBD"/>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04"/>
    <w:rsid w:val="00AA3E80"/>
    <w:rsid w:val="00AA5678"/>
    <w:rsid w:val="00AA5DE2"/>
    <w:rsid w:val="00AA7390"/>
    <w:rsid w:val="00AB0E56"/>
    <w:rsid w:val="00AB3DB3"/>
    <w:rsid w:val="00AB3EA7"/>
    <w:rsid w:val="00AB4C9F"/>
    <w:rsid w:val="00AB513F"/>
    <w:rsid w:val="00AB653E"/>
    <w:rsid w:val="00AB7AFC"/>
    <w:rsid w:val="00AC07ED"/>
    <w:rsid w:val="00AC18E7"/>
    <w:rsid w:val="00AC19DA"/>
    <w:rsid w:val="00AC257E"/>
    <w:rsid w:val="00AC4E06"/>
    <w:rsid w:val="00AD1EEF"/>
    <w:rsid w:val="00AD214F"/>
    <w:rsid w:val="00AD283B"/>
    <w:rsid w:val="00AD2A5C"/>
    <w:rsid w:val="00AD2C8D"/>
    <w:rsid w:val="00AD3A35"/>
    <w:rsid w:val="00AD42DC"/>
    <w:rsid w:val="00AD5284"/>
    <w:rsid w:val="00AD6A30"/>
    <w:rsid w:val="00AD6B11"/>
    <w:rsid w:val="00AD75D4"/>
    <w:rsid w:val="00AD7643"/>
    <w:rsid w:val="00AE0585"/>
    <w:rsid w:val="00AE1637"/>
    <w:rsid w:val="00AE17EB"/>
    <w:rsid w:val="00AE18E9"/>
    <w:rsid w:val="00AE1DC8"/>
    <w:rsid w:val="00AE21BE"/>
    <w:rsid w:val="00AE26ED"/>
    <w:rsid w:val="00AE2924"/>
    <w:rsid w:val="00AE2AB2"/>
    <w:rsid w:val="00AE2BB1"/>
    <w:rsid w:val="00AE347A"/>
    <w:rsid w:val="00AE579B"/>
    <w:rsid w:val="00AE6587"/>
    <w:rsid w:val="00AF04EE"/>
    <w:rsid w:val="00AF0B8F"/>
    <w:rsid w:val="00AF2E65"/>
    <w:rsid w:val="00AF36FA"/>
    <w:rsid w:val="00AF399D"/>
    <w:rsid w:val="00AF4649"/>
    <w:rsid w:val="00AF6ED2"/>
    <w:rsid w:val="00B0108D"/>
    <w:rsid w:val="00B0151E"/>
    <w:rsid w:val="00B01FF7"/>
    <w:rsid w:val="00B027FE"/>
    <w:rsid w:val="00B028D6"/>
    <w:rsid w:val="00B03422"/>
    <w:rsid w:val="00B03877"/>
    <w:rsid w:val="00B03F96"/>
    <w:rsid w:val="00B063F5"/>
    <w:rsid w:val="00B0647C"/>
    <w:rsid w:val="00B07CE6"/>
    <w:rsid w:val="00B10CD0"/>
    <w:rsid w:val="00B167E4"/>
    <w:rsid w:val="00B16950"/>
    <w:rsid w:val="00B16C1D"/>
    <w:rsid w:val="00B17449"/>
    <w:rsid w:val="00B229E9"/>
    <w:rsid w:val="00B23AF8"/>
    <w:rsid w:val="00B255BC"/>
    <w:rsid w:val="00B25BD1"/>
    <w:rsid w:val="00B275AC"/>
    <w:rsid w:val="00B278BE"/>
    <w:rsid w:val="00B27B29"/>
    <w:rsid w:val="00B30ED0"/>
    <w:rsid w:val="00B3163D"/>
    <w:rsid w:val="00B3258B"/>
    <w:rsid w:val="00B37020"/>
    <w:rsid w:val="00B40BB7"/>
    <w:rsid w:val="00B40CCE"/>
    <w:rsid w:val="00B43557"/>
    <w:rsid w:val="00B43EC8"/>
    <w:rsid w:val="00B4466A"/>
    <w:rsid w:val="00B47237"/>
    <w:rsid w:val="00B50D1D"/>
    <w:rsid w:val="00B50E0B"/>
    <w:rsid w:val="00B51584"/>
    <w:rsid w:val="00B51DB6"/>
    <w:rsid w:val="00B51F5F"/>
    <w:rsid w:val="00B51F81"/>
    <w:rsid w:val="00B55939"/>
    <w:rsid w:val="00B56463"/>
    <w:rsid w:val="00B57A66"/>
    <w:rsid w:val="00B608EA"/>
    <w:rsid w:val="00B60CA6"/>
    <w:rsid w:val="00B61A5E"/>
    <w:rsid w:val="00B61E88"/>
    <w:rsid w:val="00B62AEE"/>
    <w:rsid w:val="00B62B77"/>
    <w:rsid w:val="00B63F41"/>
    <w:rsid w:val="00B6563A"/>
    <w:rsid w:val="00B658AF"/>
    <w:rsid w:val="00B67B65"/>
    <w:rsid w:val="00B70936"/>
    <w:rsid w:val="00B70CEB"/>
    <w:rsid w:val="00B71DFA"/>
    <w:rsid w:val="00B7253A"/>
    <w:rsid w:val="00B729F7"/>
    <w:rsid w:val="00B7390E"/>
    <w:rsid w:val="00B73F16"/>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007"/>
    <w:rsid w:val="00B9747F"/>
    <w:rsid w:val="00B975FF"/>
    <w:rsid w:val="00B97D7D"/>
    <w:rsid w:val="00BA0E59"/>
    <w:rsid w:val="00BA127D"/>
    <w:rsid w:val="00BA25DF"/>
    <w:rsid w:val="00BA46D1"/>
    <w:rsid w:val="00BA47F7"/>
    <w:rsid w:val="00BA5C06"/>
    <w:rsid w:val="00BB21D7"/>
    <w:rsid w:val="00BB28F7"/>
    <w:rsid w:val="00BB3991"/>
    <w:rsid w:val="00BB6D46"/>
    <w:rsid w:val="00BB6E8E"/>
    <w:rsid w:val="00BB6ED9"/>
    <w:rsid w:val="00BC0FFB"/>
    <w:rsid w:val="00BC337F"/>
    <w:rsid w:val="00BC3B3B"/>
    <w:rsid w:val="00BC53A5"/>
    <w:rsid w:val="00BC6499"/>
    <w:rsid w:val="00BC786D"/>
    <w:rsid w:val="00BD0E49"/>
    <w:rsid w:val="00BD0E69"/>
    <w:rsid w:val="00BD3E99"/>
    <w:rsid w:val="00BD43D6"/>
    <w:rsid w:val="00BD509B"/>
    <w:rsid w:val="00BD56C4"/>
    <w:rsid w:val="00BD60EC"/>
    <w:rsid w:val="00BD6AD5"/>
    <w:rsid w:val="00BE1276"/>
    <w:rsid w:val="00BE12DE"/>
    <w:rsid w:val="00BE1439"/>
    <w:rsid w:val="00BE1E77"/>
    <w:rsid w:val="00BE27BB"/>
    <w:rsid w:val="00BE2A88"/>
    <w:rsid w:val="00BE444D"/>
    <w:rsid w:val="00BE4917"/>
    <w:rsid w:val="00BE5F6A"/>
    <w:rsid w:val="00BE7530"/>
    <w:rsid w:val="00BF02D2"/>
    <w:rsid w:val="00BF045C"/>
    <w:rsid w:val="00BF1CF3"/>
    <w:rsid w:val="00BF2A1B"/>
    <w:rsid w:val="00BF4440"/>
    <w:rsid w:val="00BF4588"/>
    <w:rsid w:val="00BF5C35"/>
    <w:rsid w:val="00C00362"/>
    <w:rsid w:val="00C01940"/>
    <w:rsid w:val="00C02FA3"/>
    <w:rsid w:val="00C033BD"/>
    <w:rsid w:val="00C04013"/>
    <w:rsid w:val="00C04E5D"/>
    <w:rsid w:val="00C05E6D"/>
    <w:rsid w:val="00C06298"/>
    <w:rsid w:val="00C068B4"/>
    <w:rsid w:val="00C077BF"/>
    <w:rsid w:val="00C10B74"/>
    <w:rsid w:val="00C12B8D"/>
    <w:rsid w:val="00C13010"/>
    <w:rsid w:val="00C137AF"/>
    <w:rsid w:val="00C13FBA"/>
    <w:rsid w:val="00C1650A"/>
    <w:rsid w:val="00C167A4"/>
    <w:rsid w:val="00C170BF"/>
    <w:rsid w:val="00C20634"/>
    <w:rsid w:val="00C21375"/>
    <w:rsid w:val="00C2194B"/>
    <w:rsid w:val="00C219A6"/>
    <w:rsid w:val="00C22454"/>
    <w:rsid w:val="00C270B0"/>
    <w:rsid w:val="00C279BC"/>
    <w:rsid w:val="00C30867"/>
    <w:rsid w:val="00C30B90"/>
    <w:rsid w:val="00C31A07"/>
    <w:rsid w:val="00C32A3A"/>
    <w:rsid w:val="00C33BDF"/>
    <w:rsid w:val="00C36011"/>
    <w:rsid w:val="00C36C89"/>
    <w:rsid w:val="00C419FC"/>
    <w:rsid w:val="00C442F0"/>
    <w:rsid w:val="00C444EA"/>
    <w:rsid w:val="00C4459A"/>
    <w:rsid w:val="00C47A48"/>
    <w:rsid w:val="00C51898"/>
    <w:rsid w:val="00C5268E"/>
    <w:rsid w:val="00C54505"/>
    <w:rsid w:val="00C54F17"/>
    <w:rsid w:val="00C55A2E"/>
    <w:rsid w:val="00C562D9"/>
    <w:rsid w:val="00C5684F"/>
    <w:rsid w:val="00C57E79"/>
    <w:rsid w:val="00C611AA"/>
    <w:rsid w:val="00C6123B"/>
    <w:rsid w:val="00C617D8"/>
    <w:rsid w:val="00C61FD8"/>
    <w:rsid w:val="00C620E0"/>
    <w:rsid w:val="00C6447B"/>
    <w:rsid w:val="00C645F3"/>
    <w:rsid w:val="00C661E1"/>
    <w:rsid w:val="00C67FE0"/>
    <w:rsid w:val="00C700FE"/>
    <w:rsid w:val="00C7123E"/>
    <w:rsid w:val="00C71A4D"/>
    <w:rsid w:val="00C71FFB"/>
    <w:rsid w:val="00C7586C"/>
    <w:rsid w:val="00C76914"/>
    <w:rsid w:val="00C77CB5"/>
    <w:rsid w:val="00C803FE"/>
    <w:rsid w:val="00C806D4"/>
    <w:rsid w:val="00C8468C"/>
    <w:rsid w:val="00C84F75"/>
    <w:rsid w:val="00C855CB"/>
    <w:rsid w:val="00C85FAC"/>
    <w:rsid w:val="00C86650"/>
    <w:rsid w:val="00C86AD3"/>
    <w:rsid w:val="00C87C6A"/>
    <w:rsid w:val="00C91720"/>
    <w:rsid w:val="00C91942"/>
    <w:rsid w:val="00C91D4E"/>
    <w:rsid w:val="00C91DA0"/>
    <w:rsid w:val="00C9291F"/>
    <w:rsid w:val="00C92E28"/>
    <w:rsid w:val="00C93A17"/>
    <w:rsid w:val="00C93B92"/>
    <w:rsid w:val="00C940B6"/>
    <w:rsid w:val="00C950ED"/>
    <w:rsid w:val="00C9615A"/>
    <w:rsid w:val="00C97398"/>
    <w:rsid w:val="00C9771A"/>
    <w:rsid w:val="00C9786A"/>
    <w:rsid w:val="00CA0C50"/>
    <w:rsid w:val="00CA0F13"/>
    <w:rsid w:val="00CA203A"/>
    <w:rsid w:val="00CA407F"/>
    <w:rsid w:val="00CA4C37"/>
    <w:rsid w:val="00CA4DDC"/>
    <w:rsid w:val="00CB015F"/>
    <w:rsid w:val="00CB0582"/>
    <w:rsid w:val="00CB1383"/>
    <w:rsid w:val="00CB2815"/>
    <w:rsid w:val="00CB3C39"/>
    <w:rsid w:val="00CB7F16"/>
    <w:rsid w:val="00CC1BB9"/>
    <w:rsid w:val="00CC2287"/>
    <w:rsid w:val="00CC3DB8"/>
    <w:rsid w:val="00CC411E"/>
    <w:rsid w:val="00CC4972"/>
    <w:rsid w:val="00CC5000"/>
    <w:rsid w:val="00CC5F98"/>
    <w:rsid w:val="00CC622E"/>
    <w:rsid w:val="00CC73F8"/>
    <w:rsid w:val="00CC79F2"/>
    <w:rsid w:val="00CD0474"/>
    <w:rsid w:val="00CD1F6F"/>
    <w:rsid w:val="00CD3362"/>
    <w:rsid w:val="00CD4BA1"/>
    <w:rsid w:val="00CD75C9"/>
    <w:rsid w:val="00CD77B5"/>
    <w:rsid w:val="00CE00D1"/>
    <w:rsid w:val="00CE0206"/>
    <w:rsid w:val="00CE17DE"/>
    <w:rsid w:val="00CE436F"/>
    <w:rsid w:val="00CE470C"/>
    <w:rsid w:val="00CE4FB1"/>
    <w:rsid w:val="00CE64C5"/>
    <w:rsid w:val="00CF0EA6"/>
    <w:rsid w:val="00CF4619"/>
    <w:rsid w:val="00CF5316"/>
    <w:rsid w:val="00CF79FC"/>
    <w:rsid w:val="00CF7B84"/>
    <w:rsid w:val="00D007DF"/>
    <w:rsid w:val="00D00C26"/>
    <w:rsid w:val="00D01222"/>
    <w:rsid w:val="00D02313"/>
    <w:rsid w:val="00D036F1"/>
    <w:rsid w:val="00D04CE7"/>
    <w:rsid w:val="00D05637"/>
    <w:rsid w:val="00D0764D"/>
    <w:rsid w:val="00D07D98"/>
    <w:rsid w:val="00D116D7"/>
    <w:rsid w:val="00D11A5B"/>
    <w:rsid w:val="00D11ADE"/>
    <w:rsid w:val="00D11B39"/>
    <w:rsid w:val="00D11EA8"/>
    <w:rsid w:val="00D1278E"/>
    <w:rsid w:val="00D12897"/>
    <w:rsid w:val="00D17058"/>
    <w:rsid w:val="00D17802"/>
    <w:rsid w:val="00D17ACF"/>
    <w:rsid w:val="00D20225"/>
    <w:rsid w:val="00D21162"/>
    <w:rsid w:val="00D21201"/>
    <w:rsid w:val="00D223F7"/>
    <w:rsid w:val="00D22C90"/>
    <w:rsid w:val="00D23AF3"/>
    <w:rsid w:val="00D25692"/>
    <w:rsid w:val="00D26A29"/>
    <w:rsid w:val="00D27116"/>
    <w:rsid w:val="00D2750F"/>
    <w:rsid w:val="00D30177"/>
    <w:rsid w:val="00D30FFF"/>
    <w:rsid w:val="00D310B6"/>
    <w:rsid w:val="00D32A42"/>
    <w:rsid w:val="00D3319A"/>
    <w:rsid w:val="00D33433"/>
    <w:rsid w:val="00D3449B"/>
    <w:rsid w:val="00D347DE"/>
    <w:rsid w:val="00D34B2B"/>
    <w:rsid w:val="00D34FFD"/>
    <w:rsid w:val="00D358DC"/>
    <w:rsid w:val="00D35D70"/>
    <w:rsid w:val="00D36465"/>
    <w:rsid w:val="00D3708C"/>
    <w:rsid w:val="00D41CC1"/>
    <w:rsid w:val="00D43174"/>
    <w:rsid w:val="00D45448"/>
    <w:rsid w:val="00D4791B"/>
    <w:rsid w:val="00D502B3"/>
    <w:rsid w:val="00D52174"/>
    <w:rsid w:val="00D5218E"/>
    <w:rsid w:val="00D5350A"/>
    <w:rsid w:val="00D546F5"/>
    <w:rsid w:val="00D61B22"/>
    <w:rsid w:val="00D62961"/>
    <w:rsid w:val="00D6442C"/>
    <w:rsid w:val="00D664D8"/>
    <w:rsid w:val="00D6692A"/>
    <w:rsid w:val="00D67EC5"/>
    <w:rsid w:val="00D71B11"/>
    <w:rsid w:val="00D735D1"/>
    <w:rsid w:val="00D7450A"/>
    <w:rsid w:val="00D76A5D"/>
    <w:rsid w:val="00D77E89"/>
    <w:rsid w:val="00D807C0"/>
    <w:rsid w:val="00D80A87"/>
    <w:rsid w:val="00D832BD"/>
    <w:rsid w:val="00D8590F"/>
    <w:rsid w:val="00D85BCF"/>
    <w:rsid w:val="00D85CE6"/>
    <w:rsid w:val="00D85CE7"/>
    <w:rsid w:val="00D85D11"/>
    <w:rsid w:val="00D87937"/>
    <w:rsid w:val="00D908FD"/>
    <w:rsid w:val="00D909F9"/>
    <w:rsid w:val="00D90C52"/>
    <w:rsid w:val="00D93F07"/>
    <w:rsid w:val="00D94ED4"/>
    <w:rsid w:val="00D95BF3"/>
    <w:rsid w:val="00D96C33"/>
    <w:rsid w:val="00D974D1"/>
    <w:rsid w:val="00D9768B"/>
    <w:rsid w:val="00DA0F8E"/>
    <w:rsid w:val="00DA1384"/>
    <w:rsid w:val="00DA53B7"/>
    <w:rsid w:val="00DA63E3"/>
    <w:rsid w:val="00DA65D0"/>
    <w:rsid w:val="00DA7937"/>
    <w:rsid w:val="00DA7945"/>
    <w:rsid w:val="00DA7D26"/>
    <w:rsid w:val="00DB145F"/>
    <w:rsid w:val="00DB2CEE"/>
    <w:rsid w:val="00DB351E"/>
    <w:rsid w:val="00DB69BF"/>
    <w:rsid w:val="00DC03B5"/>
    <w:rsid w:val="00DC1559"/>
    <w:rsid w:val="00DC1AA4"/>
    <w:rsid w:val="00DC2316"/>
    <w:rsid w:val="00DC2B96"/>
    <w:rsid w:val="00DC30C9"/>
    <w:rsid w:val="00DC50E8"/>
    <w:rsid w:val="00DC647D"/>
    <w:rsid w:val="00DC6E00"/>
    <w:rsid w:val="00DC7240"/>
    <w:rsid w:val="00DC7764"/>
    <w:rsid w:val="00DD32A9"/>
    <w:rsid w:val="00DD4AA2"/>
    <w:rsid w:val="00DD5742"/>
    <w:rsid w:val="00DD6E4C"/>
    <w:rsid w:val="00DD7568"/>
    <w:rsid w:val="00DD7D2A"/>
    <w:rsid w:val="00DE0145"/>
    <w:rsid w:val="00DE0B26"/>
    <w:rsid w:val="00DE2326"/>
    <w:rsid w:val="00DE24CD"/>
    <w:rsid w:val="00DE27C9"/>
    <w:rsid w:val="00DE33B6"/>
    <w:rsid w:val="00DE3F97"/>
    <w:rsid w:val="00DE491A"/>
    <w:rsid w:val="00DE6E14"/>
    <w:rsid w:val="00DE7AF5"/>
    <w:rsid w:val="00DE7FC0"/>
    <w:rsid w:val="00DF0A66"/>
    <w:rsid w:val="00DF1668"/>
    <w:rsid w:val="00DF1CE5"/>
    <w:rsid w:val="00DF1F5B"/>
    <w:rsid w:val="00DF248A"/>
    <w:rsid w:val="00DF2B5E"/>
    <w:rsid w:val="00DF34C0"/>
    <w:rsid w:val="00DF4E55"/>
    <w:rsid w:val="00DF5DF6"/>
    <w:rsid w:val="00DF5FEA"/>
    <w:rsid w:val="00DF6E69"/>
    <w:rsid w:val="00DF73E7"/>
    <w:rsid w:val="00DF7B38"/>
    <w:rsid w:val="00DF7F91"/>
    <w:rsid w:val="00E01593"/>
    <w:rsid w:val="00E0396F"/>
    <w:rsid w:val="00E072CE"/>
    <w:rsid w:val="00E07962"/>
    <w:rsid w:val="00E07BC1"/>
    <w:rsid w:val="00E1083C"/>
    <w:rsid w:val="00E10AD0"/>
    <w:rsid w:val="00E14254"/>
    <w:rsid w:val="00E16A0A"/>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77ED"/>
    <w:rsid w:val="00E37D26"/>
    <w:rsid w:val="00E41B64"/>
    <w:rsid w:val="00E4210E"/>
    <w:rsid w:val="00E42384"/>
    <w:rsid w:val="00E4428D"/>
    <w:rsid w:val="00E45966"/>
    <w:rsid w:val="00E46E8B"/>
    <w:rsid w:val="00E47745"/>
    <w:rsid w:val="00E503FF"/>
    <w:rsid w:val="00E506B7"/>
    <w:rsid w:val="00E51585"/>
    <w:rsid w:val="00E51C8E"/>
    <w:rsid w:val="00E52A5D"/>
    <w:rsid w:val="00E53FFD"/>
    <w:rsid w:val="00E54784"/>
    <w:rsid w:val="00E55324"/>
    <w:rsid w:val="00E55996"/>
    <w:rsid w:val="00E565CB"/>
    <w:rsid w:val="00E56B63"/>
    <w:rsid w:val="00E60A45"/>
    <w:rsid w:val="00E63172"/>
    <w:rsid w:val="00E633C3"/>
    <w:rsid w:val="00E64B98"/>
    <w:rsid w:val="00E65B96"/>
    <w:rsid w:val="00E66AB1"/>
    <w:rsid w:val="00E67635"/>
    <w:rsid w:val="00E67DE3"/>
    <w:rsid w:val="00E67F8E"/>
    <w:rsid w:val="00E7245D"/>
    <w:rsid w:val="00E73B84"/>
    <w:rsid w:val="00E76194"/>
    <w:rsid w:val="00E771CA"/>
    <w:rsid w:val="00E84A1C"/>
    <w:rsid w:val="00E856A6"/>
    <w:rsid w:val="00E85E58"/>
    <w:rsid w:val="00E9138A"/>
    <w:rsid w:val="00E9164C"/>
    <w:rsid w:val="00E9167C"/>
    <w:rsid w:val="00E917A1"/>
    <w:rsid w:val="00E91B3D"/>
    <w:rsid w:val="00E937D4"/>
    <w:rsid w:val="00E944BC"/>
    <w:rsid w:val="00E95042"/>
    <w:rsid w:val="00E952F9"/>
    <w:rsid w:val="00E95454"/>
    <w:rsid w:val="00E96146"/>
    <w:rsid w:val="00E96924"/>
    <w:rsid w:val="00E972C6"/>
    <w:rsid w:val="00E97AF6"/>
    <w:rsid w:val="00E97E6B"/>
    <w:rsid w:val="00EA1E1D"/>
    <w:rsid w:val="00EA53CF"/>
    <w:rsid w:val="00EA7817"/>
    <w:rsid w:val="00EA791F"/>
    <w:rsid w:val="00EA7FC0"/>
    <w:rsid w:val="00EB26B4"/>
    <w:rsid w:val="00EB2A56"/>
    <w:rsid w:val="00EB3737"/>
    <w:rsid w:val="00EB3BFF"/>
    <w:rsid w:val="00EC0195"/>
    <w:rsid w:val="00EC5137"/>
    <w:rsid w:val="00EC7172"/>
    <w:rsid w:val="00ED0C76"/>
    <w:rsid w:val="00ED2B83"/>
    <w:rsid w:val="00ED3DEE"/>
    <w:rsid w:val="00ED43F5"/>
    <w:rsid w:val="00ED46D2"/>
    <w:rsid w:val="00ED5EEC"/>
    <w:rsid w:val="00ED6710"/>
    <w:rsid w:val="00ED6CAA"/>
    <w:rsid w:val="00ED711D"/>
    <w:rsid w:val="00ED7B82"/>
    <w:rsid w:val="00EE1ACB"/>
    <w:rsid w:val="00EE2C6F"/>
    <w:rsid w:val="00EE3774"/>
    <w:rsid w:val="00EE3E63"/>
    <w:rsid w:val="00EE6ACB"/>
    <w:rsid w:val="00EE744D"/>
    <w:rsid w:val="00EE7520"/>
    <w:rsid w:val="00EE7BFD"/>
    <w:rsid w:val="00EF062B"/>
    <w:rsid w:val="00EF0BB1"/>
    <w:rsid w:val="00EF2C8F"/>
    <w:rsid w:val="00EF3D1D"/>
    <w:rsid w:val="00EF3D4A"/>
    <w:rsid w:val="00EF4839"/>
    <w:rsid w:val="00EF4DB7"/>
    <w:rsid w:val="00EF50FA"/>
    <w:rsid w:val="00EF671E"/>
    <w:rsid w:val="00EF7413"/>
    <w:rsid w:val="00EF76AA"/>
    <w:rsid w:val="00F008CF"/>
    <w:rsid w:val="00F00A20"/>
    <w:rsid w:val="00F01945"/>
    <w:rsid w:val="00F02C7B"/>
    <w:rsid w:val="00F03492"/>
    <w:rsid w:val="00F04922"/>
    <w:rsid w:val="00F05592"/>
    <w:rsid w:val="00F05CF0"/>
    <w:rsid w:val="00F06032"/>
    <w:rsid w:val="00F0776A"/>
    <w:rsid w:val="00F10738"/>
    <w:rsid w:val="00F12988"/>
    <w:rsid w:val="00F130A9"/>
    <w:rsid w:val="00F1365B"/>
    <w:rsid w:val="00F137FD"/>
    <w:rsid w:val="00F1699A"/>
    <w:rsid w:val="00F17339"/>
    <w:rsid w:val="00F174FD"/>
    <w:rsid w:val="00F20BC5"/>
    <w:rsid w:val="00F22F1E"/>
    <w:rsid w:val="00F236A5"/>
    <w:rsid w:val="00F23D7C"/>
    <w:rsid w:val="00F245D6"/>
    <w:rsid w:val="00F24999"/>
    <w:rsid w:val="00F24E32"/>
    <w:rsid w:val="00F25DC2"/>
    <w:rsid w:val="00F25F07"/>
    <w:rsid w:val="00F25FBF"/>
    <w:rsid w:val="00F311FE"/>
    <w:rsid w:val="00F31B44"/>
    <w:rsid w:val="00F331E5"/>
    <w:rsid w:val="00F33560"/>
    <w:rsid w:val="00F33F4B"/>
    <w:rsid w:val="00F3545E"/>
    <w:rsid w:val="00F35C11"/>
    <w:rsid w:val="00F379EB"/>
    <w:rsid w:val="00F42BC5"/>
    <w:rsid w:val="00F43F89"/>
    <w:rsid w:val="00F443F2"/>
    <w:rsid w:val="00F446CA"/>
    <w:rsid w:val="00F45C33"/>
    <w:rsid w:val="00F462AF"/>
    <w:rsid w:val="00F46426"/>
    <w:rsid w:val="00F509D3"/>
    <w:rsid w:val="00F5225C"/>
    <w:rsid w:val="00F525A9"/>
    <w:rsid w:val="00F5314A"/>
    <w:rsid w:val="00F54054"/>
    <w:rsid w:val="00F542C4"/>
    <w:rsid w:val="00F54D23"/>
    <w:rsid w:val="00F54FCD"/>
    <w:rsid w:val="00F551D7"/>
    <w:rsid w:val="00F55873"/>
    <w:rsid w:val="00F56D9D"/>
    <w:rsid w:val="00F57BFD"/>
    <w:rsid w:val="00F615CC"/>
    <w:rsid w:val="00F62239"/>
    <w:rsid w:val="00F62B3D"/>
    <w:rsid w:val="00F70A01"/>
    <w:rsid w:val="00F70B6E"/>
    <w:rsid w:val="00F71BBB"/>
    <w:rsid w:val="00F72384"/>
    <w:rsid w:val="00F74386"/>
    <w:rsid w:val="00F75E6A"/>
    <w:rsid w:val="00F765E2"/>
    <w:rsid w:val="00F766B2"/>
    <w:rsid w:val="00F771B3"/>
    <w:rsid w:val="00F771F6"/>
    <w:rsid w:val="00F80786"/>
    <w:rsid w:val="00F80CC3"/>
    <w:rsid w:val="00F81BFB"/>
    <w:rsid w:val="00F82C51"/>
    <w:rsid w:val="00F83AA3"/>
    <w:rsid w:val="00F83B99"/>
    <w:rsid w:val="00F8458A"/>
    <w:rsid w:val="00F85F9F"/>
    <w:rsid w:val="00F86612"/>
    <w:rsid w:val="00F90330"/>
    <w:rsid w:val="00F91BB4"/>
    <w:rsid w:val="00F9216F"/>
    <w:rsid w:val="00F93AB8"/>
    <w:rsid w:val="00F94035"/>
    <w:rsid w:val="00F94735"/>
    <w:rsid w:val="00F948FC"/>
    <w:rsid w:val="00F94F66"/>
    <w:rsid w:val="00F950BC"/>
    <w:rsid w:val="00F96450"/>
    <w:rsid w:val="00F968B6"/>
    <w:rsid w:val="00FA0183"/>
    <w:rsid w:val="00FA0E51"/>
    <w:rsid w:val="00FA135B"/>
    <w:rsid w:val="00FA167E"/>
    <w:rsid w:val="00FA5D26"/>
    <w:rsid w:val="00FA6F9F"/>
    <w:rsid w:val="00FB1744"/>
    <w:rsid w:val="00FB1EF0"/>
    <w:rsid w:val="00FB2868"/>
    <w:rsid w:val="00FB2F4A"/>
    <w:rsid w:val="00FB4F99"/>
    <w:rsid w:val="00FB5B01"/>
    <w:rsid w:val="00FB5EA1"/>
    <w:rsid w:val="00FB77C3"/>
    <w:rsid w:val="00FC0233"/>
    <w:rsid w:val="00FC1128"/>
    <w:rsid w:val="00FC28DD"/>
    <w:rsid w:val="00FC2E14"/>
    <w:rsid w:val="00FC542B"/>
    <w:rsid w:val="00FC55EE"/>
    <w:rsid w:val="00FC5D65"/>
    <w:rsid w:val="00FC6E68"/>
    <w:rsid w:val="00FC77AD"/>
    <w:rsid w:val="00FC7F8F"/>
    <w:rsid w:val="00FD1BF8"/>
    <w:rsid w:val="00FD1D8F"/>
    <w:rsid w:val="00FD32DB"/>
    <w:rsid w:val="00FD40D4"/>
    <w:rsid w:val="00FD50B6"/>
    <w:rsid w:val="00FD7082"/>
    <w:rsid w:val="00FD7655"/>
    <w:rsid w:val="00FE1041"/>
    <w:rsid w:val="00FE113D"/>
    <w:rsid w:val="00FE16F1"/>
    <w:rsid w:val="00FE23AD"/>
    <w:rsid w:val="00FE3358"/>
    <w:rsid w:val="00FE3BA2"/>
    <w:rsid w:val="00FE4C8E"/>
    <w:rsid w:val="00FE5547"/>
    <w:rsid w:val="00FE5F63"/>
    <w:rsid w:val="00FE703E"/>
    <w:rsid w:val="00FE724D"/>
    <w:rsid w:val="00FE7465"/>
    <w:rsid w:val="00FF3D8C"/>
    <w:rsid w:val="00FF46C3"/>
    <w:rsid w:val="00FF5B4F"/>
    <w:rsid w:val="00FF5BB1"/>
    <w:rsid w:val="00FF6B83"/>
    <w:rsid w:val="00FF7FAF"/>
    <w:rsid w:val="031F6167"/>
    <w:rsid w:val="036AAA33"/>
    <w:rsid w:val="045696B8"/>
    <w:rsid w:val="04E8D36D"/>
    <w:rsid w:val="0540A7FD"/>
    <w:rsid w:val="059A9EE5"/>
    <w:rsid w:val="06B0D9B7"/>
    <w:rsid w:val="09932C90"/>
    <w:rsid w:val="09D4964C"/>
    <w:rsid w:val="09FB14AE"/>
    <w:rsid w:val="0C99F495"/>
    <w:rsid w:val="0D0DC7D8"/>
    <w:rsid w:val="0D43AC2D"/>
    <w:rsid w:val="0F26DED7"/>
    <w:rsid w:val="0FDD414E"/>
    <w:rsid w:val="103E1570"/>
    <w:rsid w:val="1273348C"/>
    <w:rsid w:val="12FD8E5F"/>
    <w:rsid w:val="133C5A36"/>
    <w:rsid w:val="141CDBC0"/>
    <w:rsid w:val="1540EAE8"/>
    <w:rsid w:val="160652D0"/>
    <w:rsid w:val="17270D06"/>
    <w:rsid w:val="184363E1"/>
    <w:rsid w:val="18A461CA"/>
    <w:rsid w:val="1936DA77"/>
    <w:rsid w:val="19751CB1"/>
    <w:rsid w:val="1986A6D6"/>
    <w:rsid w:val="1A985C8C"/>
    <w:rsid w:val="1B5C235A"/>
    <w:rsid w:val="1B96BA33"/>
    <w:rsid w:val="1C1E8EBF"/>
    <w:rsid w:val="1C50C1C3"/>
    <w:rsid w:val="1C9CEA0C"/>
    <w:rsid w:val="1CD54B6C"/>
    <w:rsid w:val="1CDC37BA"/>
    <w:rsid w:val="1CFBF718"/>
    <w:rsid w:val="1DD225C8"/>
    <w:rsid w:val="1E222A50"/>
    <w:rsid w:val="1E4874F4"/>
    <w:rsid w:val="20D504F0"/>
    <w:rsid w:val="20EB5DBB"/>
    <w:rsid w:val="21414A90"/>
    <w:rsid w:val="21B78235"/>
    <w:rsid w:val="23855580"/>
    <w:rsid w:val="23AAEF68"/>
    <w:rsid w:val="24888859"/>
    <w:rsid w:val="24C280C6"/>
    <w:rsid w:val="25267CEB"/>
    <w:rsid w:val="2567C1A4"/>
    <w:rsid w:val="2653EA30"/>
    <w:rsid w:val="269D21A6"/>
    <w:rsid w:val="283581C8"/>
    <w:rsid w:val="2A0F6E63"/>
    <w:rsid w:val="2C34B289"/>
    <w:rsid w:val="2CF90FF2"/>
    <w:rsid w:val="2FD697DB"/>
    <w:rsid w:val="30A2FCAA"/>
    <w:rsid w:val="30FEB613"/>
    <w:rsid w:val="31794FF5"/>
    <w:rsid w:val="31CC202F"/>
    <w:rsid w:val="321044AF"/>
    <w:rsid w:val="32BD27D8"/>
    <w:rsid w:val="3491F272"/>
    <w:rsid w:val="351A0D7C"/>
    <w:rsid w:val="36389A05"/>
    <w:rsid w:val="36DEF3AC"/>
    <w:rsid w:val="36EE069C"/>
    <w:rsid w:val="37802EBB"/>
    <w:rsid w:val="3D2EC33E"/>
    <w:rsid w:val="3DC86385"/>
    <w:rsid w:val="3E22C0E2"/>
    <w:rsid w:val="3F948AF7"/>
    <w:rsid w:val="3FB0476A"/>
    <w:rsid w:val="42DB4CFD"/>
    <w:rsid w:val="43BB1479"/>
    <w:rsid w:val="44D03635"/>
    <w:rsid w:val="44E78F8A"/>
    <w:rsid w:val="45DA5DFE"/>
    <w:rsid w:val="45E651A0"/>
    <w:rsid w:val="46E4657F"/>
    <w:rsid w:val="48059038"/>
    <w:rsid w:val="483FD647"/>
    <w:rsid w:val="48CE3402"/>
    <w:rsid w:val="4A4EA3CA"/>
    <w:rsid w:val="4B2687A1"/>
    <w:rsid w:val="4C7A85F3"/>
    <w:rsid w:val="4D07410C"/>
    <w:rsid w:val="4E66F772"/>
    <w:rsid w:val="4FE0C394"/>
    <w:rsid w:val="51AD316B"/>
    <w:rsid w:val="51F6F38E"/>
    <w:rsid w:val="524E5DBE"/>
    <w:rsid w:val="52BCC06C"/>
    <w:rsid w:val="52F40FC6"/>
    <w:rsid w:val="530AA087"/>
    <w:rsid w:val="54F900E8"/>
    <w:rsid w:val="5516A2F9"/>
    <w:rsid w:val="56237D99"/>
    <w:rsid w:val="581C2B86"/>
    <w:rsid w:val="5820A0E8"/>
    <w:rsid w:val="5859BD17"/>
    <w:rsid w:val="587B9A48"/>
    <w:rsid w:val="58E7BEC4"/>
    <w:rsid w:val="599AB963"/>
    <w:rsid w:val="59DE852B"/>
    <w:rsid w:val="5A2520CC"/>
    <w:rsid w:val="5ABE126D"/>
    <w:rsid w:val="5B69674B"/>
    <w:rsid w:val="5CF18006"/>
    <w:rsid w:val="5E32DED8"/>
    <w:rsid w:val="5EFFDD6E"/>
    <w:rsid w:val="5F06A1BF"/>
    <w:rsid w:val="5F0B0A90"/>
    <w:rsid w:val="5F995F8A"/>
    <w:rsid w:val="60B039DD"/>
    <w:rsid w:val="612C3CF3"/>
    <w:rsid w:val="6140943D"/>
    <w:rsid w:val="617EF6F2"/>
    <w:rsid w:val="61886178"/>
    <w:rsid w:val="629700D0"/>
    <w:rsid w:val="63AD4B28"/>
    <w:rsid w:val="64CD6BCC"/>
    <w:rsid w:val="68205071"/>
    <w:rsid w:val="68C0AC1F"/>
    <w:rsid w:val="694A3610"/>
    <w:rsid w:val="6C4207FA"/>
    <w:rsid w:val="6C6A5EF2"/>
    <w:rsid w:val="6F5C4BA9"/>
    <w:rsid w:val="6FD8B75D"/>
    <w:rsid w:val="7115385D"/>
    <w:rsid w:val="71E0FADE"/>
    <w:rsid w:val="7243DB54"/>
    <w:rsid w:val="7313FBFF"/>
    <w:rsid w:val="74C937CD"/>
    <w:rsid w:val="755326E4"/>
    <w:rsid w:val="769C0F9B"/>
    <w:rsid w:val="77659263"/>
    <w:rsid w:val="7774A18D"/>
    <w:rsid w:val="78FCE207"/>
    <w:rsid w:val="79624E69"/>
    <w:rsid w:val="7A6AB621"/>
    <w:rsid w:val="7B7EE2B5"/>
    <w:rsid w:val="7D8815F5"/>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A392823-5B37-4B4C-A933-1A73BE9D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2CB9"/>
    <w:rPr>
      <w:rFonts w:ascii="Times New Roman" w:hAnsi="Times New Roman" w:cs="Times New Roman"/>
      <w:lang w:val="lt-LT"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hAnsi="Calibri" w:eastAsia="Calibri" w:cs="font238"/>
      <w:kern w:val="1"/>
      <w:szCs w:val="22"/>
      <w:lang w:eastAsia="ar-SA"/>
    </w:rPr>
  </w:style>
  <w:style w:type="character" w:styleId="BodyTextChar" w:customStyle="1">
    <w:name w:val="Body Text Char"/>
    <w:basedOn w:val="DefaultParagraphFont"/>
    <w:link w:val="BodyText"/>
    <w:uiPriority w:val="99"/>
    <w:rsid w:val="00D62961"/>
    <w:rPr>
      <w:rFonts w:ascii="Calibri" w:hAnsi="Calibri" w:eastAsia="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hAnsiTheme="minorHAnsi" w:eastAsiaTheme="minorEastAsia" w:cstheme="minorBidi"/>
      <w:lang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styleId="CommentTextChar" w:customStyle="1">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styleId="CommentSubjectChar" w:customStyle="1">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styleId="HeaderChar" w:customStyle="1">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styleId="FooterChar" w:customStyle="1">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styleId="FootnoteTextChar" w:customStyle="1">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styleId="Heading1Char" w:customStyle="1">
    <w:name w:val="Heading 1 Char"/>
    <w:basedOn w:val="DefaultParagraphFont"/>
    <w:link w:val="Heading1"/>
    <w:uiPriority w:val="9"/>
    <w:rsid w:val="009A0FE7"/>
    <w:rPr>
      <w:rFonts w:asciiTheme="majorHAnsi" w:hAnsiTheme="majorHAnsi" w:eastAsiaTheme="majorEastAsia"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styleId="Heading2Char" w:customStyle="1">
    <w:name w:val="Heading 2 Char"/>
    <w:basedOn w:val="DefaultParagraphFont"/>
    <w:link w:val="Heading2"/>
    <w:uiPriority w:val="9"/>
    <w:semiHidden/>
    <w:rsid w:val="00126A10"/>
    <w:rPr>
      <w:rFonts w:asciiTheme="majorHAnsi" w:hAnsiTheme="majorHAnsi" w:eastAsiaTheme="majorEastAsia" w:cstheme="majorBidi"/>
      <w:color w:val="2F5496" w:themeColor="accent1" w:themeShade="BF"/>
      <w:sz w:val="26"/>
      <w:szCs w:val="26"/>
      <w:lang w:val="en-GB" w:eastAsia="en-GB"/>
    </w:rPr>
  </w:style>
  <w:style w:type="character" w:styleId="normaltextrun" w:customStyle="1">
    <w:name w:val="normaltextrun"/>
    <w:basedOn w:val="DefaultParagraphFont"/>
    <w:rsid w:val="00F137FD"/>
  </w:style>
  <w:style w:type="character" w:styleId="eop" w:customStyle="1">
    <w:name w:val="eop"/>
    <w:basedOn w:val="DefaultParagraphFont"/>
    <w:rsid w:val="00F137FD"/>
  </w:style>
  <w:style w:type="numbering" w:styleId="Style1" w:customStyle="1">
    <w:name w:val="Style1"/>
    <w:uiPriority w:val="99"/>
    <w:rsid w:val="00AE579B"/>
    <w:pPr>
      <w:numPr>
        <w:numId w:val="1"/>
      </w:numPr>
    </w:pPr>
  </w:style>
  <w:style w:type="character" w:styleId="Strong">
    <w:name w:val="Strong"/>
    <w:basedOn w:val="DefaultParagraphFont"/>
    <w:uiPriority w:val="22"/>
    <w:qFormat/>
    <w:rsid w:val="00474228"/>
    <w:rPr>
      <w:b/>
      <w:bCs/>
    </w:rPr>
  </w:style>
  <w:style w:type="paragraph" w:styleId="paragraph" w:customStyle="1">
    <w:name w:val="paragraph"/>
    <w:basedOn w:val="Normal"/>
    <w:rsid w:val="00077D84"/>
    <w:pPr>
      <w:spacing w:before="100" w:beforeAutospacing="1" w:after="100" w:afterAutospacing="1"/>
    </w:pPr>
    <w:rPr>
      <w:rFonts w:eastAsia="Times New Roman"/>
      <w:lang w:val="en-US" w:eastAsia="en-US"/>
    </w:rPr>
  </w:style>
  <w:style w:type="character" w:styleId="citation-12" w:customStyle="1">
    <w:name w:val="citation-12"/>
    <w:basedOn w:val="DefaultParagraphFont"/>
    <w:rsid w:val="00F2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4971834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358357335">
      <w:bodyDiv w:val="1"/>
      <w:marLeft w:val="0"/>
      <w:marRight w:val="0"/>
      <w:marTop w:val="0"/>
      <w:marBottom w:val="0"/>
      <w:divBdr>
        <w:top w:val="none" w:sz="0" w:space="0" w:color="auto"/>
        <w:left w:val="none" w:sz="0" w:space="0" w:color="auto"/>
        <w:bottom w:val="none" w:sz="0" w:space="0" w:color="auto"/>
        <w:right w:val="none" w:sz="0" w:space="0" w:color="auto"/>
      </w:divBdr>
      <w:divsChild>
        <w:div w:id="1831214415">
          <w:marLeft w:val="0"/>
          <w:marRight w:val="0"/>
          <w:marTop w:val="0"/>
          <w:marBottom w:val="0"/>
          <w:divBdr>
            <w:top w:val="none" w:sz="0" w:space="0" w:color="auto"/>
            <w:left w:val="none" w:sz="0" w:space="0" w:color="auto"/>
            <w:bottom w:val="none" w:sz="0" w:space="0" w:color="auto"/>
            <w:right w:val="none" w:sz="0" w:space="0" w:color="auto"/>
          </w:divBdr>
          <w:divsChild>
            <w:div w:id="1135488576">
              <w:marLeft w:val="0"/>
              <w:marRight w:val="0"/>
              <w:marTop w:val="0"/>
              <w:marBottom w:val="0"/>
              <w:divBdr>
                <w:top w:val="none" w:sz="0" w:space="0" w:color="auto"/>
                <w:left w:val="none" w:sz="0" w:space="0" w:color="auto"/>
                <w:bottom w:val="none" w:sz="0" w:space="0" w:color="auto"/>
                <w:right w:val="none" w:sz="0" w:space="0" w:color="auto"/>
              </w:divBdr>
            </w:div>
          </w:divsChild>
        </w:div>
        <w:div w:id="45029184">
          <w:marLeft w:val="0"/>
          <w:marRight w:val="0"/>
          <w:marTop w:val="0"/>
          <w:marBottom w:val="0"/>
          <w:divBdr>
            <w:top w:val="none" w:sz="0" w:space="0" w:color="auto"/>
            <w:left w:val="none" w:sz="0" w:space="0" w:color="auto"/>
            <w:bottom w:val="none" w:sz="0" w:space="0" w:color="auto"/>
            <w:right w:val="none" w:sz="0" w:space="0" w:color="auto"/>
          </w:divBdr>
          <w:divsChild>
            <w:div w:id="2080440403">
              <w:marLeft w:val="0"/>
              <w:marRight w:val="0"/>
              <w:marTop w:val="0"/>
              <w:marBottom w:val="0"/>
              <w:divBdr>
                <w:top w:val="none" w:sz="0" w:space="0" w:color="auto"/>
                <w:left w:val="none" w:sz="0" w:space="0" w:color="auto"/>
                <w:bottom w:val="none" w:sz="0" w:space="0" w:color="auto"/>
                <w:right w:val="none" w:sz="0" w:space="0" w:color="auto"/>
              </w:divBdr>
            </w:div>
          </w:divsChild>
        </w:div>
        <w:div w:id="427315061">
          <w:marLeft w:val="0"/>
          <w:marRight w:val="0"/>
          <w:marTop w:val="0"/>
          <w:marBottom w:val="0"/>
          <w:divBdr>
            <w:top w:val="none" w:sz="0" w:space="0" w:color="auto"/>
            <w:left w:val="none" w:sz="0" w:space="0" w:color="auto"/>
            <w:bottom w:val="none" w:sz="0" w:space="0" w:color="auto"/>
            <w:right w:val="none" w:sz="0" w:space="0" w:color="auto"/>
          </w:divBdr>
          <w:divsChild>
            <w:div w:id="2126390509">
              <w:marLeft w:val="0"/>
              <w:marRight w:val="0"/>
              <w:marTop w:val="0"/>
              <w:marBottom w:val="0"/>
              <w:divBdr>
                <w:top w:val="none" w:sz="0" w:space="0" w:color="auto"/>
                <w:left w:val="none" w:sz="0" w:space="0" w:color="auto"/>
                <w:bottom w:val="none" w:sz="0" w:space="0" w:color="auto"/>
                <w:right w:val="none" w:sz="0" w:space="0" w:color="auto"/>
              </w:divBdr>
            </w:div>
          </w:divsChild>
        </w:div>
        <w:div w:id="912281647">
          <w:marLeft w:val="0"/>
          <w:marRight w:val="0"/>
          <w:marTop w:val="0"/>
          <w:marBottom w:val="0"/>
          <w:divBdr>
            <w:top w:val="none" w:sz="0" w:space="0" w:color="auto"/>
            <w:left w:val="none" w:sz="0" w:space="0" w:color="auto"/>
            <w:bottom w:val="none" w:sz="0" w:space="0" w:color="auto"/>
            <w:right w:val="none" w:sz="0" w:space="0" w:color="auto"/>
          </w:divBdr>
          <w:divsChild>
            <w:div w:id="12557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12092304">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63119932">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15902559">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32062032">
      <w:bodyDiv w:val="1"/>
      <w:marLeft w:val="0"/>
      <w:marRight w:val="0"/>
      <w:marTop w:val="0"/>
      <w:marBottom w:val="0"/>
      <w:divBdr>
        <w:top w:val="none" w:sz="0" w:space="0" w:color="auto"/>
        <w:left w:val="none" w:sz="0" w:space="0" w:color="auto"/>
        <w:bottom w:val="none" w:sz="0" w:space="0" w:color="auto"/>
        <w:right w:val="none" w:sz="0" w:space="0" w:color="auto"/>
      </w:divBdr>
    </w:div>
    <w:div w:id="1594826786">
      <w:bodyDiv w:val="1"/>
      <w:marLeft w:val="0"/>
      <w:marRight w:val="0"/>
      <w:marTop w:val="0"/>
      <w:marBottom w:val="0"/>
      <w:divBdr>
        <w:top w:val="none" w:sz="0" w:space="0" w:color="auto"/>
        <w:left w:val="none" w:sz="0" w:space="0" w:color="auto"/>
        <w:bottom w:val="none" w:sz="0" w:space="0" w:color="auto"/>
        <w:right w:val="none" w:sz="0" w:space="0" w:color="auto"/>
      </w:divBdr>
      <w:divsChild>
        <w:div w:id="1362584991">
          <w:marLeft w:val="0"/>
          <w:marRight w:val="0"/>
          <w:marTop w:val="0"/>
          <w:marBottom w:val="0"/>
          <w:divBdr>
            <w:top w:val="none" w:sz="0" w:space="0" w:color="auto"/>
            <w:left w:val="none" w:sz="0" w:space="0" w:color="auto"/>
            <w:bottom w:val="none" w:sz="0" w:space="0" w:color="auto"/>
            <w:right w:val="none" w:sz="0" w:space="0" w:color="auto"/>
          </w:divBdr>
          <w:divsChild>
            <w:div w:id="1244947051">
              <w:marLeft w:val="0"/>
              <w:marRight w:val="0"/>
              <w:marTop w:val="0"/>
              <w:marBottom w:val="0"/>
              <w:divBdr>
                <w:top w:val="none" w:sz="0" w:space="0" w:color="auto"/>
                <w:left w:val="none" w:sz="0" w:space="0" w:color="auto"/>
                <w:bottom w:val="none" w:sz="0" w:space="0" w:color="auto"/>
                <w:right w:val="none" w:sz="0" w:space="0" w:color="auto"/>
              </w:divBdr>
            </w:div>
          </w:divsChild>
        </w:div>
        <w:div w:id="1900434362">
          <w:marLeft w:val="0"/>
          <w:marRight w:val="0"/>
          <w:marTop w:val="0"/>
          <w:marBottom w:val="0"/>
          <w:divBdr>
            <w:top w:val="none" w:sz="0" w:space="0" w:color="auto"/>
            <w:left w:val="none" w:sz="0" w:space="0" w:color="auto"/>
            <w:bottom w:val="none" w:sz="0" w:space="0" w:color="auto"/>
            <w:right w:val="none" w:sz="0" w:space="0" w:color="auto"/>
          </w:divBdr>
          <w:divsChild>
            <w:div w:id="855927665">
              <w:marLeft w:val="0"/>
              <w:marRight w:val="0"/>
              <w:marTop w:val="0"/>
              <w:marBottom w:val="0"/>
              <w:divBdr>
                <w:top w:val="none" w:sz="0" w:space="0" w:color="auto"/>
                <w:left w:val="none" w:sz="0" w:space="0" w:color="auto"/>
                <w:bottom w:val="none" w:sz="0" w:space="0" w:color="auto"/>
                <w:right w:val="none" w:sz="0" w:space="0" w:color="auto"/>
              </w:divBdr>
            </w:div>
          </w:divsChild>
        </w:div>
        <w:div w:id="1584485427">
          <w:marLeft w:val="0"/>
          <w:marRight w:val="0"/>
          <w:marTop w:val="0"/>
          <w:marBottom w:val="0"/>
          <w:divBdr>
            <w:top w:val="none" w:sz="0" w:space="0" w:color="auto"/>
            <w:left w:val="none" w:sz="0" w:space="0" w:color="auto"/>
            <w:bottom w:val="none" w:sz="0" w:space="0" w:color="auto"/>
            <w:right w:val="none" w:sz="0" w:space="0" w:color="auto"/>
          </w:divBdr>
          <w:divsChild>
            <w:div w:id="725109110">
              <w:marLeft w:val="0"/>
              <w:marRight w:val="0"/>
              <w:marTop w:val="0"/>
              <w:marBottom w:val="0"/>
              <w:divBdr>
                <w:top w:val="none" w:sz="0" w:space="0" w:color="auto"/>
                <w:left w:val="none" w:sz="0" w:space="0" w:color="auto"/>
                <w:bottom w:val="none" w:sz="0" w:space="0" w:color="auto"/>
                <w:right w:val="none" w:sz="0" w:space="0" w:color="auto"/>
              </w:divBdr>
            </w:div>
          </w:divsChild>
        </w:div>
        <w:div w:id="983696900">
          <w:marLeft w:val="0"/>
          <w:marRight w:val="0"/>
          <w:marTop w:val="0"/>
          <w:marBottom w:val="0"/>
          <w:divBdr>
            <w:top w:val="none" w:sz="0" w:space="0" w:color="auto"/>
            <w:left w:val="none" w:sz="0" w:space="0" w:color="auto"/>
            <w:bottom w:val="none" w:sz="0" w:space="0" w:color="auto"/>
            <w:right w:val="none" w:sz="0" w:space="0" w:color="auto"/>
          </w:divBdr>
          <w:divsChild>
            <w:div w:id="12195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8273439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37726380">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02986281">
      <w:bodyDiv w:val="1"/>
      <w:marLeft w:val="0"/>
      <w:marRight w:val="0"/>
      <w:marTop w:val="0"/>
      <w:marBottom w:val="0"/>
      <w:divBdr>
        <w:top w:val="none" w:sz="0" w:space="0" w:color="auto"/>
        <w:left w:val="none" w:sz="0" w:space="0" w:color="auto"/>
        <w:bottom w:val="none" w:sz="0" w:space="0" w:color="auto"/>
        <w:right w:val="none" w:sz="0" w:space="0" w:color="auto"/>
      </w:divBdr>
      <w:divsChild>
        <w:div w:id="1605109111">
          <w:marLeft w:val="0"/>
          <w:marRight w:val="0"/>
          <w:marTop w:val="0"/>
          <w:marBottom w:val="0"/>
          <w:divBdr>
            <w:top w:val="none" w:sz="0" w:space="0" w:color="auto"/>
            <w:left w:val="none" w:sz="0" w:space="0" w:color="auto"/>
            <w:bottom w:val="none" w:sz="0" w:space="0" w:color="auto"/>
            <w:right w:val="none" w:sz="0" w:space="0" w:color="auto"/>
          </w:divBdr>
          <w:divsChild>
            <w:div w:id="1816875633">
              <w:marLeft w:val="0"/>
              <w:marRight w:val="0"/>
              <w:marTop w:val="0"/>
              <w:marBottom w:val="0"/>
              <w:divBdr>
                <w:top w:val="none" w:sz="0" w:space="0" w:color="auto"/>
                <w:left w:val="none" w:sz="0" w:space="0" w:color="auto"/>
                <w:bottom w:val="none" w:sz="0" w:space="0" w:color="auto"/>
                <w:right w:val="none" w:sz="0" w:space="0" w:color="auto"/>
              </w:divBdr>
            </w:div>
          </w:divsChild>
        </w:div>
        <w:div w:id="1194878585">
          <w:marLeft w:val="0"/>
          <w:marRight w:val="0"/>
          <w:marTop w:val="0"/>
          <w:marBottom w:val="0"/>
          <w:divBdr>
            <w:top w:val="none" w:sz="0" w:space="0" w:color="auto"/>
            <w:left w:val="none" w:sz="0" w:space="0" w:color="auto"/>
            <w:bottom w:val="none" w:sz="0" w:space="0" w:color="auto"/>
            <w:right w:val="none" w:sz="0" w:space="0" w:color="auto"/>
          </w:divBdr>
          <w:divsChild>
            <w:div w:id="601766404">
              <w:marLeft w:val="0"/>
              <w:marRight w:val="0"/>
              <w:marTop w:val="0"/>
              <w:marBottom w:val="0"/>
              <w:divBdr>
                <w:top w:val="none" w:sz="0" w:space="0" w:color="auto"/>
                <w:left w:val="none" w:sz="0" w:space="0" w:color="auto"/>
                <w:bottom w:val="none" w:sz="0" w:space="0" w:color="auto"/>
                <w:right w:val="none" w:sz="0" w:space="0" w:color="auto"/>
              </w:divBdr>
            </w:div>
          </w:divsChild>
        </w:div>
        <w:div w:id="1159887028">
          <w:marLeft w:val="0"/>
          <w:marRight w:val="0"/>
          <w:marTop w:val="0"/>
          <w:marBottom w:val="0"/>
          <w:divBdr>
            <w:top w:val="none" w:sz="0" w:space="0" w:color="auto"/>
            <w:left w:val="none" w:sz="0" w:space="0" w:color="auto"/>
            <w:bottom w:val="none" w:sz="0" w:space="0" w:color="auto"/>
            <w:right w:val="none" w:sz="0" w:space="0" w:color="auto"/>
          </w:divBdr>
          <w:divsChild>
            <w:div w:id="1575311631">
              <w:marLeft w:val="0"/>
              <w:marRight w:val="0"/>
              <w:marTop w:val="0"/>
              <w:marBottom w:val="0"/>
              <w:divBdr>
                <w:top w:val="none" w:sz="0" w:space="0" w:color="auto"/>
                <w:left w:val="none" w:sz="0" w:space="0" w:color="auto"/>
                <w:bottom w:val="none" w:sz="0" w:space="0" w:color="auto"/>
                <w:right w:val="none" w:sz="0" w:space="0" w:color="auto"/>
              </w:divBdr>
            </w:div>
          </w:divsChild>
        </w:div>
        <w:div w:id="221019605">
          <w:marLeft w:val="0"/>
          <w:marRight w:val="0"/>
          <w:marTop w:val="0"/>
          <w:marBottom w:val="0"/>
          <w:divBdr>
            <w:top w:val="none" w:sz="0" w:space="0" w:color="auto"/>
            <w:left w:val="none" w:sz="0" w:space="0" w:color="auto"/>
            <w:bottom w:val="none" w:sz="0" w:space="0" w:color="auto"/>
            <w:right w:val="none" w:sz="0" w:space="0" w:color="auto"/>
          </w:divBdr>
          <w:divsChild>
            <w:div w:id="8728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8565">
      <w:bodyDiv w:val="1"/>
      <w:marLeft w:val="0"/>
      <w:marRight w:val="0"/>
      <w:marTop w:val="0"/>
      <w:marBottom w:val="0"/>
      <w:divBdr>
        <w:top w:val="none" w:sz="0" w:space="0" w:color="auto"/>
        <w:left w:val="none" w:sz="0" w:space="0" w:color="auto"/>
        <w:bottom w:val="none" w:sz="0" w:space="0" w:color="auto"/>
        <w:right w:val="none" w:sz="0" w:space="0" w:color="auto"/>
      </w:divBdr>
      <w:divsChild>
        <w:div w:id="444078739">
          <w:marLeft w:val="0"/>
          <w:marRight w:val="0"/>
          <w:marTop w:val="0"/>
          <w:marBottom w:val="0"/>
          <w:divBdr>
            <w:top w:val="none" w:sz="0" w:space="0" w:color="auto"/>
            <w:left w:val="none" w:sz="0" w:space="0" w:color="auto"/>
            <w:bottom w:val="none" w:sz="0" w:space="0" w:color="auto"/>
            <w:right w:val="none" w:sz="0" w:space="0" w:color="auto"/>
          </w:divBdr>
          <w:divsChild>
            <w:div w:id="532428958">
              <w:marLeft w:val="0"/>
              <w:marRight w:val="0"/>
              <w:marTop w:val="0"/>
              <w:marBottom w:val="0"/>
              <w:divBdr>
                <w:top w:val="none" w:sz="0" w:space="0" w:color="auto"/>
                <w:left w:val="none" w:sz="0" w:space="0" w:color="auto"/>
                <w:bottom w:val="none" w:sz="0" w:space="0" w:color="auto"/>
                <w:right w:val="none" w:sz="0" w:space="0" w:color="auto"/>
              </w:divBdr>
            </w:div>
          </w:divsChild>
        </w:div>
        <w:div w:id="1040790273">
          <w:marLeft w:val="0"/>
          <w:marRight w:val="0"/>
          <w:marTop w:val="0"/>
          <w:marBottom w:val="0"/>
          <w:divBdr>
            <w:top w:val="none" w:sz="0" w:space="0" w:color="auto"/>
            <w:left w:val="none" w:sz="0" w:space="0" w:color="auto"/>
            <w:bottom w:val="none" w:sz="0" w:space="0" w:color="auto"/>
            <w:right w:val="none" w:sz="0" w:space="0" w:color="auto"/>
          </w:divBdr>
          <w:divsChild>
            <w:div w:id="298144755">
              <w:marLeft w:val="0"/>
              <w:marRight w:val="0"/>
              <w:marTop w:val="0"/>
              <w:marBottom w:val="0"/>
              <w:divBdr>
                <w:top w:val="none" w:sz="0" w:space="0" w:color="auto"/>
                <w:left w:val="none" w:sz="0" w:space="0" w:color="auto"/>
                <w:bottom w:val="none" w:sz="0" w:space="0" w:color="auto"/>
                <w:right w:val="none" w:sz="0" w:space="0" w:color="auto"/>
              </w:divBdr>
            </w:div>
          </w:divsChild>
        </w:div>
        <w:div w:id="1365403150">
          <w:marLeft w:val="0"/>
          <w:marRight w:val="0"/>
          <w:marTop w:val="0"/>
          <w:marBottom w:val="0"/>
          <w:divBdr>
            <w:top w:val="none" w:sz="0" w:space="0" w:color="auto"/>
            <w:left w:val="none" w:sz="0" w:space="0" w:color="auto"/>
            <w:bottom w:val="none" w:sz="0" w:space="0" w:color="auto"/>
            <w:right w:val="none" w:sz="0" w:space="0" w:color="auto"/>
          </w:divBdr>
          <w:divsChild>
            <w:div w:id="1376276981">
              <w:marLeft w:val="0"/>
              <w:marRight w:val="0"/>
              <w:marTop w:val="0"/>
              <w:marBottom w:val="0"/>
              <w:divBdr>
                <w:top w:val="none" w:sz="0" w:space="0" w:color="auto"/>
                <w:left w:val="none" w:sz="0" w:space="0" w:color="auto"/>
                <w:bottom w:val="none" w:sz="0" w:space="0" w:color="auto"/>
                <w:right w:val="none" w:sz="0" w:space="0" w:color="auto"/>
              </w:divBdr>
            </w:div>
          </w:divsChild>
        </w:div>
        <w:div w:id="670445603">
          <w:marLeft w:val="0"/>
          <w:marRight w:val="0"/>
          <w:marTop w:val="0"/>
          <w:marBottom w:val="0"/>
          <w:divBdr>
            <w:top w:val="none" w:sz="0" w:space="0" w:color="auto"/>
            <w:left w:val="none" w:sz="0" w:space="0" w:color="auto"/>
            <w:bottom w:val="none" w:sz="0" w:space="0" w:color="auto"/>
            <w:right w:val="none" w:sz="0" w:space="0" w:color="auto"/>
          </w:divBdr>
          <w:divsChild>
            <w:div w:id="16116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919610A3150F54289BE1719D41F50AF" ma:contentTypeVersion="3" ma:contentTypeDescription="Kurkite naują dokumentą." ma:contentTypeScope="" ma:versionID="0291f181b9546aa9d70a1a8789b22525">
  <xsd:schema xmlns:xsd="http://www.w3.org/2001/XMLSchema" xmlns:xs="http://www.w3.org/2001/XMLSchema" xmlns:p="http://schemas.microsoft.com/office/2006/metadata/properties" xmlns:ns2="2a341392-1e13-4489-8113-a028b870b94e" targetNamespace="http://schemas.microsoft.com/office/2006/metadata/properties" ma:root="true" ma:fieldsID="fc32bf1063bebae982ee5208885bfd0c" ns2:_="">
    <xsd:import namespace="2a341392-1e13-4489-8113-a028b870b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1392-1e13-4489-8113-a028b870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3.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4.xml><?xml version="1.0" encoding="utf-8"?>
<ds:datastoreItem xmlns:ds="http://schemas.openxmlformats.org/officeDocument/2006/customXml" ds:itemID="{3D3B3074-F666-4C4B-85D6-9BFBD09E9C7B}"/>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Deimantas Kiršinas</lastModifiedBy>
  <revision>8</revision>
  <dcterms:created xsi:type="dcterms:W3CDTF">2026-01-16T12:21:00.0000000Z</dcterms:created>
  <dcterms:modified xsi:type="dcterms:W3CDTF">2026-01-26T10:46:36.2597633Z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0x010100A919610A3150F54289BE1719D41F50AF</vt:lpwstr>
  </property>
</Properties>
</file>