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9D0CFC" w:rsidRDefault="00077879" w:rsidP="00935BC6">
      <w:pPr>
        <w:jc w:val="center"/>
        <w:rPr>
          <w:rFonts w:ascii="Times New Roman" w:hAnsi="Times New Roman" w:cs="Times New Roman"/>
          <w:b/>
          <w:bCs/>
          <w:sz w:val="24"/>
          <w:szCs w:val="24"/>
        </w:rPr>
      </w:pPr>
      <w:r w:rsidRPr="009D0CFC">
        <w:rPr>
          <w:rFonts w:ascii="Times New Roman" w:hAnsi="Times New Roman" w:cs="Times New Roman"/>
          <w:b/>
          <w:bCs/>
          <w:sz w:val="24"/>
          <w:szCs w:val="24"/>
        </w:rPr>
        <w:t>RINKOS DALYVIŲ KONSULTACIJOS KLAUSIMYNAS</w:t>
      </w:r>
    </w:p>
    <w:p w14:paraId="78A86353" w14:textId="4E695545" w:rsidR="00077879" w:rsidRPr="009D0CFC" w:rsidRDefault="00077879" w:rsidP="00935BC6">
      <w:pPr>
        <w:jc w:val="center"/>
        <w:rPr>
          <w:rFonts w:ascii="Times New Roman" w:hAnsi="Times New Roman" w:cs="Times New Roman"/>
          <w:b/>
          <w:bCs/>
          <w:sz w:val="24"/>
          <w:szCs w:val="24"/>
        </w:rPr>
      </w:pPr>
      <w:r w:rsidRPr="009D0CFC">
        <w:rPr>
          <w:rFonts w:ascii="Times New Roman" w:hAnsi="Times New Roman" w:cs="Times New Roman"/>
          <w:b/>
          <w:bCs/>
          <w:sz w:val="24"/>
          <w:szCs w:val="24"/>
        </w:rPr>
        <w:t>DĖL VŠĮ RESPUBLIKINĖS VILNIAUS UNIVERSITETINĖS LIGONINĖS</w:t>
      </w:r>
    </w:p>
    <w:p w14:paraId="23FD031E" w14:textId="348503F2" w:rsidR="00077879" w:rsidRPr="009D0CFC" w:rsidRDefault="00816800" w:rsidP="00935BC6">
      <w:pPr>
        <w:jc w:val="center"/>
        <w:rPr>
          <w:rFonts w:ascii="Times New Roman" w:hAnsi="Times New Roman" w:cs="Times New Roman"/>
          <w:b/>
          <w:bCs/>
          <w:sz w:val="24"/>
          <w:szCs w:val="24"/>
        </w:rPr>
      </w:pPr>
      <w:r w:rsidRPr="009D0CFC">
        <w:rPr>
          <w:rFonts w:ascii="Times New Roman" w:eastAsia="Times New Roman" w:hAnsi="Times New Roman" w:cs="Times New Roman"/>
          <w:b/>
          <w:bCs/>
          <w:sz w:val="24"/>
          <w:szCs w:val="24"/>
        </w:rPr>
        <w:t>„</w:t>
      </w:r>
      <w:r w:rsidR="00E72892">
        <w:rPr>
          <w:rFonts w:ascii="Times New Roman" w:eastAsia="Times New Roman" w:hAnsi="Times New Roman" w:cs="Times New Roman"/>
          <w:b/>
          <w:bCs/>
          <w:sz w:val="24"/>
          <w:szCs w:val="24"/>
        </w:rPr>
        <w:t>SIUVIMO APARATAI IR PRIEMONĖS</w:t>
      </w:r>
      <w:r w:rsidR="00E72892" w:rsidRPr="00E72892">
        <w:rPr>
          <w:rFonts w:ascii="Times New Roman" w:eastAsia="Times New Roman" w:hAnsi="Times New Roman" w:cs="Times New Roman"/>
          <w:b/>
          <w:bCs/>
          <w:sz w:val="24"/>
          <w:szCs w:val="24"/>
        </w:rPr>
        <w:t xml:space="preserve"> </w:t>
      </w:r>
      <w:r w:rsidR="00D57FDA">
        <w:rPr>
          <w:rFonts w:ascii="Times New Roman" w:eastAsia="Times New Roman" w:hAnsi="Times New Roman" w:cs="Times New Roman"/>
          <w:b/>
          <w:bCs/>
          <w:sz w:val="24"/>
          <w:szCs w:val="24"/>
        </w:rPr>
        <w:t>KOLOPROKTOLOGIJAI</w:t>
      </w:r>
      <w:r w:rsidRPr="009D0CFC">
        <w:rPr>
          <w:rFonts w:ascii="Times New Roman" w:eastAsia="Times New Roman" w:hAnsi="Times New Roman" w:cs="Times New Roman"/>
          <w:b/>
          <w:bCs/>
          <w:sz w:val="24"/>
          <w:szCs w:val="24"/>
        </w:rPr>
        <w:t>“</w:t>
      </w:r>
      <w:r w:rsidR="00182BC3" w:rsidRPr="009D0CFC">
        <w:rPr>
          <w:rFonts w:ascii="Times New Roman" w:eastAsia="Times New Roman" w:hAnsi="Times New Roman" w:cs="Times New Roman"/>
          <w:b/>
          <w:bCs/>
          <w:sz w:val="24"/>
          <w:szCs w:val="24"/>
        </w:rPr>
        <w:t xml:space="preserve"> </w:t>
      </w:r>
      <w:r w:rsidR="00077879" w:rsidRPr="009D0CFC">
        <w:rPr>
          <w:rFonts w:ascii="Times New Roman" w:hAnsi="Times New Roman" w:cs="Times New Roman"/>
          <w:b/>
          <w:bCs/>
          <w:sz w:val="24"/>
          <w:szCs w:val="24"/>
        </w:rPr>
        <w:t>PIRKIMO</w:t>
      </w:r>
    </w:p>
    <w:p w14:paraId="7F8C0B08" w14:textId="77777777" w:rsidR="002B01A5" w:rsidRPr="009D0CFC"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universitetinės ligoninės </w:t>
      </w:r>
      <w:r w:rsidRPr="009D0CFC">
        <w:rPr>
          <w:rStyle w:val="CharStyle7"/>
          <w:rFonts w:eastAsia="Calibri"/>
          <w:b w:val="0"/>
          <w:bCs w:val="0"/>
          <w:sz w:val="24"/>
          <w:szCs w:val="24"/>
        </w:rPr>
        <w:t>pirkimas (toliau – Pirkimas).</w:t>
      </w:r>
    </w:p>
    <w:p w14:paraId="47DE36F6" w14:textId="3B8A7DE7" w:rsidR="00077879" w:rsidRPr="009D0CFC" w:rsidRDefault="00077879" w:rsidP="004B06F6">
      <w:pPr>
        <w:rPr>
          <w:rStyle w:val="CharStyle7"/>
          <w:rFonts w:eastAsiaTheme="minorHAnsi"/>
          <w:sz w:val="24"/>
          <w:szCs w:val="24"/>
        </w:rPr>
      </w:pPr>
      <w:r w:rsidRPr="009D0CFC">
        <w:rPr>
          <w:rStyle w:val="CharStyle7"/>
          <w:rFonts w:eastAsia="Calibri"/>
          <w:sz w:val="24"/>
          <w:szCs w:val="24"/>
        </w:rPr>
        <w:t>Pirkimo tikslas</w:t>
      </w:r>
      <w:r w:rsidRPr="009D0CFC">
        <w:rPr>
          <w:rStyle w:val="CharStyle7"/>
          <w:rFonts w:eastAsiaTheme="minorHAnsi"/>
          <w:sz w:val="24"/>
          <w:szCs w:val="24"/>
        </w:rPr>
        <w:t>:</w:t>
      </w:r>
      <w:r w:rsidR="002B01A5" w:rsidRPr="009D0CFC">
        <w:rPr>
          <w:rFonts w:ascii="Times New Roman" w:hAnsi="Times New Roman" w:cs="Times New Roman"/>
          <w:color w:val="000000"/>
          <w:sz w:val="24"/>
          <w:szCs w:val="24"/>
        </w:rPr>
        <w:t xml:space="preserve"> Siekiame pristatyti būsimą </w:t>
      </w:r>
      <w:r w:rsidR="006D3DD1" w:rsidRPr="009D0CFC">
        <w:rPr>
          <w:rFonts w:ascii="Times New Roman" w:eastAsia="Times New Roman" w:hAnsi="Times New Roman" w:cs="Times New Roman"/>
          <w:b/>
          <w:bCs/>
          <w:sz w:val="24"/>
          <w:szCs w:val="24"/>
        </w:rPr>
        <w:t>„</w:t>
      </w:r>
      <w:r w:rsidR="00B8644B">
        <w:rPr>
          <w:rFonts w:ascii="Times New Roman" w:eastAsia="Times New Roman" w:hAnsi="Times New Roman" w:cs="Times New Roman"/>
          <w:b/>
          <w:bCs/>
          <w:sz w:val="24"/>
          <w:szCs w:val="24"/>
        </w:rPr>
        <w:t xml:space="preserve">Siuvimo aparatai ir </w:t>
      </w:r>
      <w:r w:rsidR="00B8644B" w:rsidRPr="00B8644B">
        <w:rPr>
          <w:rFonts w:ascii="Times New Roman" w:eastAsia="Times New Roman" w:hAnsi="Times New Roman" w:cs="Times New Roman"/>
          <w:b/>
          <w:bCs/>
          <w:sz w:val="24"/>
          <w:szCs w:val="24"/>
        </w:rPr>
        <w:t xml:space="preserve">priemonės </w:t>
      </w:r>
      <w:r w:rsidR="00D57FDA">
        <w:rPr>
          <w:rFonts w:ascii="Times New Roman" w:eastAsia="Times New Roman" w:hAnsi="Times New Roman" w:cs="Times New Roman"/>
          <w:b/>
          <w:bCs/>
          <w:sz w:val="24"/>
          <w:szCs w:val="24"/>
        </w:rPr>
        <w:t>koloproktologijai</w:t>
      </w:r>
      <w:r w:rsidR="00BB2AD0">
        <w:rPr>
          <w:rFonts w:ascii="Times New Roman" w:eastAsia="Times New Roman" w:hAnsi="Times New Roman" w:cs="Times New Roman"/>
          <w:b/>
          <w:bCs/>
          <w:sz w:val="24"/>
          <w:szCs w:val="24"/>
        </w:rPr>
        <w:t>“</w:t>
      </w:r>
      <w:r w:rsidR="00F30A75">
        <w:rPr>
          <w:rFonts w:ascii="Times New Roman" w:eastAsia="Times New Roman" w:hAnsi="Times New Roman" w:cs="Times New Roman"/>
          <w:b/>
          <w:bCs/>
          <w:sz w:val="24"/>
          <w:szCs w:val="24"/>
        </w:rPr>
        <w:t xml:space="preserve"> </w:t>
      </w:r>
      <w:r w:rsidR="002B01A5" w:rsidRPr="009D0CFC">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9D0CFC">
        <w:rPr>
          <w:rFonts w:ascii="Times New Roman" w:hAnsi="Times New Roman" w:cs="Times New Roman"/>
          <w:color w:val="000000"/>
          <w:sz w:val="24"/>
          <w:szCs w:val="24"/>
        </w:rPr>
        <w:t>rekes</w:t>
      </w:r>
      <w:r w:rsidR="002B01A5" w:rsidRPr="009D0CFC">
        <w:rPr>
          <w:rFonts w:ascii="Times New Roman" w:hAnsi="Times New Roman" w:cs="Times New Roman"/>
          <w:color w:val="000000"/>
          <w:sz w:val="24"/>
          <w:szCs w:val="24"/>
        </w:rPr>
        <w:t xml:space="preserve"> efektyviausiu ir racionaliausiu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495C1589" w:rsidR="00077879" w:rsidRPr="009D0CFC" w:rsidRDefault="00077879" w:rsidP="00F30A75">
      <w:pPr>
        <w:jc w:val="both"/>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1D7CC8">
        <w:rPr>
          <w:rStyle w:val="CharStyle7"/>
          <w:rFonts w:eastAsiaTheme="minorHAnsi"/>
          <w:b w:val="0"/>
          <w:bCs w:val="0"/>
          <w:sz w:val="24"/>
          <w:szCs w:val="24"/>
        </w:rPr>
        <w:t xml:space="preserve">s </w:t>
      </w:r>
      <w:r w:rsidRPr="009D0CFC">
        <w:rPr>
          <w:rStyle w:val="CharStyle7"/>
          <w:rFonts w:eastAsiaTheme="minorHAnsi"/>
          <w:b w:val="0"/>
          <w:bCs w:val="0"/>
          <w:sz w:val="24"/>
          <w:szCs w:val="24"/>
        </w:rPr>
        <w:t>specifikacij</w:t>
      </w:r>
      <w:r w:rsidR="001D7CC8">
        <w:rPr>
          <w:rStyle w:val="CharStyle7"/>
          <w:rFonts w:eastAsiaTheme="minorHAnsi"/>
          <w:b w:val="0"/>
          <w:bCs w:val="0"/>
          <w:sz w:val="24"/>
          <w:szCs w:val="24"/>
        </w:rPr>
        <w:t>os projektas</w:t>
      </w:r>
      <w:r w:rsidR="00872A77">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B0303EC" w:rsidR="00077879" w:rsidRPr="009D0CFC" w:rsidRDefault="00077879" w:rsidP="005B2155">
            <w:pPr>
              <w:rPr>
                <w:rFonts w:ascii="Times New Roman" w:hAnsi="Times New Roman" w:cs="Times New Roman"/>
                <w:sz w:val="24"/>
                <w:szCs w:val="24"/>
              </w:rPr>
            </w:pPr>
          </w:p>
        </w:tc>
      </w:tr>
      <w:tr w:rsidR="00184A2B" w:rsidRPr="009D0CFC" w14:paraId="163E3D93" w14:textId="77777777" w:rsidTr="00BC7562">
        <w:trPr>
          <w:trHeight w:val="845"/>
        </w:trPr>
        <w:tc>
          <w:tcPr>
            <w:tcW w:w="852" w:type="dxa"/>
          </w:tcPr>
          <w:p w14:paraId="141AB878" w14:textId="611B5774"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w:t>
            </w:r>
            <w:r w:rsidRPr="009D0CFC">
              <w:rPr>
                <w:rFonts w:ascii="Times New Roman" w:hAnsi="Times New Roman" w:cs="Times New Roman"/>
                <w:sz w:val="24"/>
                <w:szCs w:val="24"/>
              </w:rPr>
              <w:t>.</w:t>
            </w:r>
          </w:p>
        </w:tc>
        <w:tc>
          <w:tcPr>
            <w:tcW w:w="4252" w:type="dxa"/>
          </w:tcPr>
          <w:p w14:paraId="60239262" w14:textId="214E78BA" w:rsidR="00184A2B" w:rsidRPr="001D7CC8" w:rsidRDefault="00184A2B" w:rsidP="0048624F">
            <w:pPr>
              <w:rPr>
                <w:rFonts w:ascii="Times New Roman" w:hAnsi="Times New Roman" w:cs="Times New Roman"/>
                <w:sz w:val="24"/>
                <w:szCs w:val="24"/>
                <w:lang w:eastAsia="lt-LT"/>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4FB39BAF" w14:textId="5A7A3503" w:rsidR="00184A2B" w:rsidRPr="009D0CFC" w:rsidRDefault="00184A2B" w:rsidP="008059B7">
            <w:pPr>
              <w:rPr>
                <w:rFonts w:ascii="Times New Roman" w:hAnsi="Times New Roman" w:cs="Times New Roman"/>
                <w:b/>
                <w:sz w:val="24"/>
                <w:szCs w:val="24"/>
              </w:rPr>
            </w:pPr>
            <w:r w:rsidRPr="009D0CFC">
              <w:rPr>
                <w:rFonts w:ascii="Times New Roman" w:hAnsi="Times New Roman" w:cs="Times New Roman"/>
                <w:sz w:val="24"/>
                <w:szCs w:val="24"/>
              </w:rPr>
              <w:t>Aplinkosauginiai („žalieji“) reikalavimai:</w:t>
            </w:r>
          </w:p>
        </w:tc>
        <w:tc>
          <w:tcPr>
            <w:tcW w:w="4961" w:type="dxa"/>
          </w:tcPr>
          <w:p w14:paraId="3868597F" w14:textId="77777777" w:rsidR="00184A2B" w:rsidRPr="009D0CFC" w:rsidRDefault="00184A2B" w:rsidP="005B2155">
            <w:pPr>
              <w:rPr>
                <w:rFonts w:ascii="Times New Roman" w:hAnsi="Times New Roman" w:cs="Times New Roman"/>
                <w:sz w:val="24"/>
                <w:szCs w:val="24"/>
              </w:rPr>
            </w:pPr>
          </w:p>
        </w:tc>
      </w:tr>
      <w:tr w:rsidR="00184A2B" w:rsidRPr="009D0CFC" w14:paraId="0274FBD4" w14:textId="77777777" w:rsidTr="00BC7562">
        <w:trPr>
          <w:trHeight w:val="845"/>
        </w:trPr>
        <w:tc>
          <w:tcPr>
            <w:tcW w:w="852" w:type="dxa"/>
          </w:tcPr>
          <w:p w14:paraId="2A906B6D" w14:textId="64B515BA"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4252" w:type="dxa"/>
          </w:tcPr>
          <w:p w14:paraId="0176073F"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3AEA596C"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184A2B" w:rsidRPr="009D0CFC" w:rsidRDefault="00184A2B"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184A2B" w:rsidRPr="009D0CFC" w:rsidRDefault="00184A2B"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184A2B" w:rsidRPr="009D0CFC" w:rsidRDefault="00184A2B" w:rsidP="005B2155">
            <w:pPr>
              <w:rPr>
                <w:rFonts w:ascii="Times New Roman" w:hAnsi="Times New Roman" w:cs="Times New Roman"/>
                <w:sz w:val="24"/>
                <w:szCs w:val="24"/>
              </w:rPr>
            </w:pPr>
          </w:p>
        </w:tc>
      </w:tr>
      <w:tr w:rsidR="00184A2B" w:rsidRPr="009D0CFC" w14:paraId="0337F63B" w14:textId="77777777" w:rsidTr="00BC7562">
        <w:trPr>
          <w:trHeight w:val="845"/>
        </w:trPr>
        <w:tc>
          <w:tcPr>
            <w:tcW w:w="852" w:type="dxa"/>
          </w:tcPr>
          <w:p w14:paraId="0C03DB29" w14:textId="749022D8"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2.2.</w:t>
            </w:r>
          </w:p>
        </w:tc>
        <w:tc>
          <w:tcPr>
            <w:tcW w:w="4252" w:type="dxa"/>
          </w:tcPr>
          <w:p w14:paraId="0AFB783C"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1C12130E" w14:textId="77777777" w:rsidR="00184A2B" w:rsidRPr="009D0CFC" w:rsidRDefault="00184A2B"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184A2B" w:rsidRPr="009D0CFC" w:rsidRDefault="00184A2B"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184A2B" w:rsidRPr="009D0CFC" w:rsidRDefault="00184A2B" w:rsidP="005B2155">
            <w:pPr>
              <w:rPr>
                <w:rFonts w:ascii="Times New Roman" w:hAnsi="Times New Roman" w:cs="Times New Roman"/>
                <w:sz w:val="24"/>
                <w:szCs w:val="24"/>
              </w:rPr>
            </w:pPr>
          </w:p>
        </w:tc>
      </w:tr>
      <w:tr w:rsidR="00184A2B" w:rsidRPr="009D0CFC" w14:paraId="25EA414D" w14:textId="77777777" w:rsidTr="00BC7562">
        <w:trPr>
          <w:trHeight w:val="845"/>
        </w:trPr>
        <w:tc>
          <w:tcPr>
            <w:tcW w:w="852" w:type="dxa"/>
          </w:tcPr>
          <w:p w14:paraId="14EDF61A" w14:textId="026D352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2.3.</w:t>
            </w:r>
          </w:p>
        </w:tc>
        <w:tc>
          <w:tcPr>
            <w:tcW w:w="4252" w:type="dxa"/>
          </w:tcPr>
          <w:p w14:paraId="0806ED90"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46D4EB2C"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xml:space="preserve">,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w:t>
            </w:r>
            <w:r w:rsidRPr="009D0CFC">
              <w:rPr>
                <w:rFonts w:ascii="Times New Roman" w:hAnsi="Times New Roman" w:cs="Times New Roman"/>
                <w:sz w:val="24"/>
                <w:szCs w:val="24"/>
              </w:rPr>
              <w:lastRenderedPageBreak/>
              <w:t>aplinkai keliančių cheminių medžiagų (angl. SVHC) sąrašą (įskaitant galimus šio sąrašo papildymus):</w:t>
            </w:r>
          </w:p>
          <w:p w14:paraId="714ED132"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184A2B" w:rsidRPr="009D0CFC" w:rsidRDefault="00184A2B"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184A2B" w:rsidRPr="009D0CFC" w:rsidRDefault="00184A2B"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184A2B" w:rsidRPr="009D0CFC" w:rsidRDefault="00184A2B" w:rsidP="005B2155">
            <w:pPr>
              <w:rPr>
                <w:rFonts w:ascii="Times New Roman" w:hAnsi="Times New Roman" w:cs="Times New Roman"/>
                <w:sz w:val="24"/>
                <w:szCs w:val="24"/>
              </w:rPr>
            </w:pPr>
          </w:p>
        </w:tc>
      </w:tr>
      <w:tr w:rsidR="00184A2B" w:rsidRPr="009D0CFC" w14:paraId="450BD5EE" w14:textId="77777777" w:rsidTr="00BC7562">
        <w:trPr>
          <w:trHeight w:val="845"/>
        </w:trPr>
        <w:tc>
          <w:tcPr>
            <w:tcW w:w="852" w:type="dxa"/>
          </w:tcPr>
          <w:p w14:paraId="5F5AA3A4" w14:textId="4016B92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2.4.</w:t>
            </w:r>
          </w:p>
        </w:tc>
        <w:tc>
          <w:tcPr>
            <w:tcW w:w="4252" w:type="dxa"/>
          </w:tcPr>
          <w:p w14:paraId="3344A8EA"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70657833" w14:textId="77777777" w:rsidR="00184A2B" w:rsidRPr="009D0CFC" w:rsidRDefault="00184A2B"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64CD4EA"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C10E6C8" w14:textId="20C9519E" w:rsidR="00184A2B" w:rsidRPr="009D0CFC" w:rsidRDefault="00184A2B" w:rsidP="00694F02">
            <w:pPr>
              <w:ind w:left="34"/>
              <w:jc w:val="both"/>
              <w:rPr>
                <w:rFonts w:ascii="Times New Roman" w:hAnsi="Times New Roman" w:cs="Times New Roman"/>
                <w:b/>
                <w:sz w:val="24"/>
                <w:szCs w:val="24"/>
              </w:rPr>
            </w:pPr>
          </w:p>
        </w:tc>
        <w:tc>
          <w:tcPr>
            <w:tcW w:w="4961" w:type="dxa"/>
          </w:tcPr>
          <w:p w14:paraId="5F727553" w14:textId="77777777" w:rsidR="00184A2B" w:rsidRPr="009D0CFC" w:rsidRDefault="00184A2B" w:rsidP="005B2155">
            <w:pPr>
              <w:rPr>
                <w:rFonts w:ascii="Times New Roman" w:hAnsi="Times New Roman" w:cs="Times New Roman"/>
                <w:sz w:val="24"/>
                <w:szCs w:val="24"/>
              </w:rPr>
            </w:pPr>
          </w:p>
        </w:tc>
      </w:tr>
      <w:tr w:rsidR="00184A2B" w:rsidRPr="009D0CFC" w14:paraId="6D6C0D2B" w14:textId="77777777" w:rsidTr="00BC7562">
        <w:trPr>
          <w:trHeight w:val="845"/>
        </w:trPr>
        <w:tc>
          <w:tcPr>
            <w:tcW w:w="852" w:type="dxa"/>
          </w:tcPr>
          <w:p w14:paraId="5D0B45DF" w14:textId="4F639D7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2.5.</w:t>
            </w:r>
          </w:p>
        </w:tc>
        <w:tc>
          <w:tcPr>
            <w:tcW w:w="4252" w:type="dxa"/>
          </w:tcPr>
          <w:p w14:paraId="1484692F"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2C910FE4"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541B7378"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36C3FC81" w14:textId="3DDA7AD6"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p>
        </w:tc>
        <w:tc>
          <w:tcPr>
            <w:tcW w:w="4961" w:type="dxa"/>
          </w:tcPr>
          <w:p w14:paraId="17BA9ED5" w14:textId="5DBA29EF" w:rsidR="00184A2B" w:rsidRPr="009D0CFC" w:rsidRDefault="00184A2B" w:rsidP="005B2155">
            <w:pPr>
              <w:rPr>
                <w:rFonts w:ascii="Times New Roman" w:hAnsi="Times New Roman" w:cs="Times New Roman"/>
                <w:sz w:val="24"/>
                <w:szCs w:val="24"/>
              </w:rPr>
            </w:pPr>
          </w:p>
        </w:tc>
      </w:tr>
      <w:tr w:rsidR="00184A2B" w:rsidRPr="009D0CFC" w14:paraId="19345C42" w14:textId="77777777" w:rsidTr="00BC7562">
        <w:trPr>
          <w:trHeight w:val="845"/>
        </w:trPr>
        <w:tc>
          <w:tcPr>
            <w:tcW w:w="852" w:type="dxa"/>
          </w:tcPr>
          <w:p w14:paraId="1E370B71" w14:textId="7F7AAAD6" w:rsidR="00184A2B"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2.6.</w:t>
            </w:r>
          </w:p>
        </w:tc>
        <w:tc>
          <w:tcPr>
            <w:tcW w:w="4252" w:type="dxa"/>
          </w:tcPr>
          <w:p w14:paraId="40BEB396" w14:textId="77777777" w:rsidR="00184A2B" w:rsidRPr="009D0CFC" w:rsidRDefault="00184A2B" w:rsidP="0048624F">
            <w:pPr>
              <w:rPr>
                <w:rFonts w:ascii="Times New Roman" w:hAnsi="Times New Roman" w:cs="Times New Roman"/>
                <w:sz w:val="24"/>
                <w:szCs w:val="24"/>
                <w:lang w:val="en-US" w:eastAsia="lt-LT"/>
              </w:rPr>
            </w:pPr>
          </w:p>
        </w:tc>
        <w:tc>
          <w:tcPr>
            <w:tcW w:w="5670" w:type="dxa"/>
          </w:tcPr>
          <w:p w14:paraId="1389D11E"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Atskiro užsakymo vertė negali būti mažesnė nei 100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(vienas šimtų) Eur su PVM</w:t>
            </w:r>
            <w:r w:rsidRPr="009D0CFC">
              <w:rPr>
                <w:rFonts w:ascii="Times New Roman" w:hAnsi="Times New Roman" w:cs="Times New Roman"/>
                <w:bCs/>
                <w:iCs/>
                <w:sz w:val="24"/>
                <w:szCs w:val="24"/>
              </w:rPr>
              <w:t xml:space="preserve">, išskyrus atvejus: </w:t>
            </w:r>
          </w:p>
          <w:p w14:paraId="2928267E"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100 (vienas šimtas) eurų su PVM – tokiu atveju užsakomos visos Pirkimo sutartyje nurodytos Prekės; </w:t>
            </w:r>
          </w:p>
          <w:p w14:paraId="04598B44" w14:textId="77777777" w:rsidR="00184A2B" w:rsidRPr="009D0CFC" w:rsidRDefault="00184A2B"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0BD6C58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lastRenderedPageBreak/>
              <w:t>-kai dėl mažesnės nei 100 (vienas šimtas) eurų su PVM užsakymo vertės Šalys susitaria abipusiu Šalių sutarimu..</w:t>
            </w:r>
          </w:p>
          <w:p w14:paraId="5D739E95" w14:textId="77777777"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EFC4A8B" w14:textId="3C29B409" w:rsidR="00184A2B" w:rsidRPr="009D0CFC" w:rsidRDefault="00184A2B"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p>
        </w:tc>
        <w:tc>
          <w:tcPr>
            <w:tcW w:w="4961" w:type="dxa"/>
          </w:tcPr>
          <w:p w14:paraId="5FC4BA85" w14:textId="49E78E50" w:rsidR="00184A2B" w:rsidRPr="009D0CFC" w:rsidRDefault="00184A2B" w:rsidP="005B2155">
            <w:pPr>
              <w:rPr>
                <w:rFonts w:ascii="Times New Roman" w:hAnsi="Times New Roman" w:cs="Times New Roman"/>
                <w:sz w:val="24"/>
                <w:szCs w:val="24"/>
              </w:rPr>
            </w:pPr>
          </w:p>
        </w:tc>
      </w:tr>
      <w:tr w:rsidR="00184A2B" w:rsidRPr="009D0CFC" w14:paraId="20937ABA" w14:textId="77777777" w:rsidTr="00BC7562">
        <w:trPr>
          <w:trHeight w:val="960"/>
        </w:trPr>
        <w:tc>
          <w:tcPr>
            <w:tcW w:w="852" w:type="dxa"/>
          </w:tcPr>
          <w:p w14:paraId="0B50AE29" w14:textId="6EDA3C55" w:rsidR="00184A2B" w:rsidRPr="009D0CFC" w:rsidRDefault="00EF7942" w:rsidP="005B2155">
            <w:pPr>
              <w:rPr>
                <w:rFonts w:ascii="Times New Roman" w:hAnsi="Times New Roman" w:cs="Times New Roman"/>
                <w:sz w:val="24"/>
                <w:szCs w:val="24"/>
              </w:rPr>
            </w:pPr>
            <w:r>
              <w:rPr>
                <w:rFonts w:ascii="Times New Roman" w:hAnsi="Times New Roman" w:cs="Times New Roman"/>
                <w:sz w:val="24"/>
                <w:szCs w:val="24"/>
              </w:rPr>
              <w:t>3</w:t>
            </w:r>
            <w:r w:rsidR="00184A2B" w:rsidRPr="009D0CFC">
              <w:rPr>
                <w:rFonts w:ascii="Times New Roman" w:hAnsi="Times New Roman" w:cs="Times New Roman"/>
                <w:sz w:val="24"/>
                <w:szCs w:val="24"/>
              </w:rPr>
              <w:t>.</w:t>
            </w:r>
          </w:p>
        </w:tc>
        <w:tc>
          <w:tcPr>
            <w:tcW w:w="4252" w:type="dxa"/>
          </w:tcPr>
          <w:p w14:paraId="6F450C3D" w14:textId="1FF8DF7C" w:rsidR="00184A2B" w:rsidRPr="009D0CFC" w:rsidRDefault="00184A2B" w:rsidP="005B2155">
            <w:pPr>
              <w:rPr>
                <w:rFonts w:ascii="Times New Roman" w:hAnsi="Times New Roman" w:cs="Times New Roman"/>
                <w:b/>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(su PVM ar be PVM)?</w:t>
            </w:r>
          </w:p>
          <w:p w14:paraId="313622C1" w14:textId="51797E5E" w:rsidR="00184A2B" w:rsidRPr="009D0CFC" w:rsidRDefault="00184A2B" w:rsidP="005B2155">
            <w:pPr>
              <w:rPr>
                <w:rFonts w:ascii="Times New Roman" w:hAnsi="Times New Roman" w:cs="Times New Roman"/>
                <w:sz w:val="24"/>
                <w:szCs w:val="24"/>
              </w:rPr>
            </w:pPr>
          </w:p>
        </w:tc>
        <w:tc>
          <w:tcPr>
            <w:tcW w:w="5670" w:type="dxa"/>
          </w:tcPr>
          <w:p w14:paraId="46F375CC" w14:textId="2A696C0E" w:rsidR="00184A2B" w:rsidRPr="009D0CFC" w:rsidRDefault="00184A2B" w:rsidP="005B2155">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p w14:paraId="04FAF3D9" w14:textId="77777777" w:rsidR="00184A2B" w:rsidRPr="009D0CFC" w:rsidRDefault="00184A2B" w:rsidP="005B2155">
            <w:pPr>
              <w:rPr>
                <w:rFonts w:ascii="Times New Roman" w:hAnsi="Times New Roman" w:cs="Times New Roman"/>
                <w:sz w:val="24"/>
                <w:szCs w:val="24"/>
              </w:rPr>
            </w:pPr>
          </w:p>
          <w:p w14:paraId="61A2AC97" w14:textId="25E3AE38" w:rsidR="00184A2B" w:rsidRPr="009D0CFC" w:rsidRDefault="00184A2B" w:rsidP="005B2155">
            <w:pPr>
              <w:rPr>
                <w:rFonts w:ascii="Times New Roman" w:hAnsi="Times New Roman" w:cs="Times New Roman"/>
                <w:sz w:val="24"/>
                <w:szCs w:val="24"/>
              </w:rPr>
            </w:pPr>
          </w:p>
        </w:tc>
        <w:tc>
          <w:tcPr>
            <w:tcW w:w="4961" w:type="dxa"/>
          </w:tcPr>
          <w:p w14:paraId="04E00103" w14:textId="51DE8BB6" w:rsidR="00184A2B" w:rsidRPr="009D0CFC" w:rsidRDefault="00184A2B" w:rsidP="005B2155">
            <w:pPr>
              <w:rPr>
                <w:rFonts w:ascii="Times New Roman" w:hAnsi="Times New Roman" w:cs="Times New Roman"/>
                <w:sz w:val="24"/>
                <w:szCs w:val="24"/>
              </w:rPr>
            </w:pPr>
          </w:p>
        </w:tc>
      </w:tr>
      <w:tr w:rsidR="00184A2B" w:rsidRPr="009D0CFC" w14:paraId="320112B0" w14:textId="77777777" w:rsidTr="00216E88">
        <w:trPr>
          <w:trHeight w:val="743"/>
        </w:trPr>
        <w:tc>
          <w:tcPr>
            <w:tcW w:w="852" w:type="dxa"/>
          </w:tcPr>
          <w:p w14:paraId="575EA06E" w14:textId="2DF500CB" w:rsidR="00184A2B" w:rsidRPr="009D0CFC" w:rsidRDefault="00EF7942" w:rsidP="005B2155">
            <w:pPr>
              <w:rPr>
                <w:rFonts w:ascii="Times New Roman" w:hAnsi="Times New Roman" w:cs="Times New Roman"/>
                <w:sz w:val="24"/>
                <w:szCs w:val="24"/>
              </w:rPr>
            </w:pPr>
            <w:r>
              <w:rPr>
                <w:rFonts w:ascii="Times New Roman" w:hAnsi="Times New Roman" w:cs="Times New Roman"/>
                <w:sz w:val="24"/>
                <w:szCs w:val="24"/>
              </w:rPr>
              <w:t>4</w:t>
            </w:r>
            <w:r w:rsidR="00184A2B">
              <w:rPr>
                <w:rFonts w:ascii="Times New Roman" w:hAnsi="Times New Roman" w:cs="Times New Roman"/>
                <w:sz w:val="24"/>
                <w:szCs w:val="24"/>
              </w:rPr>
              <w:t>.</w:t>
            </w:r>
          </w:p>
        </w:tc>
        <w:tc>
          <w:tcPr>
            <w:tcW w:w="4252" w:type="dxa"/>
          </w:tcPr>
          <w:p w14:paraId="643D884E" w14:textId="05AC8BA1" w:rsidR="00184A2B" w:rsidRPr="009D0CFC" w:rsidRDefault="008F7FF4" w:rsidP="0010514E">
            <w:pPr>
              <w:rPr>
                <w:rFonts w:ascii="Times New Roman" w:hAnsi="Times New Roman" w:cs="Times New Roman"/>
                <w:sz w:val="24"/>
                <w:szCs w:val="24"/>
              </w:rPr>
            </w:pPr>
            <w:r w:rsidRPr="008F7FF4">
              <w:rPr>
                <w:rFonts w:ascii="Times New Roman" w:hAnsi="Times New Roman" w:cs="Times New Roman"/>
                <w:sz w:val="24"/>
                <w:szCs w:val="24"/>
              </w:rPr>
              <w:t>Ar galėsite pateikti prekių pavyzdžius per 1</w:t>
            </w:r>
            <w:r>
              <w:rPr>
                <w:rFonts w:ascii="Times New Roman" w:hAnsi="Times New Roman" w:cs="Times New Roman"/>
                <w:sz w:val="24"/>
                <w:szCs w:val="24"/>
              </w:rPr>
              <w:t>0</w:t>
            </w:r>
            <w:r w:rsidRPr="008F7FF4">
              <w:rPr>
                <w:rFonts w:ascii="Times New Roman" w:hAnsi="Times New Roman" w:cs="Times New Roman"/>
                <w:sz w:val="24"/>
                <w:szCs w:val="24"/>
              </w:rPr>
              <w:t xml:space="preserve"> darbo dienų įvertinimui?</w:t>
            </w:r>
          </w:p>
        </w:tc>
        <w:tc>
          <w:tcPr>
            <w:tcW w:w="5670" w:type="dxa"/>
          </w:tcPr>
          <w:p w14:paraId="27A30B34" w14:textId="77777777" w:rsidR="00184A2B" w:rsidRPr="009D0CFC" w:rsidRDefault="00184A2B" w:rsidP="005B2155">
            <w:pPr>
              <w:rPr>
                <w:rFonts w:ascii="Times New Roman" w:hAnsi="Times New Roman" w:cs="Times New Roman"/>
                <w:sz w:val="24"/>
                <w:szCs w:val="24"/>
              </w:rPr>
            </w:pPr>
          </w:p>
        </w:tc>
        <w:tc>
          <w:tcPr>
            <w:tcW w:w="4961" w:type="dxa"/>
          </w:tcPr>
          <w:p w14:paraId="34F18ED3" w14:textId="03D9FD9F" w:rsidR="00184A2B" w:rsidRPr="009D0CFC" w:rsidRDefault="00184A2B" w:rsidP="005B2155">
            <w:pPr>
              <w:rPr>
                <w:rFonts w:ascii="Times New Roman" w:hAnsi="Times New Roman" w:cs="Times New Roman"/>
                <w:sz w:val="24"/>
                <w:szCs w:val="24"/>
              </w:rPr>
            </w:pPr>
          </w:p>
        </w:tc>
      </w:tr>
      <w:tr w:rsidR="008F7FF4" w:rsidRPr="009D0CFC" w14:paraId="32A51907" w14:textId="77777777" w:rsidTr="00BC7562">
        <w:trPr>
          <w:trHeight w:val="1241"/>
        </w:trPr>
        <w:tc>
          <w:tcPr>
            <w:tcW w:w="852" w:type="dxa"/>
          </w:tcPr>
          <w:p w14:paraId="1FCB6167" w14:textId="7BF3D447" w:rsidR="008F7FF4" w:rsidRDefault="008F7FF4" w:rsidP="008F7FF4">
            <w:pPr>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734BDD19" w14:textId="77777777"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406DEB36" w14:textId="77777777" w:rsidR="008F7FF4" w:rsidRPr="009D0CFC" w:rsidRDefault="008F7FF4" w:rsidP="008F7FF4">
            <w:pPr>
              <w:rPr>
                <w:rFonts w:ascii="Times New Roman" w:hAnsi="Times New Roman" w:cs="Times New Roman"/>
                <w:sz w:val="24"/>
                <w:szCs w:val="24"/>
              </w:rPr>
            </w:pPr>
          </w:p>
          <w:p w14:paraId="53E55C72" w14:textId="77777777"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586479BE" w14:textId="2118557C"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19F593F" w14:textId="77777777" w:rsidR="008F7FF4" w:rsidRPr="009D0CFC" w:rsidRDefault="008F7FF4" w:rsidP="008F7FF4">
            <w:pPr>
              <w:rPr>
                <w:rFonts w:ascii="Times New Roman" w:hAnsi="Times New Roman" w:cs="Times New Roman"/>
                <w:sz w:val="24"/>
                <w:szCs w:val="24"/>
              </w:rPr>
            </w:pPr>
          </w:p>
        </w:tc>
        <w:tc>
          <w:tcPr>
            <w:tcW w:w="4961" w:type="dxa"/>
          </w:tcPr>
          <w:p w14:paraId="792F9CF3" w14:textId="77777777" w:rsidR="008F7FF4" w:rsidRPr="009D0CFC" w:rsidRDefault="008F7FF4" w:rsidP="008F7FF4">
            <w:pPr>
              <w:rPr>
                <w:rFonts w:ascii="Times New Roman" w:hAnsi="Times New Roman" w:cs="Times New Roman"/>
                <w:sz w:val="24"/>
                <w:szCs w:val="24"/>
              </w:rPr>
            </w:pPr>
          </w:p>
        </w:tc>
      </w:tr>
      <w:tr w:rsidR="008F7FF4" w:rsidRPr="009D0CFC" w14:paraId="679ED9F8" w14:textId="77777777" w:rsidTr="00BC7562">
        <w:trPr>
          <w:trHeight w:val="579"/>
        </w:trPr>
        <w:tc>
          <w:tcPr>
            <w:tcW w:w="852" w:type="dxa"/>
          </w:tcPr>
          <w:p w14:paraId="6AEEFBC8" w14:textId="7580C3EF" w:rsidR="008F7FF4" w:rsidRPr="009D0CFC" w:rsidRDefault="008F7FF4" w:rsidP="008F7FF4">
            <w:pPr>
              <w:rPr>
                <w:rFonts w:ascii="Times New Roman" w:hAnsi="Times New Roman" w:cs="Times New Roman"/>
                <w:sz w:val="24"/>
                <w:szCs w:val="24"/>
              </w:rPr>
            </w:pPr>
            <w:r>
              <w:rPr>
                <w:rFonts w:ascii="Times New Roman" w:hAnsi="Times New Roman" w:cs="Times New Roman"/>
                <w:sz w:val="24"/>
                <w:szCs w:val="24"/>
              </w:rPr>
              <w:t>6</w:t>
            </w:r>
            <w:r w:rsidRPr="009D0CFC">
              <w:rPr>
                <w:rFonts w:ascii="Times New Roman" w:hAnsi="Times New Roman" w:cs="Times New Roman"/>
                <w:sz w:val="24"/>
                <w:szCs w:val="24"/>
              </w:rPr>
              <w:t>.</w:t>
            </w:r>
          </w:p>
        </w:tc>
        <w:tc>
          <w:tcPr>
            <w:tcW w:w="4252" w:type="dxa"/>
          </w:tcPr>
          <w:p w14:paraId="6F6AA6F5" w14:textId="0A63A57B" w:rsidR="008F7FF4" w:rsidRPr="009D0CFC" w:rsidRDefault="008F7FF4" w:rsidP="008F7FF4">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8F7FF4" w:rsidRPr="009D0CFC" w:rsidRDefault="008F7FF4" w:rsidP="008F7FF4">
            <w:pPr>
              <w:rPr>
                <w:rFonts w:ascii="Times New Roman" w:hAnsi="Times New Roman" w:cs="Times New Roman"/>
                <w:sz w:val="24"/>
                <w:szCs w:val="24"/>
              </w:rPr>
            </w:pPr>
          </w:p>
        </w:tc>
        <w:tc>
          <w:tcPr>
            <w:tcW w:w="5670" w:type="dxa"/>
          </w:tcPr>
          <w:p w14:paraId="01BD5501" w14:textId="77777777" w:rsidR="008F7FF4" w:rsidRPr="009D0CFC" w:rsidRDefault="008F7FF4" w:rsidP="008F7FF4">
            <w:pPr>
              <w:rPr>
                <w:rFonts w:ascii="Times New Roman" w:hAnsi="Times New Roman" w:cs="Times New Roman"/>
                <w:sz w:val="24"/>
                <w:szCs w:val="24"/>
              </w:rPr>
            </w:pPr>
          </w:p>
        </w:tc>
        <w:tc>
          <w:tcPr>
            <w:tcW w:w="4961" w:type="dxa"/>
          </w:tcPr>
          <w:p w14:paraId="5772BBE3" w14:textId="77777777" w:rsidR="008F7FF4" w:rsidRPr="009D0CFC" w:rsidRDefault="008F7FF4" w:rsidP="008F7FF4">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47DE2">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C47B" w14:textId="77777777" w:rsidR="00147DC7" w:rsidRDefault="00147DC7" w:rsidP="004B156C">
      <w:pPr>
        <w:spacing w:after="0" w:line="240" w:lineRule="auto"/>
      </w:pPr>
      <w:r>
        <w:separator/>
      </w:r>
    </w:p>
  </w:endnote>
  <w:endnote w:type="continuationSeparator" w:id="0">
    <w:p w14:paraId="14D96463" w14:textId="77777777" w:rsidR="00147DC7" w:rsidRDefault="00147DC7"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393F" w14:textId="77777777" w:rsidR="00147DC7" w:rsidRDefault="00147DC7" w:rsidP="004B156C">
      <w:pPr>
        <w:spacing w:after="0" w:line="240" w:lineRule="auto"/>
      </w:pPr>
      <w:r>
        <w:separator/>
      </w:r>
    </w:p>
  </w:footnote>
  <w:footnote w:type="continuationSeparator" w:id="0">
    <w:p w14:paraId="2DA480BB" w14:textId="77777777" w:rsidR="00147DC7" w:rsidRDefault="00147DC7"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6660337">
    <w:abstractNumId w:val="1"/>
  </w:num>
  <w:num w:numId="2" w16cid:durableId="94538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31D52"/>
    <w:rsid w:val="00052134"/>
    <w:rsid w:val="0006400C"/>
    <w:rsid w:val="00077879"/>
    <w:rsid w:val="000B533A"/>
    <w:rsid w:val="000D0B49"/>
    <w:rsid w:val="0010514E"/>
    <w:rsid w:val="00114765"/>
    <w:rsid w:val="00114E81"/>
    <w:rsid w:val="00147DC7"/>
    <w:rsid w:val="00163A79"/>
    <w:rsid w:val="00182BC3"/>
    <w:rsid w:val="00184A2B"/>
    <w:rsid w:val="00192E8F"/>
    <w:rsid w:val="001A342F"/>
    <w:rsid w:val="001C220C"/>
    <w:rsid w:val="001D7CC8"/>
    <w:rsid w:val="00216E88"/>
    <w:rsid w:val="00227ADC"/>
    <w:rsid w:val="00247B25"/>
    <w:rsid w:val="002B01A5"/>
    <w:rsid w:val="002C5177"/>
    <w:rsid w:val="002E5DA3"/>
    <w:rsid w:val="00305F61"/>
    <w:rsid w:val="003302D6"/>
    <w:rsid w:val="0033401C"/>
    <w:rsid w:val="003575BD"/>
    <w:rsid w:val="003957EB"/>
    <w:rsid w:val="003A469E"/>
    <w:rsid w:val="003C09C8"/>
    <w:rsid w:val="003C758E"/>
    <w:rsid w:val="003F73E8"/>
    <w:rsid w:val="00440801"/>
    <w:rsid w:val="0044150A"/>
    <w:rsid w:val="0046427F"/>
    <w:rsid w:val="00467B67"/>
    <w:rsid w:val="0048624F"/>
    <w:rsid w:val="004B06F6"/>
    <w:rsid w:val="004B156C"/>
    <w:rsid w:val="004C36DC"/>
    <w:rsid w:val="0058787A"/>
    <w:rsid w:val="00595549"/>
    <w:rsid w:val="005A2266"/>
    <w:rsid w:val="005B2155"/>
    <w:rsid w:val="005C743D"/>
    <w:rsid w:val="005F088D"/>
    <w:rsid w:val="00615F4B"/>
    <w:rsid w:val="006206A8"/>
    <w:rsid w:val="0062145D"/>
    <w:rsid w:val="00634635"/>
    <w:rsid w:val="00676187"/>
    <w:rsid w:val="00694F02"/>
    <w:rsid w:val="006A1209"/>
    <w:rsid w:val="006D3DD1"/>
    <w:rsid w:val="006E600B"/>
    <w:rsid w:val="00737A79"/>
    <w:rsid w:val="00740C2C"/>
    <w:rsid w:val="007444A4"/>
    <w:rsid w:val="00753730"/>
    <w:rsid w:val="00770824"/>
    <w:rsid w:val="00776927"/>
    <w:rsid w:val="007F57B9"/>
    <w:rsid w:val="008059B7"/>
    <w:rsid w:val="00816800"/>
    <w:rsid w:val="00872A77"/>
    <w:rsid w:val="00884B18"/>
    <w:rsid w:val="008C4F4A"/>
    <w:rsid w:val="008E3B49"/>
    <w:rsid w:val="008F4EFD"/>
    <w:rsid w:val="008F6EE6"/>
    <w:rsid w:val="008F7FF4"/>
    <w:rsid w:val="00902C25"/>
    <w:rsid w:val="00935BC6"/>
    <w:rsid w:val="00975638"/>
    <w:rsid w:val="009777F0"/>
    <w:rsid w:val="0099778A"/>
    <w:rsid w:val="009A687C"/>
    <w:rsid w:val="009C1BD3"/>
    <w:rsid w:val="009C7E91"/>
    <w:rsid w:val="009D0CFC"/>
    <w:rsid w:val="009D6877"/>
    <w:rsid w:val="009E7ADE"/>
    <w:rsid w:val="00A0751C"/>
    <w:rsid w:val="00A977DC"/>
    <w:rsid w:val="00AA7984"/>
    <w:rsid w:val="00AD67F8"/>
    <w:rsid w:val="00AE19F8"/>
    <w:rsid w:val="00B172E5"/>
    <w:rsid w:val="00B24268"/>
    <w:rsid w:val="00B34311"/>
    <w:rsid w:val="00B365E2"/>
    <w:rsid w:val="00B57B26"/>
    <w:rsid w:val="00B8644B"/>
    <w:rsid w:val="00B92642"/>
    <w:rsid w:val="00BB2AD0"/>
    <w:rsid w:val="00BB7751"/>
    <w:rsid w:val="00BC648C"/>
    <w:rsid w:val="00BC7562"/>
    <w:rsid w:val="00C317F4"/>
    <w:rsid w:val="00C82D63"/>
    <w:rsid w:val="00CA34A0"/>
    <w:rsid w:val="00CB6C1E"/>
    <w:rsid w:val="00CC4DEC"/>
    <w:rsid w:val="00CE7B4F"/>
    <w:rsid w:val="00D039D9"/>
    <w:rsid w:val="00D35F0E"/>
    <w:rsid w:val="00D57FDA"/>
    <w:rsid w:val="00D73998"/>
    <w:rsid w:val="00DB5935"/>
    <w:rsid w:val="00DE12F7"/>
    <w:rsid w:val="00E16AC3"/>
    <w:rsid w:val="00E16DDF"/>
    <w:rsid w:val="00E47DE2"/>
    <w:rsid w:val="00E72892"/>
    <w:rsid w:val="00EC5EB9"/>
    <w:rsid w:val="00EE47C4"/>
    <w:rsid w:val="00EF3F56"/>
    <w:rsid w:val="00EF7942"/>
    <w:rsid w:val="00F30A75"/>
    <w:rsid w:val="00F518F3"/>
    <w:rsid w:val="00F56D05"/>
    <w:rsid w:val="00F86859"/>
    <w:rsid w:val="00F9521F"/>
    <w:rsid w:val="00FA40A9"/>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A18D8EA2-BFB0-4393-8B1B-2ED0F696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3863</Words>
  <Characters>2203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3</cp:revision>
  <dcterms:created xsi:type="dcterms:W3CDTF">2026-02-02T07:26:00Z</dcterms:created>
  <dcterms:modified xsi:type="dcterms:W3CDTF">2026-02-02T07:35:00Z</dcterms:modified>
</cp:coreProperties>
</file>