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2DAAD" w14:textId="77777777" w:rsidR="00EA32E9" w:rsidRDefault="00EA32E9"/>
    <w:p w14:paraId="38B54682" w14:textId="77777777" w:rsidR="009E4000" w:rsidRPr="00117C4A" w:rsidRDefault="009E4000"/>
    <w:tbl>
      <w:tblPr>
        <w:tblW w:w="0" w:type="auto"/>
        <w:tblLook w:val="04A0" w:firstRow="1" w:lastRow="0" w:firstColumn="1" w:lastColumn="0" w:noHBand="0" w:noVBand="1"/>
      </w:tblPr>
      <w:tblGrid>
        <w:gridCol w:w="6336"/>
        <w:gridCol w:w="2735"/>
      </w:tblGrid>
      <w:tr w:rsidR="00117C4A" w:rsidRPr="00117C4A" w14:paraId="22DD573E" w14:textId="77777777" w:rsidTr="009E4000">
        <w:tc>
          <w:tcPr>
            <w:tcW w:w="6487" w:type="dxa"/>
          </w:tcPr>
          <w:p w14:paraId="1D5EAC71" w14:textId="77777777" w:rsidR="009E4000" w:rsidRPr="00117C4A" w:rsidRDefault="009E4000">
            <w:r w:rsidRPr="00117C4A">
              <w:t>Tiekėjams dalyvaujantiems pirkime</w:t>
            </w:r>
          </w:p>
        </w:tc>
        <w:tc>
          <w:tcPr>
            <w:tcW w:w="2800" w:type="dxa"/>
          </w:tcPr>
          <w:p w14:paraId="540A1BE7" w14:textId="48E5284B" w:rsidR="009E4000" w:rsidRPr="00117C4A" w:rsidRDefault="009E4000">
            <w:r w:rsidRPr="00117C4A">
              <w:t>20</w:t>
            </w:r>
            <w:r w:rsidR="000C63F4" w:rsidRPr="00117C4A">
              <w:t>2</w:t>
            </w:r>
            <w:r w:rsidR="00117C4A" w:rsidRPr="00117C4A">
              <w:t>4</w:t>
            </w:r>
            <w:r w:rsidRPr="00117C4A">
              <w:t>-</w:t>
            </w:r>
            <w:r w:rsidR="00117C4A" w:rsidRPr="00117C4A">
              <w:t>12</w:t>
            </w:r>
            <w:r w:rsidRPr="00117C4A">
              <w:t>-</w:t>
            </w:r>
            <w:r w:rsidR="00117C4A" w:rsidRPr="00117C4A">
              <w:t>30</w:t>
            </w:r>
          </w:p>
        </w:tc>
      </w:tr>
    </w:tbl>
    <w:p w14:paraId="2068B5B3" w14:textId="77777777" w:rsidR="009E4000" w:rsidRPr="00117C4A" w:rsidRDefault="009E4000"/>
    <w:p w14:paraId="6C0F5523" w14:textId="126FA73B" w:rsidR="009E4000" w:rsidRPr="00117C4A" w:rsidRDefault="00846B7D">
      <w:pPr>
        <w:rPr>
          <w:b/>
        </w:rPr>
      </w:pPr>
      <w:r w:rsidRPr="00117C4A">
        <w:rPr>
          <w:b/>
        </w:rPr>
        <w:t xml:space="preserve">DĖL PIRKIMO DOKUMENTŲ NEESMINIO PAKEITIMO IR ATSAKYMŲ Į </w:t>
      </w:r>
      <w:r w:rsidR="009E4000" w:rsidRPr="00117C4A">
        <w:rPr>
          <w:b/>
        </w:rPr>
        <w:t>TIEKĖJŲ PATEIKTUS KLAUSIMUS</w:t>
      </w:r>
    </w:p>
    <w:p w14:paraId="23421A00" w14:textId="77777777" w:rsidR="009E4000" w:rsidRPr="00117C4A" w:rsidRDefault="009E4000"/>
    <w:p w14:paraId="39EC3643" w14:textId="47D3F07B" w:rsidR="009E4000" w:rsidRPr="00571835" w:rsidRDefault="00571835" w:rsidP="009E4000">
      <w:pPr>
        <w:ind w:firstLine="709"/>
      </w:pPr>
      <w:r w:rsidRPr="00117C4A">
        <w:t>Jurbarko rajono savivaldybės administracija</w:t>
      </w:r>
      <w:r w:rsidR="009E4000" w:rsidRPr="00117C4A">
        <w:t xml:space="preserve">, įmonės kodas </w:t>
      </w:r>
      <w:r w:rsidRPr="00117C4A">
        <w:t>188713933</w:t>
      </w:r>
      <w:r w:rsidR="009E4000" w:rsidRPr="00117C4A">
        <w:t xml:space="preserve">, (toliau – </w:t>
      </w:r>
      <w:r w:rsidR="009E4000" w:rsidRPr="00117C4A">
        <w:rPr>
          <w:b/>
          <w:bCs/>
        </w:rPr>
        <w:t>Perkančioji organizacija</w:t>
      </w:r>
      <w:r w:rsidR="009E4000" w:rsidRPr="00117C4A">
        <w:t>), vykdanti viešąjį pirkimą „</w:t>
      </w:r>
      <w:r w:rsidRPr="00117C4A">
        <w:t>Jurbarko rajono savivaldybės mokytojų vadovavimo ir lyderystės mokymų „Kaip tapti efektyviu mokytoju</w:t>
      </w:r>
      <w:r w:rsidR="009E4000" w:rsidRPr="00117C4A">
        <w:t>“</w:t>
      </w:r>
      <w:r w:rsidR="004651A6" w:rsidRPr="00117C4A">
        <w:t xml:space="preserve"> (pirkimo numeris </w:t>
      </w:r>
      <w:r w:rsidR="00117C4A" w:rsidRPr="00117C4A">
        <w:t>544956</w:t>
      </w:r>
      <w:r w:rsidR="004651A6" w:rsidRPr="00117C4A">
        <w:t>)</w:t>
      </w:r>
      <w:r w:rsidR="009E4000" w:rsidRPr="00117C4A">
        <w:t xml:space="preserve"> </w:t>
      </w:r>
      <w:r w:rsidR="009E4000" w:rsidRPr="009E4000">
        <w:t xml:space="preserve">(toliau – </w:t>
      </w:r>
      <w:r w:rsidR="009E4000" w:rsidRPr="00A93123">
        <w:rPr>
          <w:b/>
          <w:bCs/>
        </w:rPr>
        <w:t>Pirkimas</w:t>
      </w:r>
      <w:r w:rsidR="009E4000" w:rsidRPr="009E4000">
        <w:t>), vykdomą Centrinė</w:t>
      </w:r>
      <w:r w:rsidR="009E4000">
        <w:t>s</w:t>
      </w:r>
      <w:r w:rsidR="009E4000" w:rsidRPr="009E4000">
        <w:t xml:space="preserve"> vie</w:t>
      </w:r>
      <w:r w:rsidR="009E4000">
        <w:t xml:space="preserve">šųjų pirkimų informacinė sistemos </w:t>
      </w:r>
      <w:r w:rsidR="009E4000" w:rsidRPr="009E4000">
        <w:t>priemonėmis</w:t>
      </w:r>
      <w:r w:rsidR="00E449D3">
        <w:t xml:space="preserve"> (toliau – </w:t>
      </w:r>
      <w:r w:rsidR="00E449D3" w:rsidRPr="00E449D3">
        <w:rPr>
          <w:b/>
          <w:bCs/>
        </w:rPr>
        <w:t>CVP IS</w:t>
      </w:r>
      <w:r w:rsidR="00E449D3">
        <w:t>)</w:t>
      </w:r>
      <w:r w:rsidR="009E4000">
        <w:t>,</w:t>
      </w:r>
      <w:r w:rsidR="00A93123">
        <w:t xml:space="preserve"> vadovaujantis Lietuvos Respublikos viešųjų pirkimų įstatymu (toliau – </w:t>
      </w:r>
      <w:r w:rsidR="00A93123" w:rsidRPr="00AB64E4">
        <w:rPr>
          <w:b/>
          <w:bCs/>
        </w:rPr>
        <w:t>VPĮ</w:t>
      </w:r>
      <w:r w:rsidR="00A93123">
        <w:t>)</w:t>
      </w:r>
      <w:r w:rsidR="009E4000">
        <w:t xml:space="preserve"> </w:t>
      </w:r>
      <w:r w:rsidR="009E4000" w:rsidRPr="00571835">
        <w:t xml:space="preserve">priėmė sprendimą, kuriuo </w:t>
      </w:r>
      <w:r w:rsidR="009E4000" w:rsidRPr="00846B7D">
        <w:t xml:space="preserve">buvo </w:t>
      </w:r>
      <w:r w:rsidR="00846B7D" w:rsidRPr="00846B7D">
        <w:t xml:space="preserve">atliktas neesminis Pirkimo dokumentų pakeitimas bei </w:t>
      </w:r>
      <w:r w:rsidR="009E4000" w:rsidRPr="00846B7D">
        <w:t>pateikti atsakymai į tiekėjų užduotus k</w:t>
      </w:r>
      <w:r w:rsidR="009E4000" w:rsidRPr="00571835">
        <w:t>lausimus.</w:t>
      </w:r>
    </w:p>
    <w:p w14:paraId="35EA6E06" w14:textId="77777777" w:rsidR="009E4000" w:rsidRDefault="009E4000"/>
    <w:p w14:paraId="4C44391A" w14:textId="77777777" w:rsidR="00846B7D" w:rsidRPr="00B77B17" w:rsidRDefault="00846B7D" w:rsidP="00846B7D">
      <w:pPr>
        <w:jc w:val="center"/>
        <w:rPr>
          <w:b/>
        </w:rPr>
      </w:pPr>
      <w:r w:rsidRPr="00B77B17">
        <w:rPr>
          <w:b/>
        </w:rPr>
        <w:t>I SKYRIUS</w:t>
      </w:r>
    </w:p>
    <w:p w14:paraId="704F8644" w14:textId="61F259A2" w:rsidR="00846B7D" w:rsidRPr="00B77B17" w:rsidRDefault="00846B7D" w:rsidP="00846B7D">
      <w:pPr>
        <w:jc w:val="center"/>
        <w:rPr>
          <w:b/>
        </w:rPr>
      </w:pPr>
      <w:r w:rsidRPr="00B77B17">
        <w:rPr>
          <w:b/>
        </w:rPr>
        <w:t xml:space="preserve">PIRKIMO </w:t>
      </w:r>
      <w:r>
        <w:rPr>
          <w:b/>
        </w:rPr>
        <w:t>DOKUMENTŲ</w:t>
      </w:r>
      <w:r w:rsidRPr="00B77B17">
        <w:rPr>
          <w:b/>
        </w:rPr>
        <w:t xml:space="preserve"> </w:t>
      </w:r>
      <w:r>
        <w:rPr>
          <w:b/>
        </w:rPr>
        <w:t xml:space="preserve">NEESMINIS </w:t>
      </w:r>
      <w:r w:rsidRPr="00B77B17">
        <w:rPr>
          <w:b/>
        </w:rPr>
        <w:t>PAKEITIMAS</w:t>
      </w:r>
    </w:p>
    <w:p w14:paraId="35DEC727" w14:textId="77777777" w:rsidR="00846B7D" w:rsidRDefault="00846B7D" w:rsidP="00846B7D"/>
    <w:p w14:paraId="121DFA04" w14:textId="445542DB" w:rsidR="00846B7D" w:rsidRDefault="00846B7D" w:rsidP="00846B7D">
      <w:pPr>
        <w:ind w:firstLine="709"/>
      </w:pPr>
      <w:r>
        <w:t xml:space="preserve">Perkančioji organizacija priėmė sprendimą panaikinti Specialiųjų pirkimo sąlygų </w:t>
      </w:r>
      <w:r w:rsidR="003268F7">
        <w:t>17.8 punktą.</w:t>
      </w:r>
    </w:p>
    <w:p w14:paraId="4A4B77EA" w14:textId="77777777" w:rsidR="00846B7D" w:rsidRDefault="00846B7D"/>
    <w:p w14:paraId="67B24D7B" w14:textId="15F2A2EE" w:rsidR="009E4000" w:rsidRPr="00B77B17" w:rsidRDefault="003268F7" w:rsidP="009E4000">
      <w:pPr>
        <w:jc w:val="center"/>
        <w:rPr>
          <w:b/>
        </w:rPr>
      </w:pPr>
      <w:r>
        <w:rPr>
          <w:b/>
        </w:rPr>
        <w:t>I</w:t>
      </w:r>
      <w:r w:rsidR="009E4000">
        <w:rPr>
          <w:b/>
        </w:rPr>
        <w:t>I</w:t>
      </w:r>
      <w:r w:rsidR="009E4000" w:rsidRPr="00B77B17">
        <w:rPr>
          <w:b/>
        </w:rPr>
        <w:t xml:space="preserve"> SKYRIUS</w:t>
      </w:r>
    </w:p>
    <w:p w14:paraId="3E5368DC" w14:textId="77777777" w:rsidR="009E4000" w:rsidRPr="00B77B17" w:rsidRDefault="009E4000" w:rsidP="009E4000">
      <w:pPr>
        <w:jc w:val="center"/>
        <w:rPr>
          <w:b/>
        </w:rPr>
      </w:pPr>
      <w:r>
        <w:rPr>
          <w:b/>
        </w:rPr>
        <w:t>ATSAKYMAI Į TIEKĖJŲ PATEIKTUS KLAUSIMUS</w:t>
      </w:r>
    </w:p>
    <w:p w14:paraId="20EA9F75" w14:textId="77777777" w:rsidR="009E4000" w:rsidRDefault="009E4000"/>
    <w:p w14:paraId="63F415AE" w14:textId="34D1AF06" w:rsidR="009E4000" w:rsidRPr="00571835" w:rsidRDefault="009E4000" w:rsidP="009E4000">
      <w:pPr>
        <w:ind w:firstLine="709"/>
      </w:pPr>
      <w:r w:rsidRPr="00571835">
        <w:rPr>
          <w:b/>
        </w:rPr>
        <w:t>1 klausimas</w:t>
      </w:r>
      <w:r w:rsidRPr="00571835">
        <w:t xml:space="preserve"> (kalba netaisyta) „</w:t>
      </w:r>
      <w:r w:rsidR="00571835" w:rsidRPr="00571835">
        <w:rPr>
          <w:i/>
        </w:rPr>
        <w:t>Prašome patikslinti ar su pasiūlymu turi būti pateiktas EBVPD, nes pirkimo sąlygose nurodyta, kad reikalavimai tiekėjo pašalinimo pagrindams netaikomi</w:t>
      </w:r>
      <w:r w:rsidRPr="00571835">
        <w:t>“.</w:t>
      </w:r>
    </w:p>
    <w:p w14:paraId="3556DF01" w14:textId="77777777" w:rsidR="00571835" w:rsidRPr="00571835" w:rsidRDefault="009E4000" w:rsidP="00571835">
      <w:pPr>
        <w:ind w:firstLine="709"/>
      </w:pPr>
      <w:r w:rsidRPr="00571835">
        <w:rPr>
          <w:b/>
          <w:bCs/>
        </w:rPr>
        <w:t>Atsakymas</w:t>
      </w:r>
      <w:r w:rsidR="00571835" w:rsidRPr="00571835">
        <w:t>:</w:t>
      </w:r>
    </w:p>
    <w:p w14:paraId="7C9BABD1" w14:textId="77777777" w:rsidR="00571835" w:rsidRPr="00571835" w:rsidRDefault="00571835" w:rsidP="00571835">
      <w:pPr>
        <w:ind w:firstLine="709"/>
      </w:pPr>
      <w:r w:rsidRPr="00571835">
        <w:t xml:space="preserve">1. Bendrųjų pirkimo sąlygų 5 punkte yra nurodyta, kad </w:t>
      </w:r>
    </w:p>
    <w:p w14:paraId="57C94D8F" w14:textId="2E408784" w:rsidR="009E4000" w:rsidRPr="00571835" w:rsidRDefault="00571835" w:rsidP="00571835">
      <w:pPr>
        <w:ind w:firstLine="709"/>
      </w:pPr>
      <w:r w:rsidRPr="00571835">
        <w:t>„</w:t>
      </w:r>
      <w:r w:rsidRPr="00571835">
        <w:rPr>
          <w:i/>
          <w:iCs/>
        </w:rPr>
        <w:t>5. EBVPD –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Pr="00571835">
        <w:t>“</w:t>
      </w:r>
    </w:p>
    <w:p w14:paraId="28FFE096" w14:textId="4FFC0541" w:rsidR="00571835" w:rsidRPr="00571835" w:rsidRDefault="00571835" w:rsidP="00571835">
      <w:pPr>
        <w:ind w:firstLine="709"/>
      </w:pPr>
      <w:r w:rsidRPr="00571835">
        <w:t>2. Bendrųjų pirkimo sąlygų 54-55 punkte yra nurodyta, kad</w:t>
      </w:r>
    </w:p>
    <w:p w14:paraId="067504EA" w14:textId="1058EEC6" w:rsidR="00571835" w:rsidRPr="00571835" w:rsidRDefault="00571835" w:rsidP="00571835">
      <w:pPr>
        <w:ind w:firstLine="709"/>
        <w:rPr>
          <w:i/>
          <w:iCs/>
        </w:rPr>
      </w:pPr>
      <w:r w:rsidRPr="00571835">
        <w:rPr>
          <w:i/>
          <w:iCs/>
        </w:rPr>
        <w:t>„54. Specialiosiose pirkimo sąlygose nurodyta, ar 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reikalavimas ar neturi pateikti nei EBVPD nei laisvos formos deklaracijos.</w:t>
      </w:r>
    </w:p>
    <w:p w14:paraId="051236F7" w14:textId="53E17FEB" w:rsidR="00571835" w:rsidRPr="00571835" w:rsidRDefault="00571835" w:rsidP="00571835">
      <w:pPr>
        <w:ind w:firstLine="709"/>
        <w:rPr>
          <w:i/>
          <w:iCs/>
        </w:rPr>
      </w:pPr>
      <w:r w:rsidRPr="00571835">
        <w:rPr>
          <w:i/>
          <w:iCs/>
        </w:rPr>
        <w:t>55. Jeigu Specialiosiose pirkimo sąlygose reikalaujama pateikti EBVPD, tokiu atveju taikomos šio skyriaus 55-58 punktuose nurodytos nuostatos. Atskirą EBVPD pildo:</w:t>
      </w:r>
    </w:p>
    <w:p w14:paraId="11D80231" w14:textId="354B5404" w:rsidR="00571835" w:rsidRPr="00571835" w:rsidRDefault="00571835" w:rsidP="00571835">
      <w:pPr>
        <w:ind w:firstLine="709"/>
        <w:rPr>
          <w:i/>
          <w:iCs/>
        </w:rPr>
      </w:pPr>
      <w:r w:rsidRPr="00571835">
        <w:rPr>
          <w:i/>
          <w:iCs/>
        </w:rPr>
        <w:t>55.1. tiekėjas;</w:t>
      </w:r>
    </w:p>
    <w:p w14:paraId="65CCFE30" w14:textId="0CC3261D" w:rsidR="00571835" w:rsidRPr="00571835" w:rsidRDefault="00571835" w:rsidP="00571835">
      <w:pPr>
        <w:ind w:firstLine="709"/>
        <w:rPr>
          <w:i/>
          <w:iCs/>
        </w:rPr>
      </w:pPr>
      <w:r w:rsidRPr="00571835">
        <w:rPr>
          <w:i/>
          <w:iCs/>
        </w:rPr>
        <w:t>55.2. kiekvienas tiekėjų grupės narys (jeigu pasiūlymą teikia tiekėjų grupė);</w:t>
      </w:r>
    </w:p>
    <w:p w14:paraId="33219AF7" w14:textId="6CA35BDC" w:rsidR="00571835" w:rsidRPr="00571835" w:rsidRDefault="00571835" w:rsidP="00571835">
      <w:pPr>
        <w:ind w:firstLine="709"/>
        <w:rPr>
          <w:i/>
          <w:iCs/>
        </w:rPr>
      </w:pPr>
      <w:r w:rsidRPr="00571835">
        <w:rPr>
          <w:i/>
          <w:iCs/>
        </w:rPr>
        <w:lastRenderedPageBreak/>
        <w:t>55.3. kiekvienas ūkio subjektas, jeigu tiekėjas remiasi jo pajėgumais pagal VPĮ 49 straipsnį;</w:t>
      </w:r>
    </w:p>
    <w:p w14:paraId="3BBD75BF" w14:textId="16FAFFE9" w:rsidR="00571835" w:rsidRPr="00571835" w:rsidRDefault="00571835" w:rsidP="00571835">
      <w:pPr>
        <w:ind w:firstLine="709"/>
        <w:rPr>
          <w:i/>
          <w:iCs/>
        </w:rPr>
      </w:pPr>
      <w:r w:rsidRPr="00571835">
        <w:rPr>
          <w:i/>
          <w:iCs/>
        </w:rPr>
        <w:t>55.4. fiziniai asmenys, kuriuos tiekėjas ketina įdarbinti pirkimo laimėjimo atveju ir kurių pajėgumais tiekėjas remiasi pagal VPĮ 49 straipsnį (</w:t>
      </w:r>
      <w:proofErr w:type="spellStart"/>
      <w:r w:rsidRPr="00571835">
        <w:rPr>
          <w:i/>
          <w:iCs/>
        </w:rPr>
        <w:t>kvazisubtiekėjai</w:t>
      </w:r>
      <w:proofErr w:type="spellEnd"/>
      <w:r w:rsidRPr="00571835">
        <w:rPr>
          <w:i/>
          <w:iCs/>
        </w:rPr>
        <w:t>) (jeigu perkančioji organizacija nustato reikalavimus dėl fizinių asmenų, kurių kvalifikacija tiekėjas remiasi ir kuriuos, pirkimo laimėjimo atveju, tiekėjas ketina įdarbinti, pašalinimo pagrindų).</w:t>
      </w:r>
    </w:p>
    <w:p w14:paraId="6772D799" w14:textId="2B4BC437" w:rsidR="00571835" w:rsidRDefault="00571835" w:rsidP="00571835">
      <w:pPr>
        <w:ind w:firstLine="709"/>
      </w:pPr>
      <w:r w:rsidRPr="00571835">
        <w:rPr>
          <w:i/>
          <w:iCs/>
        </w:rPr>
        <w:t>55.5. Pasiūlymo teikimo metu žinomi subtiekėjai (jeigu perkančioji organizacija nustato reikalavimus dėl subtiekėjų pašalinimo pagrindų).“</w:t>
      </w:r>
    </w:p>
    <w:p w14:paraId="39B35407" w14:textId="1B6D52CC" w:rsidR="00571835" w:rsidRDefault="00571835" w:rsidP="00571835">
      <w:pPr>
        <w:ind w:firstLine="709"/>
      </w:pPr>
      <w:r>
        <w:t>3. Specialiųjų pirkimo sąlygų 14 punkte yra nurodyta, kad</w:t>
      </w:r>
    </w:p>
    <w:p w14:paraId="56D9CCBA" w14:textId="12BEAF81" w:rsidR="00571835" w:rsidRPr="00571835" w:rsidRDefault="00571835" w:rsidP="00571835">
      <w:pPr>
        <w:ind w:firstLine="709"/>
        <w:rPr>
          <w:i/>
          <w:iCs/>
        </w:rPr>
      </w:pPr>
      <w:r w:rsidRPr="00571835">
        <w:rPr>
          <w:i/>
          <w:iCs/>
        </w:rPr>
        <w:t>„14.</w:t>
      </w:r>
      <w:r>
        <w:rPr>
          <w:i/>
          <w:iCs/>
        </w:rPr>
        <w:t xml:space="preserve"> </w:t>
      </w:r>
      <w:r w:rsidRPr="00571835">
        <w:rPr>
          <w:i/>
          <w:iCs/>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w:t>
      </w:r>
    </w:p>
    <w:p w14:paraId="475E4433" w14:textId="7C622AFF" w:rsidR="00571835" w:rsidRDefault="00571835" w:rsidP="00571835">
      <w:pPr>
        <w:ind w:firstLine="709"/>
      </w:pPr>
      <w:r>
        <w:t>3. Specialiųjų pirkimo sąlygų 17.1 punkte yra nurodyta, kad</w:t>
      </w:r>
    </w:p>
    <w:p w14:paraId="43E5E74D" w14:textId="6209F554" w:rsidR="00571835" w:rsidRPr="00571835" w:rsidRDefault="00571835" w:rsidP="00571835">
      <w:pPr>
        <w:ind w:firstLine="709"/>
        <w:rPr>
          <w:i/>
          <w:iCs/>
        </w:rPr>
      </w:pPr>
      <w:r w:rsidRPr="00571835">
        <w:rPr>
          <w:i/>
          <w:iCs/>
        </w:rPr>
        <w:t>„17. Tiekėjas kartu su pasiūlymu, parengtu pagal Specialiųjų pirkimo sąlygų 7 priede pateiktą pasiūlymo formą, turi pateikti:</w:t>
      </w:r>
    </w:p>
    <w:p w14:paraId="3584E89C" w14:textId="3EB445BD" w:rsidR="00571835" w:rsidRPr="00571835" w:rsidRDefault="00571835" w:rsidP="00571835">
      <w:pPr>
        <w:ind w:firstLine="709"/>
        <w:rPr>
          <w:i/>
          <w:iCs/>
        </w:rPr>
      </w:pPr>
      <w:r w:rsidRPr="00571835">
        <w:rPr>
          <w:i/>
          <w:iCs/>
        </w:rPr>
        <w:t>17.1. užpildytą EBVPD (Specialiųjų pirkimo sąlygų 6 priedas). Pasirašydamas pasiūlymą, tiekėjas patvirtina ir EBVPD tikrumą;“</w:t>
      </w:r>
    </w:p>
    <w:p w14:paraId="41881FCD" w14:textId="1F74D348" w:rsidR="00846B7D" w:rsidRDefault="00571835" w:rsidP="00571835">
      <w:pPr>
        <w:ind w:firstLine="709"/>
      </w:pPr>
      <w:r>
        <w:t>4. </w:t>
      </w:r>
      <w:r w:rsidR="00846B7D" w:rsidRPr="00846B7D">
        <w:t>Perkančioji organizacija paaiškina, kad pagal Specialiųjų pirkimo sąlygų 17.1 punktą tiekėjas, teikdamas pasiūlymą, privalo pateikti užpildytą EBVPD. Be to, vadovaujantis Bendrųjų pirkimo sąlygų 55 punktu, EBVPD turi būti užpildomas ne tik tiekėjo, bet ir kitų asmenų, jei to reikalauja pirkimo sąlygos. Pavyzdžiui, šį dokumentą privalo pildyti ir ūkio subjektai, kurių pajėgumais tiekėjas remiasi pagal VPĮ 49 straipsnį.</w:t>
      </w:r>
    </w:p>
    <w:p w14:paraId="50B615C3" w14:textId="35636CC1" w:rsidR="00846B7D" w:rsidRDefault="00846B7D" w:rsidP="00571835">
      <w:pPr>
        <w:ind w:firstLine="709"/>
      </w:pPr>
      <w:r w:rsidRPr="00846B7D">
        <w:t>Pažymėtina, kad EBVPD yra deklaracija, kuria preliminariai patvirtinama, jog tiekėjas atitinka pirkimo dokumentuose nustatytus kvalifikacijos reikalavimus pagal VPĮ 47 straipsnį</w:t>
      </w:r>
      <w:r>
        <w:t xml:space="preserve"> („</w:t>
      </w:r>
      <w:r w:rsidRPr="00846B7D">
        <w:t>47 Straipsnis. Tiekėjo kvalifikacijos tikrinimas</w:t>
      </w:r>
      <w:r>
        <w:t>“)</w:t>
      </w:r>
      <w:r w:rsidRPr="00846B7D">
        <w:t>. Šis dokumentas privalo būti pateiktas kartu su pasiūlymu, net jei perkančioji organizacija pirkimo sąlygose nėra nustačiusi reikalavimo dėl pašalinimo pagrindų nebuvimo. Todėl tiekėjas, teikdamas pasiūlymą, turi pateikti užpildytą EBVPD, kaip tai numatyta pirkimo dokumentuose.</w:t>
      </w:r>
    </w:p>
    <w:p w14:paraId="05F1A903" w14:textId="77777777" w:rsidR="00846B7D" w:rsidRDefault="00846B7D" w:rsidP="00571835">
      <w:pPr>
        <w:ind w:firstLine="709"/>
      </w:pPr>
    </w:p>
    <w:p w14:paraId="09D8E507" w14:textId="425004CD" w:rsidR="009E4000" w:rsidRDefault="00846B7D" w:rsidP="009E4000">
      <w:pPr>
        <w:jc w:val="center"/>
        <w:rPr>
          <w:b/>
        </w:rPr>
      </w:pPr>
      <w:r>
        <w:rPr>
          <w:b/>
        </w:rPr>
        <w:t>I</w:t>
      </w:r>
      <w:r w:rsidR="009E4000">
        <w:rPr>
          <w:b/>
        </w:rPr>
        <w:t>II SKYRIUS</w:t>
      </w:r>
    </w:p>
    <w:p w14:paraId="60D6E148" w14:textId="77777777" w:rsidR="009E4000" w:rsidRPr="00E7656D" w:rsidRDefault="009E4000" w:rsidP="009E4000">
      <w:pPr>
        <w:jc w:val="center"/>
        <w:rPr>
          <w:b/>
        </w:rPr>
      </w:pPr>
      <w:r>
        <w:rPr>
          <w:b/>
        </w:rPr>
        <w:t>K</w:t>
      </w:r>
      <w:r w:rsidRPr="00E7656D">
        <w:rPr>
          <w:b/>
        </w:rPr>
        <w:t>ITOS SVARBIOS APLINKYBĖS</w:t>
      </w:r>
    </w:p>
    <w:p w14:paraId="2E8D79A6" w14:textId="77777777" w:rsidR="009E4000" w:rsidRDefault="009E4000" w:rsidP="009E4000">
      <w:pPr>
        <w:ind w:firstLine="709"/>
      </w:pPr>
    </w:p>
    <w:p w14:paraId="04809DC4" w14:textId="18612FFF" w:rsidR="00866E65" w:rsidRPr="00866E65" w:rsidRDefault="00866E65" w:rsidP="009E4000">
      <w:pPr>
        <w:ind w:firstLine="709"/>
      </w:pPr>
      <w:r w:rsidRPr="003268F7">
        <w:t xml:space="preserve">1. Šis Pirkimo dokumentų neesminis pakeitimas bei atsakymai į tiekėjų pateiktus klausimus yra neatskiriama Pirkimo dokumentų dalis ir turi būti aiškinamas turiningojo </w:t>
      </w:r>
      <w:r w:rsidRPr="00866E65">
        <w:t>vertinimo aspektu.</w:t>
      </w:r>
      <w:r>
        <w:t xml:space="preserve"> Jeigu šis dokumentas keičia ankščiau pateiktus ir</w:t>
      </w:r>
      <w:r w:rsidR="002B08E9">
        <w:t xml:space="preserve"> </w:t>
      </w:r>
      <w:r>
        <w:t>(ar) paskelbtus Pirkimo dokumentus, tai pirmumas taikomas šiam dokumentui.</w:t>
      </w:r>
    </w:p>
    <w:p w14:paraId="55310E1E" w14:textId="637B1191" w:rsidR="009E4000" w:rsidRPr="00097F4B" w:rsidRDefault="00866E65" w:rsidP="009E4000">
      <w:pPr>
        <w:ind w:firstLine="709"/>
      </w:pPr>
      <w:r>
        <w:t xml:space="preserve">2. </w:t>
      </w:r>
      <w:r w:rsidR="009E4000">
        <w:t xml:space="preserve">Tiekėjas nesutikdamas su Perkančiosios organizacijos sprendimais nurodytais šiame rašte, vadovaudamasis </w:t>
      </w:r>
      <w:r w:rsidR="00E7526C">
        <w:t>VPĮ</w:t>
      </w:r>
      <w:r w:rsidR="009E4000">
        <w:t xml:space="preserve"> 102 straipsnio 1</w:t>
      </w:r>
      <w:r w:rsidR="0015017C">
        <w:t>, 2</w:t>
      </w:r>
      <w:r w:rsidR="009E4000">
        <w:t xml:space="preserve"> dalimi, </w:t>
      </w:r>
      <w:r w:rsidR="009E4000" w:rsidRPr="00E7656D">
        <w:t xml:space="preserve">turi teisę pateikti </w:t>
      </w:r>
      <w:r w:rsidR="009E4000">
        <w:t>pretenziją</w:t>
      </w:r>
      <w:r w:rsidR="009E4000" w:rsidRPr="00E7656D">
        <w:t xml:space="preserve"> </w:t>
      </w:r>
      <w:r w:rsidR="009E4000">
        <w:t xml:space="preserve">Perkančiajai </w:t>
      </w:r>
      <w:r w:rsidR="009E4000" w:rsidRPr="003268F7">
        <w:t>organizacijai per 5 darbo dienas</w:t>
      </w:r>
      <w:r w:rsidR="0015017C" w:rsidRPr="003268F7">
        <w:t xml:space="preserve"> </w:t>
      </w:r>
      <w:r w:rsidR="009E4000" w:rsidRPr="003268F7">
        <w:t xml:space="preserve">nuo </w:t>
      </w:r>
      <w:r w:rsidR="002B08E9" w:rsidRPr="003268F7">
        <w:t xml:space="preserve">Perkančiosios </w:t>
      </w:r>
      <w:r w:rsidR="009E4000" w:rsidRPr="003268F7">
        <w:t xml:space="preserve">organizacijos pranešimo raštu apie jos </w:t>
      </w:r>
      <w:r w:rsidR="009E4000" w:rsidRPr="00E7656D">
        <w:t>priimtą sprendimą išsiuntimo tiekėjams dienos</w:t>
      </w:r>
      <w:r w:rsidR="009E4000">
        <w:t>.</w:t>
      </w:r>
    </w:p>
    <w:p w14:paraId="55F76B4A" w14:textId="77777777" w:rsidR="009E4000" w:rsidRDefault="009E4000" w:rsidP="009E4000">
      <w:pPr>
        <w:ind w:firstLine="709"/>
      </w:pPr>
    </w:p>
    <w:p w14:paraId="67D64BBE" w14:textId="77777777" w:rsidR="009E4000" w:rsidRDefault="009E4000"/>
    <w:sectPr w:rsidR="009E4000" w:rsidSect="009E4000">
      <w:headerReference w:type="default" r:id="rId6"/>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CFF94" w14:textId="77777777" w:rsidR="00012857" w:rsidRDefault="00012857" w:rsidP="009E4000">
      <w:r>
        <w:separator/>
      </w:r>
    </w:p>
  </w:endnote>
  <w:endnote w:type="continuationSeparator" w:id="0">
    <w:p w14:paraId="4BB5BE4B" w14:textId="77777777" w:rsidR="00012857" w:rsidRDefault="00012857" w:rsidP="009E4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AF728" w14:textId="77777777" w:rsidR="00012857" w:rsidRDefault="00012857" w:rsidP="009E4000">
      <w:r>
        <w:separator/>
      </w:r>
    </w:p>
  </w:footnote>
  <w:footnote w:type="continuationSeparator" w:id="0">
    <w:p w14:paraId="7978C3FB" w14:textId="77777777" w:rsidR="00012857" w:rsidRDefault="00012857" w:rsidP="009E4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186B3" w14:textId="77777777" w:rsidR="009E4000" w:rsidRDefault="009E4000" w:rsidP="009E4000">
    <w:pPr>
      <w:pStyle w:val="Antrats"/>
      <w:jc w:val="center"/>
    </w:pPr>
    <w:r>
      <w:fldChar w:fldCharType="begin"/>
    </w:r>
    <w:r>
      <w:instrText xml:space="preserve"> PAGE   \* MERGEFORMAT </w:instrText>
    </w:r>
    <w:r>
      <w:fldChar w:fldCharType="separate"/>
    </w:r>
    <w:r w:rsidR="0015017C">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835"/>
    <w:rsid w:val="00012857"/>
    <w:rsid w:val="000C63F4"/>
    <w:rsid w:val="000E485C"/>
    <w:rsid w:val="00100897"/>
    <w:rsid w:val="00117C4A"/>
    <w:rsid w:val="00135388"/>
    <w:rsid w:val="0015017C"/>
    <w:rsid w:val="00192787"/>
    <w:rsid w:val="00234048"/>
    <w:rsid w:val="0025207F"/>
    <w:rsid w:val="00257D40"/>
    <w:rsid w:val="002823D1"/>
    <w:rsid w:val="002B08E9"/>
    <w:rsid w:val="003268F7"/>
    <w:rsid w:val="003C210D"/>
    <w:rsid w:val="004651A6"/>
    <w:rsid w:val="004B7398"/>
    <w:rsid w:val="004D7E47"/>
    <w:rsid w:val="005165A9"/>
    <w:rsid w:val="00571835"/>
    <w:rsid w:val="005D4219"/>
    <w:rsid w:val="005F6383"/>
    <w:rsid w:val="00620198"/>
    <w:rsid w:val="00636609"/>
    <w:rsid w:val="006676BD"/>
    <w:rsid w:val="006B1C7B"/>
    <w:rsid w:val="007146CE"/>
    <w:rsid w:val="008171C6"/>
    <w:rsid w:val="00846B7D"/>
    <w:rsid w:val="00866E65"/>
    <w:rsid w:val="00876E73"/>
    <w:rsid w:val="0089509E"/>
    <w:rsid w:val="00897E89"/>
    <w:rsid w:val="008C0277"/>
    <w:rsid w:val="008D0A7A"/>
    <w:rsid w:val="009209F1"/>
    <w:rsid w:val="00942C23"/>
    <w:rsid w:val="0094622B"/>
    <w:rsid w:val="00975382"/>
    <w:rsid w:val="009E4000"/>
    <w:rsid w:val="00A33F9E"/>
    <w:rsid w:val="00A507CE"/>
    <w:rsid w:val="00A93123"/>
    <w:rsid w:val="00B64AA3"/>
    <w:rsid w:val="00BC2652"/>
    <w:rsid w:val="00C731BA"/>
    <w:rsid w:val="00CC0F77"/>
    <w:rsid w:val="00CF68B2"/>
    <w:rsid w:val="00D625D8"/>
    <w:rsid w:val="00D710DE"/>
    <w:rsid w:val="00DA6273"/>
    <w:rsid w:val="00E03EE2"/>
    <w:rsid w:val="00E449D3"/>
    <w:rsid w:val="00E62042"/>
    <w:rsid w:val="00E7526C"/>
    <w:rsid w:val="00EA32E9"/>
    <w:rsid w:val="00EE7DB2"/>
    <w:rsid w:val="00F465DD"/>
    <w:rsid w:val="00FB3CCE"/>
    <w:rsid w:val="00FC1BA1"/>
    <w:rsid w:val="00FE35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1DBF3"/>
  <w15:chartTrackingRefBased/>
  <w15:docId w15:val="{4A33BC85-3834-47C4-BF0F-FC3B36916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4000"/>
    <w:pPr>
      <w:jc w:val="both"/>
    </w:pPr>
    <w:rPr>
      <w:sz w:val="24"/>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E4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E4000"/>
    <w:pPr>
      <w:ind w:left="720"/>
      <w:contextualSpacing/>
    </w:pPr>
  </w:style>
  <w:style w:type="paragraph" w:styleId="Antrats">
    <w:name w:val="header"/>
    <w:basedOn w:val="prastasis"/>
    <w:link w:val="AntratsDiagrama"/>
    <w:uiPriority w:val="99"/>
    <w:unhideWhenUsed/>
    <w:rsid w:val="009E4000"/>
    <w:pPr>
      <w:tabs>
        <w:tab w:val="center" w:pos="4819"/>
        <w:tab w:val="right" w:pos="9638"/>
      </w:tabs>
    </w:pPr>
  </w:style>
  <w:style w:type="character" w:customStyle="1" w:styleId="AntratsDiagrama">
    <w:name w:val="Antraštės Diagrama"/>
    <w:basedOn w:val="Numatytasispastraiposriftas"/>
    <w:link w:val="Antrats"/>
    <w:uiPriority w:val="99"/>
    <w:rsid w:val="009E4000"/>
  </w:style>
  <w:style w:type="paragraph" w:styleId="Porat">
    <w:name w:val="footer"/>
    <w:basedOn w:val="prastasis"/>
    <w:link w:val="PoratDiagrama"/>
    <w:uiPriority w:val="99"/>
    <w:unhideWhenUsed/>
    <w:rsid w:val="009E4000"/>
    <w:pPr>
      <w:tabs>
        <w:tab w:val="center" w:pos="4819"/>
        <w:tab w:val="right" w:pos="9638"/>
      </w:tabs>
    </w:pPr>
  </w:style>
  <w:style w:type="character" w:customStyle="1" w:styleId="PoratDiagrama">
    <w:name w:val="Poraštė Diagrama"/>
    <w:basedOn w:val="Numatytasispastraiposriftas"/>
    <w:link w:val="Porat"/>
    <w:uiPriority w:val="99"/>
    <w:rsid w:val="009E4000"/>
  </w:style>
  <w:style w:type="character" w:styleId="Hipersaitas">
    <w:name w:val="Hyperlink"/>
    <w:basedOn w:val="Numatytasispastraiposriftas"/>
    <w:uiPriority w:val="99"/>
    <w:unhideWhenUsed/>
    <w:rsid w:val="00571835"/>
    <w:rPr>
      <w:color w:val="0563C1" w:themeColor="hyperlink"/>
      <w:u w:val="single"/>
    </w:rPr>
  </w:style>
  <w:style w:type="character" w:styleId="Neapdorotaspaminjimas">
    <w:name w:val="Unresolved Mention"/>
    <w:basedOn w:val="Numatytasispastraiposriftas"/>
    <w:uiPriority w:val="99"/>
    <w:semiHidden/>
    <w:unhideWhenUsed/>
    <w:rsid w:val="00571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521286">
      <w:bodyDiv w:val="1"/>
      <w:marLeft w:val="0"/>
      <w:marRight w:val="0"/>
      <w:marTop w:val="0"/>
      <w:marBottom w:val="0"/>
      <w:divBdr>
        <w:top w:val="none" w:sz="0" w:space="0" w:color="auto"/>
        <w:left w:val="none" w:sz="0" w:space="0" w:color="auto"/>
        <w:bottom w:val="none" w:sz="0" w:space="0" w:color="auto"/>
        <w:right w:val="none" w:sz="0" w:space="0" w:color="auto"/>
      </w:divBdr>
      <w:divsChild>
        <w:div w:id="121192708">
          <w:marLeft w:val="0"/>
          <w:marRight w:val="0"/>
          <w:marTop w:val="0"/>
          <w:marBottom w:val="0"/>
          <w:divBdr>
            <w:top w:val="none" w:sz="0" w:space="0" w:color="auto"/>
            <w:left w:val="none" w:sz="0" w:space="0" w:color="auto"/>
            <w:bottom w:val="none" w:sz="0" w:space="0" w:color="auto"/>
            <w:right w:val="none" w:sz="0" w:space="0" w:color="auto"/>
          </w:divBdr>
        </w:div>
        <w:div w:id="1525433975">
          <w:marLeft w:val="0"/>
          <w:marRight w:val="0"/>
          <w:marTop w:val="0"/>
          <w:marBottom w:val="0"/>
          <w:divBdr>
            <w:top w:val="none" w:sz="0" w:space="0" w:color="auto"/>
            <w:left w:val="none" w:sz="0" w:space="0" w:color="auto"/>
            <w:bottom w:val="none" w:sz="0" w:space="0" w:color="auto"/>
            <w:right w:val="none" w:sz="0" w:space="0" w:color="auto"/>
          </w:divBdr>
        </w:div>
        <w:div w:id="1737975505">
          <w:marLeft w:val="0"/>
          <w:marRight w:val="0"/>
          <w:marTop w:val="0"/>
          <w:marBottom w:val="0"/>
          <w:divBdr>
            <w:top w:val="none" w:sz="0" w:space="0" w:color="auto"/>
            <w:left w:val="none" w:sz="0" w:space="0" w:color="auto"/>
            <w:bottom w:val="none" w:sz="0" w:space="0" w:color="auto"/>
            <w:right w:val="none" w:sz="0" w:space="0" w:color="auto"/>
          </w:divBdr>
        </w:div>
        <w:div w:id="360134925">
          <w:marLeft w:val="0"/>
          <w:marRight w:val="0"/>
          <w:marTop w:val="0"/>
          <w:marBottom w:val="0"/>
          <w:divBdr>
            <w:top w:val="none" w:sz="0" w:space="0" w:color="auto"/>
            <w:left w:val="none" w:sz="0" w:space="0" w:color="auto"/>
            <w:bottom w:val="none" w:sz="0" w:space="0" w:color="auto"/>
            <w:right w:val="none" w:sz="0" w:space="0" w:color="auto"/>
          </w:divBdr>
        </w:div>
        <w:div w:id="862405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3856</Words>
  <Characters>2199</Characters>
  <Application>Microsoft Office Word</Application>
  <DocSecurity>4</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Sutkaitiene</dc:creator>
  <cp:keywords/>
  <cp:lastModifiedBy>Oksana Sutkaitiene</cp:lastModifiedBy>
  <cp:revision>2</cp:revision>
  <dcterms:created xsi:type="dcterms:W3CDTF">2024-12-30T14:16:00Z</dcterms:created>
  <dcterms:modified xsi:type="dcterms:W3CDTF">2024-12-30T14:16:00Z</dcterms:modified>
  <cp:contentStatus/>
</cp:coreProperties>
</file>