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14CA9AD2" w14:textId="289FBD47" w:rsidR="00ED4341" w:rsidRPr="00B12DB4" w:rsidRDefault="005853DA" w:rsidP="0033396C">
      <w:pPr>
        <w:jc w:val="center"/>
        <w:rPr>
          <w:rFonts w:ascii="Trebuchet MS" w:hAnsi="Trebuchet MS"/>
        </w:rPr>
      </w:pPr>
      <w:r w:rsidRPr="00B12DB4">
        <w:rPr>
          <w:rFonts w:ascii="Trebuchet MS" w:hAnsi="Trebuchet MS"/>
        </w:rPr>
        <w:t xml:space="preserve">Dėl </w:t>
      </w:r>
      <w:r w:rsidR="000D23B9" w:rsidRPr="00B12DB4">
        <w:rPr>
          <w:rFonts w:ascii="Trebuchet MS" w:hAnsi="Trebuchet MS"/>
        </w:rPr>
        <w:t xml:space="preserve">„Essential </w:t>
      </w:r>
      <w:proofErr w:type="spellStart"/>
      <w:r w:rsidR="000D23B9" w:rsidRPr="00B12DB4">
        <w:rPr>
          <w:rFonts w:ascii="Trebuchet MS" w:hAnsi="Trebuchet MS"/>
        </w:rPr>
        <w:t>Cloud</w:t>
      </w:r>
      <w:proofErr w:type="spellEnd"/>
      <w:r w:rsidR="000D23B9" w:rsidRPr="00B12DB4">
        <w:rPr>
          <w:rFonts w:ascii="Trebuchet MS" w:hAnsi="Trebuchet MS"/>
        </w:rPr>
        <w:t xml:space="preserve">“ </w:t>
      </w:r>
      <w:r w:rsidR="00AA3D81" w:rsidRPr="00B12DB4">
        <w:rPr>
          <w:rFonts w:ascii="Trebuchet MS" w:hAnsi="Trebuchet MS"/>
          <w:bCs/>
          <w:color w:val="000000"/>
          <w:lang w:eastAsia="lt-LT"/>
        </w:rPr>
        <w:t>licencijų</w:t>
      </w:r>
      <w:r w:rsidR="000D23B9" w:rsidRPr="00B12DB4">
        <w:rPr>
          <w:rFonts w:ascii="Trebuchet MS" w:hAnsi="Trebuchet MS"/>
          <w:bCs/>
          <w:color w:val="000000"/>
          <w:lang w:eastAsia="lt-LT"/>
        </w:rPr>
        <w:t xml:space="preserve"> </w:t>
      </w:r>
      <w:r w:rsidR="000D23B9" w:rsidRPr="00B12DB4">
        <w:rPr>
          <w:rFonts w:ascii="Trebuchet MS" w:hAnsi="Trebuchet MS"/>
        </w:rPr>
        <w:t xml:space="preserve">arba lygiavertės </w:t>
      </w:r>
      <w:r w:rsidR="000D23B9" w:rsidRPr="00B12DB4">
        <w:rPr>
          <w:rFonts w:ascii="Trebuchet MS" w:hAnsi="Trebuchet MS"/>
          <w:bCs/>
          <w:color w:val="000000"/>
          <w:lang w:eastAsia="lt-LT"/>
        </w:rPr>
        <w:t xml:space="preserve">programinės įrangos ir licencijų </w:t>
      </w:r>
      <w:r w:rsidR="00AA3D81" w:rsidRPr="00B12DB4">
        <w:rPr>
          <w:rFonts w:ascii="Trebuchet MS" w:hAnsi="Trebuchet MS"/>
          <w:bCs/>
          <w:color w:val="000000"/>
          <w:lang w:eastAsia="lt-LT"/>
        </w:rPr>
        <w:t xml:space="preserve"> nuomos </w:t>
      </w:r>
      <w:r w:rsidR="00ED4341" w:rsidRPr="00B12DB4">
        <w:rPr>
          <w:rFonts w:ascii="Trebuchet MS" w:hAnsi="Trebuchet MS"/>
        </w:rPr>
        <w:t>vieš</w:t>
      </w:r>
      <w:r w:rsidR="000B66AF" w:rsidRPr="00B12DB4">
        <w:rPr>
          <w:rFonts w:ascii="Trebuchet MS" w:hAnsi="Trebuchet MS"/>
        </w:rPr>
        <w:t>ojo</w:t>
      </w:r>
      <w:r w:rsidR="00ED4341" w:rsidRPr="00B12DB4">
        <w:rPr>
          <w:rFonts w:ascii="Trebuchet MS" w:hAnsi="Trebuchet MS"/>
        </w:rPr>
        <w:t xml:space="preserve"> pirkimo </w:t>
      </w:r>
    </w:p>
    <w:p w14:paraId="5B2F9FBC" w14:textId="77777777" w:rsidR="00A039CB" w:rsidRPr="00B12DB4" w:rsidRDefault="00A039CB" w:rsidP="0033396C">
      <w:pPr>
        <w:jc w:val="center"/>
        <w:rPr>
          <w:rFonts w:ascii="Trebuchet MS" w:hAnsi="Trebuchet MS"/>
          <w:b/>
        </w:rPr>
      </w:pPr>
    </w:p>
    <w:p w14:paraId="4D0FE90E" w14:textId="70F83E8E" w:rsidR="00A039CB" w:rsidRPr="00B12DB4" w:rsidRDefault="00856CE9" w:rsidP="002D0F7B">
      <w:pPr>
        <w:ind w:firstLine="567"/>
        <w:jc w:val="both"/>
        <w:rPr>
          <w:rFonts w:ascii="Trebuchet MS" w:hAnsi="Trebuchet MS"/>
          <w:i/>
        </w:rPr>
      </w:pPr>
      <w:bookmarkStart w:id="0" w:name="_E-kvitų_ekosistemos_diegimas"/>
      <w:bookmarkEnd w:id="0"/>
      <w:r w:rsidRPr="00B12DB4">
        <w:rPr>
          <w:rFonts w:ascii="Trebuchet MS" w:hAnsi="Trebuchet MS"/>
        </w:rPr>
        <w:t xml:space="preserve">Valstybinė mokesčių inspekcija prie Lietuvos Respublikos finansų ministerijos (toliau — VMI prie FM arba Perkančioji organizacija) vadovaudamasi Lietuvos Respublikos </w:t>
      </w:r>
      <w:r w:rsidR="00832DAA" w:rsidRPr="00B12DB4">
        <w:rPr>
          <w:rFonts w:ascii="Trebuchet MS" w:hAnsi="Trebuchet MS"/>
        </w:rPr>
        <w:t>v</w:t>
      </w:r>
      <w:r w:rsidRPr="00B12DB4">
        <w:rPr>
          <w:rFonts w:ascii="Trebuchet MS" w:hAnsi="Trebuchet MS"/>
        </w:rPr>
        <w:t>iešųjų pirkimo įstatymo</w:t>
      </w:r>
      <w:r w:rsidR="007C79E5" w:rsidRPr="00B12DB4">
        <w:rPr>
          <w:rFonts w:ascii="Trebuchet MS" w:hAnsi="Trebuchet MS"/>
        </w:rPr>
        <w:t xml:space="preserve"> (toliau </w:t>
      </w:r>
      <w:r w:rsidR="00282D8E" w:rsidRPr="00B12DB4">
        <w:rPr>
          <w:rFonts w:ascii="Trebuchet MS" w:hAnsi="Trebuchet MS"/>
        </w:rPr>
        <w:t>—</w:t>
      </w:r>
      <w:r w:rsidR="007C79E5" w:rsidRPr="00B12DB4">
        <w:rPr>
          <w:rFonts w:ascii="Trebuchet MS" w:hAnsi="Trebuchet MS"/>
        </w:rPr>
        <w:t xml:space="preserve"> VPĮ)</w:t>
      </w:r>
      <w:r w:rsidRPr="00B12DB4">
        <w:rPr>
          <w:rFonts w:ascii="Trebuchet MS" w:hAnsi="Trebuchet MS"/>
        </w:rPr>
        <w:t xml:space="preserve"> 27 str., siekdama tinkamai pasirengti numatomam vykdyti </w:t>
      </w:r>
      <w:r w:rsidR="000D23B9" w:rsidRPr="00B12DB4">
        <w:rPr>
          <w:rFonts w:ascii="Trebuchet MS" w:hAnsi="Trebuchet MS"/>
        </w:rPr>
        <w:t xml:space="preserve">„Essential </w:t>
      </w:r>
      <w:proofErr w:type="spellStart"/>
      <w:r w:rsidR="000D23B9" w:rsidRPr="00B12DB4">
        <w:rPr>
          <w:rFonts w:ascii="Trebuchet MS" w:hAnsi="Trebuchet MS"/>
        </w:rPr>
        <w:t>Cloud</w:t>
      </w:r>
      <w:proofErr w:type="spellEnd"/>
      <w:r w:rsidR="000D23B9" w:rsidRPr="00B12DB4">
        <w:rPr>
          <w:rFonts w:ascii="Trebuchet MS" w:hAnsi="Trebuchet MS"/>
        </w:rPr>
        <w:t xml:space="preserve">“ </w:t>
      </w:r>
      <w:r w:rsidR="00AA3D81" w:rsidRPr="00B12DB4">
        <w:rPr>
          <w:rFonts w:ascii="Trebuchet MS" w:hAnsi="Trebuchet MS"/>
          <w:bCs/>
          <w:color w:val="000000"/>
          <w:lang w:eastAsia="lt-LT"/>
        </w:rPr>
        <w:t xml:space="preserve">licencijų </w:t>
      </w:r>
      <w:r w:rsidR="000D23B9" w:rsidRPr="00B12DB4">
        <w:rPr>
          <w:rFonts w:ascii="Trebuchet MS" w:hAnsi="Trebuchet MS"/>
          <w:bCs/>
          <w:color w:val="000000"/>
          <w:lang w:eastAsia="lt-LT"/>
        </w:rPr>
        <w:t xml:space="preserve">arba lygiavertės programinės įrangos ir licencijų  </w:t>
      </w:r>
      <w:r w:rsidR="00AA3D81" w:rsidRPr="00B12DB4">
        <w:rPr>
          <w:rFonts w:ascii="Trebuchet MS" w:hAnsi="Trebuchet MS"/>
          <w:bCs/>
          <w:color w:val="000000"/>
          <w:lang w:eastAsia="lt-LT"/>
        </w:rPr>
        <w:t xml:space="preserve">nuomos </w:t>
      </w:r>
      <w:r w:rsidR="00A70345" w:rsidRPr="00B12DB4">
        <w:rPr>
          <w:rFonts w:ascii="Trebuchet MS" w:hAnsi="Trebuchet MS"/>
        </w:rPr>
        <w:t>viešajam</w:t>
      </w:r>
      <w:r w:rsidRPr="00B12DB4">
        <w:rPr>
          <w:rFonts w:ascii="Trebuchet MS" w:hAnsi="Trebuchet MS"/>
        </w:rPr>
        <w:t xml:space="preserve"> pirkimui</w:t>
      </w:r>
      <w:r w:rsidR="00AF2250" w:rsidRPr="00B12DB4">
        <w:rPr>
          <w:rFonts w:ascii="Trebuchet MS" w:hAnsi="Trebuchet MS"/>
        </w:rPr>
        <w:t xml:space="preserve"> (toliau — Pirkimas)</w:t>
      </w:r>
      <w:r w:rsidR="00C30362" w:rsidRPr="00B12DB4">
        <w:rPr>
          <w:rFonts w:ascii="Trebuchet MS" w:hAnsi="Trebuchet MS"/>
        </w:rPr>
        <w:t>,</w:t>
      </w:r>
      <w:r w:rsidRPr="00B12DB4">
        <w:rPr>
          <w:rFonts w:ascii="Trebuchet MS" w:hAnsi="Trebuchet MS"/>
        </w:rPr>
        <w:t xml:space="preserve"> kviečia </w:t>
      </w:r>
      <w:r w:rsidR="009F27B9" w:rsidRPr="00B12DB4">
        <w:rPr>
          <w:rFonts w:ascii="Trebuchet MS" w:hAnsi="Trebuchet MS"/>
        </w:rPr>
        <w:t>nepriklausomus ekspertus ir / ar rinkos dalyvius, turinčius patirtį ir kompetencijos,</w:t>
      </w:r>
      <w:r w:rsidRPr="00B12DB4">
        <w:rPr>
          <w:rFonts w:ascii="Trebuchet MS" w:hAnsi="Trebuchet MS"/>
        </w:rPr>
        <w:t xml:space="preserve"> suteikti išankstines konsultacijas.</w:t>
      </w:r>
      <w:r w:rsidR="008E00FC" w:rsidRPr="00B12DB4">
        <w:rPr>
          <w:rFonts w:ascii="Trebuchet MS" w:hAnsi="Trebuchet MS"/>
        </w:rPr>
        <w:t xml:space="preserve"> </w:t>
      </w:r>
    </w:p>
    <w:p w14:paraId="766C9E4A" w14:textId="6A900A87" w:rsidR="0033396C" w:rsidRPr="00B12DB4" w:rsidRDefault="00505388" w:rsidP="00C30362">
      <w:pPr>
        <w:ind w:firstLine="567"/>
        <w:jc w:val="both"/>
        <w:rPr>
          <w:rFonts w:ascii="Trebuchet MS" w:hAnsi="Trebuchet MS"/>
        </w:rPr>
      </w:pPr>
      <w:r w:rsidRPr="00B12DB4">
        <w:rPr>
          <w:rFonts w:ascii="Trebuchet MS" w:hAnsi="Trebuchet MS"/>
        </w:rPr>
        <w:t>Išankstinės (r</w:t>
      </w:r>
      <w:r w:rsidR="009F27B9" w:rsidRPr="00B12DB4">
        <w:rPr>
          <w:rFonts w:ascii="Trebuchet MS" w:hAnsi="Trebuchet MS"/>
        </w:rPr>
        <w:t>inkos</w:t>
      </w:r>
      <w:r w:rsidRPr="00B12DB4">
        <w:rPr>
          <w:rFonts w:ascii="Trebuchet MS" w:hAnsi="Trebuchet MS"/>
        </w:rPr>
        <w:t>)</w:t>
      </w:r>
      <w:r w:rsidR="009F27B9" w:rsidRPr="00B12DB4">
        <w:rPr>
          <w:rFonts w:ascii="Trebuchet MS" w:hAnsi="Trebuchet MS"/>
        </w:rPr>
        <w:t xml:space="preserve"> konsultacijos</w:t>
      </w:r>
      <w:r w:rsidR="00C30362" w:rsidRPr="00B12DB4">
        <w:rPr>
          <w:rFonts w:ascii="Trebuchet MS" w:hAnsi="Trebuchet MS"/>
        </w:rPr>
        <w:t xml:space="preserve"> </w:t>
      </w:r>
      <w:r w:rsidR="001A08E9" w:rsidRPr="00B12DB4">
        <w:rPr>
          <w:rFonts w:ascii="Trebuchet MS" w:hAnsi="Trebuchet MS"/>
        </w:rPr>
        <w:t xml:space="preserve">(toliau — Konsultacija) </w:t>
      </w:r>
      <w:r w:rsidR="009F27B9" w:rsidRPr="00B12DB4">
        <w:rPr>
          <w:rFonts w:ascii="Trebuchet MS" w:hAnsi="Trebuchet MS"/>
        </w:rPr>
        <w:t>tikslas</w:t>
      </w:r>
      <w:r w:rsidR="009F27B9" w:rsidRPr="00B12DB4">
        <w:rPr>
          <w:rFonts w:ascii="Trebuchet MS" w:hAnsi="Trebuchet MS"/>
          <w:b/>
        </w:rPr>
        <w:t>:</w:t>
      </w:r>
      <w:r w:rsidR="009F27B9" w:rsidRPr="00B12DB4">
        <w:rPr>
          <w:rFonts w:ascii="Trebuchet MS" w:hAnsi="Trebuchet MS"/>
        </w:rPr>
        <w:t xml:space="preserve"> </w:t>
      </w:r>
    </w:p>
    <w:p w14:paraId="400185C7" w14:textId="7FB8C692" w:rsidR="00C30362" w:rsidRDefault="00432DC9" w:rsidP="0092361E">
      <w:pPr>
        <w:ind w:firstLine="567"/>
        <w:jc w:val="both"/>
        <w:rPr>
          <w:rFonts w:ascii="Trebuchet MS" w:hAnsi="Trebuchet MS"/>
        </w:rPr>
      </w:pPr>
      <w:r w:rsidRPr="00B12DB4">
        <w:rPr>
          <w:rFonts w:ascii="Trebuchet MS" w:hAnsi="Trebuchet MS"/>
        </w:rPr>
        <w:t xml:space="preserve">Siekiame pristatyti būsimą Pirkimą galimiems tiekėjams ir išsiaiškinti ar </w:t>
      </w:r>
      <w:r w:rsidR="000D23B9" w:rsidRPr="00B12DB4">
        <w:rPr>
          <w:rFonts w:ascii="Trebuchet MS" w:hAnsi="Trebuchet MS"/>
        </w:rPr>
        <w:t>rinkos dalyviai gali pasiūlyti Pirkimo objektą pagal toliau pateiktą techninę specifikaciją ir pasižymintį pateiktomis unikaliomis savybėmis, toliau pateiktu terminu</w:t>
      </w:r>
      <w:r w:rsidR="00B12DB4" w:rsidRPr="00B12DB4">
        <w:rPr>
          <w:rFonts w:ascii="Trebuchet MS" w:hAnsi="Trebuchet MS"/>
        </w:rPr>
        <w:t>,</w:t>
      </w:r>
      <w:r w:rsidR="000D23B9" w:rsidRPr="00B12DB4">
        <w:rPr>
          <w:rFonts w:ascii="Trebuchet MS" w:hAnsi="Trebuchet MS"/>
        </w:rPr>
        <w:t xml:space="preserve"> neviršijant Pirkėjo turimos finansavimo sumos. </w:t>
      </w:r>
      <w:r w:rsidRPr="00B12DB4">
        <w:rPr>
          <w:rFonts w:ascii="Trebuchet MS" w:hAnsi="Trebuchet MS"/>
        </w:rPr>
        <w:t>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587F6594" w:rsidR="00D133EF" w:rsidRPr="0037227F" w:rsidRDefault="00D133EF" w:rsidP="002B418E">
            <w:pPr>
              <w:jc w:val="both"/>
              <w:rPr>
                <w:rFonts w:ascii="Trebuchet MS" w:hAnsi="Trebuchet MS"/>
                <w:highlight w:val="yellow"/>
              </w:rPr>
            </w:pPr>
            <w:r w:rsidRPr="00CC556A">
              <w:rPr>
                <w:rFonts w:ascii="Trebuchet MS" w:hAnsi="Trebuchet MS"/>
              </w:rPr>
              <w:t xml:space="preserve">Ar </w:t>
            </w:r>
            <w:r w:rsidR="00FE7F37" w:rsidRPr="00CC556A">
              <w:rPr>
                <w:rFonts w:ascii="Trebuchet MS" w:hAnsi="Trebuchet MS"/>
              </w:rPr>
              <w:t xml:space="preserve">galite pateikti </w:t>
            </w:r>
            <w:r w:rsidR="00CC556A" w:rsidRPr="00CC556A">
              <w:rPr>
                <w:rFonts w:ascii="Trebuchet MS" w:hAnsi="Trebuchet MS"/>
              </w:rPr>
              <w:t xml:space="preserve">„Essential </w:t>
            </w:r>
            <w:proofErr w:type="spellStart"/>
            <w:r w:rsidR="00CC556A" w:rsidRPr="00CC556A">
              <w:rPr>
                <w:rFonts w:ascii="Trebuchet MS" w:hAnsi="Trebuchet MS"/>
              </w:rPr>
              <w:t>Cloud</w:t>
            </w:r>
            <w:proofErr w:type="spellEnd"/>
            <w:r w:rsidR="00CC556A" w:rsidRPr="00CC556A">
              <w:rPr>
                <w:rFonts w:ascii="Trebuchet MS" w:hAnsi="Trebuchet MS"/>
              </w:rPr>
              <w:t>“ licencij</w:t>
            </w:r>
            <w:r w:rsidR="00CC556A">
              <w:rPr>
                <w:rFonts w:ascii="Trebuchet MS" w:hAnsi="Trebuchet MS"/>
              </w:rPr>
              <w:t>as</w:t>
            </w:r>
            <w:r w:rsidR="00CC556A" w:rsidRPr="00CC556A">
              <w:rPr>
                <w:rFonts w:ascii="Trebuchet MS" w:hAnsi="Trebuchet MS"/>
              </w:rPr>
              <w:t xml:space="preserve"> arba </w:t>
            </w:r>
            <w:r w:rsidR="00243A71" w:rsidRPr="00CC556A">
              <w:rPr>
                <w:rFonts w:ascii="Trebuchet MS" w:hAnsi="Trebuchet MS"/>
              </w:rPr>
              <w:t xml:space="preserve">lygiavertę </w:t>
            </w:r>
            <w:r w:rsidR="00243A71" w:rsidRPr="00CC556A">
              <w:rPr>
                <w:rFonts w:ascii="Trebuchet MS" w:hAnsi="Trebuchet MS"/>
                <w:bCs/>
                <w:color w:val="000000"/>
                <w:lang w:eastAsia="lt-LT"/>
              </w:rPr>
              <w:t xml:space="preserve">programinę įrangą ir licencijas 5 metų laikotarpiui 4 finansinėms institucijoms, </w:t>
            </w:r>
            <w:r w:rsidR="00243A71" w:rsidRPr="00CC556A">
              <w:rPr>
                <w:rFonts w:ascii="Trebuchet MS" w:hAnsi="Trebuchet MS"/>
              </w:rPr>
              <w:t>neviršijant Pirkėjo turimos finansavimo sumos</w:t>
            </w:r>
            <w:r w:rsidR="00243A71" w:rsidRPr="00CC556A">
              <w:rPr>
                <w:rFonts w:ascii="Trebuchet MS" w:hAnsi="Trebuchet MS"/>
                <w:bCs/>
                <w:color w:val="000000"/>
                <w:lang w:eastAsia="lt-LT"/>
              </w:rPr>
              <w:t xml:space="preserve">? </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29233A80" w:rsidR="00D133EF" w:rsidRDefault="00D133EF" w:rsidP="00D1662E">
            <w:pPr>
              <w:spacing w:after="120"/>
              <w:jc w:val="both"/>
              <w:rPr>
                <w:rFonts w:ascii="Trebuchet MS" w:hAnsi="Trebuchet MS"/>
              </w:rPr>
            </w:pPr>
          </w:p>
        </w:tc>
      </w:tr>
      <w:tr w:rsidR="00243A71" w14:paraId="5676AB18"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474071" w14:textId="3DA48891" w:rsidR="00243A71" w:rsidRDefault="002B418E" w:rsidP="00D1662E">
            <w:pPr>
              <w:spacing w:after="120"/>
              <w:jc w:val="center"/>
              <w:rPr>
                <w:rFonts w:ascii="Trebuchet MS" w:hAnsi="Trebuchet MS"/>
              </w:rPr>
            </w:pPr>
            <w:r>
              <w:rPr>
                <w:rFonts w:ascii="Trebuchet MS" w:hAnsi="Trebuchet MS"/>
              </w:rPr>
              <w:t>2</w:t>
            </w:r>
            <w:r w:rsidR="00243A71">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47FF0C4" w14:textId="2A68D17C" w:rsidR="00243A71" w:rsidRPr="0037227F" w:rsidRDefault="00243A71" w:rsidP="002B418E">
            <w:pPr>
              <w:jc w:val="both"/>
              <w:rPr>
                <w:rFonts w:ascii="Trebuchet MS" w:hAnsi="Trebuchet MS"/>
                <w:highlight w:val="yellow"/>
              </w:rPr>
            </w:pPr>
            <w:r w:rsidRPr="00CC556A">
              <w:rPr>
                <w:rFonts w:ascii="Trebuchet MS" w:hAnsi="Trebuchet MS"/>
              </w:rPr>
              <w:t xml:space="preserve">Ar </w:t>
            </w:r>
            <w:r w:rsidR="00CC556A" w:rsidRPr="00CC556A">
              <w:rPr>
                <w:rFonts w:ascii="Trebuchet MS" w:hAnsi="Trebuchet MS"/>
              </w:rPr>
              <w:t xml:space="preserve">galėsite suteikti „Essential </w:t>
            </w:r>
            <w:proofErr w:type="spellStart"/>
            <w:r w:rsidR="00CC556A" w:rsidRPr="00CC556A">
              <w:rPr>
                <w:rFonts w:ascii="Trebuchet MS" w:hAnsi="Trebuchet MS"/>
              </w:rPr>
              <w:t>Cloud</w:t>
            </w:r>
            <w:proofErr w:type="spellEnd"/>
            <w:r w:rsidR="00CC556A" w:rsidRPr="00CC556A">
              <w:rPr>
                <w:rFonts w:ascii="Trebuchet MS" w:hAnsi="Trebuchet MS"/>
              </w:rPr>
              <w:t xml:space="preserve">“ licencijas arba lygiavertę </w:t>
            </w:r>
            <w:r w:rsidR="00CC556A" w:rsidRPr="00CC556A">
              <w:rPr>
                <w:rFonts w:ascii="Trebuchet MS" w:hAnsi="Trebuchet MS"/>
                <w:bCs/>
                <w:color w:val="000000"/>
                <w:lang w:eastAsia="lt-LT"/>
              </w:rPr>
              <w:t>programinę įrangą ir licencijas</w:t>
            </w:r>
            <w:r w:rsidR="00CC556A" w:rsidRPr="00CC556A">
              <w:rPr>
                <w:rFonts w:ascii="Trebuchet MS" w:hAnsi="Trebuchet MS"/>
              </w:rPr>
              <w:t xml:space="preserve"> </w:t>
            </w:r>
            <w:r w:rsidRPr="00CC556A">
              <w:rPr>
                <w:rFonts w:ascii="Trebuchet MS" w:hAnsi="Trebuchet MS"/>
              </w:rPr>
              <w:t xml:space="preserve">iki </w:t>
            </w:r>
            <w:r w:rsidR="008D6E49" w:rsidRPr="00CC556A">
              <w:rPr>
                <w:rFonts w:ascii="Trebuchet MS" w:hAnsi="Trebuchet MS"/>
              </w:rPr>
              <w:t>2026-12-23</w:t>
            </w:r>
            <w:r w:rsidR="00CC556A" w:rsidRPr="00CC556A">
              <w:rPr>
                <w:rFonts w:ascii="Trebuchet MS" w:hAnsi="Trebuchet MS"/>
                <w:bCs/>
                <w:color w:val="000000"/>
                <w:lang w:eastAsia="lt-LT"/>
              </w:rPr>
              <w:t xml:space="preserve">? </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B444E25" w14:textId="7C9B7222" w:rsidR="00243A71" w:rsidRDefault="00243A71" w:rsidP="00D1662E">
            <w:pPr>
              <w:spacing w:after="120"/>
              <w:jc w:val="both"/>
              <w:rPr>
                <w:rFonts w:ascii="Trebuchet MS" w:hAnsi="Trebuchet MS"/>
              </w:rPr>
            </w:pPr>
          </w:p>
        </w:tc>
      </w:tr>
      <w:tr w:rsidR="00243A71" w14:paraId="07DC0B6C" w14:textId="77777777" w:rsidTr="002B418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8DD4A" w14:textId="6CF1E022" w:rsidR="00243A71" w:rsidRDefault="002B418E" w:rsidP="00D1662E">
            <w:pPr>
              <w:spacing w:after="120"/>
              <w:jc w:val="center"/>
              <w:rPr>
                <w:rFonts w:ascii="Trebuchet MS" w:hAnsi="Trebuchet MS"/>
              </w:rPr>
            </w:pPr>
            <w:r>
              <w:rPr>
                <w:rFonts w:ascii="Trebuchet MS" w:hAnsi="Trebuchet MS"/>
              </w:rPr>
              <w:t>3</w:t>
            </w:r>
            <w:r w:rsidR="00243A71">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4CE0B45" w14:textId="1239390C" w:rsidR="00D0120C" w:rsidRPr="0037227F" w:rsidRDefault="00CC556A" w:rsidP="002B418E">
            <w:pPr>
              <w:jc w:val="both"/>
              <w:rPr>
                <w:rFonts w:ascii="Trebuchet MS" w:hAnsi="Trebuchet MS"/>
                <w:highlight w:val="yellow"/>
              </w:rPr>
            </w:pPr>
            <w:r w:rsidRPr="00D0120C">
              <w:rPr>
                <w:rFonts w:ascii="Trebuchet MS" w:hAnsi="Trebuchet MS"/>
              </w:rPr>
              <w:t xml:space="preserve">Ar </w:t>
            </w:r>
            <w:r w:rsidR="00D0120C" w:rsidRPr="00D0120C">
              <w:rPr>
                <w:rFonts w:ascii="Trebuchet MS" w:hAnsi="Trebuchet MS"/>
              </w:rPr>
              <w:t xml:space="preserve">lygiavertė </w:t>
            </w:r>
            <w:r w:rsidRPr="00D0120C">
              <w:rPr>
                <w:rFonts w:ascii="Trebuchet MS" w:hAnsi="Trebuchet MS"/>
              </w:rPr>
              <w:t xml:space="preserve">programinė įranga su licencijomis jau yra </w:t>
            </w:r>
            <w:r w:rsidR="00D0120C" w:rsidRPr="00D0120C">
              <w:rPr>
                <w:rFonts w:ascii="Trebuchet MS" w:hAnsi="Trebuchet MS"/>
              </w:rPr>
              <w:t>anksčiau įdiegta (nebandomasis sprendinys) ir eksploatuojama kitų užsakovų?</w:t>
            </w:r>
            <w:r w:rsidRPr="00D0120C">
              <w:rPr>
                <w:rFonts w:ascii="Trebuchet MS" w:hAnsi="Trebuchet MS"/>
              </w:rPr>
              <w:t xml:space="preserve"> </w:t>
            </w:r>
            <w:r w:rsidR="00D0120C" w:rsidRPr="00D0120C">
              <w:rPr>
                <w:rFonts w:ascii="Trebuchet MS" w:hAnsi="Trebuchet MS"/>
              </w:rPr>
              <w:t xml:space="preserve">Pateikti konkrečius užsakovus. </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F931010" w14:textId="020B083A" w:rsidR="00243A71" w:rsidRDefault="00243A71" w:rsidP="00D1662E">
            <w:pPr>
              <w:spacing w:after="120"/>
              <w:jc w:val="both"/>
              <w:rPr>
                <w:rFonts w:ascii="Trebuchet MS" w:hAnsi="Trebuchet MS"/>
              </w:rPr>
            </w:pPr>
          </w:p>
        </w:tc>
      </w:tr>
      <w:tr w:rsidR="00D133EF" w14:paraId="5D4C599B" w14:textId="77777777" w:rsidTr="002B418E">
        <w:trPr>
          <w:trHeight w:val="201"/>
        </w:trPr>
        <w:tc>
          <w:tcPr>
            <w:tcW w:w="6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A68F176" w14:textId="5C9EF08E" w:rsidR="00D133EF" w:rsidRDefault="002B418E" w:rsidP="00D1662E">
            <w:pPr>
              <w:jc w:val="center"/>
              <w:rPr>
                <w:rFonts w:ascii="Trebuchet MS" w:hAnsi="Trebuchet MS"/>
              </w:rPr>
            </w:pPr>
            <w:r>
              <w:rPr>
                <w:rFonts w:ascii="Trebuchet MS" w:hAnsi="Trebuchet MS"/>
              </w:rPr>
              <w:t>4</w:t>
            </w:r>
            <w:r w:rsidR="00243A71">
              <w:rPr>
                <w:rFonts w:ascii="Trebuchet MS" w:hAnsi="Trebuchet MS"/>
              </w:rPr>
              <w:t>.</w:t>
            </w:r>
          </w:p>
        </w:tc>
        <w:tc>
          <w:tcPr>
            <w:tcW w:w="44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10CA616" w14:textId="24C441C6" w:rsidR="00D133EF" w:rsidRDefault="00D133EF" w:rsidP="00D1662E">
            <w:pPr>
              <w:spacing w:after="120"/>
              <w:jc w:val="both"/>
              <w:rPr>
                <w:rFonts w:ascii="Trebuchet MS" w:hAnsi="Trebuchet MS"/>
              </w:rPr>
            </w:pPr>
          </w:p>
        </w:tc>
      </w:tr>
    </w:tbl>
    <w:p w14:paraId="029D3357" w14:textId="77AECDFC" w:rsidR="002B418E" w:rsidRPr="00D9275C" w:rsidRDefault="002B418E" w:rsidP="002B418E">
      <w:pPr>
        <w:spacing w:before="120" w:after="120"/>
        <w:ind w:firstLine="567"/>
        <w:jc w:val="both"/>
        <w:rPr>
          <w:rFonts w:ascii="Trebuchet MS" w:hAnsi="Trebuchet MS"/>
        </w:rPr>
      </w:pPr>
      <w:r>
        <w:rPr>
          <w:rFonts w:ascii="Trebuchet MS" w:hAnsi="Trebuchet MS"/>
        </w:rPr>
        <w:t xml:space="preserve"> L</w:t>
      </w:r>
      <w:r w:rsidRPr="00CC556A">
        <w:rPr>
          <w:rFonts w:ascii="Trebuchet MS" w:hAnsi="Trebuchet MS"/>
        </w:rPr>
        <w:t>ygiavert</w:t>
      </w:r>
      <w:r>
        <w:rPr>
          <w:rFonts w:ascii="Trebuchet MS" w:hAnsi="Trebuchet MS"/>
        </w:rPr>
        <w:t>e</w:t>
      </w:r>
      <w:r w:rsidRPr="00CC556A">
        <w:rPr>
          <w:rFonts w:ascii="Trebuchet MS" w:hAnsi="Trebuchet MS"/>
        </w:rPr>
        <w:t xml:space="preserve"> </w:t>
      </w:r>
      <w:r w:rsidRPr="00CC556A">
        <w:rPr>
          <w:rFonts w:ascii="Trebuchet MS" w:hAnsi="Trebuchet MS"/>
          <w:bCs/>
          <w:color w:val="000000"/>
          <w:lang w:eastAsia="lt-LT"/>
        </w:rPr>
        <w:t>programin</w:t>
      </w:r>
      <w:r>
        <w:rPr>
          <w:rFonts w:ascii="Trebuchet MS" w:hAnsi="Trebuchet MS"/>
          <w:bCs/>
          <w:color w:val="000000"/>
          <w:lang w:eastAsia="lt-LT"/>
        </w:rPr>
        <w:t>e</w:t>
      </w:r>
      <w:r w:rsidRPr="00CC556A">
        <w:rPr>
          <w:rFonts w:ascii="Trebuchet MS" w:hAnsi="Trebuchet MS"/>
          <w:bCs/>
          <w:color w:val="000000"/>
          <w:lang w:eastAsia="lt-LT"/>
        </w:rPr>
        <w:t xml:space="preserve"> įrang</w:t>
      </w:r>
      <w:r>
        <w:rPr>
          <w:rFonts w:ascii="Trebuchet MS" w:hAnsi="Trebuchet MS"/>
          <w:bCs/>
          <w:color w:val="000000"/>
          <w:lang w:eastAsia="lt-LT"/>
        </w:rPr>
        <w:t>a</w:t>
      </w:r>
      <w:r w:rsidRPr="00CC556A">
        <w:rPr>
          <w:rFonts w:ascii="Trebuchet MS" w:hAnsi="Trebuchet MS"/>
          <w:bCs/>
          <w:color w:val="000000"/>
          <w:lang w:eastAsia="lt-LT"/>
        </w:rPr>
        <w:t xml:space="preserve"> </w:t>
      </w:r>
      <w:r>
        <w:rPr>
          <w:rFonts w:ascii="Trebuchet MS" w:hAnsi="Trebuchet MS"/>
          <w:bCs/>
          <w:color w:val="000000"/>
          <w:lang w:eastAsia="lt-LT"/>
        </w:rPr>
        <w:t xml:space="preserve">laikoma PĮ, kuri atitinka žemiau nurodytas Essential </w:t>
      </w:r>
      <w:proofErr w:type="spellStart"/>
      <w:r>
        <w:rPr>
          <w:rFonts w:ascii="Trebuchet MS" w:hAnsi="Trebuchet MS"/>
          <w:bCs/>
          <w:color w:val="000000"/>
          <w:lang w:eastAsia="lt-LT"/>
        </w:rPr>
        <w:t>Cloud</w:t>
      </w:r>
      <w:proofErr w:type="spellEnd"/>
      <w:r>
        <w:rPr>
          <w:rFonts w:ascii="Trebuchet MS" w:hAnsi="Trebuchet MS"/>
          <w:bCs/>
          <w:color w:val="000000"/>
          <w:lang w:eastAsia="lt-LT"/>
        </w:rPr>
        <w:t xml:space="preserve">  </w:t>
      </w:r>
      <w:r>
        <w:rPr>
          <w:rFonts w:ascii="Trebuchet MS" w:hAnsi="Trebuchet MS"/>
        </w:rPr>
        <w:t>išskirtines (</w:t>
      </w:r>
      <w:r w:rsidRPr="00D9275C">
        <w:rPr>
          <w:rFonts w:ascii="Trebuchet MS" w:hAnsi="Trebuchet MS"/>
        </w:rPr>
        <w:t>unikali</w:t>
      </w:r>
      <w:r>
        <w:rPr>
          <w:rFonts w:ascii="Trebuchet MS" w:hAnsi="Trebuchet MS"/>
        </w:rPr>
        <w:t>a</w:t>
      </w:r>
      <w:r w:rsidRPr="00D9275C">
        <w:rPr>
          <w:rFonts w:ascii="Trebuchet MS" w:hAnsi="Trebuchet MS"/>
        </w:rPr>
        <w:t>s</w:t>
      </w:r>
      <w:r>
        <w:rPr>
          <w:rFonts w:ascii="Trebuchet MS" w:hAnsi="Trebuchet MS"/>
        </w:rPr>
        <w:t>)</w:t>
      </w:r>
      <w:r w:rsidRPr="00D9275C">
        <w:rPr>
          <w:rFonts w:ascii="Trebuchet MS" w:hAnsi="Trebuchet MS"/>
        </w:rPr>
        <w:t xml:space="preserve"> savyb</w:t>
      </w:r>
      <w:r>
        <w:rPr>
          <w:rFonts w:ascii="Trebuchet MS" w:hAnsi="Trebuchet MS"/>
        </w:rPr>
        <w:t>es.</w:t>
      </w:r>
    </w:p>
    <w:p w14:paraId="4317755B" w14:textId="491DAC04" w:rsidR="0037227F" w:rsidRPr="0037227F" w:rsidRDefault="0037227F" w:rsidP="0037227F">
      <w:pPr>
        <w:tabs>
          <w:tab w:val="left" w:pos="1890"/>
        </w:tabs>
        <w:spacing w:after="160" w:line="259" w:lineRule="auto"/>
        <w:jc w:val="center"/>
        <w:rPr>
          <w:rFonts w:ascii="Trebuchet MS" w:hAnsi="Trebuchet MS"/>
          <w:b/>
          <w:caps/>
        </w:rPr>
      </w:pPr>
      <w:r w:rsidRPr="0037227F">
        <w:rPr>
          <w:rFonts w:ascii="Trebuchet MS" w:hAnsi="Trebuchet MS"/>
          <w:b/>
          <w:caps/>
        </w:rPr>
        <w:t>Pirkimo objektas</w:t>
      </w:r>
    </w:p>
    <w:p w14:paraId="3B680A74" w14:textId="0DDC7B98" w:rsidR="00D9275C" w:rsidRPr="00D9275C" w:rsidRDefault="00D9275C" w:rsidP="0037227F">
      <w:pPr>
        <w:spacing w:before="120" w:after="120"/>
        <w:ind w:firstLine="567"/>
        <w:jc w:val="both"/>
        <w:rPr>
          <w:rFonts w:ascii="Trebuchet MS" w:hAnsi="Trebuchet MS"/>
        </w:rPr>
      </w:pPr>
      <w:r>
        <w:rPr>
          <w:rFonts w:ascii="Trebuchet MS" w:hAnsi="Trebuchet MS"/>
        </w:rPr>
        <w:t>Siekiamas įsigyti p</w:t>
      </w:r>
      <w:r w:rsidRPr="00D9275C">
        <w:rPr>
          <w:rFonts w:ascii="Trebuchet MS" w:hAnsi="Trebuchet MS"/>
        </w:rPr>
        <w:t xml:space="preserve">irkimo objektas — Programinės įrangos „Essential </w:t>
      </w:r>
      <w:proofErr w:type="spellStart"/>
      <w:r w:rsidRPr="00D9275C">
        <w:rPr>
          <w:rFonts w:ascii="Trebuchet MS" w:hAnsi="Trebuchet MS"/>
        </w:rPr>
        <w:t>Cloud</w:t>
      </w:r>
      <w:proofErr w:type="spellEnd"/>
      <w:r w:rsidRPr="00D9275C">
        <w:rPr>
          <w:rFonts w:ascii="Trebuchet MS" w:hAnsi="Trebuchet MS"/>
        </w:rPr>
        <w:t xml:space="preserve">“ </w:t>
      </w:r>
      <w:r w:rsidR="00FF2D79" w:rsidRPr="00FF2D79">
        <w:rPr>
          <w:rFonts w:ascii="Trebuchet MS" w:hAnsi="Trebuchet MS"/>
        </w:rPr>
        <w:t>arba lygiavertės programinės įrangos ir licencijų nuoma</w:t>
      </w:r>
      <w:r w:rsidR="00FF2D79">
        <w:rPr>
          <w:rFonts w:ascii="Trebuchet MS" w:hAnsi="Trebuchet MS"/>
        </w:rPr>
        <w:t>:</w:t>
      </w:r>
      <w:r w:rsidR="00FF2D79" w:rsidRPr="00FF2D79">
        <w:rPr>
          <w:rFonts w:ascii="Trebuchet MS" w:hAnsi="Trebuchet MS"/>
          <w:lang w:val="en-US"/>
        </w:rPr>
        <w:t xml:space="preserve"> </w:t>
      </w:r>
      <w:r w:rsidRPr="00D9275C">
        <w:rPr>
          <w:rFonts w:ascii="Trebuchet MS" w:hAnsi="Trebuchet MS"/>
          <w:lang w:val="en-US"/>
        </w:rPr>
        <w:t xml:space="preserve">4 </w:t>
      </w:r>
      <w:r w:rsidRPr="00D9275C">
        <w:rPr>
          <w:rFonts w:ascii="Trebuchet MS" w:hAnsi="Trebuchet MS"/>
        </w:rPr>
        <w:t>licencij</w:t>
      </w:r>
      <w:r w:rsidR="00FF2D79">
        <w:rPr>
          <w:rFonts w:ascii="Trebuchet MS" w:hAnsi="Trebuchet MS"/>
        </w:rPr>
        <w:t>ų</w:t>
      </w:r>
      <w:r w:rsidRPr="00D9275C">
        <w:rPr>
          <w:rFonts w:ascii="Trebuchet MS" w:hAnsi="Trebuchet MS"/>
        </w:rPr>
        <w:t xml:space="preserve"> (po vieną kiekvienai institucijai: VMI prie FM (Pirkėjui), Lietuvos Respublikos finansų ministerijai, Muitinės departamentui prie Lietuvos Respublikos finansų ministerijos, Valstybinio socialinio draudimo fondo valdybai prie Socialinės apsaugos ir darbo ministerijos) nuoma 2027-2031 metams (60 mėnesiams) (toliau — Prekė).</w:t>
      </w:r>
    </w:p>
    <w:p w14:paraId="6AD175C0" w14:textId="72414056" w:rsidR="00D9275C" w:rsidRDefault="00D9275C" w:rsidP="0037227F">
      <w:pPr>
        <w:spacing w:before="120" w:after="120"/>
        <w:ind w:firstLine="567"/>
        <w:jc w:val="both"/>
        <w:rPr>
          <w:rFonts w:ascii="Trebuchet MS" w:hAnsi="Trebuchet MS"/>
        </w:rPr>
      </w:pPr>
      <w:r w:rsidRPr="00C91079">
        <w:rPr>
          <w:rFonts w:ascii="Trebuchet MS" w:hAnsi="Trebuchet MS"/>
          <w:b/>
        </w:rPr>
        <w:t>Pirkimo objektui skirta lėšų suma —351 000 EUR be PVM (424 710 EUR su PVM)</w:t>
      </w:r>
      <w:r w:rsidRPr="00D9275C">
        <w:rPr>
          <w:rFonts w:ascii="Trebuchet MS" w:hAnsi="Trebuchet MS"/>
        </w:rPr>
        <w:t>, pagal bendrojo viešųjų pirkimų žodyno (toliau − BVPŽ) skaitmenini</w:t>
      </w:r>
      <w:r>
        <w:rPr>
          <w:rFonts w:ascii="Trebuchet MS" w:hAnsi="Trebuchet MS"/>
        </w:rPr>
        <w:t>s</w:t>
      </w:r>
      <w:r w:rsidRPr="00D9275C">
        <w:rPr>
          <w:rFonts w:ascii="Trebuchet MS" w:hAnsi="Trebuchet MS"/>
        </w:rPr>
        <w:t xml:space="preserve"> kod</w:t>
      </w:r>
      <w:r>
        <w:rPr>
          <w:rFonts w:ascii="Trebuchet MS" w:hAnsi="Trebuchet MS"/>
        </w:rPr>
        <w:t>as</w:t>
      </w:r>
      <w:r w:rsidRPr="00D9275C">
        <w:rPr>
          <w:rFonts w:ascii="Trebuchet MS" w:hAnsi="Trebuchet MS"/>
        </w:rPr>
        <w:t xml:space="preserve"> 48000000-8</w:t>
      </w:r>
      <w:r>
        <w:rPr>
          <w:rFonts w:ascii="Trebuchet MS" w:hAnsi="Trebuchet MS"/>
        </w:rPr>
        <w:t>,</w:t>
      </w:r>
      <w:r w:rsidRPr="00D9275C">
        <w:rPr>
          <w:rFonts w:ascii="Trebuchet MS" w:hAnsi="Trebuchet MS"/>
        </w:rPr>
        <w:t xml:space="preserve"> priskirtas 480 prekių grupei.</w:t>
      </w:r>
    </w:p>
    <w:p w14:paraId="4BAC4DFA" w14:textId="035731A0" w:rsidR="0037227F" w:rsidRPr="0037227F" w:rsidRDefault="0037227F" w:rsidP="0037227F">
      <w:pPr>
        <w:spacing w:before="120" w:after="120"/>
        <w:ind w:firstLine="567"/>
        <w:jc w:val="center"/>
        <w:rPr>
          <w:rFonts w:ascii="Trebuchet MS" w:hAnsi="Trebuchet MS"/>
          <w:b/>
          <w:caps/>
        </w:rPr>
      </w:pPr>
      <w:r w:rsidRPr="0037227F">
        <w:rPr>
          <w:rFonts w:ascii="Trebuchet MS" w:hAnsi="Trebuchet MS"/>
          <w:b/>
          <w:caps/>
        </w:rPr>
        <w:t>Essential Cloud išskirtinės (unikalios) savybės</w:t>
      </w:r>
    </w:p>
    <w:p w14:paraId="26583C1D" w14:textId="73A08322" w:rsidR="00D9275C" w:rsidRPr="00D9275C" w:rsidRDefault="00D9275C" w:rsidP="00C91079">
      <w:pPr>
        <w:spacing w:before="120" w:after="120"/>
        <w:ind w:firstLine="567"/>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yra programinė įranga, kurios pagrindu veikia metaduomenų bazė šiose LR finansinėse institucijose: Valstybinė mokesčių inspekcija prie Lietuvos Respublikos finansų ministerijos</w:t>
      </w:r>
      <w:r>
        <w:rPr>
          <w:rFonts w:ascii="Trebuchet MS" w:hAnsi="Trebuchet MS"/>
        </w:rPr>
        <w:t xml:space="preserve">; </w:t>
      </w:r>
      <w:r w:rsidRPr="00D9275C">
        <w:rPr>
          <w:rFonts w:ascii="Trebuchet MS" w:hAnsi="Trebuchet MS"/>
        </w:rPr>
        <w:t>Muitinės departamentas prie Lietuvos Respublikos finansų ministerijos</w:t>
      </w:r>
      <w:r>
        <w:rPr>
          <w:rFonts w:ascii="Trebuchet MS" w:hAnsi="Trebuchet MS"/>
        </w:rPr>
        <w:t xml:space="preserve">; </w:t>
      </w:r>
      <w:r w:rsidRPr="00D9275C">
        <w:rPr>
          <w:rFonts w:ascii="Trebuchet MS" w:hAnsi="Trebuchet MS"/>
        </w:rPr>
        <w:t>Valstybinio socialinio draudimo fondo valdyba prie Socialinės apsaugos ir darbo ministerijos</w:t>
      </w:r>
      <w:r>
        <w:rPr>
          <w:rFonts w:ascii="Trebuchet MS" w:hAnsi="Trebuchet MS"/>
        </w:rPr>
        <w:t>;</w:t>
      </w:r>
      <w:r w:rsidR="00FE7F37">
        <w:rPr>
          <w:rFonts w:ascii="Trebuchet MS" w:hAnsi="Trebuchet MS"/>
        </w:rPr>
        <w:t xml:space="preserve"> </w:t>
      </w:r>
      <w:r w:rsidRPr="00D9275C">
        <w:rPr>
          <w:rFonts w:ascii="Trebuchet MS" w:hAnsi="Trebuchet MS"/>
        </w:rPr>
        <w:t>Lietuvos Respublikos finansų ministerija.</w:t>
      </w:r>
    </w:p>
    <w:p w14:paraId="7BD8F9EA" w14:textId="44F804CF" w:rsidR="00D9275C" w:rsidRPr="00D9275C" w:rsidRDefault="00D9275C" w:rsidP="00C91079">
      <w:pPr>
        <w:spacing w:before="120" w:after="120"/>
        <w:ind w:firstLine="567"/>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programinė įranga rinkoje išsiskiria šiomis </w:t>
      </w:r>
      <w:r w:rsidR="00C91079">
        <w:rPr>
          <w:rFonts w:ascii="Trebuchet MS" w:hAnsi="Trebuchet MS"/>
        </w:rPr>
        <w:t>išskirtinėmis (</w:t>
      </w:r>
      <w:r w:rsidRPr="00D9275C">
        <w:rPr>
          <w:rFonts w:ascii="Trebuchet MS" w:hAnsi="Trebuchet MS"/>
        </w:rPr>
        <w:t>unikaliomis</w:t>
      </w:r>
      <w:r w:rsidR="00C91079">
        <w:rPr>
          <w:rFonts w:ascii="Trebuchet MS" w:hAnsi="Trebuchet MS"/>
        </w:rPr>
        <w:t>)</w:t>
      </w:r>
      <w:r w:rsidRPr="00D9275C">
        <w:rPr>
          <w:rFonts w:ascii="Trebuchet MS" w:hAnsi="Trebuchet MS"/>
        </w:rPr>
        <w:t xml:space="preserve"> savybėmis:</w:t>
      </w:r>
    </w:p>
    <w:p w14:paraId="5019B032" w14:textId="77777777" w:rsidR="00D9275C" w:rsidRPr="00D9275C" w:rsidRDefault="00D9275C" w:rsidP="00C91079">
      <w:pPr>
        <w:numPr>
          <w:ilvl w:val="0"/>
          <w:numId w:val="6"/>
        </w:numPr>
        <w:spacing w:before="120" w:after="120"/>
        <w:jc w:val="both"/>
        <w:rPr>
          <w:rFonts w:ascii="Trebuchet MS" w:hAnsi="Trebuchet MS"/>
        </w:rPr>
      </w:pPr>
      <w:r w:rsidRPr="00D9275C">
        <w:rPr>
          <w:rFonts w:ascii="Trebuchet MS" w:hAnsi="Trebuchet MS"/>
        </w:rPr>
        <w:lastRenderedPageBreak/>
        <w:t xml:space="preserve">Essential </w:t>
      </w:r>
      <w:proofErr w:type="spellStart"/>
      <w:r w:rsidRPr="00D9275C">
        <w:rPr>
          <w:rFonts w:ascii="Trebuchet MS" w:hAnsi="Trebuchet MS"/>
        </w:rPr>
        <w:t>Cloud</w:t>
      </w:r>
      <w:proofErr w:type="spellEnd"/>
      <w:r w:rsidRPr="00D9275C">
        <w:rPr>
          <w:rFonts w:ascii="Trebuchet MS" w:hAnsi="Trebuchet MS"/>
        </w:rPr>
        <w:t xml:space="preserve"> suteikia išplečiamą metaduomenų modelį ir ontologijos sistemą skirtą metaduomenims valdyti. Ši sistema apibrėžia ir užtikrina visų duomenų objektų, ryšių tarp jų (abiem kryptimis) ir semantikos suderinamumą. Šis funkcionalumas yra struktūriškai integruotas į sprendimą. Ši savybė plačiai išnaudota kuriant VMI metaduomenų bazę (</w:t>
      </w:r>
      <w:proofErr w:type="spellStart"/>
      <w:r w:rsidRPr="00D9275C">
        <w:rPr>
          <w:rFonts w:ascii="Trebuchet MS" w:hAnsi="Trebuchet MS"/>
        </w:rPr>
        <w:t>pvz</w:t>
      </w:r>
      <w:proofErr w:type="spellEnd"/>
      <w:r w:rsidRPr="00D9275C">
        <w:rPr>
          <w:rFonts w:ascii="Trebuchet MS" w:hAnsi="Trebuchet MS"/>
        </w:rPr>
        <w:t xml:space="preserve">, ontologinėmis savybėmis aprašomi metaduomenys apie informacinius vienetus); </w:t>
      </w:r>
    </w:p>
    <w:p w14:paraId="206E4D9E" w14:textId="77777777"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suteikia galimybę plėsti metaduomenų modelį, interaktyviai be programavimo ar gamintojo pagalbos;</w:t>
      </w:r>
    </w:p>
    <w:p w14:paraId="37A28654" w14:textId="77777777"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naudoja integruotą grafų duomenų bazę, skirtą sudėtingiems ryšiams tarp verslo procesų, informacinių sistemų ir duomenų vaizduoti. Savybė metaduomenų bazėje panaudota susiejant institucijos veiklos procedūrų aprašymus su metaduomenimis apie informacines sistemas, informacinius srautus, informacinius vienetus;</w:t>
      </w:r>
    </w:p>
    <w:p w14:paraId="6110E8C1" w14:textId="77777777"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naudoja integruotą dokumentų duomenų bazę, skirtą nestruktūrizuotiems ir pusiau struktūrizuotiems duomenims saugoti. Metaduomenų bazėje aprašyti ir apjungti analitikai reikalingi laisvai internete platinami informacijos šaltiniai; </w:t>
      </w:r>
    </w:p>
    <w:p w14:paraId="60BE1033" w14:textId="6FD3A2AA"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palaiko įvairių tipų duomenų saugojimą, įgalinant grafų, dokumentų, reliacinių duomenų ir metaduomenų saugojimą vieningoje architektūroje. VMI metaduomenų bazėje aprašytos institucijos veiklos procedūros su (BPMN schemomis), metaduomenys apie informacines sistemas, metaduomenys apie pareigybes, metaduomenys apie duomenų informacinėse sistemose duomenų kokybės kriterijus, dimensijos ir kt.</w:t>
      </w:r>
      <w:r w:rsidR="00FE7F37">
        <w:rPr>
          <w:rFonts w:ascii="Trebuchet MS" w:hAnsi="Trebuchet MS"/>
        </w:rPr>
        <w:t xml:space="preserve"> </w:t>
      </w:r>
      <w:r w:rsidRPr="00D9275C">
        <w:rPr>
          <w:rFonts w:ascii="Trebuchet MS" w:hAnsi="Trebuchet MS"/>
        </w:rPr>
        <w:t>Visi šie metaduomenys yra skirtingų struktūrų;</w:t>
      </w:r>
    </w:p>
    <w:p w14:paraId="34A70E2C" w14:textId="77777777"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turi savyje integruotą ataskaitų platformą. VMI metaduomenų bazėje, panaudojant šios platformos standartinius funkcionalumus ir papildomą programinį kodą, yra sukurta virš 50 ataskaitų.</w:t>
      </w:r>
    </w:p>
    <w:p w14:paraId="7276FBD7" w14:textId="77777777" w:rsidR="00D9275C" w:rsidRPr="00D9275C" w:rsidRDefault="00D9275C" w:rsidP="00C91079">
      <w:pPr>
        <w:numPr>
          <w:ilvl w:val="0"/>
          <w:numId w:val="5"/>
        </w:numPr>
        <w:spacing w:before="120" w:after="120"/>
        <w:jc w:val="both"/>
        <w:rPr>
          <w:rFonts w:ascii="Trebuchet MS" w:hAnsi="Trebuchet MS"/>
        </w:rPr>
      </w:pPr>
      <w:r w:rsidRPr="00D9275C">
        <w:rPr>
          <w:rFonts w:ascii="Trebuchet MS" w:hAnsi="Trebuchet MS"/>
        </w:rPr>
        <w:t xml:space="preserve">Essential </w:t>
      </w:r>
      <w:proofErr w:type="spellStart"/>
      <w:r w:rsidRPr="00D9275C">
        <w:rPr>
          <w:rFonts w:ascii="Trebuchet MS" w:hAnsi="Trebuchet MS"/>
        </w:rPr>
        <w:t>Cloud</w:t>
      </w:r>
      <w:proofErr w:type="spellEnd"/>
      <w:r w:rsidRPr="00D9275C">
        <w:rPr>
          <w:rFonts w:ascii="Trebuchet MS" w:hAnsi="Trebuchet MS"/>
        </w:rPr>
        <w:t xml:space="preserve"> turi 80 programavimo sąsajų (angl. </w:t>
      </w:r>
      <w:r w:rsidRPr="00D9275C">
        <w:rPr>
          <w:rFonts w:ascii="Trebuchet MS" w:hAnsi="Trebuchet MS"/>
          <w:i/>
          <w:iCs/>
        </w:rPr>
        <w:t xml:space="preserve">API, </w:t>
      </w:r>
      <w:proofErr w:type="spellStart"/>
      <w:r w:rsidRPr="00D9275C">
        <w:rPr>
          <w:rFonts w:ascii="Trebuchet MS" w:hAnsi="Trebuchet MS"/>
          <w:i/>
          <w:iCs/>
        </w:rPr>
        <w:t>Application</w:t>
      </w:r>
      <w:proofErr w:type="spellEnd"/>
      <w:r w:rsidRPr="00D9275C">
        <w:rPr>
          <w:rFonts w:ascii="Trebuchet MS" w:hAnsi="Trebuchet MS"/>
          <w:i/>
          <w:iCs/>
        </w:rPr>
        <w:t xml:space="preserve"> </w:t>
      </w:r>
      <w:proofErr w:type="spellStart"/>
      <w:r w:rsidRPr="00D9275C">
        <w:rPr>
          <w:rFonts w:ascii="Trebuchet MS" w:hAnsi="Trebuchet MS"/>
          <w:i/>
          <w:iCs/>
        </w:rPr>
        <w:t>Programming</w:t>
      </w:r>
      <w:proofErr w:type="spellEnd"/>
      <w:r w:rsidRPr="00D9275C">
        <w:rPr>
          <w:rFonts w:ascii="Trebuchet MS" w:hAnsi="Trebuchet MS"/>
          <w:i/>
          <w:iCs/>
        </w:rPr>
        <w:t xml:space="preserve"> </w:t>
      </w:r>
      <w:proofErr w:type="spellStart"/>
      <w:r w:rsidRPr="00D9275C">
        <w:rPr>
          <w:rFonts w:ascii="Trebuchet MS" w:hAnsi="Trebuchet MS"/>
          <w:i/>
          <w:iCs/>
        </w:rPr>
        <w:t>Interface</w:t>
      </w:r>
      <w:proofErr w:type="spellEnd"/>
      <w:r w:rsidRPr="00D9275C">
        <w:rPr>
          <w:rFonts w:ascii="Trebuchet MS" w:hAnsi="Trebuchet MS"/>
        </w:rPr>
        <w:t>). Šios programavimo sąsajos yra suderintos su vidiniu platformos metaduomenų modeliu ir naudojamos integracijai su kitomis išorinėmis sistemomis.</w:t>
      </w:r>
    </w:p>
    <w:p w14:paraId="3F840C67" w14:textId="77777777" w:rsidR="00D9275C" w:rsidRDefault="00D9275C" w:rsidP="00C91079">
      <w:pPr>
        <w:spacing w:before="120" w:after="120"/>
        <w:ind w:firstLine="567"/>
        <w:jc w:val="both"/>
        <w:rPr>
          <w:rFonts w:ascii="Trebuchet MS" w:hAnsi="Trebuchet MS"/>
        </w:rPr>
      </w:pPr>
    </w:p>
    <w:p w14:paraId="4438D3B7" w14:textId="6DF482E0" w:rsidR="00FF2D79" w:rsidRDefault="00FF2D79" w:rsidP="00FF2D79">
      <w:pPr>
        <w:jc w:val="center"/>
        <w:rPr>
          <w:rFonts w:ascii="Trebuchet MS" w:eastAsia="Times New Roman" w:hAnsi="Trebuchet MS" w:cs="Times New Roman"/>
          <w:b/>
          <w:color w:val="000000"/>
        </w:rPr>
      </w:pPr>
      <w:r w:rsidRPr="00FF2D79">
        <w:rPr>
          <w:rFonts w:ascii="Trebuchet MS" w:eastAsia="Times New Roman" w:hAnsi="Trebuchet MS" w:cs="Times New Roman"/>
          <w:b/>
          <w:color w:val="000000"/>
        </w:rPr>
        <w:t>TECHNINĖ SPECIFIKACIJA</w:t>
      </w:r>
      <w:bookmarkStart w:id="1" w:name="_Hlk217383415"/>
    </w:p>
    <w:p w14:paraId="584DBEEA" w14:textId="77777777" w:rsidR="002B418E" w:rsidRPr="00FF2D79" w:rsidRDefault="002B418E" w:rsidP="00FF2D79">
      <w:pPr>
        <w:jc w:val="center"/>
        <w:rPr>
          <w:rFonts w:ascii="Trebuchet MS" w:eastAsia="Times New Roman" w:hAnsi="Trebuchet MS" w:cs="Times New Roman"/>
        </w:rPr>
      </w:pPr>
    </w:p>
    <w:bookmarkEnd w:id="1"/>
    <w:p w14:paraId="531EEFB7" w14:textId="77777777" w:rsidR="00FF2D79" w:rsidRPr="00FF2D79" w:rsidRDefault="00FF2D79" w:rsidP="00FF2D79">
      <w:pPr>
        <w:numPr>
          <w:ilvl w:val="0"/>
          <w:numId w:val="8"/>
        </w:numPr>
        <w:shd w:val="clear" w:color="auto" w:fill="FFFFFF"/>
        <w:tabs>
          <w:tab w:val="left" w:pos="851"/>
        </w:tabs>
        <w:autoSpaceDE w:val="0"/>
        <w:autoSpaceDN w:val="0"/>
        <w:adjustRightInd w:val="0"/>
        <w:spacing w:after="240" w:line="259" w:lineRule="auto"/>
        <w:ind w:firstLine="567"/>
        <w:jc w:val="both"/>
        <w:rPr>
          <w:rFonts w:ascii="Trebuchet MS" w:eastAsia="Calibri" w:hAnsi="Trebuchet MS" w:cs="Times New Roman"/>
          <w:color w:val="000000"/>
        </w:rPr>
      </w:pPr>
      <w:r w:rsidRPr="00FF2D79">
        <w:rPr>
          <w:rFonts w:ascii="Trebuchet MS" w:eastAsia="Calibri" w:hAnsi="Trebuchet MS" w:cs="Times New Roman"/>
          <w:color w:val="000000"/>
        </w:rPr>
        <w:t xml:space="preserve">Programinės įrangos „Essential </w:t>
      </w:r>
      <w:proofErr w:type="spellStart"/>
      <w:r w:rsidRPr="00FF2D79">
        <w:rPr>
          <w:rFonts w:ascii="Trebuchet MS" w:eastAsia="Calibri" w:hAnsi="Trebuchet MS" w:cs="Times New Roman"/>
          <w:color w:val="000000"/>
        </w:rPr>
        <w:t>Cloud</w:t>
      </w:r>
      <w:proofErr w:type="spellEnd"/>
      <w:r w:rsidRPr="00FF2D79">
        <w:rPr>
          <w:rFonts w:ascii="Trebuchet MS" w:eastAsia="Calibri" w:hAnsi="Trebuchet MS" w:cs="Times New Roman"/>
          <w:color w:val="000000"/>
        </w:rPr>
        <w:t>“ licencijų arba lygiavertės programinės įrangos ir licencijų nuoma, skirta Valstybinės mokesčių inspekcijos prie Lietuvos Respublikos finansų ministerijos (toliau – Pirkėjas) ir Lietuvos Respublikos finansų ministerijos, Muitinės departamento prie Lietuvos Respublikos finansų ministerijos, Valstybinio socialinio draudimo fondo valdybos prie Socialinės apsaugos ir darbo ministerijos (toliau — FI) metaduomenų bazės teisėtam naudojimui, įskaitant programinės įrangos gamintojo palaikymo paslaugas.</w:t>
      </w:r>
      <w:r w:rsidRPr="00FF2D79">
        <w:rPr>
          <w:rFonts w:ascii="Trebuchet MS" w:eastAsia="Calibri" w:hAnsi="Trebuchet MS" w:cs="Times New Roman"/>
          <w:color w:val="000000"/>
        </w:rPr>
        <w:cr/>
        <w:t xml:space="preserve">Perkamos (nuomojamos) papildomos licencijos turi suteikti teisę naudotis programine įranga visą sutarties galiojimo laikotarpį. </w:t>
      </w:r>
    </w:p>
    <w:tbl>
      <w:tblPr>
        <w:tblStyle w:val="Lentelstinklelis"/>
        <w:tblW w:w="9634" w:type="dxa"/>
        <w:tblLook w:val="04A0" w:firstRow="1" w:lastRow="0" w:firstColumn="1" w:lastColumn="0" w:noHBand="0" w:noVBand="1"/>
      </w:tblPr>
      <w:tblGrid>
        <w:gridCol w:w="3209"/>
        <w:gridCol w:w="2882"/>
        <w:gridCol w:w="3543"/>
      </w:tblGrid>
      <w:tr w:rsidR="00FF2D79" w:rsidRPr="00FF2D79" w14:paraId="456AF873" w14:textId="77777777" w:rsidTr="00D46EA1">
        <w:tc>
          <w:tcPr>
            <w:tcW w:w="3209" w:type="dxa"/>
          </w:tcPr>
          <w:p w14:paraId="64DF3052"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b/>
                <w:sz w:val="22"/>
                <w:szCs w:val="22"/>
              </w:rPr>
            </w:pPr>
            <w:r w:rsidRPr="00FF2D79">
              <w:rPr>
                <w:rFonts w:ascii="Trebuchet MS" w:hAnsi="Trebuchet MS" w:cs="Times New Roman"/>
                <w:b/>
                <w:sz w:val="22"/>
                <w:szCs w:val="22"/>
              </w:rPr>
              <w:t>Prekė</w:t>
            </w:r>
          </w:p>
        </w:tc>
        <w:tc>
          <w:tcPr>
            <w:tcW w:w="2882" w:type="dxa"/>
          </w:tcPr>
          <w:p w14:paraId="614DA8C2"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b/>
                <w:sz w:val="22"/>
                <w:szCs w:val="22"/>
              </w:rPr>
            </w:pPr>
            <w:r w:rsidRPr="00FF2D79">
              <w:rPr>
                <w:rFonts w:ascii="Trebuchet MS" w:hAnsi="Trebuchet MS" w:cs="Times New Roman"/>
                <w:b/>
                <w:sz w:val="22"/>
                <w:szCs w:val="22"/>
              </w:rPr>
              <w:t>Reikalavimas</w:t>
            </w:r>
          </w:p>
        </w:tc>
        <w:tc>
          <w:tcPr>
            <w:tcW w:w="3543" w:type="dxa"/>
          </w:tcPr>
          <w:p w14:paraId="7B4FF4B0"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b/>
                <w:sz w:val="22"/>
                <w:szCs w:val="22"/>
              </w:rPr>
            </w:pPr>
            <w:r w:rsidRPr="00FF2D79">
              <w:rPr>
                <w:rFonts w:ascii="Trebuchet MS" w:hAnsi="Trebuchet MS" w:cs="Times New Roman"/>
                <w:b/>
                <w:sz w:val="22"/>
                <w:szCs w:val="22"/>
              </w:rPr>
              <w:t>Pastaba</w:t>
            </w:r>
          </w:p>
        </w:tc>
      </w:tr>
      <w:tr w:rsidR="00FF2D79" w:rsidRPr="00FF2D79" w14:paraId="4B263ECD" w14:textId="77777777" w:rsidTr="00D46EA1">
        <w:tc>
          <w:tcPr>
            <w:tcW w:w="3209" w:type="dxa"/>
          </w:tcPr>
          <w:p w14:paraId="33CA3F00"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Licencijos 2027-2031 metams (bendrai 60 mėnesių)</w:t>
            </w:r>
          </w:p>
        </w:tc>
        <w:tc>
          <w:tcPr>
            <w:tcW w:w="2882" w:type="dxa"/>
          </w:tcPr>
          <w:p w14:paraId="70DFBA10"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 xml:space="preserve">Atvira licencija, licencijos naudotojų skaičius neribotas. </w:t>
            </w:r>
          </w:p>
        </w:tc>
        <w:tc>
          <w:tcPr>
            <w:tcW w:w="3543" w:type="dxa"/>
          </w:tcPr>
          <w:p w14:paraId="51F1FA90"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Turi būti suteikta atskira programinės įrangos licencija kiekvienai institucijai – Pirkėjui ir trims FI, iš viso keturioms (4) institucijoms, visam sutartyje nustatytam laikotarpiui.</w:t>
            </w:r>
          </w:p>
        </w:tc>
      </w:tr>
    </w:tbl>
    <w:p w14:paraId="15442C2C" w14:textId="77777777" w:rsidR="00FF2D79" w:rsidRPr="00FF2D79" w:rsidRDefault="00FF2D79" w:rsidP="00FF2D79">
      <w:pPr>
        <w:shd w:val="clear" w:color="auto" w:fill="FFFFFF"/>
        <w:tabs>
          <w:tab w:val="left" w:pos="851"/>
        </w:tabs>
        <w:autoSpaceDE w:val="0"/>
        <w:autoSpaceDN w:val="0"/>
        <w:adjustRightInd w:val="0"/>
        <w:spacing w:after="120"/>
        <w:jc w:val="both"/>
        <w:rPr>
          <w:rFonts w:ascii="Trebuchet MS" w:eastAsia="Times New Roman" w:hAnsi="Trebuchet MS" w:cs="Times New Roman"/>
        </w:rPr>
      </w:pPr>
    </w:p>
    <w:p w14:paraId="735F4476" w14:textId="77777777" w:rsidR="00FF2D79" w:rsidRPr="00FF2D79" w:rsidRDefault="00FF2D79" w:rsidP="00FF2D79">
      <w:pPr>
        <w:numPr>
          <w:ilvl w:val="0"/>
          <w:numId w:val="8"/>
        </w:numPr>
        <w:shd w:val="clear" w:color="auto" w:fill="FFFFFF"/>
        <w:tabs>
          <w:tab w:val="left" w:pos="851"/>
        </w:tabs>
        <w:autoSpaceDE w:val="0"/>
        <w:autoSpaceDN w:val="0"/>
        <w:adjustRightInd w:val="0"/>
        <w:spacing w:after="240" w:line="259" w:lineRule="auto"/>
        <w:ind w:firstLine="567"/>
        <w:jc w:val="both"/>
        <w:rPr>
          <w:rFonts w:ascii="Trebuchet MS" w:eastAsia="Calibri" w:hAnsi="Trebuchet MS" w:cs="Times New Roman"/>
          <w:color w:val="000000"/>
        </w:rPr>
      </w:pPr>
      <w:r w:rsidRPr="00FF2D79">
        <w:rPr>
          <w:rFonts w:ascii="Trebuchet MS" w:eastAsia="Calibri" w:hAnsi="Trebuchet MS" w:cs="Times New Roman"/>
          <w:color w:val="000000"/>
        </w:rPr>
        <w:t xml:space="preserve">VMI metaduomenų bazė yra realizuota naudojant „Essential </w:t>
      </w:r>
      <w:proofErr w:type="spellStart"/>
      <w:r w:rsidRPr="00FF2D79">
        <w:rPr>
          <w:rFonts w:ascii="Trebuchet MS" w:eastAsia="Calibri" w:hAnsi="Trebuchet MS" w:cs="Times New Roman"/>
          <w:color w:val="000000"/>
        </w:rPr>
        <w:t>Cloud</w:t>
      </w:r>
      <w:proofErr w:type="spellEnd"/>
      <w:r w:rsidRPr="00FF2D79">
        <w:rPr>
          <w:rFonts w:ascii="Trebuchet MS" w:eastAsia="Calibri" w:hAnsi="Trebuchet MS" w:cs="Times New Roman"/>
          <w:color w:val="000000"/>
        </w:rPr>
        <w:t xml:space="preserve">“ programinę įrangą (toliau – PĮ). Dabartinėje realizacijoje yra sukurtas, įgyvendintas ir eksploatuojamas metaduomenų modelis bei visi funkcionalumai, įskaitant sprendimus, kurie yra adaptuoti institucijoms, atsižvelgiant į jų specifinius poreikius. Institucijų darbuotojai (informacinių </w:t>
      </w:r>
      <w:r w:rsidRPr="00FF2D79">
        <w:rPr>
          <w:rFonts w:ascii="Trebuchet MS" w:eastAsia="Calibri" w:hAnsi="Trebuchet MS" w:cs="Times New Roman"/>
          <w:color w:val="000000"/>
        </w:rPr>
        <w:lastRenderedPageBreak/>
        <w:t>technologijų specialistai ir metaduomenų bazės naudotojai) yra apmokyti dirbti su vieninga metaduomenų bazės struktūra ir jos pagrindiniais elementais (sluoksniais, klasėmis, ryšiais, ataskaitomis), kurie yra bendrai naudojami visose institucijose.</w:t>
      </w:r>
    </w:p>
    <w:tbl>
      <w:tblPr>
        <w:tblStyle w:val="Lentelstinklelis"/>
        <w:tblW w:w="9634" w:type="dxa"/>
        <w:tblLook w:val="04A0" w:firstRow="1" w:lastRow="0" w:firstColumn="1" w:lastColumn="0" w:noHBand="0" w:noVBand="1"/>
      </w:tblPr>
      <w:tblGrid>
        <w:gridCol w:w="6941"/>
        <w:gridCol w:w="2693"/>
      </w:tblGrid>
      <w:tr w:rsidR="00FF2D79" w:rsidRPr="00FF2D79" w14:paraId="71390888" w14:textId="77777777" w:rsidTr="00D46EA1">
        <w:tc>
          <w:tcPr>
            <w:tcW w:w="6941" w:type="dxa"/>
          </w:tcPr>
          <w:p w14:paraId="28D250B7"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b/>
                <w:sz w:val="22"/>
                <w:szCs w:val="22"/>
              </w:rPr>
            </w:pPr>
            <w:r w:rsidRPr="00FF2D79">
              <w:rPr>
                <w:rFonts w:ascii="Trebuchet MS" w:hAnsi="Trebuchet MS" w:cs="Times New Roman"/>
                <w:b/>
                <w:sz w:val="22"/>
                <w:szCs w:val="22"/>
              </w:rPr>
              <w:t>Realizuotos metaduomenų bazės turinys</w:t>
            </w:r>
          </w:p>
        </w:tc>
        <w:tc>
          <w:tcPr>
            <w:tcW w:w="2693" w:type="dxa"/>
          </w:tcPr>
          <w:p w14:paraId="276F3B0C"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b/>
                <w:sz w:val="22"/>
                <w:szCs w:val="22"/>
              </w:rPr>
            </w:pPr>
            <w:r w:rsidRPr="00FF2D79">
              <w:rPr>
                <w:rFonts w:ascii="Trebuchet MS" w:hAnsi="Trebuchet MS" w:cs="Times New Roman"/>
                <w:b/>
                <w:sz w:val="22"/>
                <w:szCs w:val="22"/>
              </w:rPr>
              <w:t>Kiekis, vnt.</w:t>
            </w:r>
          </w:p>
        </w:tc>
      </w:tr>
      <w:tr w:rsidR="00FF2D79" w:rsidRPr="00FF2D79" w14:paraId="54856B33" w14:textId="77777777" w:rsidTr="00D46EA1">
        <w:tc>
          <w:tcPr>
            <w:tcW w:w="6941" w:type="dxa"/>
          </w:tcPr>
          <w:p w14:paraId="34094D0E" w14:textId="77777777" w:rsidR="00FF2D79" w:rsidRPr="00FF2D79" w:rsidRDefault="00FF2D79" w:rsidP="00FF2D79">
            <w:pPr>
              <w:tabs>
                <w:tab w:val="left" w:pos="22"/>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Sluoksnių skaičius metaduomenų bazėje</w:t>
            </w:r>
          </w:p>
        </w:tc>
        <w:tc>
          <w:tcPr>
            <w:tcW w:w="2693" w:type="dxa"/>
          </w:tcPr>
          <w:p w14:paraId="63DDF178"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lang w:val="en-US"/>
              </w:rPr>
            </w:pPr>
            <w:r w:rsidRPr="00FF2D79">
              <w:rPr>
                <w:rFonts w:ascii="Trebuchet MS" w:hAnsi="Trebuchet MS" w:cs="Times New Roman"/>
                <w:sz w:val="22"/>
                <w:szCs w:val="22"/>
                <w:lang w:val="en-US"/>
              </w:rPr>
              <w:t>7</w:t>
            </w:r>
          </w:p>
        </w:tc>
      </w:tr>
      <w:tr w:rsidR="00FF2D79" w:rsidRPr="00FF2D79" w14:paraId="090C877F" w14:textId="77777777" w:rsidTr="00D46EA1">
        <w:tc>
          <w:tcPr>
            <w:tcW w:w="6941" w:type="dxa"/>
          </w:tcPr>
          <w:p w14:paraId="1D6E5EDE" w14:textId="77777777" w:rsidR="00FF2D79" w:rsidRPr="00FF2D79" w:rsidRDefault="00FF2D79" w:rsidP="00FF2D79">
            <w:pPr>
              <w:tabs>
                <w:tab w:val="left" w:pos="22"/>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ab/>
              <w:t>Klasių skaičius metaduomenų bazėje</w:t>
            </w:r>
            <w:r w:rsidRPr="00FF2D79">
              <w:rPr>
                <w:rFonts w:ascii="Trebuchet MS" w:hAnsi="Trebuchet MS" w:cs="Times New Roman"/>
                <w:sz w:val="22"/>
                <w:szCs w:val="22"/>
              </w:rPr>
              <w:tab/>
            </w:r>
          </w:p>
        </w:tc>
        <w:tc>
          <w:tcPr>
            <w:tcW w:w="2693" w:type="dxa"/>
          </w:tcPr>
          <w:p w14:paraId="2E3A2E3C"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83</w:t>
            </w:r>
          </w:p>
        </w:tc>
      </w:tr>
      <w:tr w:rsidR="00FF2D79" w:rsidRPr="00FF2D79" w14:paraId="24FAA729" w14:textId="77777777" w:rsidTr="00D46EA1">
        <w:tc>
          <w:tcPr>
            <w:tcW w:w="6941" w:type="dxa"/>
          </w:tcPr>
          <w:p w14:paraId="40B6C27E" w14:textId="77777777" w:rsidR="00FF2D79" w:rsidRPr="00FF2D79" w:rsidRDefault="00FF2D79" w:rsidP="00FF2D79">
            <w:pPr>
              <w:tabs>
                <w:tab w:val="left" w:pos="22"/>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Ataskaitų skaičius metaduomenų bazėje</w:t>
            </w:r>
          </w:p>
        </w:tc>
        <w:tc>
          <w:tcPr>
            <w:tcW w:w="2693" w:type="dxa"/>
          </w:tcPr>
          <w:p w14:paraId="3E502DD2"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36</w:t>
            </w:r>
          </w:p>
        </w:tc>
      </w:tr>
      <w:tr w:rsidR="00FF2D79" w:rsidRPr="00FF2D79" w14:paraId="4E2AC07F" w14:textId="77777777" w:rsidTr="00D46EA1">
        <w:tc>
          <w:tcPr>
            <w:tcW w:w="6941" w:type="dxa"/>
          </w:tcPr>
          <w:p w14:paraId="3EEB8984" w14:textId="77777777" w:rsidR="00FF2D79" w:rsidRPr="00FF2D79" w:rsidRDefault="00FF2D79" w:rsidP="00FF2D79">
            <w:pPr>
              <w:tabs>
                <w:tab w:val="left" w:pos="22"/>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Klasių metaduomenų importo / eksporto ataskaitos</w:t>
            </w:r>
          </w:p>
        </w:tc>
        <w:tc>
          <w:tcPr>
            <w:tcW w:w="2693" w:type="dxa"/>
          </w:tcPr>
          <w:p w14:paraId="6D075A94" w14:textId="77777777" w:rsidR="00FF2D79" w:rsidRPr="00FF2D79" w:rsidRDefault="00FF2D79" w:rsidP="00FF2D79">
            <w:pPr>
              <w:tabs>
                <w:tab w:val="left" w:pos="851"/>
              </w:tabs>
              <w:autoSpaceDE w:val="0"/>
              <w:autoSpaceDN w:val="0"/>
              <w:adjustRightInd w:val="0"/>
              <w:spacing w:after="120"/>
              <w:jc w:val="both"/>
              <w:rPr>
                <w:rFonts w:ascii="Trebuchet MS" w:hAnsi="Trebuchet MS" w:cs="Times New Roman"/>
                <w:sz w:val="22"/>
                <w:szCs w:val="22"/>
              </w:rPr>
            </w:pPr>
            <w:r w:rsidRPr="00FF2D79">
              <w:rPr>
                <w:rFonts w:ascii="Trebuchet MS" w:hAnsi="Trebuchet MS" w:cs="Times New Roman"/>
                <w:sz w:val="22"/>
                <w:szCs w:val="22"/>
              </w:rPr>
              <w:t>51 / 53</w:t>
            </w:r>
          </w:p>
        </w:tc>
      </w:tr>
    </w:tbl>
    <w:p w14:paraId="5927B528" w14:textId="77777777" w:rsidR="00FF2D79" w:rsidRPr="00FF2D79" w:rsidRDefault="00FF2D79" w:rsidP="00FF2D79">
      <w:pPr>
        <w:shd w:val="clear" w:color="auto" w:fill="FFFFFF"/>
        <w:tabs>
          <w:tab w:val="left" w:pos="851"/>
        </w:tabs>
        <w:autoSpaceDE w:val="0"/>
        <w:autoSpaceDN w:val="0"/>
        <w:adjustRightInd w:val="0"/>
        <w:spacing w:after="120"/>
        <w:jc w:val="both"/>
        <w:rPr>
          <w:rFonts w:ascii="Trebuchet MS" w:eastAsia="Times New Roman" w:hAnsi="Trebuchet MS" w:cs="Times New Roman"/>
          <w:sz w:val="18"/>
          <w:szCs w:val="18"/>
        </w:rPr>
      </w:pPr>
      <w:r w:rsidRPr="00FF2D79">
        <w:rPr>
          <w:rFonts w:ascii="Times New Roman" w:eastAsia="Times New Roman" w:hAnsi="Times New Roman" w:cs="Times New Roman"/>
          <w:sz w:val="24"/>
          <w:szCs w:val="24"/>
        </w:rPr>
        <w:t>*</w:t>
      </w:r>
      <w:r w:rsidRPr="00FF2D79">
        <w:rPr>
          <w:rFonts w:ascii="Trebuchet MS" w:eastAsia="Times New Roman" w:hAnsi="Trebuchet MS" w:cs="Times New Roman"/>
          <w:sz w:val="18"/>
          <w:szCs w:val="18"/>
        </w:rPr>
        <w:t>lentelėje detalizuojami pagrindiniai realizuotos ir eksploatuojamos metaduomenų bazės struktūros elementai ir jų apimtis. Šie elementai yra esminiai ir sudaro vieningos metaduomenų bazės struktūros pagrindą.</w:t>
      </w:r>
    </w:p>
    <w:p w14:paraId="635DA462" w14:textId="77777777" w:rsidR="00FF2D79" w:rsidRPr="00FF2D79" w:rsidRDefault="00FF2D79" w:rsidP="002B418E">
      <w:pPr>
        <w:numPr>
          <w:ilvl w:val="0"/>
          <w:numId w:val="8"/>
        </w:numPr>
        <w:shd w:val="clear" w:color="auto" w:fill="FFFFFF"/>
        <w:tabs>
          <w:tab w:val="left" w:pos="851"/>
        </w:tabs>
        <w:autoSpaceDE w:val="0"/>
        <w:autoSpaceDN w:val="0"/>
        <w:adjustRightInd w:val="0"/>
        <w:spacing w:line="259" w:lineRule="auto"/>
        <w:ind w:left="0" w:firstLine="567"/>
        <w:jc w:val="both"/>
        <w:rPr>
          <w:rFonts w:ascii="Trebuchet MS" w:eastAsia="Calibri" w:hAnsi="Trebuchet MS" w:cs="Times New Roman"/>
          <w:color w:val="000000"/>
        </w:rPr>
      </w:pPr>
      <w:r w:rsidRPr="00FF2D79">
        <w:rPr>
          <w:rFonts w:ascii="Trebuchet MS" w:eastAsia="Calibri" w:hAnsi="Trebuchet MS" w:cs="Times New Roman"/>
          <w:color w:val="000000"/>
        </w:rPr>
        <w:t xml:space="preserve">Jeigu Tiekėjas siūlo kitą — lygiavertę programinę įrangą ir jos licencijas, nei šiuo metu naudoja Pirkėjas ir FI (naudojama „Essential </w:t>
      </w:r>
      <w:proofErr w:type="spellStart"/>
      <w:r w:rsidRPr="00FF2D79">
        <w:rPr>
          <w:rFonts w:ascii="Trebuchet MS" w:eastAsia="Calibri" w:hAnsi="Trebuchet MS" w:cs="Times New Roman"/>
          <w:color w:val="000000"/>
        </w:rPr>
        <w:t>Cloud</w:t>
      </w:r>
      <w:proofErr w:type="spellEnd"/>
      <w:r w:rsidRPr="00FF2D79">
        <w:rPr>
          <w:rFonts w:ascii="Trebuchet MS" w:eastAsia="Calibri" w:hAnsi="Trebuchet MS" w:cs="Times New Roman"/>
          <w:color w:val="000000"/>
        </w:rPr>
        <w:t xml:space="preserve">“ programinė įranga), Tiekėjas privalo užtikrinti, kad siūloma PĮ pilnai palaikys esamą metaduomenų modelį bei visus realizuotus funkcionalumus, įskaitant sprendimus, adaptuotus ir naudojamus Pirkėjo ir </w:t>
      </w:r>
      <w:r w:rsidRPr="00FF2D79">
        <w:rPr>
          <w:rFonts w:ascii="Trebuchet MS" w:eastAsia="Calibri" w:hAnsi="Trebuchet MS" w:cs="Times New Roman"/>
        </w:rPr>
        <w:t>kitų FI me</w:t>
      </w:r>
      <w:r w:rsidRPr="00FF2D79">
        <w:rPr>
          <w:rFonts w:ascii="Trebuchet MS" w:eastAsia="Calibri" w:hAnsi="Trebuchet MS" w:cs="Times New Roman"/>
          <w:color w:val="000000"/>
        </w:rPr>
        <w:t>taduomenų bazėse.</w:t>
      </w:r>
    </w:p>
    <w:p w14:paraId="1A78302D" w14:textId="77777777" w:rsidR="00FF2D79" w:rsidRPr="00FF2D79" w:rsidRDefault="00FF2D79" w:rsidP="00FF2D79">
      <w:pPr>
        <w:shd w:val="clear" w:color="auto" w:fill="FFFFFF"/>
        <w:tabs>
          <w:tab w:val="left" w:pos="851"/>
        </w:tabs>
        <w:autoSpaceDE w:val="0"/>
        <w:autoSpaceDN w:val="0"/>
        <w:adjustRightInd w:val="0"/>
        <w:ind w:firstLine="567"/>
        <w:jc w:val="both"/>
        <w:rPr>
          <w:rFonts w:ascii="Trebuchet MS" w:eastAsia="Times New Roman" w:hAnsi="Trebuchet MS" w:cs="Times New Roman"/>
        </w:rPr>
      </w:pPr>
      <w:r w:rsidRPr="00FF2D79">
        <w:rPr>
          <w:rFonts w:ascii="Trebuchet MS" w:eastAsia="Times New Roman" w:hAnsi="Trebuchet MS" w:cs="Times New Roman"/>
        </w:rPr>
        <w:t>Siūlomos PĮ diegimo, migravimo ir eksploatavimo metu negali būti sumažintas, apribotas ar prarastas joks esamas sistemos funkcionalumas, duomenys ar naudotojų teisės.</w:t>
      </w:r>
    </w:p>
    <w:p w14:paraId="0FDCE965" w14:textId="77777777" w:rsidR="00FF2D79" w:rsidRPr="00FF2D79" w:rsidRDefault="00FF2D79" w:rsidP="00FF2D79">
      <w:pPr>
        <w:shd w:val="clear" w:color="auto" w:fill="FFFFFF"/>
        <w:tabs>
          <w:tab w:val="left" w:pos="851"/>
        </w:tabs>
        <w:autoSpaceDE w:val="0"/>
        <w:autoSpaceDN w:val="0"/>
        <w:adjustRightInd w:val="0"/>
        <w:ind w:firstLine="567"/>
        <w:jc w:val="both"/>
        <w:rPr>
          <w:rFonts w:ascii="Trebuchet MS" w:eastAsia="Times New Roman" w:hAnsi="Trebuchet MS" w:cs="Times New Roman"/>
        </w:rPr>
      </w:pPr>
      <w:r w:rsidRPr="00FF2D79">
        <w:rPr>
          <w:rFonts w:ascii="Trebuchet MS" w:eastAsia="Times New Roman" w:hAnsi="Trebuchet MS" w:cs="Times New Roman"/>
        </w:rPr>
        <w:t>Tiekėjas privalo atlikti siūlomos programinės įrangos diegimą, įgyvendinti eksploatuojamos metaduomenų bazės migravimą į naują PĮ ir užtikrinti pilną sistemos funkcionalumą po migracijos Pirkėjo ir kitų FI aplinkose.</w:t>
      </w:r>
    </w:p>
    <w:p w14:paraId="30DE0C20" w14:textId="77777777" w:rsidR="002B418E" w:rsidRDefault="00FF2D79" w:rsidP="00FF2D79">
      <w:pPr>
        <w:shd w:val="clear" w:color="auto" w:fill="FFFFFF"/>
        <w:tabs>
          <w:tab w:val="left" w:pos="851"/>
        </w:tabs>
        <w:autoSpaceDE w:val="0"/>
        <w:autoSpaceDN w:val="0"/>
        <w:adjustRightInd w:val="0"/>
        <w:spacing w:line="259" w:lineRule="auto"/>
        <w:ind w:firstLine="567"/>
        <w:jc w:val="both"/>
        <w:rPr>
          <w:rFonts w:ascii="Trebuchet MS" w:eastAsia="Calibri" w:hAnsi="Trebuchet MS" w:cs="Segoe UI"/>
          <w:color w:val="000000"/>
        </w:rPr>
      </w:pPr>
      <w:r w:rsidRPr="00FF2D79">
        <w:rPr>
          <w:rFonts w:ascii="Trebuchet MS" w:eastAsia="Calibri" w:hAnsi="Trebuchet MS" w:cs="Segoe UI"/>
          <w:color w:val="000000"/>
        </w:rPr>
        <w:t>Tiekėjas privalo pravesti ne mažiau kaip dviejų Pirkėjo ir kiekvienos FI informacinių technologijų specialistų bei pagrindinių metaduomenų bazės naudotojų mokymus, kurie savarankiškai įgalintų administruoti sistemą, atlikti eksploatuojamų duomenų valdymo veiksmus bei užtikrinti sistemos funkcionalumo tęstinumą.</w:t>
      </w:r>
    </w:p>
    <w:p w14:paraId="28F28044" w14:textId="5183FB2B" w:rsidR="00FF2D79" w:rsidRPr="00FF2D79" w:rsidRDefault="00FF2D79" w:rsidP="00FF2D79">
      <w:pPr>
        <w:shd w:val="clear" w:color="auto" w:fill="FFFFFF"/>
        <w:tabs>
          <w:tab w:val="left" w:pos="851"/>
        </w:tabs>
        <w:autoSpaceDE w:val="0"/>
        <w:autoSpaceDN w:val="0"/>
        <w:adjustRightInd w:val="0"/>
        <w:spacing w:line="259" w:lineRule="auto"/>
        <w:ind w:firstLine="567"/>
        <w:jc w:val="both"/>
        <w:rPr>
          <w:rFonts w:ascii="Trebuchet MS" w:eastAsia="Calibri" w:hAnsi="Trebuchet MS" w:cs="Segoe UI"/>
          <w:color w:val="000000"/>
        </w:rPr>
      </w:pPr>
      <w:r w:rsidRPr="00FF2D79">
        <w:rPr>
          <w:rFonts w:ascii="Trebuchet MS" w:eastAsia="Calibri" w:hAnsi="Trebuchet MS" w:cs="Segoe UI"/>
          <w:color w:val="000000"/>
        </w:rPr>
        <w:t>Visi reikalingi darbai, mokymai ir kitos nenumatytos išlaidos turi būti įtrauktos į pasiūlymo kainą.</w:t>
      </w:r>
    </w:p>
    <w:p w14:paraId="7A2F697F" w14:textId="77777777" w:rsidR="00FF2D79" w:rsidRPr="00FF2D79" w:rsidRDefault="00FF2D79" w:rsidP="00FF2D79">
      <w:pPr>
        <w:shd w:val="clear" w:color="auto" w:fill="FFFFFF"/>
        <w:tabs>
          <w:tab w:val="left" w:pos="851"/>
        </w:tabs>
        <w:autoSpaceDE w:val="0"/>
        <w:autoSpaceDN w:val="0"/>
        <w:adjustRightInd w:val="0"/>
        <w:spacing w:after="240" w:line="259" w:lineRule="auto"/>
        <w:ind w:firstLine="567"/>
        <w:jc w:val="both"/>
        <w:rPr>
          <w:rFonts w:ascii="Trebuchet MS" w:eastAsia="Calibri" w:hAnsi="Trebuchet MS" w:cs="Times New Roman"/>
          <w:b/>
          <w:color w:val="000000"/>
        </w:rPr>
      </w:pPr>
      <w:r w:rsidRPr="00B12DB4">
        <w:rPr>
          <w:rFonts w:ascii="Trebuchet MS" w:eastAsia="Calibri" w:hAnsi="Trebuchet MS" w:cs="Times New Roman"/>
          <w:b/>
          <w:color w:val="000000"/>
        </w:rPr>
        <w:t>Tiekėjo siūloma PĮ privalo būti įdiegta ir funkcionuojanti visose keturiose FI ne vėliau kaip iki 2026-12-23.</w:t>
      </w:r>
    </w:p>
    <w:tbl>
      <w:tblPr>
        <w:tblStyle w:val="Lentelstinklelis"/>
        <w:tblW w:w="9639" w:type="dxa"/>
        <w:tblInd w:w="-5" w:type="dxa"/>
        <w:tblLook w:val="04A0" w:firstRow="1" w:lastRow="0" w:firstColumn="1" w:lastColumn="0" w:noHBand="0" w:noVBand="1"/>
      </w:tblPr>
      <w:tblGrid>
        <w:gridCol w:w="5670"/>
        <w:gridCol w:w="3969"/>
      </w:tblGrid>
      <w:tr w:rsidR="00FF2D79" w:rsidRPr="00FF2D79" w14:paraId="63753EC4" w14:textId="77777777" w:rsidTr="00D46EA1">
        <w:tc>
          <w:tcPr>
            <w:tcW w:w="5670" w:type="dxa"/>
          </w:tcPr>
          <w:p w14:paraId="07EF2134"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b/>
                <w:color w:val="000000"/>
                <w:sz w:val="22"/>
                <w:szCs w:val="22"/>
              </w:rPr>
            </w:pPr>
            <w:r w:rsidRPr="00FF2D79">
              <w:rPr>
                <w:rFonts w:ascii="Trebuchet MS" w:eastAsia="Calibri" w:hAnsi="Trebuchet MS" w:cs="Times New Roman"/>
                <w:b/>
                <w:color w:val="000000"/>
                <w:sz w:val="22"/>
                <w:szCs w:val="22"/>
              </w:rPr>
              <w:t>Pagrindiniai funkcionalumai*</w:t>
            </w:r>
          </w:p>
        </w:tc>
        <w:tc>
          <w:tcPr>
            <w:tcW w:w="3969" w:type="dxa"/>
          </w:tcPr>
          <w:p w14:paraId="7BD9894D"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b/>
                <w:color w:val="000000"/>
                <w:sz w:val="22"/>
                <w:szCs w:val="22"/>
              </w:rPr>
            </w:pPr>
            <w:r w:rsidRPr="00FF2D79">
              <w:rPr>
                <w:rFonts w:ascii="Trebuchet MS" w:eastAsia="Calibri" w:hAnsi="Trebuchet MS" w:cs="Times New Roman"/>
                <w:b/>
                <w:color w:val="000000"/>
                <w:sz w:val="22"/>
                <w:szCs w:val="22"/>
              </w:rPr>
              <w:t>Pastaba</w:t>
            </w:r>
          </w:p>
        </w:tc>
      </w:tr>
      <w:tr w:rsidR="00FF2D79" w:rsidRPr="00FF2D79" w14:paraId="79215312" w14:textId="77777777" w:rsidTr="00D46EA1">
        <w:tc>
          <w:tcPr>
            <w:tcW w:w="5670" w:type="dxa"/>
          </w:tcPr>
          <w:p w14:paraId="23F5BF58"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Įdiegimas į egzistuojančią VMI metaduomenų bazę, kurią sudaro keturios dalys, įdiegtos skirtingose institucijose (Valstybinės mokesčių inspekcija prie Lietuvos Respublikos finansų ministerijos, Lietuvos Respublikos finansų ministerija, Muitinės Departamentas prie Lietuvos Respublikos Finansų Ministerijos, Valstybinis socialinio draudimo fondo valdyba prie Socialinės apsaugos ir darbo ministerijos)</w:t>
            </w:r>
          </w:p>
        </w:tc>
        <w:tc>
          <w:tcPr>
            <w:tcW w:w="3969" w:type="dxa"/>
          </w:tcPr>
          <w:p w14:paraId="25BA5A27"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p>
        </w:tc>
      </w:tr>
      <w:tr w:rsidR="00FF2D79" w:rsidRPr="00FF2D79" w14:paraId="663CF1D0" w14:textId="77777777" w:rsidTr="00D46EA1">
        <w:tc>
          <w:tcPr>
            <w:tcW w:w="5670" w:type="dxa"/>
          </w:tcPr>
          <w:p w14:paraId="0E7CCFA1"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Essential </w:t>
            </w:r>
            <w:proofErr w:type="spellStart"/>
            <w:r w:rsidRPr="00FF2D79">
              <w:rPr>
                <w:rFonts w:ascii="Trebuchet MS" w:eastAsia="Calibri" w:hAnsi="Trebuchet MS" w:cs="Times New Roman"/>
                <w:color w:val="000000"/>
                <w:sz w:val="22"/>
                <w:szCs w:val="22"/>
              </w:rPr>
              <w:t>Cloud</w:t>
            </w:r>
            <w:proofErr w:type="spellEnd"/>
            <w:r w:rsidRPr="00FF2D79">
              <w:rPr>
                <w:rFonts w:ascii="Trebuchet MS" w:eastAsia="Calibri" w:hAnsi="Trebuchet MS" w:cs="Times New Roman"/>
                <w:color w:val="000000"/>
                <w:sz w:val="22"/>
                <w:szCs w:val="22"/>
              </w:rPr>
              <w:t xml:space="preserve"> pritaikyto metaduomenų modelio </w:t>
            </w:r>
            <w:bookmarkStart w:id="2" w:name="_Hlk219974598"/>
            <w:r w:rsidRPr="00FF2D79">
              <w:rPr>
                <w:rFonts w:ascii="Trebuchet MS" w:eastAsia="Calibri" w:hAnsi="Trebuchet MS" w:cs="Times New Roman"/>
                <w:color w:val="000000"/>
                <w:sz w:val="22"/>
                <w:szCs w:val="22"/>
              </w:rPr>
              <w:t xml:space="preserve">palaikymas </w:t>
            </w:r>
            <w:bookmarkEnd w:id="2"/>
          </w:p>
        </w:tc>
        <w:tc>
          <w:tcPr>
            <w:tcW w:w="3969" w:type="dxa"/>
          </w:tcPr>
          <w:p w14:paraId="65361127"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p>
        </w:tc>
      </w:tr>
      <w:tr w:rsidR="00FF2D79" w:rsidRPr="00FF2D79" w14:paraId="060FC98A" w14:textId="77777777" w:rsidTr="00D46EA1">
        <w:tc>
          <w:tcPr>
            <w:tcW w:w="5670" w:type="dxa"/>
          </w:tcPr>
          <w:p w14:paraId="4B15A0F0"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Siūlomas Įmonės architektūros valdymo programinis produktas turi palaikyti ne mažiau 30 mln. įrašų</w:t>
            </w:r>
          </w:p>
        </w:tc>
        <w:tc>
          <w:tcPr>
            <w:tcW w:w="3969" w:type="dxa"/>
          </w:tcPr>
          <w:p w14:paraId="17CBF201"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p>
        </w:tc>
      </w:tr>
      <w:tr w:rsidR="00FF2D79" w:rsidRPr="00FF2D79" w14:paraId="3E58D636" w14:textId="77777777" w:rsidTr="00D46EA1">
        <w:tc>
          <w:tcPr>
            <w:tcW w:w="5670" w:type="dxa"/>
          </w:tcPr>
          <w:p w14:paraId="26B356F3"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Integracija su </w:t>
            </w:r>
            <w:proofErr w:type="spellStart"/>
            <w:r w:rsidRPr="00FF2D79">
              <w:rPr>
                <w:rFonts w:ascii="Trebuchet MS" w:eastAsia="Calibri" w:hAnsi="Trebuchet MS" w:cs="Times New Roman"/>
                <w:color w:val="000000"/>
                <w:sz w:val="22"/>
                <w:szCs w:val="22"/>
              </w:rPr>
              <w:t>su</w:t>
            </w:r>
            <w:proofErr w:type="spellEnd"/>
            <w:r w:rsidRPr="00FF2D79">
              <w:rPr>
                <w:rFonts w:ascii="Trebuchet MS" w:eastAsia="Calibri" w:hAnsi="Trebuchet MS" w:cs="Times New Roman"/>
                <w:color w:val="000000"/>
                <w:sz w:val="22"/>
                <w:szCs w:val="22"/>
              </w:rPr>
              <w:t xml:space="preserve"> Kontrolės ir valdymo moduliu</w:t>
            </w:r>
          </w:p>
        </w:tc>
        <w:tc>
          <w:tcPr>
            <w:tcW w:w="3969" w:type="dxa"/>
          </w:tcPr>
          <w:p w14:paraId="491B7B5F"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Automatinis, reguliarus metaduomenų apie IS ir IS posistemius nuskaitymas į metaduomenų bazę</w:t>
            </w:r>
          </w:p>
        </w:tc>
      </w:tr>
      <w:tr w:rsidR="00FF2D79" w:rsidRPr="00FF2D79" w14:paraId="2F57E422" w14:textId="77777777" w:rsidTr="00D46EA1">
        <w:tc>
          <w:tcPr>
            <w:tcW w:w="5670" w:type="dxa"/>
          </w:tcPr>
          <w:p w14:paraId="711EA244"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Duomenų iš LRS Teisės aktų informacinės sistemos nuskaitymas  https://apps.lrs.lt/sip/p2b.tais_docs ir </w:t>
            </w:r>
            <w:r w:rsidRPr="00FF2D79">
              <w:rPr>
                <w:rFonts w:ascii="Trebuchet MS" w:eastAsia="Calibri" w:hAnsi="Trebuchet MS" w:cs="Times New Roman"/>
                <w:color w:val="000000"/>
                <w:sz w:val="22"/>
                <w:szCs w:val="22"/>
              </w:rPr>
              <w:lastRenderedPageBreak/>
              <w:t>nuskaitytų duomenų analizė lyginant su metaduomenų bazėje esančiais veiklos procedūrų aprašymais</w:t>
            </w:r>
          </w:p>
        </w:tc>
        <w:tc>
          <w:tcPr>
            <w:tcW w:w="3969" w:type="dxa"/>
          </w:tcPr>
          <w:p w14:paraId="3F4403F0"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p>
        </w:tc>
      </w:tr>
      <w:tr w:rsidR="00FF2D79" w:rsidRPr="00FF2D79" w14:paraId="7927CE39" w14:textId="77777777" w:rsidTr="00D46EA1">
        <w:tc>
          <w:tcPr>
            <w:tcW w:w="5670" w:type="dxa"/>
          </w:tcPr>
          <w:p w14:paraId="59D7ACF0"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VMI metaduomenų bazės turinio kontrolės įrankis</w:t>
            </w:r>
          </w:p>
        </w:tc>
        <w:tc>
          <w:tcPr>
            <w:tcW w:w="3969" w:type="dxa"/>
          </w:tcPr>
          <w:p w14:paraId="4212630E" w14:textId="77777777" w:rsidR="00FF2D79" w:rsidRPr="00FF2D79" w:rsidRDefault="00FF2D79" w:rsidP="00FF2D79">
            <w:pPr>
              <w:autoSpaceDE w:val="0"/>
              <w:autoSpaceDN w:val="0"/>
              <w:adjustRightInd w:val="0"/>
              <w:spacing w:after="120" w:line="259" w:lineRule="auto"/>
              <w:ind w:left="32"/>
              <w:contextualSpacing/>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Aprašyti duomenų IS kontrolės kriterijai;</w:t>
            </w:r>
          </w:p>
          <w:p w14:paraId="566EF131" w14:textId="77777777" w:rsidR="00FF2D79" w:rsidRPr="00FF2D79" w:rsidRDefault="00FF2D79" w:rsidP="00FF2D79">
            <w:pPr>
              <w:autoSpaceDE w:val="0"/>
              <w:autoSpaceDN w:val="0"/>
              <w:adjustRightInd w:val="0"/>
              <w:spacing w:after="120" w:line="259" w:lineRule="auto"/>
              <w:ind w:left="32"/>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 Vykdoma kontrolė pagal aprašą metaduomenų bazėje; Patikros rezultatai talpinami į metaduomenų bazę</w:t>
            </w:r>
          </w:p>
        </w:tc>
      </w:tr>
      <w:tr w:rsidR="00FF2D79" w:rsidRPr="00FF2D79" w14:paraId="4016FEB8" w14:textId="77777777" w:rsidTr="00D46EA1">
        <w:tc>
          <w:tcPr>
            <w:tcW w:w="5670" w:type="dxa"/>
          </w:tcPr>
          <w:p w14:paraId="071F505B"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Ataskaitų modulis</w:t>
            </w:r>
          </w:p>
        </w:tc>
        <w:tc>
          <w:tcPr>
            <w:tcW w:w="3969" w:type="dxa"/>
          </w:tcPr>
          <w:p w14:paraId="575A590C" w14:textId="77777777" w:rsidR="00FF2D79" w:rsidRPr="00FF2D79" w:rsidRDefault="00FF2D79" w:rsidP="00FF2D79">
            <w:pPr>
              <w:autoSpaceDE w:val="0"/>
              <w:autoSpaceDN w:val="0"/>
              <w:adjustRightInd w:val="0"/>
              <w:spacing w:after="120" w:line="259" w:lineRule="auto"/>
              <w:ind w:left="32"/>
              <w:contextualSpacing/>
              <w:jc w:val="both"/>
              <w:rPr>
                <w:rFonts w:ascii="Trebuchet MS" w:eastAsia="Calibri" w:hAnsi="Trebuchet MS" w:cs="Times New Roman"/>
                <w:color w:val="000000"/>
                <w:sz w:val="22"/>
                <w:szCs w:val="22"/>
              </w:rPr>
            </w:pPr>
          </w:p>
        </w:tc>
      </w:tr>
      <w:tr w:rsidR="00FF2D79" w:rsidRPr="00FF2D79" w14:paraId="14EBB521" w14:textId="77777777" w:rsidTr="00D46EA1">
        <w:tc>
          <w:tcPr>
            <w:tcW w:w="5670" w:type="dxa"/>
          </w:tcPr>
          <w:p w14:paraId="4D36BF1F"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Metaduomenų eksportas į šalies metaduomenų bazės  </w:t>
            </w:r>
            <w:proofErr w:type="spellStart"/>
            <w:r w:rsidRPr="00FF2D79">
              <w:rPr>
                <w:rFonts w:ascii="Trebuchet MS" w:eastAsia="Calibri" w:hAnsi="Trebuchet MS" w:cs="Times New Roman"/>
                <w:color w:val="000000"/>
                <w:sz w:val="22"/>
                <w:szCs w:val="22"/>
              </w:rPr>
              <w:t>repozitoriumą</w:t>
            </w:r>
            <w:proofErr w:type="spellEnd"/>
            <w:r w:rsidRPr="00FF2D79">
              <w:rPr>
                <w:rFonts w:ascii="Trebuchet MS" w:eastAsia="Calibri" w:hAnsi="Trebuchet MS" w:cs="Times New Roman"/>
                <w:color w:val="000000"/>
                <w:sz w:val="22"/>
                <w:szCs w:val="22"/>
              </w:rPr>
              <w:t xml:space="preserve"> https://ivpk.github.io/DCAT-AP-LT/</w:t>
            </w:r>
          </w:p>
        </w:tc>
        <w:tc>
          <w:tcPr>
            <w:tcW w:w="3969" w:type="dxa"/>
          </w:tcPr>
          <w:p w14:paraId="484EDFC7" w14:textId="77777777" w:rsidR="00FF2D79" w:rsidRPr="00FF2D79" w:rsidRDefault="00FF2D79" w:rsidP="00FF2D79">
            <w:pPr>
              <w:autoSpaceDE w:val="0"/>
              <w:autoSpaceDN w:val="0"/>
              <w:adjustRightInd w:val="0"/>
              <w:spacing w:after="120" w:line="259" w:lineRule="auto"/>
              <w:ind w:left="32"/>
              <w:contextualSpacing/>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3 eksporto bylos</w:t>
            </w:r>
          </w:p>
        </w:tc>
      </w:tr>
      <w:tr w:rsidR="00FF2D79" w:rsidRPr="00FF2D79" w14:paraId="5879477C" w14:textId="77777777" w:rsidTr="00D46EA1">
        <w:tc>
          <w:tcPr>
            <w:tcW w:w="5670" w:type="dxa"/>
          </w:tcPr>
          <w:p w14:paraId="319072AE"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Importo / eksporto moduliai</w:t>
            </w:r>
          </w:p>
        </w:tc>
        <w:tc>
          <w:tcPr>
            <w:tcW w:w="3969" w:type="dxa"/>
          </w:tcPr>
          <w:p w14:paraId="0D8C3FD3" w14:textId="77777777" w:rsidR="00FF2D79" w:rsidRPr="00FF2D79" w:rsidRDefault="00FF2D79" w:rsidP="00FF2D79">
            <w:pPr>
              <w:tabs>
                <w:tab w:val="left" w:pos="851"/>
              </w:tabs>
              <w:autoSpaceDE w:val="0"/>
              <w:autoSpaceDN w:val="0"/>
              <w:adjustRightInd w:val="0"/>
              <w:spacing w:after="120" w:line="259" w:lineRule="auto"/>
              <w:ind w:left="720"/>
              <w:contextualSpacing/>
              <w:jc w:val="both"/>
              <w:rPr>
                <w:rFonts w:ascii="Trebuchet MS" w:eastAsia="Calibri" w:hAnsi="Trebuchet MS" w:cs="Times New Roman"/>
                <w:color w:val="000000"/>
                <w:sz w:val="22"/>
                <w:szCs w:val="22"/>
              </w:rPr>
            </w:pPr>
          </w:p>
        </w:tc>
      </w:tr>
      <w:tr w:rsidR="00FF2D79" w:rsidRPr="00FF2D79" w14:paraId="4048CEEC" w14:textId="77777777" w:rsidTr="00D46EA1">
        <w:tc>
          <w:tcPr>
            <w:tcW w:w="5670" w:type="dxa"/>
          </w:tcPr>
          <w:p w14:paraId="3FB844FA"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Automatizuotas ir / ar dalinai automatizuotas klasių užpildymas metaduomenimis</w:t>
            </w:r>
          </w:p>
        </w:tc>
        <w:tc>
          <w:tcPr>
            <w:tcW w:w="3969" w:type="dxa"/>
          </w:tcPr>
          <w:p w14:paraId="1B3AF800" w14:textId="77777777" w:rsidR="00FF2D79" w:rsidRPr="00FF2D79" w:rsidRDefault="00FF2D79" w:rsidP="00FF2D79">
            <w:pPr>
              <w:tabs>
                <w:tab w:val="left" w:pos="851"/>
              </w:tabs>
              <w:autoSpaceDE w:val="0"/>
              <w:autoSpaceDN w:val="0"/>
              <w:adjustRightInd w:val="0"/>
              <w:spacing w:after="120" w:line="259" w:lineRule="auto"/>
              <w:ind w:left="720"/>
              <w:contextualSpacing/>
              <w:jc w:val="both"/>
              <w:rPr>
                <w:rFonts w:ascii="Trebuchet MS" w:eastAsia="Calibri" w:hAnsi="Trebuchet MS" w:cs="Times New Roman"/>
                <w:color w:val="000000"/>
                <w:sz w:val="22"/>
                <w:szCs w:val="22"/>
              </w:rPr>
            </w:pPr>
          </w:p>
        </w:tc>
      </w:tr>
      <w:tr w:rsidR="00FF2D79" w:rsidRPr="00FF2D79" w14:paraId="7BD4EE4F" w14:textId="77777777" w:rsidTr="00D46EA1">
        <w:tc>
          <w:tcPr>
            <w:tcW w:w="5670" w:type="dxa"/>
          </w:tcPr>
          <w:p w14:paraId="4437130B" w14:textId="77777777" w:rsidR="00FF2D79" w:rsidRPr="00FF2D79" w:rsidRDefault="00FF2D79" w:rsidP="00FF2D79">
            <w:pPr>
              <w:tabs>
                <w:tab w:val="left" w:pos="851"/>
              </w:tabs>
              <w:autoSpaceDE w:val="0"/>
              <w:autoSpaceDN w:val="0"/>
              <w:adjustRightInd w:val="0"/>
              <w:spacing w:after="120" w:line="259" w:lineRule="auto"/>
              <w:jc w:val="both"/>
              <w:rPr>
                <w:rFonts w:ascii="Trebuchet MS" w:eastAsia="Calibri" w:hAnsi="Trebuchet MS" w:cs="Times New Roman"/>
                <w:color w:val="000000"/>
                <w:sz w:val="22"/>
                <w:szCs w:val="22"/>
              </w:rPr>
            </w:pPr>
            <w:r w:rsidRPr="00FF2D79">
              <w:rPr>
                <w:rFonts w:ascii="Trebuchet MS" w:eastAsia="Calibri" w:hAnsi="Trebuchet MS" w:cs="Times New Roman"/>
                <w:color w:val="000000"/>
                <w:sz w:val="22"/>
                <w:szCs w:val="22"/>
              </w:rPr>
              <w:t xml:space="preserve">Integracija su Duomenų kokybės analizės ir kontrolės moduliu </w:t>
            </w:r>
          </w:p>
        </w:tc>
        <w:tc>
          <w:tcPr>
            <w:tcW w:w="3969" w:type="dxa"/>
          </w:tcPr>
          <w:p w14:paraId="0FE268A3" w14:textId="77777777" w:rsidR="00FF2D79" w:rsidRPr="00FF2D79" w:rsidRDefault="00FF2D79" w:rsidP="00FF2D79">
            <w:pPr>
              <w:tabs>
                <w:tab w:val="left" w:pos="851"/>
              </w:tabs>
              <w:autoSpaceDE w:val="0"/>
              <w:autoSpaceDN w:val="0"/>
              <w:adjustRightInd w:val="0"/>
              <w:spacing w:after="120" w:line="259" w:lineRule="auto"/>
              <w:ind w:left="720"/>
              <w:contextualSpacing/>
              <w:jc w:val="both"/>
              <w:rPr>
                <w:rFonts w:ascii="Trebuchet MS" w:eastAsia="Calibri" w:hAnsi="Trebuchet MS" w:cs="Times New Roman"/>
                <w:color w:val="000000"/>
                <w:sz w:val="22"/>
                <w:szCs w:val="22"/>
              </w:rPr>
            </w:pPr>
          </w:p>
        </w:tc>
      </w:tr>
    </w:tbl>
    <w:p w14:paraId="32C73646" w14:textId="77777777" w:rsidR="00FF2D79" w:rsidRPr="00FF2D79" w:rsidRDefault="00FF2D79" w:rsidP="00FF2D79">
      <w:pPr>
        <w:shd w:val="clear" w:color="auto" w:fill="FFFFFF"/>
        <w:tabs>
          <w:tab w:val="left" w:pos="851"/>
        </w:tabs>
        <w:autoSpaceDE w:val="0"/>
        <w:autoSpaceDN w:val="0"/>
        <w:adjustRightInd w:val="0"/>
        <w:spacing w:after="120"/>
        <w:jc w:val="both"/>
        <w:rPr>
          <w:rFonts w:ascii="Times New Roman" w:eastAsia="Times New Roman" w:hAnsi="Times New Roman" w:cs="Times New Roman"/>
          <w:sz w:val="24"/>
          <w:szCs w:val="24"/>
        </w:rPr>
      </w:pPr>
      <w:r w:rsidRPr="00FF2D79">
        <w:rPr>
          <w:rFonts w:ascii="Times New Roman" w:eastAsia="Times New Roman" w:hAnsi="Times New Roman" w:cs="Times New Roman"/>
          <w:sz w:val="24"/>
          <w:szCs w:val="24"/>
        </w:rPr>
        <w:t xml:space="preserve">* </w:t>
      </w:r>
      <w:r w:rsidRPr="00FF2D79">
        <w:rPr>
          <w:rFonts w:ascii="Trebuchet MS" w:eastAsia="Times New Roman" w:hAnsi="Trebuchet MS" w:cs="Times New Roman"/>
          <w:sz w:val="18"/>
          <w:szCs w:val="18"/>
        </w:rPr>
        <w:t>lentelėje pateikiami pagrindiniai funkcionalumai, kuriuos siūloma programinė įranga privalo įgyvendinti. Šis sąrašas nurodo pagrindinius funkcionalumus, tačiau nėra baigtinis — Tiekėjas privalo užtikrinti realizuotų funkcionalumų palaikymą ir tinkamą integraciją.</w:t>
      </w:r>
    </w:p>
    <w:p w14:paraId="47DC9A78" w14:textId="77777777" w:rsidR="00D9275C" w:rsidRDefault="00D9275C" w:rsidP="00E65330">
      <w:pPr>
        <w:spacing w:before="120" w:after="120"/>
        <w:ind w:firstLine="567"/>
        <w:rPr>
          <w:rFonts w:ascii="Trebuchet MS" w:hAnsi="Trebuchet MS"/>
        </w:rPr>
      </w:pPr>
    </w:p>
    <w:p w14:paraId="50BE8251" w14:textId="77777777" w:rsidR="00D9275C" w:rsidRDefault="00D9275C" w:rsidP="00E65330">
      <w:pPr>
        <w:spacing w:before="120" w:after="120"/>
        <w:ind w:firstLine="567"/>
        <w:rPr>
          <w:rFonts w:ascii="Trebuchet MS" w:hAnsi="Trebuchet MS"/>
        </w:rPr>
      </w:pPr>
      <w:bookmarkStart w:id="3" w:name="_GoBack"/>
      <w:bookmarkEnd w:id="3"/>
    </w:p>
    <w:p w14:paraId="4DEA9E71" w14:textId="77777777" w:rsidR="00D87517" w:rsidRPr="000D23B9" w:rsidRDefault="00D87517" w:rsidP="00E65330">
      <w:pPr>
        <w:spacing w:before="120" w:after="120"/>
        <w:ind w:firstLine="567"/>
        <w:rPr>
          <w:rFonts w:ascii="Trebuchet MS" w:hAnsi="Trebuchet MS"/>
          <w:b/>
        </w:rPr>
      </w:pPr>
      <w:r w:rsidRPr="000D23B9">
        <w:rPr>
          <w:rFonts w:ascii="Trebuchet MS" w:hAnsi="Trebuchet MS"/>
          <w:b/>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06F156ED"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F372D">
        <w:rPr>
          <w:rFonts w:ascii="Trebuchet MS" w:hAnsi="Trebuchet MS"/>
          <w:b/>
          <w:color w:val="000000" w:themeColor="text1"/>
          <w:u w:val="single"/>
        </w:rPr>
        <w:t>202</w:t>
      </w:r>
      <w:r w:rsidR="00FE7F37">
        <w:rPr>
          <w:rFonts w:ascii="Trebuchet MS" w:hAnsi="Trebuchet MS"/>
          <w:b/>
          <w:color w:val="000000" w:themeColor="text1"/>
          <w:u w:val="single"/>
        </w:rPr>
        <w:t>6</w:t>
      </w:r>
      <w:r w:rsidR="00D968FA" w:rsidRPr="001F372D">
        <w:rPr>
          <w:rFonts w:ascii="Trebuchet MS" w:hAnsi="Trebuchet MS"/>
          <w:b/>
          <w:color w:val="000000" w:themeColor="text1"/>
          <w:u w:val="single"/>
        </w:rPr>
        <w:t xml:space="preserve"> m. </w:t>
      </w:r>
      <w:r w:rsidR="000D23B9">
        <w:rPr>
          <w:rFonts w:ascii="Trebuchet MS" w:hAnsi="Trebuchet MS"/>
          <w:b/>
          <w:color w:val="000000" w:themeColor="text1"/>
          <w:u w:val="single"/>
        </w:rPr>
        <w:t>vasario</w:t>
      </w:r>
      <w:r w:rsidR="00A70345" w:rsidRPr="003679BC">
        <w:rPr>
          <w:rFonts w:ascii="Trebuchet MS" w:hAnsi="Trebuchet MS"/>
          <w:b/>
          <w:color w:val="000000" w:themeColor="text1"/>
          <w:u w:val="single"/>
        </w:rPr>
        <w:t xml:space="preserve"> </w:t>
      </w:r>
      <w:r w:rsidR="00AA3D81" w:rsidRPr="003679BC">
        <w:rPr>
          <w:rFonts w:ascii="Trebuchet MS" w:hAnsi="Trebuchet MS"/>
          <w:b/>
          <w:color w:val="000000" w:themeColor="text1"/>
          <w:u w:val="single"/>
        </w:rPr>
        <w:t>5</w:t>
      </w:r>
      <w:r w:rsidR="00B813D0" w:rsidRPr="003679BC">
        <w:rPr>
          <w:rFonts w:ascii="Trebuchet MS" w:hAnsi="Trebuchet MS"/>
          <w:b/>
          <w:color w:val="000000" w:themeColor="text1"/>
          <w:u w:val="single"/>
        </w:rPr>
        <w:t xml:space="preserve"> d. </w:t>
      </w:r>
      <w:r w:rsidR="00AA3D81" w:rsidRPr="003679BC">
        <w:rPr>
          <w:rFonts w:ascii="Trebuchet MS" w:hAnsi="Trebuchet MS"/>
          <w:b/>
          <w:color w:val="000000" w:themeColor="text1"/>
          <w:u w:val="single"/>
        </w:rPr>
        <w:t>1</w:t>
      </w:r>
      <w:r w:rsidR="000D23B9">
        <w:rPr>
          <w:rFonts w:ascii="Trebuchet MS" w:hAnsi="Trebuchet MS"/>
          <w:b/>
          <w:color w:val="000000" w:themeColor="text1"/>
          <w:u w:val="single"/>
          <w:lang w:val="en-US"/>
        </w:rPr>
        <w:t>6</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sidR="00B1213C">
        <w:rPr>
          <w:rFonts w:ascii="Trebuchet MS" w:hAnsi="Trebuchet MS"/>
        </w:rPr>
        <w:t>ų pirkimų informacinės sistemos</w:t>
      </w:r>
      <w:r w:rsidR="00503697">
        <w:rPr>
          <w:rFonts w:ascii="Trebuchet MS" w:hAnsi="Trebuchet MS"/>
        </w:rPr>
        <w:t xml:space="preserve"> susirašinėjimo</w:t>
      </w:r>
      <w:r w:rsidRPr="00AF2250">
        <w:rPr>
          <w:rFonts w:ascii="Trebuchet MS" w:hAnsi="Trebuchet MS"/>
        </w:rPr>
        <w:t xml:space="preserve"> priemonėmis</w:t>
      </w:r>
      <w:r w:rsidR="00B1213C">
        <w:rPr>
          <w:rFonts w:ascii="Trebuchet MS" w:hAnsi="Trebuchet MS"/>
        </w:rPr>
        <w:t xml:space="preserve"> </w:t>
      </w:r>
      <w:r w:rsidR="00B1213C" w:rsidRPr="00B1213C">
        <w:rPr>
          <w:rFonts w:ascii="Trebuchet MS" w:hAnsi="Trebuchet MS"/>
        </w:rPr>
        <w:t>(toliau — CVP IS)</w:t>
      </w:r>
      <w:r w:rsidRPr="00AF2250">
        <w:rPr>
          <w:rFonts w:ascii="Trebuchet MS" w:hAnsi="Trebuchet MS"/>
        </w:rPr>
        <w:t>.</w:t>
      </w:r>
    </w:p>
    <w:p w14:paraId="689D36A5" w14:textId="7931FB7D"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 xml:space="preserve">onsultacijoje yra neatlygintinas, nesuteikiantis pirmenybinio statuso dalyvaujant Pirkime. Jokios išlaidos dalyviams neatlyginamos, kompensacijos nemokamos, dalyvavimas rinkos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 xml:space="preserve">Vadovaujantis VPĮ 27 str. 3-4 d., </w:t>
      </w:r>
      <w:r w:rsidR="0092039F">
        <w:rPr>
          <w:rFonts w:ascii="Trebuchet MS" w:eastAsia="Times New Roman" w:hAnsi="Trebuchet MS" w:cstheme="minorHAnsi"/>
        </w:rPr>
        <w:t>r</w:t>
      </w:r>
      <w:r w:rsidR="007C79E5" w:rsidRPr="00DA4ED3">
        <w:rPr>
          <w:rFonts w:ascii="Trebuchet MS" w:eastAsia="Times New Roman" w:hAnsi="Trebuchet MS" w:cstheme="minorHAnsi"/>
        </w:rPr>
        <w:t xml:space="preserve">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onsultacijos dalyviai, nepažeidžiant visų Pirkime dalyvaujančių teisių ir konkurencijos, nepraranda teisės dalyvauti Pirkime.</w:t>
      </w:r>
    </w:p>
    <w:p w14:paraId="08952FF3" w14:textId="5E5D394B" w:rsidR="00B1213C" w:rsidRPr="00B1213C" w:rsidRDefault="00C95975" w:rsidP="00B1213C">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sectPr w:rsidR="00B1213C" w:rsidRPr="00B1213C"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7B3D5" w14:textId="77777777" w:rsidR="00735856" w:rsidRDefault="00735856" w:rsidP="0033396C">
      <w:r>
        <w:separator/>
      </w:r>
    </w:p>
  </w:endnote>
  <w:endnote w:type="continuationSeparator" w:id="0">
    <w:p w14:paraId="2127E749" w14:textId="77777777" w:rsidR="00735856" w:rsidRDefault="00735856"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22BA9" w14:textId="77777777" w:rsidR="00735856" w:rsidRDefault="00735856" w:rsidP="0033396C">
      <w:r>
        <w:separator/>
      </w:r>
    </w:p>
  </w:footnote>
  <w:footnote w:type="continuationSeparator" w:id="0">
    <w:p w14:paraId="6ECCD8C9" w14:textId="77777777" w:rsidR="00735856" w:rsidRDefault="00735856" w:rsidP="00333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B12DB4">
          <w:rPr>
            <w:rFonts w:ascii="Trebuchet MS" w:hAnsi="Trebuchet MS"/>
            <w:noProof/>
          </w:rPr>
          <w:t>4</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02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371881"/>
    <w:multiLevelType w:val="hybridMultilevel"/>
    <w:tmpl w:val="D0D4E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1164F9"/>
    <w:multiLevelType w:val="hybridMultilevel"/>
    <w:tmpl w:val="FDB6C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0C4F9A"/>
    <w:multiLevelType w:val="hybridMultilevel"/>
    <w:tmpl w:val="FC340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2"/>
  </w:num>
  <w:num w:numId="3">
    <w:abstractNumId w:val="7"/>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6C"/>
    <w:rsid w:val="00000223"/>
    <w:rsid w:val="00020BFE"/>
    <w:rsid w:val="00035352"/>
    <w:rsid w:val="00082A31"/>
    <w:rsid w:val="000B66AF"/>
    <w:rsid w:val="000C3CFF"/>
    <w:rsid w:val="000D1413"/>
    <w:rsid w:val="000D23B9"/>
    <w:rsid w:val="000D28D8"/>
    <w:rsid w:val="000D3ACD"/>
    <w:rsid w:val="000F2435"/>
    <w:rsid w:val="0010092A"/>
    <w:rsid w:val="00101025"/>
    <w:rsid w:val="001620EE"/>
    <w:rsid w:val="00171E4C"/>
    <w:rsid w:val="00196ED8"/>
    <w:rsid w:val="001A08E9"/>
    <w:rsid w:val="001A393C"/>
    <w:rsid w:val="001A5828"/>
    <w:rsid w:val="001D2C8E"/>
    <w:rsid w:val="001D626C"/>
    <w:rsid w:val="001F372D"/>
    <w:rsid w:val="00206249"/>
    <w:rsid w:val="00215AA2"/>
    <w:rsid w:val="00241249"/>
    <w:rsid w:val="00243A71"/>
    <w:rsid w:val="00282D8E"/>
    <w:rsid w:val="002B418E"/>
    <w:rsid w:val="002D0F7B"/>
    <w:rsid w:val="002D1E71"/>
    <w:rsid w:val="002E6AF4"/>
    <w:rsid w:val="0033396C"/>
    <w:rsid w:val="0035626A"/>
    <w:rsid w:val="003679BC"/>
    <w:rsid w:val="0037227F"/>
    <w:rsid w:val="00383073"/>
    <w:rsid w:val="003853AA"/>
    <w:rsid w:val="003A4DCE"/>
    <w:rsid w:val="00415BF2"/>
    <w:rsid w:val="00432DC9"/>
    <w:rsid w:val="00482228"/>
    <w:rsid w:val="00494EC4"/>
    <w:rsid w:val="004B13D4"/>
    <w:rsid w:val="004D7D64"/>
    <w:rsid w:val="004E15D7"/>
    <w:rsid w:val="00503697"/>
    <w:rsid w:val="00505388"/>
    <w:rsid w:val="00575144"/>
    <w:rsid w:val="005853DA"/>
    <w:rsid w:val="005D0C0D"/>
    <w:rsid w:val="005F0AF8"/>
    <w:rsid w:val="00602D8E"/>
    <w:rsid w:val="00612A5B"/>
    <w:rsid w:val="006178AD"/>
    <w:rsid w:val="00676341"/>
    <w:rsid w:val="006A121A"/>
    <w:rsid w:val="006A3863"/>
    <w:rsid w:val="00735856"/>
    <w:rsid w:val="007474C0"/>
    <w:rsid w:val="00776897"/>
    <w:rsid w:val="00777B55"/>
    <w:rsid w:val="007C79E5"/>
    <w:rsid w:val="007E09FD"/>
    <w:rsid w:val="0080089C"/>
    <w:rsid w:val="00813D3D"/>
    <w:rsid w:val="008238E6"/>
    <w:rsid w:val="00824CE8"/>
    <w:rsid w:val="00832DAA"/>
    <w:rsid w:val="00856CE9"/>
    <w:rsid w:val="00873A32"/>
    <w:rsid w:val="008A22F3"/>
    <w:rsid w:val="008B5AA6"/>
    <w:rsid w:val="008D6E49"/>
    <w:rsid w:val="008E00FC"/>
    <w:rsid w:val="008E6B0A"/>
    <w:rsid w:val="009132B9"/>
    <w:rsid w:val="0092039F"/>
    <w:rsid w:val="0092361E"/>
    <w:rsid w:val="009312AF"/>
    <w:rsid w:val="00953396"/>
    <w:rsid w:val="0097280C"/>
    <w:rsid w:val="00985A7A"/>
    <w:rsid w:val="00993453"/>
    <w:rsid w:val="009A3154"/>
    <w:rsid w:val="009F1FC4"/>
    <w:rsid w:val="009F27B9"/>
    <w:rsid w:val="00A039CB"/>
    <w:rsid w:val="00A17A14"/>
    <w:rsid w:val="00A30D58"/>
    <w:rsid w:val="00A70345"/>
    <w:rsid w:val="00A81F36"/>
    <w:rsid w:val="00A86E1A"/>
    <w:rsid w:val="00A95012"/>
    <w:rsid w:val="00AA0752"/>
    <w:rsid w:val="00AA3D81"/>
    <w:rsid w:val="00AA77D7"/>
    <w:rsid w:val="00AA7843"/>
    <w:rsid w:val="00AF2250"/>
    <w:rsid w:val="00B02636"/>
    <w:rsid w:val="00B1213C"/>
    <w:rsid w:val="00B12DB4"/>
    <w:rsid w:val="00B33F06"/>
    <w:rsid w:val="00B618FE"/>
    <w:rsid w:val="00B6516E"/>
    <w:rsid w:val="00B813D0"/>
    <w:rsid w:val="00BC4306"/>
    <w:rsid w:val="00BC5A10"/>
    <w:rsid w:val="00BD7FE9"/>
    <w:rsid w:val="00BE2D8E"/>
    <w:rsid w:val="00BE667A"/>
    <w:rsid w:val="00BF066E"/>
    <w:rsid w:val="00C05EE9"/>
    <w:rsid w:val="00C30362"/>
    <w:rsid w:val="00C8463C"/>
    <w:rsid w:val="00C91079"/>
    <w:rsid w:val="00C95975"/>
    <w:rsid w:val="00CB4C32"/>
    <w:rsid w:val="00CC26C2"/>
    <w:rsid w:val="00CC556A"/>
    <w:rsid w:val="00CF0F43"/>
    <w:rsid w:val="00D002B1"/>
    <w:rsid w:val="00D0120C"/>
    <w:rsid w:val="00D133EF"/>
    <w:rsid w:val="00D3096C"/>
    <w:rsid w:val="00D6403C"/>
    <w:rsid w:val="00D7326A"/>
    <w:rsid w:val="00D73773"/>
    <w:rsid w:val="00D87517"/>
    <w:rsid w:val="00D9275C"/>
    <w:rsid w:val="00D968FA"/>
    <w:rsid w:val="00DB72E5"/>
    <w:rsid w:val="00DF1080"/>
    <w:rsid w:val="00E33D0A"/>
    <w:rsid w:val="00E41856"/>
    <w:rsid w:val="00E60ABC"/>
    <w:rsid w:val="00E65330"/>
    <w:rsid w:val="00E7131C"/>
    <w:rsid w:val="00E75329"/>
    <w:rsid w:val="00E9158E"/>
    <w:rsid w:val="00ED4341"/>
    <w:rsid w:val="00EE0CD4"/>
    <w:rsid w:val="00F04111"/>
    <w:rsid w:val="00F33FBD"/>
    <w:rsid w:val="00FB34E6"/>
    <w:rsid w:val="00FC4E8B"/>
    <w:rsid w:val="00FC666B"/>
    <w:rsid w:val="00FE7F37"/>
    <w:rsid w:val="00FF2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 w:type="table" w:styleId="Lentelstinklelis">
    <w:name w:val="Table Grid"/>
    <w:basedOn w:val="prastojilentel"/>
    <w:uiPriority w:val="59"/>
    <w:rsid w:val="00FF2D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7249</Words>
  <Characters>4133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Michal Stasilovič</cp:lastModifiedBy>
  <cp:revision>3</cp:revision>
  <dcterms:created xsi:type="dcterms:W3CDTF">2026-02-02T08:49:00Z</dcterms:created>
  <dcterms:modified xsi:type="dcterms:W3CDTF">2026-02-02T09:46:00Z</dcterms:modified>
</cp:coreProperties>
</file>