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240FD4" w14:paraId="5A8D0F96" w14:textId="77777777" w:rsidTr="001555AC">
        <w:trPr>
          <w:trHeight w:val="20"/>
        </w:trPr>
        <w:tc>
          <w:tcPr>
            <w:tcW w:w="5000" w:type="pct"/>
            <w:shd w:val="clear" w:color="auto" w:fill="FFFFCC"/>
          </w:tcPr>
          <w:p w14:paraId="32F0CA49" w14:textId="1F08ACA0" w:rsidR="00397C6B" w:rsidRPr="00240FD4" w:rsidRDefault="00505878" w:rsidP="0024645A">
            <w:pPr>
              <w:tabs>
                <w:tab w:val="left" w:pos="284"/>
                <w:tab w:val="left" w:pos="426"/>
              </w:tabs>
              <w:jc w:val="center"/>
              <w:rPr>
                <w:b/>
                <w:sz w:val="24"/>
                <w:szCs w:val="24"/>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240FD4">
              <w:rPr>
                <w:b/>
                <w:sz w:val="24"/>
                <w:szCs w:val="24"/>
              </w:rPr>
              <w:t>Klientų</w:t>
            </w:r>
            <w:r w:rsidR="00A751D9">
              <w:rPr>
                <w:b/>
                <w:sz w:val="24"/>
                <w:szCs w:val="24"/>
              </w:rPr>
              <w:t xml:space="preserve"> aptarnavimo užsienyje paslaugų pirkimo</w:t>
            </w:r>
            <w:r w:rsidRPr="00240FD4">
              <w:rPr>
                <w:b/>
                <w:sz w:val="24"/>
                <w:szCs w:val="24"/>
              </w:rPr>
              <w:t xml:space="preserve"> </w:t>
            </w:r>
            <w:r w:rsidR="00E7725C">
              <w:rPr>
                <w:b/>
                <w:sz w:val="24"/>
                <w:szCs w:val="24"/>
              </w:rPr>
              <w:t>(PPR-1160</w:t>
            </w:r>
            <w:r w:rsidR="00397C6B" w:rsidRPr="00240FD4">
              <w:rPr>
                <w:b/>
                <w:sz w:val="24"/>
                <w:szCs w:val="24"/>
              </w:rPr>
              <w:t>)</w:t>
            </w:r>
            <w:r w:rsidR="00A751D9">
              <w:rPr>
                <w:b/>
                <w:sz w:val="24"/>
                <w:szCs w:val="24"/>
              </w:rPr>
              <w:t xml:space="preserve"> techninė specifikacija</w:t>
            </w:r>
          </w:p>
        </w:tc>
      </w:tr>
    </w:tbl>
    <w:p w14:paraId="709BC8C1" w14:textId="77777777" w:rsidR="00DC06DE" w:rsidRPr="00240FD4" w:rsidRDefault="00DC06DE" w:rsidP="0024645A">
      <w:pPr>
        <w:tabs>
          <w:tab w:val="left" w:pos="284"/>
          <w:tab w:val="left" w:pos="426"/>
        </w:tabs>
        <w:spacing w:before="60" w:after="60" w:line="120" w:lineRule="auto"/>
        <w:rPr>
          <w:rFonts w:ascii="Calibri Light" w:hAnsi="Calibri Light" w:cs="Calibri Light"/>
          <w:b/>
        </w:rPr>
      </w:pPr>
    </w:p>
    <w:p w14:paraId="23717718" w14:textId="77777777" w:rsidR="009F6A03" w:rsidRPr="00240FD4" w:rsidRDefault="009F6A03" w:rsidP="0024645A">
      <w:pPr>
        <w:pStyle w:val="ListParagraph"/>
        <w:tabs>
          <w:tab w:val="left" w:pos="284"/>
          <w:tab w:val="left" w:pos="426"/>
        </w:tabs>
        <w:spacing w:after="0" w:line="240" w:lineRule="auto"/>
        <w:ind w:left="0"/>
        <w:rPr>
          <w:rFonts w:ascii="Calibri Light" w:hAnsi="Calibri Light" w:cs="Calibri Light"/>
          <w:sz w:val="24"/>
          <w:szCs w:val="24"/>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40FD4">
        <w:rPr>
          <w:rFonts w:ascii="Calibri Light" w:hAnsi="Calibri Light" w:cs="Calibri Light"/>
          <w:sz w:val="24"/>
          <w:szCs w:val="24"/>
        </w:rPr>
        <w:t xml:space="preserve">Siekdamas sudaryti palankesnes sąlygas užsienio valstybių piliečiams, esantiems užsienyje, naudotis Lietuvos Respublikos įstaigų teikiamomis elektroninėmis paslaugomis (toliau – e. paslaugos), vadovaudamasis </w:t>
      </w:r>
      <w:r w:rsidRPr="00240FD4">
        <w:rPr>
          <w:rFonts w:ascii="Calibri Light" w:hAnsi="Calibri Light" w:cs="Calibri Light"/>
          <w:color w:val="000000"/>
          <w:sz w:val="24"/>
          <w:szCs w:val="24"/>
        </w:rPr>
        <w:t>Lietuvos Respublikos įstatymo „Dėl užsieniečių teisinės padėties“ 140</w:t>
      </w:r>
      <w:r w:rsidRPr="00240FD4">
        <w:rPr>
          <w:rFonts w:ascii="Calibri Light" w:hAnsi="Calibri Light" w:cs="Calibri Light"/>
          <w:color w:val="000000"/>
          <w:sz w:val="24"/>
          <w:szCs w:val="24"/>
          <w:vertAlign w:val="superscript"/>
        </w:rPr>
        <w:t>2</w:t>
      </w:r>
      <w:r w:rsidRPr="00240FD4">
        <w:rPr>
          <w:rFonts w:ascii="Calibri Light" w:hAnsi="Calibri Light" w:cs="Calibri Light"/>
          <w:color w:val="000000"/>
          <w:sz w:val="24"/>
          <w:szCs w:val="24"/>
        </w:rPr>
        <w:t> straipsnio 2 dalimi ir 140</w:t>
      </w:r>
      <w:r w:rsidRPr="00240FD4">
        <w:rPr>
          <w:rFonts w:ascii="Calibri Light" w:hAnsi="Calibri Light" w:cs="Calibri Light"/>
          <w:color w:val="000000"/>
          <w:sz w:val="24"/>
          <w:szCs w:val="24"/>
          <w:vertAlign w:val="superscript"/>
        </w:rPr>
        <w:t>6</w:t>
      </w:r>
      <w:r w:rsidRPr="00240FD4">
        <w:rPr>
          <w:rFonts w:ascii="Calibri Light" w:hAnsi="Calibri Light" w:cs="Calibri Light"/>
          <w:color w:val="000000"/>
          <w:sz w:val="24"/>
          <w:szCs w:val="24"/>
        </w:rPr>
        <w:t xml:space="preserve"> straipsniu, Lietuvos Respublikos elektroninio rezidento statuso suteikimo tvarkos aprašo, patvirtinto Lietuvos Respublikos vidaus reikalų ministro 2020 m. spalio 29 d. įsakymu Nr. 1V-1106 „Dėl  Lietuvos Respublikos elektroninio rezidento statuso suteikimo tvarkos aprašo patvirtinimo“, nuostatomis, </w:t>
      </w:r>
      <w:r w:rsidRPr="00240FD4">
        <w:rPr>
          <w:rFonts w:ascii="Calibri Light" w:hAnsi="Calibri Light" w:cs="Calibri Light"/>
          <w:sz w:val="24"/>
          <w:szCs w:val="24"/>
        </w:rPr>
        <w:t xml:space="preserve">Migracijos departamentas prie Lietuvos Respublikos vidaus reikalų ministerijos (toliau – Migracijos departamentas) priima užsieniečių prašymus suteikti Lietuvos Respublikos elektroninio rezidento (toliau – e. rezidentas) statusą bei išduoda elektroninės atpažinties ir elektroninio parašo priemonę (toliau – e. rezidento kortelė). </w:t>
      </w:r>
    </w:p>
    <w:p w14:paraId="52F2AB9C" w14:textId="0D87D913" w:rsidR="009F6A03" w:rsidRPr="00240FD4" w:rsidRDefault="009F6A03" w:rsidP="0024645A">
      <w:pPr>
        <w:pStyle w:val="ListParagraph"/>
        <w:tabs>
          <w:tab w:val="left" w:pos="284"/>
          <w:tab w:val="left" w:pos="426"/>
        </w:tabs>
        <w:spacing w:after="0" w:line="240" w:lineRule="auto"/>
        <w:ind w:left="0"/>
        <w:rPr>
          <w:rFonts w:ascii="Calibri Light" w:hAnsi="Calibri Light" w:cs="Calibri Light"/>
          <w:sz w:val="24"/>
          <w:szCs w:val="24"/>
        </w:rPr>
      </w:pPr>
      <w:r w:rsidRPr="00240FD4">
        <w:rPr>
          <w:rFonts w:ascii="Calibri Light" w:hAnsi="Calibri Light" w:cs="Calibri Light"/>
          <w:sz w:val="24"/>
          <w:szCs w:val="24"/>
        </w:rPr>
        <w:t xml:space="preserve">Siekiant sukurti pridėtinę vertę užsieniečiams, ketinantiems naudotis e. paslaugomis fiziškai neatvykus į Lietuvą,  Migracijos departamentas ketina įsigyti klientų aptarnavimo užsienyje paslaugas. </w:t>
      </w:r>
    </w:p>
    <w:p w14:paraId="42AE5BFC" w14:textId="2B7BD49C" w:rsidR="009F6A03" w:rsidRPr="00240FD4" w:rsidRDefault="00E7725C" w:rsidP="0024645A">
      <w:pPr>
        <w:pStyle w:val="ListParagraph"/>
        <w:tabs>
          <w:tab w:val="left" w:pos="284"/>
          <w:tab w:val="left" w:pos="426"/>
        </w:tabs>
        <w:spacing w:after="0" w:line="240" w:lineRule="auto"/>
        <w:ind w:left="0"/>
        <w:rPr>
          <w:rFonts w:ascii="Calibri Light" w:hAnsi="Calibri Light" w:cs="Calibri Light"/>
          <w:sz w:val="24"/>
          <w:szCs w:val="24"/>
        </w:rPr>
      </w:pPr>
      <w:r>
        <w:rPr>
          <w:rFonts w:ascii="Calibri Light" w:hAnsi="Calibri Light" w:cs="Calibri Light"/>
          <w:b/>
          <w:bCs/>
          <w:sz w:val="24"/>
          <w:szCs w:val="24"/>
        </w:rPr>
        <w:t>Techninėje specifikacijoje</w:t>
      </w:r>
      <w:r w:rsidR="009F6A03" w:rsidRPr="00240FD4">
        <w:rPr>
          <w:rFonts w:ascii="Calibri Light" w:hAnsi="Calibri Light" w:cs="Calibri Light"/>
          <w:b/>
          <w:bCs/>
          <w:sz w:val="24"/>
          <w:szCs w:val="24"/>
        </w:rPr>
        <w:t xml:space="preserve"> naudojamos sąvokos</w:t>
      </w:r>
      <w:r w:rsidR="009F6A03" w:rsidRPr="00240FD4">
        <w:rPr>
          <w:rFonts w:ascii="Calibri Light" w:hAnsi="Calibri Light" w:cs="Calibri Light"/>
          <w:sz w:val="24"/>
          <w:szCs w:val="24"/>
        </w:rPr>
        <w:t>:</w:t>
      </w:r>
    </w:p>
    <w:p w14:paraId="360BA3FF" w14:textId="77777777" w:rsidR="009F6A03" w:rsidRPr="00240FD4" w:rsidRDefault="009F6A03" w:rsidP="0024645A">
      <w:pPr>
        <w:pStyle w:val="ListParagraph"/>
        <w:tabs>
          <w:tab w:val="left" w:pos="284"/>
          <w:tab w:val="left" w:pos="426"/>
        </w:tabs>
        <w:spacing w:after="0" w:line="240" w:lineRule="auto"/>
        <w:ind w:left="0"/>
        <w:rPr>
          <w:rFonts w:ascii="Calibri Light" w:hAnsi="Calibri Light" w:cs="Calibri Light"/>
          <w:sz w:val="24"/>
          <w:szCs w:val="24"/>
        </w:rPr>
      </w:pPr>
      <w:r w:rsidRPr="00240FD4">
        <w:rPr>
          <w:rFonts w:ascii="Calibri Light" w:hAnsi="Calibri Light" w:cs="Calibri Light"/>
          <w:sz w:val="24"/>
          <w:szCs w:val="24"/>
        </w:rPr>
        <w:t xml:space="preserve">E. prašymas – elektroniniu būdu per MIGRIS pateikiamas prašymas suteikti e. rezidento statusą.  </w:t>
      </w:r>
    </w:p>
    <w:p w14:paraId="779F321E" w14:textId="77777777" w:rsidR="009F6A03" w:rsidRPr="00240FD4" w:rsidRDefault="009F6A03" w:rsidP="0024645A">
      <w:pPr>
        <w:pStyle w:val="ListParagraph"/>
        <w:tabs>
          <w:tab w:val="left" w:pos="284"/>
          <w:tab w:val="left" w:pos="426"/>
        </w:tabs>
        <w:spacing w:after="0" w:line="240" w:lineRule="auto"/>
        <w:ind w:left="0"/>
        <w:rPr>
          <w:rFonts w:ascii="Calibri Light" w:hAnsi="Calibri Light" w:cs="Calibri Light"/>
          <w:sz w:val="24"/>
          <w:szCs w:val="24"/>
        </w:rPr>
      </w:pPr>
      <w:bookmarkStart w:id="16" w:name="_Hlk73712578"/>
      <w:r w:rsidRPr="00240FD4">
        <w:rPr>
          <w:rFonts w:ascii="Calibri Light" w:hAnsi="Calibri Light" w:cs="Calibri Light"/>
          <w:sz w:val="24"/>
          <w:szCs w:val="24"/>
        </w:rPr>
        <w:t>E. rezidentas – užsienietis, kuris siekia naudotis Lietuvos Respublikoje teikiamomis administracinėmis, viešosiomis ar komercinėmis elektroniniu (nuotoliniu) būdu teikiamomis paslaugomis.</w:t>
      </w:r>
    </w:p>
    <w:p w14:paraId="3152A9DA" w14:textId="77777777" w:rsidR="009F6A03" w:rsidRPr="00240FD4" w:rsidRDefault="009F6A03" w:rsidP="0024645A">
      <w:pPr>
        <w:pStyle w:val="ListParagraph"/>
        <w:tabs>
          <w:tab w:val="left" w:pos="284"/>
          <w:tab w:val="left" w:pos="426"/>
        </w:tabs>
        <w:spacing w:after="0" w:line="240" w:lineRule="auto"/>
        <w:ind w:left="0"/>
        <w:rPr>
          <w:rFonts w:ascii="Calibri Light" w:hAnsi="Calibri Light" w:cs="Calibri Light"/>
          <w:sz w:val="24"/>
          <w:szCs w:val="24"/>
        </w:rPr>
      </w:pPr>
      <w:r w:rsidRPr="00240FD4">
        <w:rPr>
          <w:rFonts w:ascii="Calibri Light" w:hAnsi="Calibri Light" w:cs="Calibri Light"/>
          <w:sz w:val="24"/>
          <w:szCs w:val="24"/>
        </w:rPr>
        <w:t>E. rezidento kortelė – e. rezidentui išduodama elektroninės atpažinties ir elektroninio parašo priemonė su joje įrašytais e. rezidento atpažinimo elektroninėje erdvėje sertifikatu ir e. rezidento kvalifikuotu elektroninio parašo sertifikatu.</w:t>
      </w:r>
    </w:p>
    <w:bookmarkEnd w:id="16"/>
    <w:p w14:paraId="4B4ADAE6" w14:textId="77777777" w:rsidR="009F6A03" w:rsidRPr="00240FD4" w:rsidRDefault="009F6A03" w:rsidP="0024645A">
      <w:pPr>
        <w:pStyle w:val="ListParagraph"/>
        <w:tabs>
          <w:tab w:val="left" w:pos="284"/>
          <w:tab w:val="left" w:pos="426"/>
        </w:tabs>
        <w:spacing w:after="0" w:line="240" w:lineRule="auto"/>
        <w:ind w:left="0"/>
        <w:rPr>
          <w:rFonts w:ascii="Calibri Light" w:hAnsi="Calibri Light" w:cs="Calibri Light"/>
          <w:sz w:val="24"/>
          <w:szCs w:val="24"/>
        </w:rPr>
      </w:pPr>
      <w:r w:rsidRPr="00240FD4">
        <w:rPr>
          <w:rFonts w:ascii="Calibri Light" w:hAnsi="Calibri Light" w:cs="Calibri Light"/>
          <w:sz w:val="24"/>
          <w:szCs w:val="24"/>
        </w:rPr>
        <w:t xml:space="preserve">Išorės paslaugos – Migracijos departamento klientų aptarnavimo užsienyje paslaugos. </w:t>
      </w:r>
    </w:p>
    <w:p w14:paraId="11BC8711" w14:textId="7DABAB19" w:rsidR="009F6A03" w:rsidRPr="00240FD4" w:rsidRDefault="009F6A03" w:rsidP="0024645A">
      <w:pPr>
        <w:pStyle w:val="ListParagraph"/>
        <w:tabs>
          <w:tab w:val="left" w:pos="284"/>
          <w:tab w:val="left" w:pos="426"/>
        </w:tabs>
        <w:spacing w:after="0" w:line="240" w:lineRule="auto"/>
        <w:ind w:left="0"/>
        <w:rPr>
          <w:rFonts w:ascii="Calibri Light" w:hAnsi="Calibri Light" w:cs="Calibri Light"/>
          <w:sz w:val="24"/>
          <w:szCs w:val="24"/>
        </w:rPr>
      </w:pPr>
      <w:r w:rsidRPr="00240FD4">
        <w:rPr>
          <w:rFonts w:ascii="Calibri Light" w:hAnsi="Calibri Light" w:cs="Calibri Light"/>
          <w:sz w:val="24"/>
          <w:szCs w:val="24"/>
        </w:rPr>
        <w:t xml:space="preserve">Klientų aptarnavimo padalinys – išorės paslaugų teikėjo </w:t>
      </w:r>
      <w:r w:rsidR="008A7298" w:rsidRPr="00240FD4">
        <w:rPr>
          <w:rFonts w:ascii="Calibri Light" w:hAnsi="Calibri Light" w:cs="Calibri Light"/>
          <w:sz w:val="24"/>
          <w:szCs w:val="24"/>
        </w:rPr>
        <w:t xml:space="preserve">įsteigtos ir administruojamos </w:t>
      </w:r>
      <w:r w:rsidRPr="00240FD4">
        <w:rPr>
          <w:rFonts w:ascii="Calibri Light" w:hAnsi="Calibri Light" w:cs="Calibri Light"/>
          <w:sz w:val="24"/>
          <w:szCs w:val="24"/>
        </w:rPr>
        <w:t>klientų aptarnavimo patalpos užsienyje.</w:t>
      </w:r>
    </w:p>
    <w:p w14:paraId="08966508" w14:textId="77777777" w:rsidR="009F6A03" w:rsidRPr="00240FD4" w:rsidRDefault="009F6A03" w:rsidP="0024645A">
      <w:pPr>
        <w:pStyle w:val="ListParagraph"/>
        <w:tabs>
          <w:tab w:val="left" w:pos="284"/>
          <w:tab w:val="left" w:pos="426"/>
        </w:tabs>
        <w:spacing w:after="0" w:line="240" w:lineRule="auto"/>
        <w:ind w:left="0"/>
        <w:rPr>
          <w:rFonts w:ascii="Calibri Light" w:hAnsi="Calibri Light" w:cs="Calibri Light"/>
          <w:sz w:val="24"/>
          <w:szCs w:val="24"/>
        </w:rPr>
      </w:pPr>
      <w:r w:rsidRPr="00240FD4">
        <w:rPr>
          <w:rFonts w:ascii="Calibri Light" w:hAnsi="Calibri Light" w:cs="Calibri Light"/>
          <w:sz w:val="24"/>
          <w:szCs w:val="24"/>
        </w:rPr>
        <w:t xml:space="preserve">Kliento aptarnavimo mokestis – išorės paslaugų teikėjo nustatytas ir jo išlaidoms už teikiamas išorės paslaugas padengti renkamas klientų aptarnavimo mokestis. </w:t>
      </w:r>
    </w:p>
    <w:p w14:paraId="0CAE8CD2" w14:textId="77777777" w:rsidR="009F6A03" w:rsidRPr="00240FD4" w:rsidRDefault="009F6A03" w:rsidP="0024645A">
      <w:pPr>
        <w:pStyle w:val="ListParagraph"/>
        <w:tabs>
          <w:tab w:val="left" w:pos="284"/>
          <w:tab w:val="left" w:pos="426"/>
        </w:tabs>
        <w:spacing w:after="0" w:line="240" w:lineRule="auto"/>
        <w:ind w:left="0"/>
        <w:rPr>
          <w:rFonts w:ascii="Calibri Light" w:hAnsi="Calibri Light" w:cs="Calibri Light"/>
          <w:sz w:val="24"/>
          <w:szCs w:val="24"/>
        </w:rPr>
      </w:pPr>
      <w:r w:rsidRPr="00240FD4">
        <w:rPr>
          <w:rFonts w:ascii="Calibri Light" w:hAnsi="Calibri Light" w:cs="Calibri Light"/>
          <w:sz w:val="24"/>
          <w:szCs w:val="24"/>
        </w:rPr>
        <w:t>MIGRIS – Lietuvos migracijos informacinė sistema (adresas www.migracija.lt);</w:t>
      </w:r>
    </w:p>
    <w:p w14:paraId="1F5D0E83" w14:textId="77777777" w:rsidR="009F6A03" w:rsidRPr="00240FD4" w:rsidRDefault="009F6A03" w:rsidP="0024645A">
      <w:pPr>
        <w:pStyle w:val="ListParagraph"/>
        <w:tabs>
          <w:tab w:val="left" w:pos="284"/>
          <w:tab w:val="left" w:pos="426"/>
        </w:tabs>
        <w:spacing w:after="0" w:line="240" w:lineRule="auto"/>
        <w:ind w:left="0"/>
        <w:rPr>
          <w:rFonts w:ascii="Calibri Light" w:hAnsi="Calibri Light" w:cs="Calibri Light"/>
          <w:sz w:val="24"/>
          <w:szCs w:val="24"/>
        </w:rPr>
      </w:pPr>
      <w:r w:rsidRPr="00240FD4">
        <w:rPr>
          <w:rFonts w:ascii="Calibri Light" w:hAnsi="Calibri Light" w:cs="Calibri Light"/>
          <w:sz w:val="24"/>
          <w:szCs w:val="24"/>
        </w:rPr>
        <w:t>Valstybės rinkliava – Lietuvos Respublikos Vyriausybės nustatyta ir renkama valstybės rinkliava už e. prašymo dėl Lietuvos Respublikos elektroninio rezidento statuso suteikimo nagrinėjimą ir elektroninės atpažinties ir elektroninio parašo priemonės išdavimą.</w:t>
      </w:r>
    </w:p>
    <w:p w14:paraId="5002703C" w14:textId="77777777" w:rsidR="009F6A03" w:rsidRPr="00240FD4" w:rsidRDefault="009F6A03" w:rsidP="0024645A">
      <w:pPr>
        <w:pStyle w:val="ListParagraph"/>
        <w:tabs>
          <w:tab w:val="left" w:pos="284"/>
          <w:tab w:val="left" w:pos="426"/>
        </w:tabs>
        <w:spacing w:after="0" w:line="240" w:lineRule="auto"/>
        <w:ind w:left="0"/>
        <w:rPr>
          <w:rFonts w:ascii="Calibri Light" w:hAnsi="Calibri Light" w:cs="Calibri Light"/>
          <w:sz w:val="24"/>
          <w:szCs w:val="24"/>
        </w:rPr>
      </w:pPr>
    </w:p>
    <w:p w14:paraId="089893EE" w14:textId="77777777" w:rsidR="009F6A03" w:rsidRPr="00240FD4" w:rsidRDefault="009F6A03" w:rsidP="0024645A">
      <w:pPr>
        <w:pStyle w:val="ListParagraph"/>
        <w:numPr>
          <w:ilvl w:val="0"/>
          <w:numId w:val="40"/>
        </w:numPr>
        <w:tabs>
          <w:tab w:val="left" w:pos="284"/>
          <w:tab w:val="left" w:pos="426"/>
        </w:tabs>
        <w:spacing w:after="0" w:line="240" w:lineRule="auto"/>
        <w:ind w:left="0" w:firstLine="0"/>
        <w:jc w:val="center"/>
        <w:rPr>
          <w:rFonts w:ascii="Calibri Light" w:hAnsi="Calibri Light" w:cs="Calibri Light"/>
          <w:b/>
          <w:bCs/>
          <w:sz w:val="24"/>
          <w:szCs w:val="24"/>
        </w:rPr>
      </w:pPr>
      <w:r w:rsidRPr="00240FD4">
        <w:rPr>
          <w:rFonts w:ascii="Calibri Light" w:hAnsi="Calibri Light" w:cs="Calibri Light"/>
          <w:b/>
          <w:bCs/>
          <w:sz w:val="24"/>
          <w:szCs w:val="24"/>
        </w:rPr>
        <w:t>PIRKIMO OBJEKTAS</w:t>
      </w:r>
    </w:p>
    <w:p w14:paraId="606FB4AD" w14:textId="77777777" w:rsidR="009F6A03" w:rsidRPr="00240FD4" w:rsidRDefault="009F6A03" w:rsidP="0024645A">
      <w:pPr>
        <w:tabs>
          <w:tab w:val="left" w:pos="284"/>
          <w:tab w:val="left" w:pos="426"/>
        </w:tabs>
        <w:spacing w:after="0" w:line="240" w:lineRule="auto"/>
        <w:jc w:val="center"/>
        <w:rPr>
          <w:rFonts w:ascii="Calibri Light" w:hAnsi="Calibri Light" w:cs="Calibri Light"/>
          <w:b/>
          <w:bCs/>
          <w:sz w:val="24"/>
          <w:szCs w:val="24"/>
        </w:rPr>
      </w:pPr>
    </w:p>
    <w:p w14:paraId="387338ED" w14:textId="77777777" w:rsidR="009F6A03" w:rsidRPr="00240FD4" w:rsidRDefault="009F6A03" w:rsidP="00240FD4">
      <w:pPr>
        <w:pStyle w:val="ListParagraph"/>
        <w:numPr>
          <w:ilvl w:val="1"/>
          <w:numId w:val="40"/>
        </w:numPr>
        <w:tabs>
          <w:tab w:val="left" w:pos="284"/>
          <w:tab w:val="left" w:pos="426"/>
          <w:tab w:val="left" w:pos="567"/>
          <w:tab w:val="left" w:pos="993"/>
          <w:tab w:val="left" w:pos="1276"/>
        </w:tabs>
        <w:spacing w:after="0" w:line="240" w:lineRule="auto"/>
        <w:ind w:left="0" w:firstLine="0"/>
        <w:rPr>
          <w:rFonts w:ascii="Calibri Light" w:hAnsi="Calibri Light" w:cs="Calibri Light"/>
          <w:sz w:val="24"/>
          <w:szCs w:val="24"/>
        </w:rPr>
      </w:pPr>
      <w:r w:rsidRPr="00240FD4">
        <w:rPr>
          <w:rFonts w:ascii="Calibri Light" w:hAnsi="Calibri Light" w:cs="Calibri Light"/>
          <w:b/>
          <w:bCs/>
          <w:sz w:val="24"/>
          <w:szCs w:val="24"/>
        </w:rPr>
        <w:t xml:space="preserve">Perkančioji organizacija. </w:t>
      </w:r>
      <w:r w:rsidRPr="00240FD4">
        <w:rPr>
          <w:rFonts w:ascii="Calibri Light" w:hAnsi="Calibri Light" w:cs="Calibri Light"/>
          <w:sz w:val="24"/>
          <w:szCs w:val="24"/>
        </w:rPr>
        <w:t xml:space="preserve">Migracijos departamentas. </w:t>
      </w:r>
    </w:p>
    <w:p w14:paraId="375B9B0A" w14:textId="77777777" w:rsidR="009F6A03" w:rsidRPr="00240FD4" w:rsidRDefault="009F6A03" w:rsidP="00240FD4">
      <w:pPr>
        <w:pStyle w:val="ListParagraph"/>
        <w:numPr>
          <w:ilvl w:val="1"/>
          <w:numId w:val="40"/>
        </w:numPr>
        <w:tabs>
          <w:tab w:val="left" w:pos="284"/>
          <w:tab w:val="left" w:pos="426"/>
          <w:tab w:val="left" w:pos="567"/>
          <w:tab w:val="left" w:pos="993"/>
          <w:tab w:val="left" w:pos="1276"/>
        </w:tabs>
        <w:spacing w:after="0" w:line="240" w:lineRule="auto"/>
        <w:ind w:left="0" w:firstLine="0"/>
        <w:rPr>
          <w:rFonts w:ascii="Calibri Light" w:hAnsi="Calibri Light" w:cs="Calibri Light"/>
          <w:sz w:val="24"/>
          <w:szCs w:val="24"/>
        </w:rPr>
      </w:pPr>
      <w:r w:rsidRPr="00240FD4">
        <w:rPr>
          <w:rFonts w:ascii="Calibri Light" w:hAnsi="Calibri Light" w:cs="Calibri Light"/>
          <w:b/>
          <w:bCs/>
          <w:sz w:val="24"/>
          <w:szCs w:val="24"/>
        </w:rPr>
        <w:t xml:space="preserve">Pirkimo objektas. </w:t>
      </w:r>
      <w:bookmarkStart w:id="17" w:name="_GoBack"/>
      <w:r w:rsidRPr="00240FD4">
        <w:rPr>
          <w:rFonts w:ascii="Calibri Light" w:hAnsi="Calibri Light" w:cs="Calibri Light"/>
          <w:sz w:val="24"/>
          <w:szCs w:val="24"/>
        </w:rPr>
        <w:t>Migracijos departamento klientų aptarnavimo užsienyje paslaugos</w:t>
      </w:r>
      <w:bookmarkEnd w:id="17"/>
      <w:r w:rsidRPr="00240FD4">
        <w:rPr>
          <w:rFonts w:ascii="Calibri Light" w:hAnsi="Calibri Light" w:cs="Calibri Light"/>
          <w:sz w:val="24"/>
          <w:szCs w:val="24"/>
        </w:rPr>
        <w:t xml:space="preserve"> (toliau – išorės paslaugos). </w:t>
      </w:r>
    </w:p>
    <w:p w14:paraId="50579849" w14:textId="77777777" w:rsidR="008A7298" w:rsidRPr="00240FD4" w:rsidRDefault="008A7298" w:rsidP="00240FD4">
      <w:pPr>
        <w:pStyle w:val="ListParagraph"/>
        <w:numPr>
          <w:ilvl w:val="1"/>
          <w:numId w:val="40"/>
        </w:numPr>
        <w:tabs>
          <w:tab w:val="left" w:pos="284"/>
          <w:tab w:val="left" w:pos="426"/>
          <w:tab w:val="left" w:pos="567"/>
          <w:tab w:val="left" w:pos="993"/>
        </w:tabs>
        <w:ind w:left="0" w:firstLine="0"/>
        <w:rPr>
          <w:rFonts w:ascii="Calibri Light" w:hAnsi="Calibri Light" w:cs="Calibri Light"/>
          <w:b/>
          <w:bCs/>
          <w:sz w:val="24"/>
          <w:szCs w:val="24"/>
        </w:rPr>
      </w:pPr>
      <w:r w:rsidRPr="00240FD4">
        <w:rPr>
          <w:rFonts w:ascii="Calibri Light" w:hAnsi="Calibri Light" w:cs="Calibri Light"/>
          <w:b/>
          <w:bCs/>
          <w:sz w:val="24"/>
          <w:szCs w:val="24"/>
        </w:rPr>
        <w:t xml:space="preserve">Paslaugų teikimo pradžia. </w:t>
      </w:r>
      <w:r w:rsidRPr="00240FD4">
        <w:rPr>
          <w:rFonts w:ascii="Calibri Light" w:hAnsi="Calibri Light" w:cs="Calibri Light"/>
          <w:bCs/>
          <w:sz w:val="24"/>
          <w:szCs w:val="24"/>
        </w:rPr>
        <w:t>Išorės paslaugos klientams turi būti teikiamos nuo 2025 m. sausio 22 d. visose 2.1 punkte nurodytose išorės paslaugų teikimo vietose (arba pagal su Migracijos departamentu suderintą atskirą grafiką).</w:t>
      </w:r>
    </w:p>
    <w:p w14:paraId="4B7A1790" w14:textId="5D966C64" w:rsidR="009F6A03" w:rsidRPr="00240FD4" w:rsidRDefault="009F6A03" w:rsidP="00240FD4">
      <w:pPr>
        <w:pStyle w:val="ListParagraph"/>
        <w:numPr>
          <w:ilvl w:val="1"/>
          <w:numId w:val="40"/>
        </w:numPr>
        <w:tabs>
          <w:tab w:val="left" w:pos="284"/>
          <w:tab w:val="left" w:pos="426"/>
          <w:tab w:val="left" w:pos="567"/>
          <w:tab w:val="left" w:pos="993"/>
          <w:tab w:val="left" w:pos="1276"/>
          <w:tab w:val="left" w:pos="1701"/>
          <w:tab w:val="left" w:pos="1985"/>
        </w:tabs>
        <w:spacing w:after="0" w:line="240" w:lineRule="auto"/>
        <w:ind w:left="0" w:firstLine="0"/>
        <w:rPr>
          <w:rFonts w:ascii="Calibri Light" w:hAnsi="Calibri Light" w:cs="Calibri Light"/>
          <w:sz w:val="24"/>
          <w:szCs w:val="24"/>
        </w:rPr>
      </w:pPr>
      <w:r w:rsidRPr="00240FD4">
        <w:rPr>
          <w:rFonts w:ascii="Calibri Light" w:hAnsi="Calibri Light" w:cs="Calibri Light"/>
          <w:b/>
          <w:bCs/>
          <w:sz w:val="24"/>
          <w:szCs w:val="24"/>
        </w:rPr>
        <w:t>Teikėjas už teikiamas išorės paslaugas rinks klientų aptarnavimo mokestį</w:t>
      </w:r>
      <w:r w:rsidRPr="00240FD4">
        <w:rPr>
          <w:rFonts w:ascii="Calibri Light" w:hAnsi="Calibri Light" w:cs="Calibri Light"/>
          <w:sz w:val="24"/>
          <w:szCs w:val="24"/>
        </w:rPr>
        <w:t>. Klientų aptarnavimo mokesčio dydį</w:t>
      </w:r>
      <w:r w:rsidR="008A7298" w:rsidRPr="00240FD4">
        <w:rPr>
          <w:rFonts w:ascii="Calibri Light" w:hAnsi="Calibri Light" w:cs="Calibri Light"/>
          <w:sz w:val="24"/>
          <w:szCs w:val="24"/>
        </w:rPr>
        <w:t xml:space="preserve"> (įkainį)</w:t>
      </w:r>
      <w:r w:rsidRPr="00240FD4">
        <w:rPr>
          <w:rFonts w:ascii="Calibri Light" w:hAnsi="Calibri Light" w:cs="Calibri Light"/>
          <w:sz w:val="24"/>
          <w:szCs w:val="24"/>
        </w:rPr>
        <w:t xml:space="preserve"> nustato išorės paslaugų teikėjas, įvertinęs visas su išorės paslaugų teikimu susijusias išlaidas konkrečioje valstybėje, tačiau jis neturi būti didesnis nei nurodytas 4.3 punkte. Išorės paslaugų teikėjas savo lėšomis</w:t>
      </w:r>
      <w:r w:rsidR="000A1C3F" w:rsidRPr="00240FD4">
        <w:rPr>
          <w:rFonts w:ascii="Calibri Light" w:hAnsi="Calibri Light" w:cs="Calibri Light"/>
          <w:sz w:val="24"/>
          <w:szCs w:val="24"/>
        </w:rPr>
        <w:t xml:space="preserve"> privalės</w:t>
      </w:r>
      <w:r w:rsidRPr="00240FD4">
        <w:rPr>
          <w:rFonts w:ascii="Calibri Light" w:hAnsi="Calibri Light" w:cs="Calibri Light"/>
          <w:sz w:val="24"/>
          <w:szCs w:val="24"/>
        </w:rPr>
        <w:t>:</w:t>
      </w:r>
    </w:p>
    <w:p w14:paraId="25E6D07F" w14:textId="77777777" w:rsidR="005D3FEA" w:rsidRPr="00240FD4" w:rsidRDefault="005D3FEA" w:rsidP="00240FD4">
      <w:pPr>
        <w:pStyle w:val="ListParagraph"/>
        <w:numPr>
          <w:ilvl w:val="2"/>
          <w:numId w:val="40"/>
        </w:numPr>
        <w:tabs>
          <w:tab w:val="left" w:pos="284"/>
          <w:tab w:val="left" w:pos="426"/>
          <w:tab w:val="left" w:pos="567"/>
          <w:tab w:val="left" w:pos="993"/>
          <w:tab w:val="left" w:pos="1276"/>
          <w:tab w:val="left" w:pos="1701"/>
          <w:tab w:val="left" w:pos="1985"/>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teikti 1.2 punkte numatytas paslaugas;</w:t>
      </w:r>
    </w:p>
    <w:p w14:paraId="22D9622B" w14:textId="3DCFDD76" w:rsidR="009F6A03" w:rsidRPr="00240FD4" w:rsidRDefault="005D3FEA" w:rsidP="00240FD4">
      <w:pPr>
        <w:pStyle w:val="ListParagraph"/>
        <w:numPr>
          <w:ilvl w:val="2"/>
          <w:numId w:val="40"/>
        </w:numPr>
        <w:tabs>
          <w:tab w:val="left" w:pos="284"/>
          <w:tab w:val="left" w:pos="426"/>
          <w:tab w:val="left" w:pos="567"/>
          <w:tab w:val="left" w:pos="993"/>
          <w:tab w:val="left" w:pos="1276"/>
          <w:tab w:val="left" w:pos="1701"/>
          <w:tab w:val="left" w:pos="1985"/>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 xml:space="preserve">įsteigti ir administruoti </w:t>
      </w:r>
      <w:r w:rsidR="009F6A03" w:rsidRPr="00240FD4">
        <w:rPr>
          <w:rFonts w:ascii="Calibri Light" w:hAnsi="Calibri Light" w:cs="Calibri Light"/>
          <w:sz w:val="24"/>
          <w:szCs w:val="24"/>
        </w:rPr>
        <w:t>klientų aptarnavimo padalinius 2.1 punkte nurodytose valstybėse;</w:t>
      </w:r>
    </w:p>
    <w:p w14:paraId="0897D0C9" w14:textId="6A6FC99D" w:rsidR="009F6A03" w:rsidRPr="00240FD4" w:rsidRDefault="005D3FEA" w:rsidP="00240FD4">
      <w:pPr>
        <w:pStyle w:val="ListParagraph"/>
        <w:numPr>
          <w:ilvl w:val="2"/>
          <w:numId w:val="40"/>
        </w:numPr>
        <w:tabs>
          <w:tab w:val="left" w:pos="284"/>
          <w:tab w:val="left" w:pos="426"/>
          <w:tab w:val="left" w:pos="567"/>
          <w:tab w:val="left" w:pos="993"/>
          <w:tab w:val="left" w:pos="1276"/>
          <w:tab w:val="left" w:pos="1701"/>
          <w:tab w:val="left" w:pos="1985"/>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surinkti klientų biometrinius duomenis pagal 3.1 punkte nurodytus reikalavimus biometrinių duomenų surinkimui</w:t>
      </w:r>
      <w:r w:rsidR="009F6A03" w:rsidRPr="00240FD4">
        <w:rPr>
          <w:rFonts w:ascii="Calibri Light" w:hAnsi="Calibri Light" w:cs="Calibri Light"/>
          <w:sz w:val="24"/>
          <w:szCs w:val="24"/>
        </w:rPr>
        <w:t>;</w:t>
      </w:r>
    </w:p>
    <w:p w14:paraId="4331553C" w14:textId="08A9E09E" w:rsidR="009F6A03" w:rsidRPr="00240FD4" w:rsidRDefault="009F6A03" w:rsidP="00240FD4">
      <w:pPr>
        <w:pStyle w:val="ListParagraph"/>
        <w:numPr>
          <w:ilvl w:val="2"/>
          <w:numId w:val="40"/>
        </w:numPr>
        <w:tabs>
          <w:tab w:val="left" w:pos="284"/>
          <w:tab w:val="left" w:pos="426"/>
          <w:tab w:val="left" w:pos="567"/>
          <w:tab w:val="left" w:pos="993"/>
          <w:tab w:val="left" w:pos="1276"/>
          <w:tab w:val="left" w:pos="1701"/>
          <w:tab w:val="left" w:pos="1985"/>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administruoti interneto svetainę</w:t>
      </w:r>
      <w:r w:rsidR="005D3FEA" w:rsidRPr="00240FD4">
        <w:rPr>
          <w:rFonts w:ascii="Calibri Light" w:hAnsi="Calibri Light" w:cs="Calibri Light"/>
          <w:sz w:val="24"/>
          <w:szCs w:val="24"/>
        </w:rPr>
        <w:t xml:space="preserve"> (-</w:t>
      </w:r>
      <w:proofErr w:type="spellStart"/>
      <w:r w:rsidR="005D3FEA" w:rsidRPr="00240FD4">
        <w:rPr>
          <w:rFonts w:ascii="Calibri Light" w:hAnsi="Calibri Light" w:cs="Calibri Light"/>
          <w:sz w:val="24"/>
          <w:szCs w:val="24"/>
        </w:rPr>
        <w:t>es</w:t>
      </w:r>
      <w:proofErr w:type="spellEnd"/>
      <w:r w:rsidR="005D3FEA" w:rsidRPr="00240FD4">
        <w:rPr>
          <w:rFonts w:ascii="Calibri Light" w:hAnsi="Calibri Light" w:cs="Calibri Light"/>
          <w:sz w:val="24"/>
          <w:szCs w:val="24"/>
        </w:rPr>
        <w:t>)</w:t>
      </w:r>
      <w:r w:rsidRPr="00240FD4">
        <w:rPr>
          <w:rFonts w:ascii="Calibri Light" w:hAnsi="Calibri Light" w:cs="Calibri Light"/>
          <w:sz w:val="24"/>
          <w:szCs w:val="24"/>
        </w:rPr>
        <w:t>, kurioje</w:t>
      </w:r>
      <w:r w:rsidR="005D3FEA" w:rsidRPr="00240FD4">
        <w:rPr>
          <w:rFonts w:ascii="Calibri Light" w:hAnsi="Calibri Light" w:cs="Calibri Light"/>
          <w:sz w:val="24"/>
          <w:szCs w:val="24"/>
        </w:rPr>
        <w:t xml:space="preserve"> (-</w:t>
      </w:r>
      <w:proofErr w:type="spellStart"/>
      <w:r w:rsidR="005D3FEA" w:rsidRPr="00240FD4">
        <w:rPr>
          <w:rFonts w:ascii="Calibri Light" w:hAnsi="Calibri Light" w:cs="Calibri Light"/>
          <w:sz w:val="24"/>
          <w:szCs w:val="24"/>
        </w:rPr>
        <w:t>se</w:t>
      </w:r>
      <w:proofErr w:type="spellEnd"/>
      <w:r w:rsidR="005D3FEA" w:rsidRPr="00240FD4">
        <w:rPr>
          <w:rFonts w:ascii="Calibri Light" w:hAnsi="Calibri Light" w:cs="Calibri Light"/>
          <w:sz w:val="24"/>
          <w:szCs w:val="24"/>
        </w:rPr>
        <w:t>)</w:t>
      </w:r>
      <w:r w:rsidRPr="00240FD4">
        <w:rPr>
          <w:rFonts w:ascii="Calibri Light" w:hAnsi="Calibri Light" w:cs="Calibri Light"/>
          <w:sz w:val="24"/>
          <w:szCs w:val="24"/>
        </w:rPr>
        <w:t xml:space="preserve"> bus </w:t>
      </w:r>
      <w:r w:rsidR="005D3FEA" w:rsidRPr="00240FD4">
        <w:rPr>
          <w:rFonts w:ascii="Calibri Light" w:hAnsi="Calibri Light" w:cs="Calibri Light"/>
          <w:sz w:val="24"/>
          <w:szCs w:val="24"/>
        </w:rPr>
        <w:t xml:space="preserve">pateikiama </w:t>
      </w:r>
      <w:r w:rsidRPr="00240FD4">
        <w:rPr>
          <w:rFonts w:ascii="Calibri Light" w:hAnsi="Calibri Light" w:cs="Calibri Light"/>
          <w:sz w:val="24"/>
          <w:szCs w:val="24"/>
        </w:rPr>
        <w:t xml:space="preserve">informacija apie Migracijos departamento klientams teikiamas </w:t>
      </w:r>
      <w:r w:rsidR="005D3FEA" w:rsidRPr="00240FD4">
        <w:rPr>
          <w:rFonts w:ascii="Calibri Light" w:hAnsi="Calibri Light" w:cs="Calibri Light"/>
          <w:sz w:val="24"/>
          <w:szCs w:val="24"/>
        </w:rPr>
        <w:t xml:space="preserve">išorės </w:t>
      </w:r>
      <w:r w:rsidRPr="00240FD4">
        <w:rPr>
          <w:rFonts w:ascii="Calibri Light" w:hAnsi="Calibri Light" w:cs="Calibri Light"/>
          <w:sz w:val="24"/>
          <w:szCs w:val="24"/>
        </w:rPr>
        <w:t>paslaugas konkrečioje valstybėje</w:t>
      </w:r>
      <w:r w:rsidR="005D3FEA" w:rsidRPr="00240FD4">
        <w:rPr>
          <w:rFonts w:ascii="Calibri Light" w:hAnsi="Calibri Light" w:cs="Calibri Light"/>
          <w:sz w:val="24"/>
          <w:szCs w:val="24"/>
        </w:rPr>
        <w:t>,</w:t>
      </w:r>
      <w:r w:rsidRPr="00240FD4">
        <w:rPr>
          <w:rFonts w:ascii="Calibri Light" w:hAnsi="Calibri Light" w:cs="Calibri Light"/>
          <w:sz w:val="24"/>
          <w:szCs w:val="24"/>
        </w:rPr>
        <w:t xml:space="preserve"> </w:t>
      </w:r>
      <w:r w:rsidR="005D3FEA" w:rsidRPr="00240FD4">
        <w:rPr>
          <w:rFonts w:ascii="Calibri Light" w:hAnsi="Calibri Light" w:cs="Calibri Light"/>
          <w:sz w:val="24"/>
          <w:szCs w:val="24"/>
        </w:rPr>
        <w:t>klientų aptarnavimo padalinių kontaktinė informacija</w:t>
      </w:r>
      <w:r w:rsidR="00CD383C" w:rsidRPr="00240FD4">
        <w:rPr>
          <w:rFonts w:ascii="Calibri Light" w:hAnsi="Calibri Light" w:cs="Calibri Light"/>
          <w:sz w:val="24"/>
          <w:szCs w:val="24"/>
        </w:rPr>
        <w:t xml:space="preserve"> ir</w:t>
      </w:r>
      <w:r w:rsidR="005D3FEA" w:rsidRPr="00240FD4">
        <w:rPr>
          <w:rFonts w:ascii="Calibri Light" w:hAnsi="Calibri Light" w:cs="Calibri Light"/>
          <w:sz w:val="24"/>
          <w:szCs w:val="24"/>
        </w:rPr>
        <w:t xml:space="preserve"> sudaryta vizito rezervacijos galimybė</w:t>
      </w:r>
      <w:r w:rsidRPr="00240FD4">
        <w:rPr>
          <w:rFonts w:ascii="Calibri Light" w:hAnsi="Calibri Light" w:cs="Calibri Light"/>
          <w:sz w:val="24"/>
          <w:szCs w:val="24"/>
        </w:rPr>
        <w:t xml:space="preserve">; </w:t>
      </w:r>
    </w:p>
    <w:p w14:paraId="569FAAB3" w14:textId="2D69823E" w:rsidR="009F6A03" w:rsidRPr="00240FD4" w:rsidRDefault="009F6A03" w:rsidP="00240FD4">
      <w:pPr>
        <w:pStyle w:val="ListParagraph"/>
        <w:numPr>
          <w:ilvl w:val="2"/>
          <w:numId w:val="40"/>
        </w:numPr>
        <w:tabs>
          <w:tab w:val="left" w:pos="284"/>
          <w:tab w:val="left" w:pos="426"/>
          <w:tab w:val="left" w:pos="567"/>
          <w:tab w:val="left" w:pos="993"/>
          <w:tab w:val="left" w:pos="1276"/>
          <w:tab w:val="left" w:pos="1701"/>
          <w:tab w:val="left" w:pos="1985"/>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lastRenderedPageBreak/>
        <w:t xml:space="preserve">grąžinti </w:t>
      </w:r>
      <w:r w:rsidR="005D3FEA" w:rsidRPr="00240FD4">
        <w:rPr>
          <w:rFonts w:ascii="Calibri Light" w:hAnsi="Calibri Light" w:cs="Calibri Light"/>
          <w:sz w:val="24"/>
          <w:szCs w:val="24"/>
        </w:rPr>
        <w:t xml:space="preserve">Migracijos departamentui </w:t>
      </w:r>
      <w:r w:rsidRPr="00240FD4">
        <w:rPr>
          <w:rFonts w:ascii="Calibri Light" w:hAnsi="Calibri Light" w:cs="Calibri Light"/>
          <w:sz w:val="24"/>
          <w:szCs w:val="24"/>
        </w:rPr>
        <w:t>klientams neįteiktas e. rezidento korteles;</w:t>
      </w:r>
    </w:p>
    <w:p w14:paraId="46646EF1" w14:textId="77777777" w:rsidR="009F6A03" w:rsidRPr="00240FD4" w:rsidRDefault="009F6A03" w:rsidP="00240FD4">
      <w:pPr>
        <w:pStyle w:val="ListParagraph"/>
        <w:numPr>
          <w:ilvl w:val="2"/>
          <w:numId w:val="40"/>
        </w:numPr>
        <w:shd w:val="clear" w:color="auto" w:fill="FFFFFF" w:themeFill="background1"/>
        <w:tabs>
          <w:tab w:val="left" w:pos="284"/>
          <w:tab w:val="left" w:pos="426"/>
          <w:tab w:val="left" w:pos="567"/>
          <w:tab w:val="left" w:pos="993"/>
          <w:tab w:val="left" w:pos="1276"/>
          <w:tab w:val="left" w:pos="1701"/>
          <w:tab w:val="left" w:pos="1985"/>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 xml:space="preserve">telefonu, el. paštu ir klientų aptarnavimo padaliniuose konsultuoti klientus </w:t>
      </w:r>
      <w:r w:rsidR="0098713D" w:rsidRPr="00240FD4">
        <w:rPr>
          <w:rFonts w:ascii="Calibri Light" w:hAnsi="Calibri Light" w:cs="Calibri Light"/>
          <w:sz w:val="24"/>
          <w:szCs w:val="24"/>
        </w:rPr>
        <w:t>anglų ir nacionaline</w:t>
      </w:r>
      <w:r w:rsidR="00E46AE1" w:rsidRPr="00240FD4">
        <w:rPr>
          <w:rFonts w:ascii="Calibri Light" w:hAnsi="Calibri Light" w:cs="Calibri Light"/>
          <w:sz w:val="24"/>
          <w:szCs w:val="24"/>
        </w:rPr>
        <w:t xml:space="preserve"> (valstybės, kurioje įsteigtas klientų aptarnavimo padalinys)</w:t>
      </w:r>
      <w:r w:rsidR="0098713D" w:rsidRPr="00240FD4">
        <w:rPr>
          <w:rFonts w:ascii="Calibri Light" w:hAnsi="Calibri Light" w:cs="Calibri Light"/>
          <w:sz w:val="24"/>
          <w:szCs w:val="24"/>
        </w:rPr>
        <w:t xml:space="preserve"> kalba </w:t>
      </w:r>
      <w:r w:rsidRPr="00240FD4">
        <w:rPr>
          <w:rFonts w:ascii="Calibri Light" w:hAnsi="Calibri Light" w:cs="Calibri Light"/>
          <w:sz w:val="24"/>
          <w:szCs w:val="24"/>
        </w:rPr>
        <w:t>Migracijos departamento klientams teikiamų paslaugų klientų aptarnavimo padaliniuose klausimais;</w:t>
      </w:r>
    </w:p>
    <w:p w14:paraId="1600EC32" w14:textId="7FCFF1F2" w:rsidR="009F6A03" w:rsidRPr="00240FD4" w:rsidRDefault="005D3FEA" w:rsidP="00240FD4">
      <w:pPr>
        <w:pStyle w:val="ListParagraph"/>
        <w:numPr>
          <w:ilvl w:val="2"/>
          <w:numId w:val="40"/>
        </w:numPr>
        <w:shd w:val="clear" w:color="auto" w:fill="FFFFFF" w:themeFill="background1"/>
        <w:tabs>
          <w:tab w:val="left" w:pos="284"/>
          <w:tab w:val="left" w:pos="426"/>
          <w:tab w:val="left" w:pos="567"/>
          <w:tab w:val="left" w:pos="993"/>
          <w:tab w:val="left" w:pos="1276"/>
          <w:tab w:val="left" w:pos="1701"/>
          <w:tab w:val="left" w:pos="1985"/>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 xml:space="preserve">padengti </w:t>
      </w:r>
      <w:r w:rsidR="009F6A03" w:rsidRPr="00240FD4">
        <w:rPr>
          <w:rFonts w:ascii="Calibri Light" w:hAnsi="Calibri Light" w:cs="Calibri Light"/>
          <w:sz w:val="24"/>
          <w:szCs w:val="24"/>
        </w:rPr>
        <w:t>kit</w:t>
      </w:r>
      <w:r w:rsidRPr="00240FD4">
        <w:rPr>
          <w:rFonts w:ascii="Calibri Light" w:hAnsi="Calibri Light" w:cs="Calibri Light"/>
          <w:sz w:val="24"/>
          <w:szCs w:val="24"/>
        </w:rPr>
        <w:t>a</w:t>
      </w:r>
      <w:r w:rsidR="009F6A03" w:rsidRPr="00240FD4">
        <w:rPr>
          <w:rFonts w:ascii="Calibri Light" w:hAnsi="Calibri Light" w:cs="Calibri Light"/>
          <w:sz w:val="24"/>
          <w:szCs w:val="24"/>
        </w:rPr>
        <w:t xml:space="preserve">s išorės paslaugų teikėjo </w:t>
      </w:r>
      <w:r w:rsidRPr="00240FD4">
        <w:rPr>
          <w:rFonts w:ascii="Calibri Light" w:hAnsi="Calibri Light" w:cs="Calibri Light"/>
          <w:sz w:val="24"/>
          <w:szCs w:val="24"/>
        </w:rPr>
        <w:t>patiriamas išlaidas</w:t>
      </w:r>
      <w:r w:rsidR="009F6A03" w:rsidRPr="00240FD4">
        <w:rPr>
          <w:rFonts w:ascii="Calibri Light" w:hAnsi="Calibri Light" w:cs="Calibri Light"/>
          <w:sz w:val="24"/>
          <w:szCs w:val="24"/>
        </w:rPr>
        <w:t>.</w:t>
      </w:r>
    </w:p>
    <w:p w14:paraId="3C71E912" w14:textId="5670F951" w:rsidR="009F6A03" w:rsidRPr="00240FD4" w:rsidRDefault="009F6A03" w:rsidP="00240FD4">
      <w:pPr>
        <w:pStyle w:val="ListParagraph"/>
        <w:numPr>
          <w:ilvl w:val="1"/>
          <w:numId w:val="40"/>
        </w:numPr>
        <w:tabs>
          <w:tab w:val="left" w:pos="284"/>
          <w:tab w:val="left" w:pos="426"/>
          <w:tab w:val="left" w:pos="567"/>
          <w:tab w:val="left" w:pos="993"/>
          <w:tab w:val="left" w:pos="1276"/>
        </w:tabs>
        <w:spacing w:after="0" w:line="240" w:lineRule="auto"/>
        <w:ind w:left="0" w:firstLine="0"/>
        <w:rPr>
          <w:rFonts w:ascii="Calibri Light" w:hAnsi="Calibri Light" w:cs="Calibri Light"/>
          <w:sz w:val="24"/>
          <w:szCs w:val="24"/>
        </w:rPr>
      </w:pPr>
      <w:r w:rsidRPr="00240FD4">
        <w:rPr>
          <w:rFonts w:ascii="Calibri Light" w:hAnsi="Calibri Light" w:cs="Calibri Light"/>
          <w:b/>
          <w:bCs/>
          <w:sz w:val="24"/>
          <w:szCs w:val="24"/>
        </w:rPr>
        <w:t>Išorės paslaugų teikėjas</w:t>
      </w:r>
      <w:r w:rsidR="00DA38C0" w:rsidRPr="00240FD4">
        <w:rPr>
          <w:rFonts w:ascii="Calibri Light" w:hAnsi="Calibri Light" w:cs="Calibri Light"/>
          <w:sz w:val="24"/>
          <w:szCs w:val="24"/>
        </w:rPr>
        <w:t>, aptarnaudamas Migracijos departamento klientus, atliks šiuos veiksmus:</w:t>
      </w:r>
    </w:p>
    <w:p w14:paraId="451CE319" w14:textId="77777777" w:rsidR="004C4994" w:rsidRPr="00240FD4" w:rsidRDefault="00347C94" w:rsidP="00240FD4">
      <w:pPr>
        <w:pStyle w:val="ListParagraph"/>
        <w:numPr>
          <w:ilvl w:val="2"/>
          <w:numId w:val="40"/>
        </w:numPr>
        <w:tabs>
          <w:tab w:val="left" w:pos="284"/>
          <w:tab w:val="left" w:pos="426"/>
          <w:tab w:val="left" w:pos="567"/>
          <w:tab w:val="left" w:pos="993"/>
          <w:tab w:val="left" w:pos="1276"/>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aptarnaus klientus pagal išankstinę registraciją klientų aptarnavimo padaliniuose</w:t>
      </w:r>
      <w:r w:rsidR="004C4994" w:rsidRPr="00240FD4">
        <w:rPr>
          <w:rFonts w:ascii="Calibri Light" w:hAnsi="Calibri Light" w:cs="Calibri Light"/>
          <w:sz w:val="24"/>
          <w:szCs w:val="24"/>
        </w:rPr>
        <w:t>;</w:t>
      </w:r>
    </w:p>
    <w:p w14:paraId="224EFB50" w14:textId="049AE3AC" w:rsidR="009F6A03" w:rsidRPr="00240FD4" w:rsidRDefault="009F6A03" w:rsidP="00240FD4">
      <w:pPr>
        <w:pStyle w:val="ListParagraph"/>
        <w:numPr>
          <w:ilvl w:val="2"/>
          <w:numId w:val="40"/>
        </w:numPr>
        <w:tabs>
          <w:tab w:val="left" w:pos="284"/>
          <w:tab w:val="left" w:pos="426"/>
          <w:tab w:val="left" w:pos="567"/>
          <w:tab w:val="left" w:pos="993"/>
          <w:tab w:val="left" w:pos="1276"/>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atliks į klientų aptarnavimo padalinį atvykusio kliento e. prašymo paiešką</w:t>
      </w:r>
      <w:r w:rsidR="00347C94" w:rsidRPr="00240FD4">
        <w:rPr>
          <w:rFonts w:ascii="Calibri Light" w:hAnsi="Calibri Light" w:cs="Calibri Light"/>
          <w:sz w:val="24"/>
          <w:szCs w:val="24"/>
        </w:rPr>
        <w:t xml:space="preserve"> MIGRIS</w:t>
      </w:r>
      <w:r w:rsidRPr="00240FD4">
        <w:rPr>
          <w:rFonts w:ascii="Calibri Light" w:hAnsi="Calibri Light" w:cs="Calibri Light"/>
          <w:sz w:val="24"/>
          <w:szCs w:val="24"/>
        </w:rPr>
        <w:t xml:space="preserve">. </w:t>
      </w:r>
      <w:r w:rsidR="00B83272" w:rsidRPr="00240FD4">
        <w:rPr>
          <w:rFonts w:ascii="Calibri Light" w:hAnsi="Calibri Light" w:cs="Calibri Light"/>
          <w:sz w:val="24"/>
          <w:szCs w:val="24"/>
        </w:rPr>
        <w:t xml:space="preserve"> Išorės paslaugų teikėjas </w:t>
      </w:r>
      <w:r w:rsidR="004C4994" w:rsidRPr="00240FD4">
        <w:rPr>
          <w:rFonts w:ascii="Calibri Light" w:hAnsi="Calibri Light" w:cs="Calibri Light"/>
          <w:sz w:val="24"/>
          <w:szCs w:val="24"/>
        </w:rPr>
        <w:t xml:space="preserve">e. </w:t>
      </w:r>
      <w:r w:rsidR="00B83272" w:rsidRPr="00240FD4">
        <w:rPr>
          <w:rFonts w:ascii="Calibri Light" w:hAnsi="Calibri Light" w:cs="Calibri Light"/>
          <w:sz w:val="24"/>
          <w:szCs w:val="24"/>
        </w:rPr>
        <w:t xml:space="preserve">prašymo paiešką vykdys pagal </w:t>
      </w:r>
      <w:r w:rsidR="004C4994" w:rsidRPr="00240FD4">
        <w:rPr>
          <w:rFonts w:ascii="Calibri Light" w:hAnsi="Calibri Light" w:cs="Calibri Light"/>
          <w:sz w:val="24"/>
          <w:szCs w:val="24"/>
        </w:rPr>
        <w:t xml:space="preserve">e. </w:t>
      </w:r>
      <w:r w:rsidR="00B83272" w:rsidRPr="00240FD4">
        <w:rPr>
          <w:rFonts w:ascii="Calibri Light" w:hAnsi="Calibri Light" w:cs="Calibri Light"/>
          <w:sz w:val="24"/>
          <w:szCs w:val="24"/>
        </w:rPr>
        <w:t>prašymo numerį arba asmens vardą, pavardę, gimimo datą ir pilietybę</w:t>
      </w:r>
      <w:r w:rsidR="00CD383C" w:rsidRPr="00240FD4">
        <w:rPr>
          <w:rFonts w:ascii="Calibri Light" w:hAnsi="Calibri Light" w:cs="Calibri Light"/>
          <w:sz w:val="24"/>
          <w:szCs w:val="24"/>
        </w:rPr>
        <w:t>;</w:t>
      </w:r>
    </w:p>
    <w:p w14:paraId="4B0BE36F" w14:textId="14C61749" w:rsidR="009F6A03" w:rsidRPr="00240FD4" w:rsidRDefault="00347C94" w:rsidP="00240FD4">
      <w:pPr>
        <w:pStyle w:val="ListParagraph"/>
        <w:numPr>
          <w:ilvl w:val="2"/>
          <w:numId w:val="40"/>
        </w:numPr>
        <w:tabs>
          <w:tab w:val="left" w:pos="284"/>
          <w:tab w:val="left" w:pos="426"/>
          <w:tab w:val="left" w:pos="567"/>
          <w:tab w:val="left" w:pos="993"/>
          <w:tab w:val="left" w:pos="1276"/>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nustatys ir patvirtins kliento asmens tapatybę</w:t>
      </w:r>
      <w:r w:rsidR="009F6A03" w:rsidRPr="00240FD4">
        <w:rPr>
          <w:rFonts w:ascii="Calibri Light" w:hAnsi="Calibri Light" w:cs="Calibri Light"/>
          <w:sz w:val="24"/>
          <w:szCs w:val="24"/>
        </w:rPr>
        <w:t xml:space="preserve">. Išorės paslaugų teikėjas sutikrins </w:t>
      </w:r>
      <w:r w:rsidR="0047284A" w:rsidRPr="00240FD4">
        <w:rPr>
          <w:rFonts w:ascii="Calibri Light" w:hAnsi="Calibri Light" w:cs="Calibri Light"/>
          <w:sz w:val="24"/>
          <w:szCs w:val="24"/>
        </w:rPr>
        <w:t xml:space="preserve">į MIGRIS </w:t>
      </w:r>
      <w:r w:rsidR="009F6A03" w:rsidRPr="00240FD4">
        <w:rPr>
          <w:rFonts w:ascii="Calibri Light" w:hAnsi="Calibri Light" w:cs="Calibri Light"/>
          <w:sz w:val="24"/>
          <w:szCs w:val="24"/>
        </w:rPr>
        <w:t xml:space="preserve">kartu su e. prašymu pateikto </w:t>
      </w:r>
      <w:r w:rsidR="00CD383C" w:rsidRPr="00240FD4">
        <w:rPr>
          <w:rFonts w:ascii="Calibri Light" w:hAnsi="Calibri Light" w:cs="Calibri Light"/>
          <w:sz w:val="24"/>
          <w:szCs w:val="24"/>
        </w:rPr>
        <w:t xml:space="preserve">kelionės </w:t>
      </w:r>
      <w:r w:rsidR="009F6A03" w:rsidRPr="00240FD4">
        <w:rPr>
          <w:rFonts w:ascii="Calibri Light" w:hAnsi="Calibri Light" w:cs="Calibri Light"/>
          <w:sz w:val="24"/>
          <w:szCs w:val="24"/>
        </w:rPr>
        <w:t xml:space="preserve">dokumento kopiją su atvykusio kliento pateiktu galiojančiu </w:t>
      </w:r>
      <w:r w:rsidR="004C4994" w:rsidRPr="00240FD4">
        <w:rPr>
          <w:rFonts w:ascii="Calibri Light" w:hAnsi="Calibri Light" w:cs="Calibri Light"/>
          <w:sz w:val="24"/>
          <w:szCs w:val="24"/>
        </w:rPr>
        <w:t>kelionės</w:t>
      </w:r>
      <w:r w:rsidR="009F6A03" w:rsidRPr="00240FD4">
        <w:rPr>
          <w:rFonts w:ascii="Calibri Light" w:hAnsi="Calibri Light" w:cs="Calibri Light"/>
          <w:sz w:val="24"/>
          <w:szCs w:val="24"/>
        </w:rPr>
        <w:t xml:space="preserve"> dokumentu, </w:t>
      </w:r>
      <w:r w:rsidR="0047284A" w:rsidRPr="00240FD4">
        <w:rPr>
          <w:rFonts w:ascii="Calibri Light" w:hAnsi="Calibri Light" w:cs="Calibri Light"/>
          <w:sz w:val="24"/>
          <w:szCs w:val="24"/>
        </w:rPr>
        <w:t xml:space="preserve">palygins kliento pateiktą </w:t>
      </w:r>
      <w:r w:rsidR="00CD383C" w:rsidRPr="00240FD4">
        <w:rPr>
          <w:rFonts w:ascii="Calibri Light" w:hAnsi="Calibri Light" w:cs="Calibri Light"/>
          <w:sz w:val="24"/>
          <w:szCs w:val="24"/>
        </w:rPr>
        <w:t>kelionės</w:t>
      </w:r>
      <w:r w:rsidR="0047284A" w:rsidRPr="00240FD4">
        <w:rPr>
          <w:rFonts w:ascii="Calibri Light" w:hAnsi="Calibri Light" w:cs="Calibri Light"/>
          <w:sz w:val="24"/>
          <w:szCs w:val="24"/>
        </w:rPr>
        <w:t xml:space="preserve"> dokumento nuotrauką su klientu ir kt.</w:t>
      </w:r>
      <w:r w:rsidR="009F6A03" w:rsidRPr="00240FD4">
        <w:rPr>
          <w:rFonts w:ascii="Calibri Light" w:hAnsi="Calibri Light" w:cs="Calibri Light"/>
          <w:sz w:val="24"/>
          <w:szCs w:val="24"/>
        </w:rPr>
        <w:t>;</w:t>
      </w:r>
    </w:p>
    <w:p w14:paraId="2220FC15" w14:textId="10F37204" w:rsidR="009F6A03" w:rsidRPr="00240FD4" w:rsidRDefault="009F6A03" w:rsidP="00240FD4">
      <w:pPr>
        <w:pStyle w:val="ListParagraph"/>
        <w:numPr>
          <w:ilvl w:val="2"/>
          <w:numId w:val="40"/>
        </w:numPr>
        <w:tabs>
          <w:tab w:val="left" w:pos="284"/>
          <w:tab w:val="left" w:pos="426"/>
          <w:tab w:val="left" w:pos="567"/>
          <w:tab w:val="left" w:pos="993"/>
          <w:tab w:val="left" w:pos="1276"/>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 xml:space="preserve">įvertins kliento pateikto kelionės dokumento tikrumą. Išorės paslaugų teikėjas </w:t>
      </w:r>
      <w:r w:rsidR="00B83272" w:rsidRPr="00240FD4">
        <w:rPr>
          <w:rFonts w:ascii="Calibri Light" w:hAnsi="Calibri Light" w:cs="Calibri Light"/>
          <w:sz w:val="24"/>
          <w:szCs w:val="24"/>
        </w:rPr>
        <w:t xml:space="preserve">sulygins </w:t>
      </w:r>
      <w:r w:rsidR="00A65490" w:rsidRPr="00240FD4">
        <w:rPr>
          <w:rFonts w:ascii="Calibri Light" w:hAnsi="Calibri Light" w:cs="Calibri Light"/>
          <w:sz w:val="24"/>
          <w:szCs w:val="24"/>
        </w:rPr>
        <w:t xml:space="preserve">kliento </w:t>
      </w:r>
      <w:r w:rsidRPr="00240FD4">
        <w:rPr>
          <w:rFonts w:ascii="Calibri Light" w:hAnsi="Calibri Light" w:cs="Calibri Light"/>
          <w:sz w:val="24"/>
          <w:szCs w:val="24"/>
        </w:rPr>
        <w:t>išvaizdą su veido atvaizdu pateiktame kelionės dokumente</w:t>
      </w:r>
      <w:r w:rsidR="00B83272" w:rsidRPr="00240FD4">
        <w:rPr>
          <w:rFonts w:ascii="Calibri Light" w:hAnsi="Calibri Light" w:cs="Calibri Light"/>
          <w:sz w:val="24"/>
          <w:szCs w:val="24"/>
        </w:rPr>
        <w:t>, patikrins</w:t>
      </w:r>
      <w:r w:rsidRPr="00240FD4">
        <w:rPr>
          <w:rFonts w:ascii="Calibri Light" w:hAnsi="Calibri Light" w:cs="Calibri Light"/>
          <w:sz w:val="24"/>
          <w:szCs w:val="24"/>
        </w:rPr>
        <w:t xml:space="preserve">  ar </w:t>
      </w:r>
      <w:r w:rsidR="004C4994" w:rsidRPr="00240FD4">
        <w:rPr>
          <w:rFonts w:ascii="Calibri Light" w:hAnsi="Calibri Light" w:cs="Calibri Light"/>
          <w:sz w:val="24"/>
          <w:szCs w:val="24"/>
        </w:rPr>
        <w:t xml:space="preserve">kelionės </w:t>
      </w:r>
      <w:r w:rsidR="00B83272" w:rsidRPr="00240FD4">
        <w:rPr>
          <w:rFonts w:ascii="Calibri Light" w:hAnsi="Calibri Light" w:cs="Calibri Light"/>
          <w:sz w:val="24"/>
          <w:szCs w:val="24"/>
        </w:rPr>
        <w:t xml:space="preserve">dokumente </w:t>
      </w:r>
      <w:r w:rsidRPr="00240FD4">
        <w:rPr>
          <w:rFonts w:ascii="Calibri Light" w:hAnsi="Calibri Light" w:cs="Calibri Light"/>
          <w:sz w:val="24"/>
          <w:szCs w:val="24"/>
        </w:rPr>
        <w:t>nėra klastojimo požymių (pvz., ar kelionės dokumente nepakeista asmens nuotrauka (veido atvaizdas), duomenys, nepakeisti įrašai, nepersiūti puslapiai, nesuklastoti spaudai ir pan.)</w:t>
      </w:r>
      <w:r w:rsidR="00B83272" w:rsidRPr="00240FD4">
        <w:rPr>
          <w:rFonts w:ascii="Calibri Light" w:hAnsi="Calibri Light" w:cs="Calibri Light"/>
          <w:sz w:val="24"/>
          <w:szCs w:val="24"/>
        </w:rPr>
        <w:t>. Esant techninėms galimybėms, Išorės paslaugų teikėjas pateiktą kelionės dokumentą papildomai skenuos infraraudonųjų, ultravioletinių ir regimosios šviesos būdu</w:t>
      </w:r>
      <w:r w:rsidRPr="00240FD4">
        <w:rPr>
          <w:rFonts w:ascii="Calibri Light" w:hAnsi="Calibri Light" w:cs="Calibri Light"/>
          <w:sz w:val="24"/>
          <w:szCs w:val="24"/>
        </w:rPr>
        <w:t>;</w:t>
      </w:r>
    </w:p>
    <w:p w14:paraId="6673748A" w14:textId="4619A20D" w:rsidR="002E1B49" w:rsidRPr="00240FD4" w:rsidRDefault="002E1B49" w:rsidP="00240FD4">
      <w:pPr>
        <w:pStyle w:val="ListParagraph"/>
        <w:numPr>
          <w:ilvl w:val="2"/>
          <w:numId w:val="40"/>
        </w:numPr>
        <w:tabs>
          <w:tab w:val="left" w:pos="284"/>
          <w:tab w:val="left" w:pos="426"/>
          <w:tab w:val="left" w:pos="567"/>
          <w:tab w:val="left" w:pos="993"/>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 xml:space="preserve">nuskenuos ir į MIGRIS įkels kliento pateikto kelionės dokumento kopiją. Išorės paslaugų teikėjas nuskenuos ir prie MIGRIS </w:t>
      </w:r>
      <w:r w:rsidR="004C4994" w:rsidRPr="00240FD4">
        <w:rPr>
          <w:rFonts w:ascii="Calibri Light" w:hAnsi="Calibri Light" w:cs="Calibri Light"/>
          <w:sz w:val="24"/>
          <w:szCs w:val="24"/>
        </w:rPr>
        <w:t xml:space="preserve">e. </w:t>
      </w:r>
      <w:r w:rsidRPr="00240FD4">
        <w:rPr>
          <w:rFonts w:ascii="Calibri Light" w:hAnsi="Calibri Light" w:cs="Calibri Light"/>
          <w:sz w:val="24"/>
          <w:szCs w:val="24"/>
        </w:rPr>
        <w:t xml:space="preserve">prašymo įkels viso kliento pateikto galiojančio kelionės dokumento kopiją (asmens duomenų lapas, kiti </w:t>
      </w:r>
      <w:r w:rsidR="004C4994" w:rsidRPr="00240FD4">
        <w:rPr>
          <w:rFonts w:ascii="Calibri Light" w:hAnsi="Calibri Light" w:cs="Calibri Light"/>
          <w:sz w:val="24"/>
          <w:szCs w:val="24"/>
        </w:rPr>
        <w:t xml:space="preserve">kelionės </w:t>
      </w:r>
      <w:r w:rsidRPr="00240FD4">
        <w:rPr>
          <w:rFonts w:ascii="Calibri Light" w:hAnsi="Calibri Light" w:cs="Calibri Light"/>
          <w:sz w:val="24"/>
          <w:szCs w:val="24"/>
        </w:rPr>
        <w:t xml:space="preserve">dokumento lapai su įrašais, visi </w:t>
      </w:r>
      <w:r w:rsidR="004C4994" w:rsidRPr="00240FD4">
        <w:rPr>
          <w:rFonts w:ascii="Calibri Light" w:hAnsi="Calibri Light" w:cs="Calibri Light"/>
          <w:sz w:val="24"/>
          <w:szCs w:val="24"/>
        </w:rPr>
        <w:t xml:space="preserve">kelionės </w:t>
      </w:r>
      <w:r w:rsidRPr="00240FD4">
        <w:rPr>
          <w:rFonts w:ascii="Calibri Light" w:hAnsi="Calibri Light" w:cs="Calibri Light"/>
          <w:sz w:val="24"/>
          <w:szCs w:val="24"/>
        </w:rPr>
        <w:t>dokumento lapai su žymomis ar anksčiau išduotomis vizomis, kt.);</w:t>
      </w:r>
    </w:p>
    <w:p w14:paraId="764AB3D6" w14:textId="596F2ECD" w:rsidR="009F6A03" w:rsidRPr="00240FD4" w:rsidRDefault="002E1B49" w:rsidP="00240FD4">
      <w:pPr>
        <w:pStyle w:val="ListParagraph"/>
        <w:numPr>
          <w:ilvl w:val="2"/>
          <w:numId w:val="40"/>
        </w:numPr>
        <w:tabs>
          <w:tab w:val="left" w:pos="284"/>
          <w:tab w:val="left" w:pos="426"/>
          <w:tab w:val="left" w:pos="567"/>
          <w:tab w:val="left" w:pos="993"/>
          <w:tab w:val="left" w:pos="1276"/>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 xml:space="preserve">įvertins kliento </w:t>
      </w:r>
      <w:r w:rsidR="004C4994" w:rsidRPr="00240FD4">
        <w:rPr>
          <w:rFonts w:ascii="Calibri Light" w:hAnsi="Calibri Light" w:cs="Calibri Light"/>
          <w:sz w:val="24"/>
          <w:szCs w:val="24"/>
        </w:rPr>
        <w:t xml:space="preserve">e. </w:t>
      </w:r>
      <w:r w:rsidRPr="00240FD4">
        <w:rPr>
          <w:rFonts w:ascii="Calibri Light" w:hAnsi="Calibri Light" w:cs="Calibri Light"/>
          <w:sz w:val="24"/>
          <w:szCs w:val="24"/>
        </w:rPr>
        <w:t xml:space="preserve">prašymą ir pateiktus dokumentus. Išorės paslaugų teikėjas </w:t>
      </w:r>
      <w:r w:rsidR="009F6A03" w:rsidRPr="00240FD4">
        <w:rPr>
          <w:rFonts w:ascii="Calibri Light" w:hAnsi="Calibri Light" w:cs="Calibri Light"/>
          <w:sz w:val="24"/>
          <w:szCs w:val="24"/>
        </w:rPr>
        <w:t xml:space="preserve">sutikrins kliento pateiktame </w:t>
      </w:r>
      <w:r w:rsidR="004C4994" w:rsidRPr="00240FD4">
        <w:rPr>
          <w:rFonts w:ascii="Calibri Light" w:hAnsi="Calibri Light" w:cs="Calibri Light"/>
          <w:sz w:val="24"/>
          <w:szCs w:val="24"/>
        </w:rPr>
        <w:t xml:space="preserve">e. </w:t>
      </w:r>
      <w:r w:rsidR="009F6A03" w:rsidRPr="00240FD4">
        <w:rPr>
          <w:rFonts w:ascii="Calibri Light" w:hAnsi="Calibri Light" w:cs="Calibri Light"/>
          <w:sz w:val="24"/>
          <w:szCs w:val="24"/>
        </w:rPr>
        <w:t xml:space="preserve">prašyme įrašytus duomenis su duomenimis, </w:t>
      </w:r>
      <w:r w:rsidR="007D73D7" w:rsidRPr="00240FD4">
        <w:rPr>
          <w:rFonts w:ascii="Calibri Light" w:hAnsi="Calibri Light" w:cs="Calibri Light"/>
          <w:sz w:val="24"/>
          <w:szCs w:val="24"/>
        </w:rPr>
        <w:t xml:space="preserve">nurodytais </w:t>
      </w:r>
      <w:r w:rsidR="009F6A03" w:rsidRPr="00240FD4">
        <w:rPr>
          <w:rFonts w:ascii="Calibri Light" w:hAnsi="Calibri Light" w:cs="Calibri Light"/>
          <w:sz w:val="24"/>
          <w:szCs w:val="24"/>
        </w:rPr>
        <w:t>jo pateiktuose dokumentuose;</w:t>
      </w:r>
    </w:p>
    <w:p w14:paraId="2AE2138D" w14:textId="6BB88C05" w:rsidR="009F6A03" w:rsidRPr="00240FD4" w:rsidRDefault="009F6A03" w:rsidP="00240FD4">
      <w:pPr>
        <w:pStyle w:val="ListParagraph"/>
        <w:numPr>
          <w:ilvl w:val="2"/>
          <w:numId w:val="40"/>
        </w:numPr>
        <w:shd w:val="clear" w:color="auto" w:fill="FFFFFF" w:themeFill="background1"/>
        <w:tabs>
          <w:tab w:val="left" w:pos="284"/>
          <w:tab w:val="left" w:pos="426"/>
          <w:tab w:val="left" w:pos="567"/>
          <w:tab w:val="left" w:pos="993"/>
          <w:tab w:val="left" w:pos="1276"/>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prireikus, nuskenuos ir į MIGRIS įkels dokumentų,</w:t>
      </w:r>
      <w:r w:rsidR="007D73D7" w:rsidRPr="00240FD4">
        <w:rPr>
          <w:rFonts w:ascii="Calibri Light" w:hAnsi="Calibri Light" w:cs="Calibri Light"/>
          <w:sz w:val="24"/>
          <w:szCs w:val="24"/>
        </w:rPr>
        <w:t xml:space="preserve"> kurie nebuvo įkelti į MIGRIS ir</w:t>
      </w:r>
      <w:r w:rsidRPr="00240FD4">
        <w:rPr>
          <w:rFonts w:ascii="Calibri Light" w:hAnsi="Calibri Light" w:cs="Calibri Light"/>
          <w:sz w:val="24"/>
          <w:szCs w:val="24"/>
        </w:rPr>
        <w:t xml:space="preserve"> kuriuos klientas</w:t>
      </w:r>
      <w:r w:rsidR="007D73D7" w:rsidRPr="00240FD4">
        <w:rPr>
          <w:rFonts w:ascii="Calibri Light" w:hAnsi="Calibri Light" w:cs="Calibri Light"/>
          <w:sz w:val="24"/>
          <w:szCs w:val="24"/>
        </w:rPr>
        <w:t xml:space="preserve"> pateiks vizito metu</w:t>
      </w:r>
      <w:r w:rsidRPr="00240FD4">
        <w:rPr>
          <w:rFonts w:ascii="Calibri Light" w:hAnsi="Calibri Light" w:cs="Calibri Light"/>
          <w:sz w:val="24"/>
          <w:szCs w:val="24"/>
        </w:rPr>
        <w:t>, kopijas</w:t>
      </w:r>
      <w:r w:rsidR="007D73D7" w:rsidRPr="00240FD4">
        <w:rPr>
          <w:rFonts w:ascii="Calibri Light" w:hAnsi="Calibri Light" w:cs="Calibri Light"/>
          <w:sz w:val="24"/>
          <w:szCs w:val="24"/>
        </w:rPr>
        <w:t xml:space="preserve">. Išorės paslaugų teikėjas </w:t>
      </w:r>
      <w:r w:rsidRPr="00240FD4">
        <w:rPr>
          <w:rFonts w:ascii="Calibri Light" w:hAnsi="Calibri Light" w:cs="Calibri Light"/>
          <w:sz w:val="24"/>
          <w:szCs w:val="24"/>
        </w:rPr>
        <w:t>negalės MIGRIS koreguoti kliento pateikto e. prašymo</w:t>
      </w:r>
      <w:r w:rsidR="007D73D7" w:rsidRPr="00240FD4">
        <w:rPr>
          <w:rFonts w:ascii="Calibri Light" w:hAnsi="Calibri Light" w:cs="Calibri Light"/>
          <w:sz w:val="24"/>
          <w:szCs w:val="24"/>
        </w:rPr>
        <w:t xml:space="preserve"> duomenų</w:t>
      </w:r>
      <w:r w:rsidRPr="00240FD4">
        <w:rPr>
          <w:rFonts w:ascii="Calibri Light" w:hAnsi="Calibri Light" w:cs="Calibri Light"/>
          <w:sz w:val="24"/>
          <w:szCs w:val="24"/>
        </w:rPr>
        <w:t xml:space="preserve">; </w:t>
      </w:r>
    </w:p>
    <w:p w14:paraId="3E14D6F9" w14:textId="627ACF38" w:rsidR="009F6A03" w:rsidRPr="00240FD4" w:rsidRDefault="009F6A03" w:rsidP="00240FD4">
      <w:pPr>
        <w:pStyle w:val="ListParagraph"/>
        <w:numPr>
          <w:ilvl w:val="2"/>
          <w:numId w:val="40"/>
        </w:numPr>
        <w:shd w:val="clear" w:color="auto" w:fill="FFFFFF" w:themeFill="background1"/>
        <w:tabs>
          <w:tab w:val="left" w:pos="284"/>
          <w:tab w:val="left" w:pos="426"/>
          <w:tab w:val="left" w:pos="567"/>
          <w:tab w:val="left" w:pos="993"/>
          <w:tab w:val="left" w:pos="1276"/>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shd w:val="clear" w:color="auto" w:fill="FFFFFF" w:themeFill="background1"/>
        </w:rPr>
        <w:t>įsitikins, kad klientas pavedimu sumokėjo Lietuvos Respublikos nustatytą valstybės rinkliavą</w:t>
      </w:r>
      <w:r w:rsidR="007D73D7" w:rsidRPr="00240FD4">
        <w:rPr>
          <w:rFonts w:ascii="Calibri Light" w:hAnsi="Calibri Light" w:cs="Calibri Light"/>
          <w:sz w:val="24"/>
          <w:szCs w:val="24"/>
          <w:shd w:val="clear" w:color="auto" w:fill="FFFFFF" w:themeFill="background1"/>
        </w:rPr>
        <w:t>. Išorės paslaugų teikėjas</w:t>
      </w:r>
      <w:r w:rsidR="004C4994" w:rsidRPr="00240FD4">
        <w:rPr>
          <w:rFonts w:ascii="Calibri Light" w:hAnsi="Calibri Light" w:cs="Calibri Light"/>
          <w:sz w:val="24"/>
          <w:szCs w:val="24"/>
          <w:shd w:val="clear" w:color="auto" w:fill="FFFFFF" w:themeFill="background1"/>
        </w:rPr>
        <w:t xml:space="preserve"> </w:t>
      </w:r>
      <w:r w:rsidRPr="00240FD4">
        <w:rPr>
          <w:rFonts w:ascii="Calibri Light" w:hAnsi="Calibri Light" w:cs="Calibri Light"/>
          <w:sz w:val="24"/>
          <w:szCs w:val="24"/>
          <w:shd w:val="clear" w:color="auto" w:fill="FFFFFF" w:themeFill="background1"/>
        </w:rPr>
        <w:t xml:space="preserve">patikrins, ar mokėjimo dokumento (pavedimo) kopija yra prisegta prie </w:t>
      </w:r>
      <w:r w:rsidR="004C4994" w:rsidRPr="00240FD4">
        <w:rPr>
          <w:rFonts w:ascii="Calibri Light" w:hAnsi="Calibri Light" w:cs="Calibri Light"/>
          <w:sz w:val="24"/>
          <w:szCs w:val="24"/>
          <w:shd w:val="clear" w:color="auto" w:fill="FFFFFF" w:themeFill="background1"/>
        </w:rPr>
        <w:t xml:space="preserve">e. </w:t>
      </w:r>
      <w:r w:rsidRPr="00240FD4">
        <w:rPr>
          <w:rFonts w:ascii="Calibri Light" w:hAnsi="Calibri Light" w:cs="Calibri Light"/>
          <w:sz w:val="24"/>
          <w:szCs w:val="24"/>
          <w:shd w:val="clear" w:color="auto" w:fill="FFFFFF" w:themeFill="background1"/>
        </w:rPr>
        <w:t xml:space="preserve">prašymo ir rinks kliento aptarnavimo mokestį;  </w:t>
      </w:r>
    </w:p>
    <w:p w14:paraId="4087E4A0" w14:textId="4CBCABD5" w:rsidR="009F6A03" w:rsidRPr="00240FD4" w:rsidRDefault="009F6A03" w:rsidP="00240FD4">
      <w:pPr>
        <w:pStyle w:val="ListParagraph"/>
        <w:numPr>
          <w:ilvl w:val="2"/>
          <w:numId w:val="40"/>
        </w:numPr>
        <w:shd w:val="clear" w:color="auto" w:fill="FFFFFF" w:themeFill="background1"/>
        <w:tabs>
          <w:tab w:val="left" w:pos="284"/>
          <w:tab w:val="left" w:pos="426"/>
          <w:tab w:val="left" w:pos="567"/>
          <w:tab w:val="left" w:pos="993"/>
          <w:tab w:val="left" w:pos="1276"/>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 xml:space="preserve">nuskaitys kliento biometrinius duomenis (veido atvaizdą ir pirštų atspaudus) ir juos įkels į MIGRIS prie kliento </w:t>
      </w:r>
      <w:r w:rsidR="004C4994" w:rsidRPr="00240FD4">
        <w:rPr>
          <w:rFonts w:ascii="Calibri Light" w:hAnsi="Calibri Light" w:cs="Calibri Light"/>
          <w:sz w:val="24"/>
          <w:szCs w:val="24"/>
        </w:rPr>
        <w:t xml:space="preserve">e. </w:t>
      </w:r>
      <w:r w:rsidRPr="00240FD4">
        <w:rPr>
          <w:rFonts w:ascii="Calibri Light" w:hAnsi="Calibri Light" w:cs="Calibri Light"/>
          <w:sz w:val="24"/>
          <w:szCs w:val="24"/>
        </w:rPr>
        <w:t>prašymo. Įrangą, reikalingą kliento biometrinių duomenų nuskaitymui, suteikia išorės paslaugų teikėjas. Išorės paslaugų teikėjo renkamų ir MIGRIS perduodamų biometrinių identifikatorių kokybė turi atitikti Europos Sąjungos teisės aktuose nustatytus reikalavimus</w:t>
      </w:r>
      <w:r w:rsidR="00FD5D37" w:rsidRPr="00240FD4">
        <w:rPr>
          <w:rFonts w:ascii="Calibri Light" w:hAnsi="Calibri Light" w:cs="Calibri Light"/>
          <w:sz w:val="24"/>
          <w:szCs w:val="24"/>
        </w:rPr>
        <w:t>, biometriniai duomenys po įkėlimo į MIGRIS turi būti nedelsiant pašalinti iš išorės paslaugų teikėjo kompiuterinių ar kitų laikmenų</w:t>
      </w:r>
      <w:r w:rsidRPr="00240FD4">
        <w:rPr>
          <w:rFonts w:ascii="Calibri Light" w:hAnsi="Calibri Light" w:cs="Calibri Light"/>
          <w:sz w:val="24"/>
          <w:szCs w:val="24"/>
        </w:rPr>
        <w:t>;</w:t>
      </w:r>
    </w:p>
    <w:p w14:paraId="385AA39E" w14:textId="635DC3AA" w:rsidR="009F6A03" w:rsidRPr="00240FD4" w:rsidRDefault="009F6A03" w:rsidP="00240FD4">
      <w:pPr>
        <w:pStyle w:val="ListParagraph"/>
        <w:numPr>
          <w:ilvl w:val="2"/>
          <w:numId w:val="40"/>
        </w:numPr>
        <w:shd w:val="clear" w:color="auto" w:fill="FFFFFF" w:themeFill="background1"/>
        <w:tabs>
          <w:tab w:val="left" w:pos="284"/>
          <w:tab w:val="left" w:pos="426"/>
          <w:tab w:val="left" w:pos="567"/>
          <w:tab w:val="left" w:pos="993"/>
          <w:tab w:val="left" w:pos="1276"/>
          <w:tab w:val="left" w:pos="1418"/>
          <w:tab w:val="left" w:pos="1560"/>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 xml:space="preserve">įsitikinęs, kad visi aukščiau nurodyti veiksmai yra atlikti ir </w:t>
      </w:r>
      <w:r w:rsidR="004C4994" w:rsidRPr="00240FD4">
        <w:rPr>
          <w:rFonts w:ascii="Calibri Light" w:hAnsi="Calibri Light" w:cs="Calibri Light"/>
          <w:sz w:val="24"/>
          <w:szCs w:val="24"/>
        </w:rPr>
        <w:t xml:space="preserve">e. </w:t>
      </w:r>
      <w:r w:rsidRPr="00240FD4">
        <w:rPr>
          <w:rFonts w:ascii="Calibri Light" w:hAnsi="Calibri Light" w:cs="Calibri Light"/>
          <w:sz w:val="24"/>
          <w:szCs w:val="24"/>
        </w:rPr>
        <w:t xml:space="preserve">prašymas gali būti priimtas, MIGRIS pažymės, kad </w:t>
      </w:r>
      <w:r w:rsidR="004C4994" w:rsidRPr="00240FD4">
        <w:rPr>
          <w:rFonts w:ascii="Calibri Light" w:hAnsi="Calibri Light" w:cs="Calibri Light"/>
          <w:sz w:val="24"/>
          <w:szCs w:val="24"/>
        </w:rPr>
        <w:t xml:space="preserve">e. </w:t>
      </w:r>
      <w:r w:rsidRPr="00240FD4">
        <w:rPr>
          <w:rFonts w:ascii="Calibri Light" w:hAnsi="Calibri Light" w:cs="Calibri Light"/>
          <w:sz w:val="24"/>
          <w:szCs w:val="24"/>
        </w:rPr>
        <w:t>prašymas yra priimtas;</w:t>
      </w:r>
    </w:p>
    <w:p w14:paraId="0843C7E8" w14:textId="2FA331E8" w:rsidR="009F6A03" w:rsidRPr="00240FD4" w:rsidRDefault="00657439" w:rsidP="00240FD4">
      <w:pPr>
        <w:pStyle w:val="ListParagraph"/>
        <w:numPr>
          <w:ilvl w:val="2"/>
          <w:numId w:val="40"/>
        </w:numPr>
        <w:shd w:val="clear" w:color="auto" w:fill="FFFFFF" w:themeFill="background1"/>
        <w:tabs>
          <w:tab w:val="left" w:pos="284"/>
          <w:tab w:val="left" w:pos="426"/>
          <w:tab w:val="left" w:pos="567"/>
          <w:tab w:val="left" w:pos="993"/>
          <w:tab w:val="left" w:pos="1276"/>
          <w:tab w:val="left" w:pos="1418"/>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 xml:space="preserve">atsisakys priimti </w:t>
      </w:r>
      <w:r w:rsidR="004C4994" w:rsidRPr="00240FD4">
        <w:rPr>
          <w:rFonts w:ascii="Calibri Light" w:hAnsi="Calibri Light" w:cs="Calibri Light"/>
          <w:sz w:val="24"/>
          <w:szCs w:val="24"/>
        </w:rPr>
        <w:t xml:space="preserve">e. </w:t>
      </w:r>
      <w:r w:rsidRPr="00240FD4">
        <w:rPr>
          <w:rFonts w:ascii="Calibri Light" w:hAnsi="Calibri Light" w:cs="Calibri Light"/>
          <w:sz w:val="24"/>
          <w:szCs w:val="24"/>
        </w:rPr>
        <w:t xml:space="preserve">prašymą ir žodžiu ar raštu informuos klientą apie atsisakymo priežastis, jeigu nustatys, kad </w:t>
      </w:r>
      <w:r w:rsidR="009F6A03" w:rsidRPr="00240FD4">
        <w:rPr>
          <w:rFonts w:ascii="Calibri Light" w:hAnsi="Calibri Light" w:cs="Calibri Light"/>
          <w:sz w:val="24"/>
          <w:szCs w:val="24"/>
        </w:rPr>
        <w:t xml:space="preserve">kliento </w:t>
      </w:r>
      <w:r w:rsidR="004C4994" w:rsidRPr="00240FD4">
        <w:rPr>
          <w:rFonts w:ascii="Calibri Light" w:hAnsi="Calibri Light" w:cs="Calibri Light"/>
          <w:sz w:val="24"/>
          <w:szCs w:val="24"/>
        </w:rPr>
        <w:t xml:space="preserve">e. </w:t>
      </w:r>
      <w:r w:rsidR="009F6A03" w:rsidRPr="00240FD4">
        <w:rPr>
          <w:rFonts w:ascii="Calibri Light" w:hAnsi="Calibri Light" w:cs="Calibri Light"/>
          <w:sz w:val="24"/>
          <w:szCs w:val="24"/>
        </w:rPr>
        <w:t>prašymas negali būti priimtas vadovaujantis Lietuvos Respublikos teisės aktų nuostatomis</w:t>
      </w:r>
      <w:r w:rsidRPr="00240FD4">
        <w:rPr>
          <w:rFonts w:ascii="Calibri Light" w:hAnsi="Calibri Light" w:cs="Calibri Light"/>
          <w:sz w:val="24"/>
          <w:szCs w:val="24"/>
        </w:rPr>
        <w:t xml:space="preserve">: </w:t>
      </w:r>
      <w:r w:rsidR="009F6A03" w:rsidRPr="00240FD4">
        <w:rPr>
          <w:rFonts w:ascii="Calibri Light" w:hAnsi="Calibri Light" w:cs="Calibri Light"/>
          <w:sz w:val="24"/>
          <w:szCs w:val="24"/>
        </w:rPr>
        <w:t xml:space="preserve">prašymas užpildytas netinkamai, įrašyti ne visi arba netikslūs duomenys arba prie </w:t>
      </w:r>
      <w:r w:rsidR="004C4994" w:rsidRPr="00240FD4">
        <w:rPr>
          <w:rFonts w:ascii="Calibri Light" w:hAnsi="Calibri Light" w:cs="Calibri Light"/>
          <w:sz w:val="24"/>
          <w:szCs w:val="24"/>
        </w:rPr>
        <w:t xml:space="preserve">e. </w:t>
      </w:r>
      <w:r w:rsidR="009F6A03" w:rsidRPr="00240FD4">
        <w:rPr>
          <w:rFonts w:ascii="Calibri Light" w:hAnsi="Calibri Light" w:cs="Calibri Light"/>
          <w:sz w:val="24"/>
          <w:szCs w:val="24"/>
        </w:rPr>
        <w:t>prašymo pateikiami ne visi reikiami duomenys ir (ar) dokumentai</w:t>
      </w:r>
      <w:r w:rsidRPr="00240FD4">
        <w:rPr>
          <w:rFonts w:ascii="Calibri Light" w:hAnsi="Calibri Light" w:cs="Calibri Light"/>
          <w:sz w:val="24"/>
          <w:szCs w:val="24"/>
        </w:rPr>
        <w:t>;</w:t>
      </w:r>
      <w:r w:rsidR="009F6A03" w:rsidRPr="00240FD4">
        <w:rPr>
          <w:rFonts w:ascii="Calibri Light" w:hAnsi="Calibri Light" w:cs="Calibri Light"/>
          <w:sz w:val="24"/>
          <w:szCs w:val="24"/>
        </w:rPr>
        <w:t xml:space="preserve"> klientas atsisako pateikti biometrinius duomenis</w:t>
      </w:r>
      <w:r w:rsidRPr="00240FD4">
        <w:rPr>
          <w:rFonts w:ascii="Calibri Light" w:hAnsi="Calibri Light" w:cs="Calibri Light"/>
          <w:sz w:val="24"/>
          <w:szCs w:val="24"/>
        </w:rPr>
        <w:t xml:space="preserve">; </w:t>
      </w:r>
      <w:r w:rsidR="009F6A03" w:rsidRPr="00240FD4">
        <w:rPr>
          <w:rFonts w:ascii="Calibri Light" w:hAnsi="Calibri Light" w:cs="Calibri Light"/>
          <w:sz w:val="24"/>
          <w:szCs w:val="24"/>
        </w:rPr>
        <w:t>nustatoma, kad klientas nėra sumokėjęs valstybės rinkliavos ir (ar) klientų aptarnavimo mokesčio arba atsisako juos mokėti</w:t>
      </w:r>
      <w:r w:rsidRPr="00240FD4">
        <w:rPr>
          <w:rFonts w:ascii="Calibri Light" w:hAnsi="Calibri Light" w:cs="Calibri Light"/>
          <w:sz w:val="24"/>
          <w:szCs w:val="24"/>
        </w:rPr>
        <w:t xml:space="preserve">; </w:t>
      </w:r>
      <w:r w:rsidR="009F6A03" w:rsidRPr="00240FD4">
        <w:rPr>
          <w:rFonts w:ascii="Calibri Light" w:hAnsi="Calibri Light" w:cs="Calibri Light"/>
          <w:sz w:val="24"/>
          <w:szCs w:val="24"/>
        </w:rPr>
        <w:t>pateiktuose dokumentuose yra klastojimo požymių</w:t>
      </w:r>
      <w:r w:rsidRPr="00240FD4">
        <w:rPr>
          <w:rFonts w:ascii="Calibri Light" w:hAnsi="Calibri Light" w:cs="Calibri Light"/>
          <w:sz w:val="24"/>
          <w:szCs w:val="24"/>
        </w:rPr>
        <w:t xml:space="preserve">; </w:t>
      </w:r>
      <w:r w:rsidR="009F6A03" w:rsidRPr="00240FD4">
        <w:rPr>
          <w:rFonts w:ascii="Calibri Light" w:hAnsi="Calibri Light" w:cs="Calibri Light"/>
          <w:sz w:val="24"/>
          <w:szCs w:val="24"/>
        </w:rPr>
        <w:t>kelionės dokumentas yra negaliojantis ar netinkamas naudoti;</w:t>
      </w:r>
    </w:p>
    <w:p w14:paraId="08764FAB" w14:textId="77777777" w:rsidR="009F6A03" w:rsidRPr="00240FD4" w:rsidRDefault="009F6A03" w:rsidP="00240FD4">
      <w:pPr>
        <w:pStyle w:val="ListParagraph"/>
        <w:numPr>
          <w:ilvl w:val="2"/>
          <w:numId w:val="40"/>
        </w:numPr>
        <w:tabs>
          <w:tab w:val="left" w:pos="284"/>
          <w:tab w:val="left" w:pos="426"/>
          <w:tab w:val="left" w:pos="567"/>
          <w:tab w:val="left" w:pos="993"/>
          <w:tab w:val="left" w:pos="1276"/>
          <w:tab w:val="left" w:pos="1418"/>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gavęs pagamintas e. rezidento korteles iš atsakingos įstaigos, ne vėliau kaip kitą dieną MIGRIS pažymės, kad priemonė gauta;</w:t>
      </w:r>
    </w:p>
    <w:p w14:paraId="3DDB04F3" w14:textId="4BDD8530" w:rsidR="009F6A03" w:rsidRPr="00240FD4" w:rsidRDefault="009F6A03" w:rsidP="00240FD4">
      <w:pPr>
        <w:pStyle w:val="ListParagraph"/>
        <w:numPr>
          <w:ilvl w:val="2"/>
          <w:numId w:val="40"/>
        </w:numPr>
        <w:tabs>
          <w:tab w:val="left" w:pos="284"/>
          <w:tab w:val="left" w:pos="426"/>
          <w:tab w:val="left" w:pos="567"/>
          <w:tab w:val="left" w:pos="993"/>
          <w:tab w:val="left" w:pos="1276"/>
          <w:tab w:val="left" w:pos="1418"/>
        </w:tabs>
        <w:spacing w:after="0" w:line="240" w:lineRule="auto"/>
        <w:ind w:left="0" w:firstLine="0"/>
        <w:rPr>
          <w:rFonts w:ascii="Calibri Light" w:hAnsi="Calibri Light" w:cs="Calibri Light"/>
          <w:sz w:val="24"/>
          <w:szCs w:val="24"/>
        </w:rPr>
      </w:pPr>
      <w:bookmarkStart w:id="18" w:name="_Hlk183782638"/>
      <w:r w:rsidRPr="00240FD4">
        <w:rPr>
          <w:rFonts w:ascii="Calibri Light" w:hAnsi="Calibri Light" w:cs="Calibri Light"/>
          <w:sz w:val="24"/>
          <w:szCs w:val="24"/>
        </w:rPr>
        <w:t xml:space="preserve">įteiks pagamintas e. rezidento korteles klientams. Prieš įteikdamas e. rezidento kortelę, išorės paslaugų teikėjo darbuotojas </w:t>
      </w:r>
      <w:r w:rsidR="00657439" w:rsidRPr="00240FD4">
        <w:rPr>
          <w:rFonts w:ascii="Calibri Light" w:hAnsi="Calibri Light" w:cs="Calibri Light"/>
          <w:sz w:val="24"/>
          <w:szCs w:val="24"/>
        </w:rPr>
        <w:t xml:space="preserve">įsitikins </w:t>
      </w:r>
      <w:r w:rsidRPr="00240FD4">
        <w:rPr>
          <w:rFonts w:ascii="Calibri Light" w:hAnsi="Calibri Light" w:cs="Calibri Light"/>
          <w:sz w:val="24"/>
          <w:szCs w:val="24"/>
        </w:rPr>
        <w:t>kliento tapatybe (</w:t>
      </w:r>
      <w:r w:rsidR="00657439" w:rsidRPr="00240FD4">
        <w:rPr>
          <w:rFonts w:ascii="Calibri Light" w:hAnsi="Calibri Light" w:cs="Calibri Light"/>
          <w:sz w:val="24"/>
          <w:szCs w:val="24"/>
        </w:rPr>
        <w:t xml:space="preserve">atliks e. prašymo paiešką pagal </w:t>
      </w:r>
      <w:r w:rsidR="004C4994" w:rsidRPr="00240FD4">
        <w:rPr>
          <w:rFonts w:ascii="Calibri Light" w:hAnsi="Calibri Light" w:cs="Calibri Light"/>
          <w:sz w:val="24"/>
          <w:szCs w:val="24"/>
        </w:rPr>
        <w:t xml:space="preserve">e. </w:t>
      </w:r>
      <w:r w:rsidR="00657439" w:rsidRPr="00240FD4">
        <w:rPr>
          <w:rFonts w:ascii="Calibri Light" w:hAnsi="Calibri Light" w:cs="Calibri Light"/>
          <w:sz w:val="24"/>
          <w:szCs w:val="24"/>
        </w:rPr>
        <w:t>prašymo numerį arba asmens vardą, pavardę, gimimo datą ir pilietybę, sulygins</w:t>
      </w:r>
      <w:r w:rsidR="004C4994" w:rsidRPr="00240FD4">
        <w:rPr>
          <w:rFonts w:ascii="Calibri Light" w:hAnsi="Calibri Light" w:cs="Calibri Light"/>
          <w:sz w:val="24"/>
          <w:szCs w:val="24"/>
        </w:rPr>
        <w:t xml:space="preserve"> </w:t>
      </w:r>
      <w:r w:rsidR="00A65490" w:rsidRPr="00240FD4">
        <w:rPr>
          <w:rFonts w:ascii="Calibri Light" w:hAnsi="Calibri Light" w:cs="Calibri Light"/>
          <w:sz w:val="24"/>
          <w:szCs w:val="24"/>
        </w:rPr>
        <w:t xml:space="preserve">kliento </w:t>
      </w:r>
      <w:r w:rsidRPr="00240FD4">
        <w:rPr>
          <w:rFonts w:ascii="Calibri Light" w:hAnsi="Calibri Light" w:cs="Calibri Light"/>
          <w:sz w:val="24"/>
          <w:szCs w:val="24"/>
        </w:rPr>
        <w:t>atvaizdą su jo veido atvaizdu kelion</w:t>
      </w:r>
      <w:r w:rsidR="004C4994" w:rsidRPr="00240FD4">
        <w:rPr>
          <w:rFonts w:ascii="Calibri Light" w:hAnsi="Calibri Light" w:cs="Calibri Light"/>
          <w:sz w:val="24"/>
          <w:szCs w:val="24"/>
        </w:rPr>
        <w:t>ė</w:t>
      </w:r>
      <w:r w:rsidRPr="00240FD4">
        <w:rPr>
          <w:rFonts w:ascii="Calibri Light" w:hAnsi="Calibri Light" w:cs="Calibri Light"/>
          <w:sz w:val="24"/>
          <w:szCs w:val="24"/>
        </w:rPr>
        <w:t xml:space="preserve">s dokumente ir MIGRIS, </w:t>
      </w:r>
      <w:r w:rsidR="008D2174" w:rsidRPr="00240FD4">
        <w:rPr>
          <w:rFonts w:ascii="Calibri Light" w:hAnsi="Calibri Light" w:cs="Calibri Light"/>
          <w:sz w:val="24"/>
          <w:szCs w:val="24"/>
        </w:rPr>
        <w:t xml:space="preserve">įkels į MIGRIS kliento pirštų atspaudus sulyginimui su </w:t>
      </w:r>
      <w:r w:rsidR="004C4994" w:rsidRPr="00240FD4">
        <w:rPr>
          <w:rFonts w:ascii="Calibri Light" w:hAnsi="Calibri Light" w:cs="Calibri Light"/>
          <w:sz w:val="24"/>
          <w:szCs w:val="24"/>
        </w:rPr>
        <w:t xml:space="preserve">e. </w:t>
      </w:r>
      <w:r w:rsidR="008D2174" w:rsidRPr="00240FD4">
        <w:rPr>
          <w:rFonts w:ascii="Calibri Light" w:hAnsi="Calibri Light" w:cs="Calibri Light"/>
          <w:sz w:val="24"/>
          <w:szCs w:val="24"/>
        </w:rPr>
        <w:t xml:space="preserve">prašymo metu pateiktais </w:t>
      </w:r>
      <w:r w:rsidR="008D2174" w:rsidRPr="00240FD4">
        <w:rPr>
          <w:rFonts w:ascii="Calibri Light" w:hAnsi="Calibri Light" w:cs="Calibri Light"/>
          <w:sz w:val="24"/>
          <w:szCs w:val="24"/>
        </w:rPr>
        <w:lastRenderedPageBreak/>
        <w:t xml:space="preserve">biometriniais duomenimis, </w:t>
      </w:r>
      <w:r w:rsidRPr="00240FD4">
        <w:rPr>
          <w:rFonts w:ascii="Calibri Light" w:hAnsi="Calibri Light" w:cs="Calibri Light"/>
          <w:sz w:val="24"/>
          <w:szCs w:val="24"/>
        </w:rPr>
        <w:t xml:space="preserve">jei </w:t>
      </w:r>
      <w:r w:rsidR="00657439" w:rsidRPr="00240FD4">
        <w:rPr>
          <w:rFonts w:ascii="Calibri Light" w:hAnsi="Calibri Light" w:cs="Calibri Light"/>
          <w:sz w:val="24"/>
          <w:szCs w:val="24"/>
        </w:rPr>
        <w:t xml:space="preserve">pagal teisės aktus dokumentą gali atsiimti įgaliotas atstovas  </w:t>
      </w:r>
      <w:r w:rsidRPr="00240FD4">
        <w:rPr>
          <w:rFonts w:ascii="Calibri Light" w:hAnsi="Calibri Light" w:cs="Calibri Light"/>
          <w:sz w:val="24"/>
          <w:szCs w:val="24"/>
        </w:rPr>
        <w:t xml:space="preserve">– </w:t>
      </w:r>
      <w:r w:rsidR="00657439" w:rsidRPr="00240FD4">
        <w:rPr>
          <w:rFonts w:ascii="Calibri Light" w:hAnsi="Calibri Light" w:cs="Calibri Light"/>
          <w:sz w:val="24"/>
          <w:szCs w:val="24"/>
        </w:rPr>
        <w:t xml:space="preserve">padarys </w:t>
      </w:r>
      <w:r w:rsidRPr="00240FD4">
        <w:rPr>
          <w:rFonts w:ascii="Calibri Light" w:hAnsi="Calibri Light" w:cs="Calibri Light"/>
          <w:sz w:val="24"/>
          <w:szCs w:val="24"/>
        </w:rPr>
        <w:t xml:space="preserve">tinkamai įforminto įgaliojimo skaitmeninę kopiją ir ją </w:t>
      </w:r>
      <w:r w:rsidR="00657439" w:rsidRPr="00240FD4">
        <w:rPr>
          <w:rFonts w:ascii="Calibri Light" w:hAnsi="Calibri Light" w:cs="Calibri Light"/>
          <w:sz w:val="24"/>
          <w:szCs w:val="24"/>
        </w:rPr>
        <w:t xml:space="preserve">įkels </w:t>
      </w:r>
      <w:r w:rsidRPr="00240FD4">
        <w:rPr>
          <w:rFonts w:ascii="Calibri Light" w:hAnsi="Calibri Light" w:cs="Calibri Light"/>
          <w:sz w:val="24"/>
          <w:szCs w:val="24"/>
        </w:rPr>
        <w:t>į MIGRIS</w:t>
      </w:r>
      <w:r w:rsidR="00657439" w:rsidRPr="00240FD4">
        <w:rPr>
          <w:rFonts w:ascii="Calibri Light" w:hAnsi="Calibri Light" w:cs="Calibri Light"/>
          <w:sz w:val="24"/>
          <w:szCs w:val="24"/>
        </w:rPr>
        <w:t xml:space="preserve"> arba sutikrins įgalioto asmens duomenis e. prašyme</w:t>
      </w:r>
      <w:r w:rsidRPr="00240FD4">
        <w:rPr>
          <w:rFonts w:ascii="Calibri Light" w:hAnsi="Calibri Light" w:cs="Calibri Light"/>
          <w:sz w:val="24"/>
          <w:szCs w:val="24"/>
        </w:rPr>
        <w:t>)</w:t>
      </w:r>
      <w:r w:rsidR="008D2174" w:rsidRPr="00240FD4">
        <w:rPr>
          <w:rFonts w:ascii="Calibri Light" w:hAnsi="Calibri Light" w:cs="Calibri Light"/>
          <w:sz w:val="24"/>
          <w:szCs w:val="24"/>
        </w:rPr>
        <w:t>. Įteikęs pagamintą e. rezidento kortelę, išorės paslaugų teikėjo darbuotojas nufotografuos klientą ir į MIGRIS įkels nuotraukas (kliento veidas ir šalia jo laikomas e. rezidento kortelė)</w:t>
      </w:r>
      <w:r w:rsidR="000E1FA1">
        <w:rPr>
          <w:rFonts w:ascii="Calibri Light" w:hAnsi="Calibri Light" w:cs="Calibri Light"/>
          <w:sz w:val="24"/>
          <w:szCs w:val="24"/>
        </w:rPr>
        <w:t>;</w:t>
      </w:r>
    </w:p>
    <w:bookmarkEnd w:id="18"/>
    <w:p w14:paraId="1659B01A" w14:textId="79370DEC" w:rsidR="009F6A03" w:rsidRPr="00240FD4" w:rsidRDefault="009F6A03" w:rsidP="00240FD4">
      <w:pPr>
        <w:pStyle w:val="ListParagraph"/>
        <w:numPr>
          <w:ilvl w:val="2"/>
          <w:numId w:val="40"/>
        </w:numPr>
        <w:tabs>
          <w:tab w:val="left" w:pos="284"/>
          <w:tab w:val="left" w:pos="426"/>
          <w:tab w:val="left" w:pos="567"/>
          <w:tab w:val="left" w:pos="993"/>
          <w:tab w:val="left" w:pos="1276"/>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įteikęs e. rezidento kortelę klientui, išorės paslaugų teikėjas MIGRIS pažymės, kad e. rezidento kortelė įteikta klientui arba įgaliotam atstovui</w:t>
      </w:r>
      <w:r w:rsidR="00D06505" w:rsidRPr="00240FD4">
        <w:rPr>
          <w:rFonts w:ascii="Calibri Light" w:hAnsi="Calibri Light" w:cs="Calibri Light"/>
          <w:sz w:val="24"/>
          <w:szCs w:val="24"/>
        </w:rPr>
        <w:t>.</w:t>
      </w:r>
    </w:p>
    <w:p w14:paraId="2599BE7E" w14:textId="347ED74C" w:rsidR="00BE665B" w:rsidRPr="000E1FA1" w:rsidRDefault="008D2174" w:rsidP="00240FD4">
      <w:pPr>
        <w:pStyle w:val="ListParagraph"/>
        <w:numPr>
          <w:ilvl w:val="1"/>
          <w:numId w:val="40"/>
        </w:numPr>
        <w:tabs>
          <w:tab w:val="left" w:pos="284"/>
          <w:tab w:val="left" w:pos="426"/>
          <w:tab w:val="left" w:pos="567"/>
          <w:tab w:val="left" w:pos="993"/>
          <w:tab w:val="left" w:pos="1134"/>
          <w:tab w:val="left" w:pos="1276"/>
        </w:tabs>
        <w:spacing w:after="0" w:line="240" w:lineRule="auto"/>
        <w:ind w:left="0" w:firstLine="0"/>
        <w:rPr>
          <w:rFonts w:ascii="Calibri Light" w:hAnsi="Calibri Light" w:cs="Calibri Light"/>
          <w:b/>
          <w:sz w:val="24"/>
          <w:szCs w:val="24"/>
        </w:rPr>
      </w:pPr>
      <w:bookmarkStart w:id="19" w:name="_Hlk183782772"/>
      <w:r w:rsidRPr="000E1FA1">
        <w:rPr>
          <w:rFonts w:ascii="Calibri Light" w:hAnsi="Calibri Light" w:cs="Calibri Light"/>
          <w:b/>
          <w:sz w:val="24"/>
          <w:szCs w:val="24"/>
        </w:rPr>
        <w:t>B</w:t>
      </w:r>
      <w:r w:rsidR="00BE665B" w:rsidRPr="000E1FA1">
        <w:rPr>
          <w:rFonts w:ascii="Calibri Light" w:hAnsi="Calibri Light" w:cs="Calibri Light"/>
          <w:b/>
          <w:sz w:val="24"/>
          <w:szCs w:val="24"/>
        </w:rPr>
        <w:t>endri reikalavimai paslaugų teikimui:</w:t>
      </w:r>
    </w:p>
    <w:p w14:paraId="162DACC9" w14:textId="77777777" w:rsidR="00BE665B" w:rsidRPr="00240FD4" w:rsidRDefault="00BE665B" w:rsidP="00240FD4">
      <w:pPr>
        <w:pStyle w:val="ListParagraph"/>
        <w:numPr>
          <w:ilvl w:val="2"/>
          <w:numId w:val="40"/>
        </w:numPr>
        <w:tabs>
          <w:tab w:val="left" w:pos="284"/>
          <w:tab w:val="left" w:pos="426"/>
          <w:tab w:val="left" w:pos="567"/>
          <w:tab w:val="left" w:pos="993"/>
          <w:tab w:val="left" w:pos="1134"/>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išorės paslaugų teikėjo darbuotojams bus suteiktas prisijungimas prie MIGRIS (vartotojo vardas ir slaptažodis). Išorės paslaugų teikėjo darbuotojai jungsis prie išorės paslaugų teikėjams sukurto MIGRIS portalo per interneto naršyklę, laikydamiesi kibernetinės saugos reikalavimų. Išorės paslaugų teikėjo paskirti darbuotojai kurs ir administruos išorės paslaugų teikėjo darbuotojų prisijungimo prie MIGRIS paskyras;</w:t>
      </w:r>
    </w:p>
    <w:p w14:paraId="714A59A8" w14:textId="6D10DDED" w:rsidR="00BE665B" w:rsidRPr="00240FD4" w:rsidRDefault="00BE665B" w:rsidP="00240FD4">
      <w:pPr>
        <w:pStyle w:val="ListParagraph"/>
        <w:numPr>
          <w:ilvl w:val="2"/>
          <w:numId w:val="40"/>
        </w:numPr>
        <w:tabs>
          <w:tab w:val="left" w:pos="284"/>
          <w:tab w:val="left" w:pos="426"/>
          <w:tab w:val="left" w:pos="567"/>
          <w:tab w:val="left" w:pos="1134"/>
          <w:tab w:val="left" w:pos="1276"/>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 xml:space="preserve">pagal informaciją, suderintą su Migracijos departamentu, išorės paslaugų teikėjas konsultuos klientus </w:t>
      </w:r>
      <w:r w:rsidR="00D06505" w:rsidRPr="00240FD4">
        <w:rPr>
          <w:rFonts w:ascii="Calibri Light" w:hAnsi="Calibri Light" w:cs="Calibri Light"/>
          <w:sz w:val="24"/>
          <w:szCs w:val="24"/>
        </w:rPr>
        <w:t xml:space="preserve">teikiamų paslaugų </w:t>
      </w:r>
      <w:r w:rsidRPr="00240FD4">
        <w:rPr>
          <w:rFonts w:ascii="Calibri Light" w:hAnsi="Calibri Light" w:cs="Calibri Light"/>
          <w:sz w:val="24"/>
          <w:szCs w:val="24"/>
        </w:rPr>
        <w:t>klausimais (telefonu, el. paštu, atvykus į klientų aptarnavimo padalinį, kitomis priemonėmis). Išorės paslaugų teikėjas sukurs ir administruos klientams skirtą interneto svetainę anglų ir oficialia toje valstybėje naudojama kalba (-</w:t>
      </w:r>
      <w:proofErr w:type="spellStart"/>
      <w:r w:rsidRPr="00240FD4">
        <w:rPr>
          <w:rFonts w:ascii="Calibri Light" w:hAnsi="Calibri Light" w:cs="Calibri Light"/>
          <w:sz w:val="24"/>
          <w:szCs w:val="24"/>
        </w:rPr>
        <w:t>omis</w:t>
      </w:r>
      <w:proofErr w:type="spellEnd"/>
      <w:r w:rsidRPr="00240FD4">
        <w:rPr>
          <w:rFonts w:ascii="Calibri Light" w:hAnsi="Calibri Light" w:cs="Calibri Light"/>
          <w:sz w:val="24"/>
          <w:szCs w:val="24"/>
        </w:rPr>
        <w:t xml:space="preserve">), į kurią įkels ir nuolat atnaujins informaciją apie </w:t>
      </w:r>
      <w:r w:rsidR="004C4994" w:rsidRPr="00240FD4">
        <w:rPr>
          <w:rFonts w:ascii="Calibri Light" w:hAnsi="Calibri Light" w:cs="Calibri Light"/>
          <w:sz w:val="24"/>
          <w:szCs w:val="24"/>
        </w:rPr>
        <w:t xml:space="preserve">e. </w:t>
      </w:r>
      <w:r w:rsidRPr="00240FD4">
        <w:rPr>
          <w:rFonts w:ascii="Calibri Light" w:hAnsi="Calibri Light" w:cs="Calibri Light"/>
          <w:sz w:val="24"/>
          <w:szCs w:val="24"/>
        </w:rPr>
        <w:t xml:space="preserve">prašymo išduoti </w:t>
      </w:r>
      <w:r w:rsidR="00D06505" w:rsidRPr="00240FD4">
        <w:rPr>
          <w:rFonts w:ascii="Calibri Light" w:hAnsi="Calibri Light" w:cs="Calibri Light"/>
          <w:sz w:val="24"/>
          <w:szCs w:val="24"/>
        </w:rPr>
        <w:t>e. rezidento kortelę</w:t>
      </w:r>
      <w:r w:rsidRPr="00240FD4">
        <w:rPr>
          <w:rFonts w:ascii="Calibri Light" w:hAnsi="Calibri Light" w:cs="Calibri Light"/>
          <w:sz w:val="24"/>
          <w:szCs w:val="24"/>
        </w:rPr>
        <w:t xml:space="preserve"> pateikimo procedūras ir reikalavimus. Išorės paslaugų teikėjo interneto svetainėje turi būti nuoroda į MIGRIS;  </w:t>
      </w:r>
    </w:p>
    <w:p w14:paraId="4C5E7C8A" w14:textId="281C4ACB" w:rsidR="001A0802" w:rsidRPr="00240FD4" w:rsidRDefault="00D06505" w:rsidP="00240FD4">
      <w:pPr>
        <w:pStyle w:val="ListParagraph"/>
        <w:numPr>
          <w:ilvl w:val="2"/>
          <w:numId w:val="40"/>
        </w:numPr>
        <w:tabs>
          <w:tab w:val="left" w:pos="284"/>
          <w:tab w:val="left" w:pos="426"/>
          <w:tab w:val="left" w:pos="567"/>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 xml:space="preserve">esant poreikiui, </w:t>
      </w:r>
      <w:r w:rsidR="001A0802" w:rsidRPr="00240FD4">
        <w:rPr>
          <w:rFonts w:ascii="Calibri Light" w:hAnsi="Calibri Light" w:cs="Calibri Light"/>
          <w:sz w:val="24"/>
          <w:szCs w:val="24"/>
        </w:rPr>
        <w:t xml:space="preserve">Migracijos departamento </w:t>
      </w:r>
      <w:r w:rsidR="004C4994" w:rsidRPr="00240FD4">
        <w:rPr>
          <w:rFonts w:ascii="Calibri Light" w:hAnsi="Calibri Light" w:cs="Calibri Light"/>
          <w:sz w:val="24"/>
          <w:szCs w:val="24"/>
        </w:rPr>
        <w:t xml:space="preserve">e. </w:t>
      </w:r>
      <w:r w:rsidR="001A0802" w:rsidRPr="00240FD4">
        <w:rPr>
          <w:rFonts w:ascii="Calibri Light" w:hAnsi="Calibri Light" w:cs="Calibri Light"/>
          <w:sz w:val="24"/>
          <w:szCs w:val="24"/>
        </w:rPr>
        <w:t>prašymu išorės paslaugų teikėjas sudarys sąlygas klientų aptarnavimo padalinyje atlikti kliento ir Migracijos departamento nuotolinį pokalbį, užtikrinant kliento identifikavimą ir pokalbio įrašymą;</w:t>
      </w:r>
    </w:p>
    <w:p w14:paraId="5FDC935F" w14:textId="4C2676D5" w:rsidR="001A0802" w:rsidRPr="00240FD4" w:rsidRDefault="00D06505" w:rsidP="00240FD4">
      <w:pPr>
        <w:pStyle w:val="ListParagraph"/>
        <w:numPr>
          <w:ilvl w:val="2"/>
          <w:numId w:val="40"/>
        </w:numPr>
        <w:tabs>
          <w:tab w:val="left" w:pos="284"/>
          <w:tab w:val="left" w:pos="426"/>
          <w:tab w:val="left" w:pos="567"/>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 xml:space="preserve">esant poreikiui, </w:t>
      </w:r>
      <w:r w:rsidR="001A0802" w:rsidRPr="00240FD4">
        <w:rPr>
          <w:rFonts w:ascii="Calibri Light" w:hAnsi="Calibri Light" w:cs="Calibri Light"/>
          <w:sz w:val="24"/>
          <w:szCs w:val="24"/>
        </w:rPr>
        <w:t xml:space="preserve">Migracijos departamento </w:t>
      </w:r>
      <w:r w:rsidR="004C4994" w:rsidRPr="00240FD4">
        <w:rPr>
          <w:rFonts w:ascii="Calibri Light" w:hAnsi="Calibri Light" w:cs="Calibri Light"/>
          <w:sz w:val="24"/>
          <w:szCs w:val="24"/>
        </w:rPr>
        <w:t xml:space="preserve">e. </w:t>
      </w:r>
      <w:r w:rsidR="001A0802" w:rsidRPr="00240FD4">
        <w:rPr>
          <w:rFonts w:ascii="Calibri Light" w:hAnsi="Calibri Light" w:cs="Calibri Light"/>
          <w:sz w:val="24"/>
          <w:szCs w:val="24"/>
        </w:rPr>
        <w:t>prašymu, išorės paslaugų teikėjas atliks kliento e. prašyme nurodytų duomenų tikrumo įvertinimą (pvz. telefonu susisieks su kliento darboviete, mokymosi įstaiga ir pan.), prireikus, atliks kliento nurodytų faktų patikrinimą (pvz. ar klientas registruotas mokesčių mokėtoju, ar turi sąskaitą banke, ar nurodyta įmonė yra įsteigta ir užregistruota kliento nurodytoje valstybėje, kt.);</w:t>
      </w:r>
    </w:p>
    <w:p w14:paraId="2C0E8A2A" w14:textId="22E3EA4A" w:rsidR="001A0802" w:rsidRPr="00240FD4" w:rsidRDefault="001A0802" w:rsidP="00240FD4">
      <w:pPr>
        <w:pStyle w:val="ListParagraph"/>
        <w:numPr>
          <w:ilvl w:val="2"/>
          <w:numId w:val="40"/>
        </w:numPr>
        <w:tabs>
          <w:tab w:val="left" w:pos="284"/>
          <w:tab w:val="left" w:pos="426"/>
          <w:tab w:val="left" w:pos="567"/>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 xml:space="preserve">jei klientas per 6 mėnesius nuo </w:t>
      </w:r>
      <w:r w:rsidR="00D06505" w:rsidRPr="00240FD4">
        <w:rPr>
          <w:rFonts w:ascii="Calibri Light" w:hAnsi="Calibri Light" w:cs="Calibri Light"/>
          <w:sz w:val="24"/>
          <w:szCs w:val="24"/>
        </w:rPr>
        <w:t>e. rezidento kortelės išrašymo</w:t>
      </w:r>
      <w:r w:rsidRPr="00240FD4">
        <w:rPr>
          <w:rFonts w:ascii="Calibri Light" w:hAnsi="Calibri Light" w:cs="Calibri Light"/>
          <w:sz w:val="24"/>
          <w:szCs w:val="24"/>
        </w:rPr>
        <w:t xml:space="preserve"> dienos neatvyko jo pasiimti, išorės paslaugų teikėjas leidimą laikinai gyventi savo lėšomis grąžina Migracijos departamentui, jei klientas neatvyksta atsiimti vizos įklijos iki vizos galiojimo pabaigos, išorės paslaugų teikėjas vizos įkliją savo lėšomis grąžina Migracijos departamentui;</w:t>
      </w:r>
    </w:p>
    <w:p w14:paraId="44D74141" w14:textId="1C9FDE58" w:rsidR="001A0802" w:rsidRPr="00240FD4" w:rsidRDefault="001A0802" w:rsidP="00240FD4">
      <w:pPr>
        <w:pStyle w:val="ListParagraph"/>
        <w:numPr>
          <w:ilvl w:val="2"/>
          <w:numId w:val="40"/>
        </w:numPr>
        <w:tabs>
          <w:tab w:val="left" w:pos="284"/>
          <w:tab w:val="left" w:pos="426"/>
          <w:tab w:val="left" w:pos="567"/>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jei išorės paslaugų teikėjas nustato, kad išrašyta</w:t>
      </w:r>
      <w:r w:rsidR="00D06505" w:rsidRPr="00240FD4">
        <w:rPr>
          <w:rFonts w:ascii="Calibri Light" w:hAnsi="Calibri Light" w:cs="Calibri Light"/>
          <w:sz w:val="24"/>
          <w:szCs w:val="24"/>
        </w:rPr>
        <w:t xml:space="preserve"> e. rezidento kortelė </w:t>
      </w:r>
      <w:r w:rsidRPr="00240FD4">
        <w:rPr>
          <w:rFonts w:ascii="Calibri Light" w:hAnsi="Calibri Light" w:cs="Calibri Light"/>
          <w:sz w:val="24"/>
          <w:szCs w:val="24"/>
        </w:rPr>
        <w:t>yra netinkama naudoti (brokuotas, nurodyti neteisingi asmens duomenys ir pan.), nedelsdamas savo lėšomis juos grąžina Migracijos departamentui;</w:t>
      </w:r>
    </w:p>
    <w:p w14:paraId="10EF25D8" w14:textId="77777777" w:rsidR="001A0802" w:rsidRPr="00240FD4" w:rsidRDefault="001A0802" w:rsidP="00240FD4">
      <w:pPr>
        <w:pStyle w:val="ListParagraph"/>
        <w:numPr>
          <w:ilvl w:val="2"/>
          <w:numId w:val="40"/>
        </w:numPr>
        <w:tabs>
          <w:tab w:val="left" w:pos="284"/>
          <w:tab w:val="left" w:pos="426"/>
          <w:tab w:val="left" w:pos="567"/>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siūlomos klientų aptarnavimo patalpos turi būti tinkamos asmenų aptarnavimui, tvarkingos, saugios, pritaikytos kokybiškam klientų aptarnavimui;</w:t>
      </w:r>
    </w:p>
    <w:p w14:paraId="418B9108" w14:textId="77777777" w:rsidR="00BE665B" w:rsidRPr="00240FD4" w:rsidRDefault="001A0802" w:rsidP="00240FD4">
      <w:pPr>
        <w:pStyle w:val="ListParagraph"/>
        <w:numPr>
          <w:ilvl w:val="2"/>
          <w:numId w:val="40"/>
        </w:numPr>
        <w:tabs>
          <w:tab w:val="left" w:pos="284"/>
          <w:tab w:val="left" w:pos="426"/>
          <w:tab w:val="left" w:pos="567"/>
        </w:tabs>
        <w:spacing w:after="0" w:line="240" w:lineRule="auto"/>
        <w:ind w:left="0" w:firstLine="0"/>
        <w:rPr>
          <w:rFonts w:ascii="Calibri Light" w:hAnsi="Calibri Light" w:cs="Calibri Light"/>
          <w:sz w:val="24"/>
          <w:szCs w:val="24"/>
        </w:rPr>
      </w:pPr>
      <w:r w:rsidRPr="00240FD4">
        <w:rPr>
          <w:rFonts w:ascii="Calibri Light" w:hAnsi="Calibri Light" w:cs="Calibri Light"/>
          <w:sz w:val="24"/>
          <w:szCs w:val="24"/>
        </w:rPr>
        <w:t xml:space="preserve">išorės paslaugų teikėjo darbuotojai, aptarnaujantys klientus, atrenkami įvertinus jų  kvalifikaciją,  sugebėjimus,  sąžiningumą.  Išorės paslaugų teikėjas užtikrina, kad darbuotojai bus tinkamai  apmokyti, mandagiai priims klientus, turės pagrindinių klientų aptarnavimo, asmens tapatybės nustatymo ir patvirtinimo, dokumentų klastojimo atpažinties gebėjimų įgūdžių. Išorės paslaugų teikėjo darbuotojai negali diskriminuoti asmenų dėl lyties, rasinės arba etninės kilmės, religijos arba tikėjimo, negalios, amžiaus, seksualinės orientacijos ar kitu pagrindu, privalo laikytis konfidencialumo principo ne tik darbo metu, bet ir pasibaigus darbo sutarčiai. Išorės paslaugų teikėjas užtikrina, kad darbuotojai, aptarnaujantys Migracijos departamento klientus, moka anglų kalbą ne žemesniu nei B1 lygiu ir nacionalinę tos valstybės, kurioje įrengtas klientų aptarnavimo padalinys, kalbą. </w:t>
      </w:r>
    </w:p>
    <w:p w14:paraId="2247B746" w14:textId="77777777" w:rsidR="009F6A03" w:rsidRPr="00240FD4" w:rsidRDefault="009F6A03" w:rsidP="00240FD4">
      <w:pPr>
        <w:pStyle w:val="ListParagraph"/>
        <w:numPr>
          <w:ilvl w:val="1"/>
          <w:numId w:val="40"/>
        </w:numPr>
        <w:tabs>
          <w:tab w:val="left" w:pos="284"/>
          <w:tab w:val="left" w:pos="426"/>
          <w:tab w:val="left" w:pos="567"/>
          <w:tab w:val="left" w:pos="851"/>
          <w:tab w:val="left" w:pos="993"/>
          <w:tab w:val="left" w:pos="1276"/>
        </w:tabs>
        <w:spacing w:after="0" w:line="240" w:lineRule="auto"/>
        <w:ind w:left="0" w:firstLine="0"/>
        <w:rPr>
          <w:rFonts w:ascii="Calibri Light" w:hAnsi="Calibri Light" w:cs="Calibri Light"/>
          <w:sz w:val="24"/>
          <w:szCs w:val="24"/>
        </w:rPr>
      </w:pPr>
      <w:r w:rsidRPr="00240FD4">
        <w:rPr>
          <w:rFonts w:ascii="Calibri Light" w:eastAsia="SimSun" w:hAnsi="Calibri Light" w:cs="Calibri Light"/>
          <w:snapToGrid w:val="0"/>
          <w:sz w:val="24"/>
          <w:szCs w:val="24"/>
          <w:lang w:eastAsia="zh-CN"/>
        </w:rPr>
        <w:t xml:space="preserve">Migracijos departamentas </w:t>
      </w:r>
      <w:r w:rsidRPr="00240FD4">
        <w:rPr>
          <w:rFonts w:ascii="Calibri Light" w:hAnsi="Calibri Light" w:cs="Calibri Light"/>
          <w:sz w:val="24"/>
          <w:szCs w:val="24"/>
        </w:rPr>
        <w:t xml:space="preserve">pasilieka teisę, pagal papildomą raštišką susitarimą su išorės paslaugų teikėju, papildyti e. rezidentams teikiamų </w:t>
      </w:r>
      <w:r w:rsidRPr="00240FD4">
        <w:rPr>
          <w:rFonts w:ascii="Calibri Light" w:hAnsi="Calibri Light" w:cs="Calibri Light"/>
          <w:bCs/>
          <w:sz w:val="24"/>
          <w:szCs w:val="24"/>
        </w:rPr>
        <w:t xml:space="preserve">išorės </w:t>
      </w:r>
      <w:r w:rsidRPr="00240FD4">
        <w:rPr>
          <w:rFonts w:ascii="Calibri Light" w:hAnsi="Calibri Light" w:cs="Calibri Light"/>
          <w:sz w:val="24"/>
          <w:szCs w:val="24"/>
        </w:rPr>
        <w:t xml:space="preserve">paslaugų apimtį. </w:t>
      </w:r>
      <w:bookmarkEnd w:id="19"/>
    </w:p>
    <w:p w14:paraId="344ECA54" w14:textId="77777777" w:rsidR="009F6A03" w:rsidRPr="00240FD4" w:rsidRDefault="009F6A03" w:rsidP="00240FD4">
      <w:pPr>
        <w:pStyle w:val="ListParagraph"/>
        <w:tabs>
          <w:tab w:val="left" w:pos="284"/>
          <w:tab w:val="left" w:pos="426"/>
          <w:tab w:val="left" w:pos="567"/>
          <w:tab w:val="left" w:pos="1260"/>
        </w:tabs>
        <w:spacing w:after="0" w:line="240" w:lineRule="auto"/>
        <w:ind w:left="0"/>
        <w:rPr>
          <w:rFonts w:ascii="Calibri Light" w:hAnsi="Calibri Light" w:cs="Calibri Light"/>
        </w:rPr>
      </w:pPr>
    </w:p>
    <w:p w14:paraId="4DB4C072" w14:textId="77777777" w:rsidR="009F6A03" w:rsidRPr="00240FD4" w:rsidRDefault="009F6A03" w:rsidP="00240FD4">
      <w:pPr>
        <w:tabs>
          <w:tab w:val="left" w:pos="284"/>
          <w:tab w:val="left" w:pos="426"/>
          <w:tab w:val="left" w:pos="567"/>
        </w:tabs>
        <w:spacing w:after="0" w:line="240" w:lineRule="auto"/>
        <w:jc w:val="center"/>
        <w:rPr>
          <w:rFonts w:ascii="Calibri Light" w:hAnsi="Calibri Light" w:cs="Calibri Light"/>
          <w:b/>
        </w:rPr>
      </w:pPr>
      <w:r w:rsidRPr="00240FD4">
        <w:rPr>
          <w:rFonts w:ascii="Calibri Light" w:hAnsi="Calibri Light" w:cs="Calibri Light"/>
          <w:b/>
        </w:rPr>
        <w:t xml:space="preserve">2. </w:t>
      </w:r>
      <w:r w:rsidRPr="00240FD4">
        <w:rPr>
          <w:rFonts w:ascii="Calibri Light" w:hAnsi="Calibri Light" w:cs="Calibri Light"/>
          <w:b/>
          <w:bCs/>
        </w:rPr>
        <w:t>IŠORĖS</w:t>
      </w:r>
      <w:r w:rsidRPr="00240FD4">
        <w:rPr>
          <w:rFonts w:ascii="Calibri Light" w:hAnsi="Calibri Light" w:cs="Calibri Light"/>
          <w:bCs/>
        </w:rPr>
        <w:t xml:space="preserve"> </w:t>
      </w:r>
      <w:r w:rsidRPr="00240FD4">
        <w:rPr>
          <w:rFonts w:ascii="Calibri Light" w:hAnsi="Calibri Light" w:cs="Calibri Light"/>
          <w:b/>
        </w:rPr>
        <w:t>PASLAUGŲ TEIKIMO VIETA</w:t>
      </w:r>
    </w:p>
    <w:p w14:paraId="2A47BDA4" w14:textId="77777777" w:rsidR="009F6A03" w:rsidRPr="00240FD4" w:rsidRDefault="009F6A03" w:rsidP="00240FD4">
      <w:pPr>
        <w:tabs>
          <w:tab w:val="left" w:pos="284"/>
          <w:tab w:val="left" w:pos="426"/>
          <w:tab w:val="left" w:pos="567"/>
        </w:tabs>
        <w:spacing w:after="0" w:line="240" w:lineRule="auto"/>
        <w:jc w:val="center"/>
        <w:rPr>
          <w:rFonts w:asciiTheme="majorHAnsi" w:hAnsiTheme="majorHAnsi" w:cstheme="majorHAnsi"/>
          <w:b/>
          <w:sz w:val="24"/>
          <w:szCs w:val="24"/>
        </w:rPr>
      </w:pPr>
    </w:p>
    <w:p w14:paraId="1D430975" w14:textId="77777777" w:rsidR="009F6A03" w:rsidRPr="00240FD4" w:rsidRDefault="009F6A03" w:rsidP="00240FD4">
      <w:pPr>
        <w:pStyle w:val="ListParagraph"/>
        <w:numPr>
          <w:ilvl w:val="0"/>
          <w:numId w:val="40"/>
        </w:numPr>
        <w:tabs>
          <w:tab w:val="left" w:pos="284"/>
          <w:tab w:val="left" w:pos="426"/>
          <w:tab w:val="left" w:pos="567"/>
        </w:tabs>
        <w:spacing w:after="0" w:line="240" w:lineRule="auto"/>
        <w:ind w:left="0" w:firstLine="0"/>
        <w:rPr>
          <w:rFonts w:asciiTheme="majorHAnsi" w:hAnsiTheme="majorHAnsi" w:cstheme="majorHAnsi"/>
          <w:vanish/>
          <w:sz w:val="24"/>
          <w:szCs w:val="24"/>
        </w:rPr>
      </w:pPr>
    </w:p>
    <w:p w14:paraId="2FCE8EEB" w14:textId="77777777" w:rsidR="009F6A03" w:rsidRPr="00240FD4" w:rsidRDefault="009F6A03" w:rsidP="00240FD4">
      <w:pPr>
        <w:pStyle w:val="ListParagraph"/>
        <w:numPr>
          <w:ilvl w:val="1"/>
          <w:numId w:val="40"/>
        </w:numPr>
        <w:tabs>
          <w:tab w:val="left" w:pos="284"/>
          <w:tab w:val="left" w:pos="426"/>
          <w:tab w:val="left" w:pos="567"/>
          <w:tab w:val="left" w:pos="1134"/>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 xml:space="preserve">Išorės paslaugų teikimo vietos: </w:t>
      </w:r>
    </w:p>
    <w:tbl>
      <w:tblPr>
        <w:tblStyle w:val="GridTable1Light"/>
        <w:tblW w:w="10343" w:type="dxa"/>
        <w:tblLook w:val="04A0" w:firstRow="1" w:lastRow="0" w:firstColumn="1" w:lastColumn="0" w:noHBand="0" w:noVBand="1"/>
      </w:tblPr>
      <w:tblGrid>
        <w:gridCol w:w="540"/>
        <w:gridCol w:w="6543"/>
        <w:gridCol w:w="3260"/>
      </w:tblGrid>
      <w:tr w:rsidR="009F6A03" w:rsidRPr="00240FD4" w14:paraId="13442D7D" w14:textId="77777777" w:rsidTr="00240F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0" w:type="dxa"/>
            <w:shd w:val="clear" w:color="auto" w:fill="D9D9D9" w:themeFill="background1" w:themeFillShade="D9"/>
          </w:tcPr>
          <w:p w14:paraId="224D96CE" w14:textId="77777777" w:rsidR="009F6A03" w:rsidRPr="00240FD4" w:rsidRDefault="009F6A03" w:rsidP="00240FD4">
            <w:pPr>
              <w:tabs>
                <w:tab w:val="left" w:pos="284"/>
                <w:tab w:val="left" w:pos="426"/>
                <w:tab w:val="left" w:pos="567"/>
              </w:tabs>
              <w:spacing w:after="0" w:line="240" w:lineRule="auto"/>
              <w:jc w:val="center"/>
              <w:rPr>
                <w:rFonts w:asciiTheme="majorHAnsi" w:eastAsia="Calibri" w:hAnsiTheme="majorHAnsi" w:cstheme="majorHAnsi"/>
                <w:sz w:val="24"/>
                <w:szCs w:val="24"/>
                <w:lang w:eastAsia="en-US"/>
              </w:rPr>
            </w:pPr>
          </w:p>
          <w:p w14:paraId="159F109D" w14:textId="77777777" w:rsidR="009F6A03" w:rsidRPr="00240FD4" w:rsidRDefault="009F6A03" w:rsidP="00240FD4">
            <w:pPr>
              <w:tabs>
                <w:tab w:val="left" w:pos="284"/>
                <w:tab w:val="left" w:pos="426"/>
                <w:tab w:val="left" w:pos="567"/>
              </w:tabs>
              <w:spacing w:after="0" w:line="240" w:lineRule="auto"/>
              <w:jc w:val="center"/>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Eil. Nr.</w:t>
            </w:r>
          </w:p>
        </w:tc>
        <w:tc>
          <w:tcPr>
            <w:tcW w:w="6543" w:type="dxa"/>
            <w:shd w:val="clear" w:color="auto" w:fill="D9D9D9" w:themeFill="background1" w:themeFillShade="D9"/>
            <w:hideMark/>
          </w:tcPr>
          <w:p w14:paraId="124D1E38" w14:textId="77777777" w:rsidR="009F6A03" w:rsidRPr="00240FD4" w:rsidRDefault="009F6A03" w:rsidP="00240FD4">
            <w:pPr>
              <w:tabs>
                <w:tab w:val="left" w:pos="284"/>
                <w:tab w:val="left" w:pos="426"/>
                <w:tab w:val="left" w:pos="56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p>
          <w:p w14:paraId="338D1340" w14:textId="77777777" w:rsidR="009F6A03" w:rsidRPr="00240FD4" w:rsidRDefault="009F6A03" w:rsidP="00240FD4">
            <w:pPr>
              <w:tabs>
                <w:tab w:val="left" w:pos="284"/>
                <w:tab w:val="left" w:pos="426"/>
                <w:tab w:val="left" w:pos="56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Valstybė*</w:t>
            </w:r>
          </w:p>
        </w:tc>
        <w:tc>
          <w:tcPr>
            <w:tcW w:w="3260" w:type="dxa"/>
            <w:shd w:val="clear" w:color="auto" w:fill="D9D9D9" w:themeFill="background1" w:themeFillShade="D9"/>
          </w:tcPr>
          <w:p w14:paraId="46284DF9" w14:textId="3C21980E" w:rsidR="009F6A03" w:rsidRPr="00240FD4" w:rsidRDefault="009F6A03" w:rsidP="00240FD4">
            <w:pPr>
              <w:tabs>
                <w:tab w:val="left" w:pos="284"/>
                <w:tab w:val="left" w:pos="426"/>
                <w:tab w:val="left" w:pos="56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Numatomas klientų srautas per metus (</w:t>
            </w:r>
            <w:r w:rsidR="00AD4F13" w:rsidRPr="00240FD4">
              <w:rPr>
                <w:rFonts w:asciiTheme="majorHAnsi" w:eastAsia="Calibri" w:hAnsiTheme="majorHAnsi" w:cstheme="majorHAnsi"/>
                <w:sz w:val="24"/>
                <w:szCs w:val="24"/>
                <w:lang w:eastAsia="en-US"/>
              </w:rPr>
              <w:t xml:space="preserve">2025 </w:t>
            </w:r>
            <w:r w:rsidRPr="00240FD4">
              <w:rPr>
                <w:rFonts w:asciiTheme="majorHAnsi" w:eastAsia="Calibri" w:hAnsiTheme="majorHAnsi" w:cstheme="majorHAnsi"/>
                <w:sz w:val="24"/>
                <w:szCs w:val="24"/>
                <w:lang w:eastAsia="en-US"/>
              </w:rPr>
              <w:t>m.)**</w:t>
            </w:r>
          </w:p>
        </w:tc>
      </w:tr>
      <w:tr w:rsidR="009F6A03" w:rsidRPr="00240FD4" w14:paraId="7A1B1DED"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3991DAB2"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tcPr>
          <w:p w14:paraId="2B7FA0AD" w14:textId="77777777" w:rsidR="009F6A03" w:rsidRPr="00240FD4" w:rsidRDefault="009F6A03" w:rsidP="00240FD4">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Cs/>
                <w:color w:val="FF0000"/>
                <w:sz w:val="24"/>
                <w:szCs w:val="24"/>
                <w:vertAlign w:val="superscript"/>
                <w:lang w:eastAsia="en-US"/>
              </w:rPr>
            </w:pPr>
            <w:r w:rsidRPr="00240FD4">
              <w:rPr>
                <w:rFonts w:asciiTheme="majorHAnsi" w:eastAsia="Calibri" w:hAnsiTheme="majorHAnsi" w:cstheme="majorHAnsi"/>
                <w:sz w:val="24"/>
                <w:szCs w:val="24"/>
                <w:lang w:eastAsia="en-US"/>
              </w:rPr>
              <w:t>Vokietijos Federacinė Respublika</w:t>
            </w:r>
          </w:p>
        </w:tc>
        <w:tc>
          <w:tcPr>
            <w:tcW w:w="3260" w:type="dxa"/>
          </w:tcPr>
          <w:p w14:paraId="5A43E7A9" w14:textId="6FD332DD" w:rsidR="009F6A03" w:rsidRPr="00240FD4" w:rsidRDefault="00D06505"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5102DF61"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7D57FDA3"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tcPr>
          <w:p w14:paraId="33AA4FD3" w14:textId="77777777" w:rsidR="009F6A03" w:rsidRPr="00240FD4" w:rsidRDefault="009F6A03" w:rsidP="00240FD4">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FF0000"/>
                <w:sz w:val="24"/>
                <w:szCs w:val="24"/>
                <w:lang w:eastAsia="en-US"/>
              </w:rPr>
            </w:pPr>
            <w:r w:rsidRPr="00240FD4">
              <w:rPr>
                <w:rFonts w:asciiTheme="majorHAnsi" w:eastAsia="Calibri" w:hAnsiTheme="majorHAnsi" w:cstheme="majorHAnsi"/>
                <w:sz w:val="24"/>
                <w:szCs w:val="24"/>
                <w:lang w:eastAsia="en-US"/>
              </w:rPr>
              <w:t>Belgijos Karalystė</w:t>
            </w:r>
          </w:p>
        </w:tc>
        <w:tc>
          <w:tcPr>
            <w:tcW w:w="3260" w:type="dxa"/>
          </w:tcPr>
          <w:p w14:paraId="27C52400" w14:textId="14534A10" w:rsidR="009F6A03" w:rsidRPr="00240FD4" w:rsidRDefault="00D06505"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40879E02"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76405BBC"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tcPr>
          <w:p w14:paraId="1E0C30C9" w14:textId="77777777" w:rsidR="009F6A03" w:rsidRPr="00240FD4" w:rsidRDefault="009F6A03" w:rsidP="00240FD4">
            <w:pPr>
              <w:tabs>
                <w:tab w:val="left" w:pos="284"/>
                <w:tab w:val="left" w:pos="426"/>
                <w:tab w:val="left" w:pos="567"/>
              </w:tabs>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FF0000"/>
                <w:sz w:val="24"/>
                <w:szCs w:val="24"/>
                <w:lang w:eastAsia="en-US"/>
              </w:rPr>
            </w:pPr>
            <w:r w:rsidRPr="00240FD4">
              <w:rPr>
                <w:rFonts w:asciiTheme="majorHAnsi" w:eastAsia="Calibri" w:hAnsiTheme="majorHAnsi" w:cstheme="majorHAnsi"/>
                <w:sz w:val="24"/>
                <w:szCs w:val="24"/>
                <w:lang w:eastAsia="en-US"/>
              </w:rPr>
              <w:t>Šveicarijos Konfederacija</w:t>
            </w:r>
          </w:p>
        </w:tc>
        <w:tc>
          <w:tcPr>
            <w:tcW w:w="3260" w:type="dxa"/>
          </w:tcPr>
          <w:p w14:paraId="54B861AA" w14:textId="5A4D125D" w:rsidR="009F6A03" w:rsidRPr="00240FD4" w:rsidRDefault="00D06505"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344581A9"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2DC5981B"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tcPr>
          <w:p w14:paraId="1069146F" w14:textId="77777777" w:rsidR="009F6A03" w:rsidRPr="00240FD4" w:rsidRDefault="009F6A03" w:rsidP="00240FD4">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FF0000"/>
                <w:sz w:val="24"/>
                <w:szCs w:val="24"/>
                <w:lang w:eastAsia="en-US"/>
              </w:rPr>
            </w:pPr>
            <w:r w:rsidRPr="00240FD4">
              <w:rPr>
                <w:rFonts w:asciiTheme="majorHAnsi" w:eastAsia="Calibri" w:hAnsiTheme="majorHAnsi" w:cstheme="majorHAnsi"/>
                <w:sz w:val="24"/>
                <w:szCs w:val="24"/>
                <w:lang w:eastAsia="en-US"/>
              </w:rPr>
              <w:t>Danijos Karalystė</w:t>
            </w:r>
          </w:p>
        </w:tc>
        <w:tc>
          <w:tcPr>
            <w:tcW w:w="3260" w:type="dxa"/>
          </w:tcPr>
          <w:p w14:paraId="2A41AAE3" w14:textId="59C66FB9" w:rsidR="009F6A03" w:rsidRPr="00240FD4" w:rsidRDefault="00D06505"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3A737A75"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698BF6E6"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tcPr>
          <w:p w14:paraId="398BD2D6" w14:textId="77777777" w:rsidR="009F6A03" w:rsidRPr="00240FD4" w:rsidRDefault="009F6A03" w:rsidP="00240FD4">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FF0000"/>
                <w:sz w:val="24"/>
                <w:szCs w:val="24"/>
                <w:lang w:eastAsia="en-US"/>
              </w:rPr>
            </w:pPr>
            <w:r w:rsidRPr="00240FD4">
              <w:rPr>
                <w:rFonts w:asciiTheme="majorHAnsi" w:eastAsia="Calibri" w:hAnsiTheme="majorHAnsi" w:cstheme="majorHAnsi"/>
                <w:sz w:val="24"/>
                <w:szCs w:val="24"/>
                <w:lang w:eastAsia="en-US"/>
              </w:rPr>
              <w:t>Nyderlandų Karalystė</w:t>
            </w:r>
          </w:p>
        </w:tc>
        <w:tc>
          <w:tcPr>
            <w:tcW w:w="3260" w:type="dxa"/>
          </w:tcPr>
          <w:p w14:paraId="44242A31" w14:textId="2CB8E24D" w:rsidR="009F6A03" w:rsidRPr="00240FD4" w:rsidRDefault="00D06505"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4DC9422B"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7B2DC07A"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tcPr>
          <w:p w14:paraId="253E10B1" w14:textId="77777777" w:rsidR="009F6A03" w:rsidRPr="00240FD4" w:rsidRDefault="009F6A03" w:rsidP="00240FD4">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FF0000"/>
                <w:sz w:val="24"/>
                <w:szCs w:val="24"/>
                <w:lang w:eastAsia="en-US"/>
              </w:rPr>
            </w:pPr>
            <w:r w:rsidRPr="00240FD4">
              <w:rPr>
                <w:rFonts w:asciiTheme="majorHAnsi" w:eastAsia="Calibri" w:hAnsiTheme="majorHAnsi" w:cstheme="majorHAnsi"/>
                <w:sz w:val="24"/>
                <w:szCs w:val="24"/>
                <w:lang w:eastAsia="en-US"/>
              </w:rPr>
              <w:t>Austrijos Respublika</w:t>
            </w:r>
          </w:p>
        </w:tc>
        <w:tc>
          <w:tcPr>
            <w:tcW w:w="3260" w:type="dxa"/>
          </w:tcPr>
          <w:p w14:paraId="59132041" w14:textId="4BCE727F" w:rsidR="009F6A03" w:rsidRPr="00240FD4" w:rsidRDefault="00D06505"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53428E2B"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3CFC3C52"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tcPr>
          <w:p w14:paraId="33A2E151" w14:textId="77777777" w:rsidR="009F6A03" w:rsidRPr="00240FD4" w:rsidRDefault="009F6A03" w:rsidP="00240FD4">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FF0000"/>
                <w:sz w:val="24"/>
                <w:szCs w:val="24"/>
                <w:lang w:eastAsia="en-US"/>
              </w:rPr>
            </w:pPr>
            <w:r w:rsidRPr="00240FD4">
              <w:rPr>
                <w:rFonts w:asciiTheme="majorHAnsi" w:eastAsia="Calibri" w:hAnsiTheme="majorHAnsi" w:cstheme="majorHAnsi"/>
                <w:sz w:val="24"/>
                <w:szCs w:val="24"/>
                <w:lang w:eastAsia="en-US"/>
              </w:rPr>
              <w:t xml:space="preserve">Italijos Respublika </w:t>
            </w:r>
          </w:p>
        </w:tc>
        <w:tc>
          <w:tcPr>
            <w:tcW w:w="3260" w:type="dxa"/>
          </w:tcPr>
          <w:p w14:paraId="0AAABDDD" w14:textId="4A0B59C3" w:rsidR="009F6A03" w:rsidRPr="00240FD4" w:rsidRDefault="00D06505"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0F98E178"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3B54DB04"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tcPr>
          <w:p w14:paraId="416308A9" w14:textId="77777777" w:rsidR="009F6A03" w:rsidRPr="00240FD4" w:rsidRDefault="009F6A03" w:rsidP="00240FD4">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Prancūzijos Respublika</w:t>
            </w:r>
          </w:p>
        </w:tc>
        <w:tc>
          <w:tcPr>
            <w:tcW w:w="3260" w:type="dxa"/>
          </w:tcPr>
          <w:p w14:paraId="0F501DEE" w14:textId="77777777" w:rsidR="009F6A03" w:rsidRPr="00240FD4" w:rsidRDefault="009F6A03"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5335FEB3"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770E804C"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tcPr>
          <w:p w14:paraId="025CDD4C" w14:textId="77777777" w:rsidR="009F6A03" w:rsidRPr="00240FD4" w:rsidRDefault="009F6A03" w:rsidP="00240FD4">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FF0000"/>
                <w:sz w:val="24"/>
                <w:szCs w:val="24"/>
                <w:highlight w:val="yellow"/>
                <w:lang w:eastAsia="en-US"/>
              </w:rPr>
            </w:pPr>
            <w:r w:rsidRPr="00240FD4">
              <w:rPr>
                <w:rFonts w:asciiTheme="majorHAnsi" w:eastAsia="Calibri" w:hAnsiTheme="majorHAnsi" w:cstheme="majorHAnsi"/>
                <w:sz w:val="24"/>
                <w:szCs w:val="24"/>
                <w:lang w:eastAsia="en-US"/>
              </w:rPr>
              <w:t>Japonija</w:t>
            </w:r>
          </w:p>
        </w:tc>
        <w:tc>
          <w:tcPr>
            <w:tcW w:w="3260" w:type="dxa"/>
          </w:tcPr>
          <w:p w14:paraId="3FA25F7C" w14:textId="77777777" w:rsidR="009F6A03" w:rsidRPr="00240FD4" w:rsidRDefault="009F6A03"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1B85285F" w14:textId="77777777" w:rsidTr="00240FD4">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59790406"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shd w:val="clear" w:color="auto" w:fill="auto"/>
          </w:tcPr>
          <w:p w14:paraId="129C42B5" w14:textId="77777777" w:rsidR="009F6A03" w:rsidRPr="00240FD4" w:rsidRDefault="009F6A03" w:rsidP="00240FD4">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FF0000"/>
                <w:sz w:val="24"/>
                <w:szCs w:val="24"/>
                <w:lang w:eastAsia="en-US"/>
              </w:rPr>
            </w:pPr>
            <w:r w:rsidRPr="00240FD4">
              <w:rPr>
                <w:rFonts w:asciiTheme="majorHAnsi" w:eastAsia="Calibri" w:hAnsiTheme="majorHAnsi" w:cstheme="majorHAnsi"/>
                <w:sz w:val="24"/>
                <w:szCs w:val="24"/>
                <w:lang w:eastAsia="en-US"/>
              </w:rPr>
              <w:t>Australijos Sandrauga</w:t>
            </w:r>
          </w:p>
        </w:tc>
        <w:tc>
          <w:tcPr>
            <w:tcW w:w="3260" w:type="dxa"/>
            <w:shd w:val="clear" w:color="auto" w:fill="auto"/>
          </w:tcPr>
          <w:p w14:paraId="0FB7DC25" w14:textId="77777777" w:rsidR="009F6A03" w:rsidRPr="00240FD4" w:rsidRDefault="009F6A03"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25D44B02" w14:textId="77777777" w:rsidTr="00240FD4">
        <w:tc>
          <w:tcPr>
            <w:cnfStyle w:val="001000000000" w:firstRow="0" w:lastRow="0" w:firstColumn="1" w:lastColumn="0" w:oddVBand="0" w:evenVBand="0" w:oddHBand="0" w:evenHBand="0" w:firstRowFirstColumn="0" w:firstRowLastColumn="0" w:lastRowFirstColumn="0" w:lastRowLastColumn="0"/>
            <w:tcW w:w="540" w:type="dxa"/>
            <w:shd w:val="clear" w:color="auto" w:fill="auto"/>
          </w:tcPr>
          <w:p w14:paraId="5E6A8F70"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shd w:val="clear" w:color="auto" w:fill="auto"/>
          </w:tcPr>
          <w:p w14:paraId="390DAE1B" w14:textId="77777777" w:rsidR="009F6A03" w:rsidRPr="00240FD4" w:rsidRDefault="009F6A03" w:rsidP="00240FD4">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FF0000"/>
                <w:sz w:val="24"/>
                <w:szCs w:val="24"/>
                <w:lang w:eastAsia="en-US"/>
              </w:rPr>
            </w:pPr>
            <w:r w:rsidRPr="00240FD4">
              <w:rPr>
                <w:rFonts w:asciiTheme="majorHAnsi" w:eastAsia="Calibri" w:hAnsiTheme="majorHAnsi" w:cstheme="majorHAnsi"/>
                <w:sz w:val="24"/>
                <w:szCs w:val="24"/>
                <w:lang w:eastAsia="en-US"/>
              </w:rPr>
              <w:t>Korėjos Respublika (Pietų Korėja)</w:t>
            </w:r>
          </w:p>
        </w:tc>
        <w:tc>
          <w:tcPr>
            <w:tcW w:w="3260" w:type="dxa"/>
            <w:shd w:val="clear" w:color="auto" w:fill="auto"/>
          </w:tcPr>
          <w:p w14:paraId="5CDD034B" w14:textId="77777777" w:rsidR="009F6A03" w:rsidRPr="00240FD4" w:rsidRDefault="009F6A03"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3D5D8517"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5C4E61BE"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tcPr>
          <w:p w14:paraId="4608A3F1" w14:textId="307F6FB3" w:rsidR="009F6A03" w:rsidRPr="00240FD4" w:rsidRDefault="009F6A03" w:rsidP="00240FD4">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FF0000"/>
                <w:sz w:val="24"/>
                <w:szCs w:val="24"/>
                <w:lang w:eastAsia="en-US"/>
              </w:rPr>
            </w:pPr>
            <w:r w:rsidRPr="00240FD4">
              <w:rPr>
                <w:rFonts w:asciiTheme="majorHAnsi" w:eastAsia="Calibri" w:hAnsiTheme="majorHAnsi" w:cstheme="majorHAnsi"/>
                <w:sz w:val="24"/>
                <w:szCs w:val="24"/>
                <w:lang w:eastAsia="en-US"/>
              </w:rPr>
              <w:t>Jungtinė Karalystė</w:t>
            </w:r>
          </w:p>
        </w:tc>
        <w:tc>
          <w:tcPr>
            <w:tcW w:w="3260" w:type="dxa"/>
          </w:tcPr>
          <w:p w14:paraId="5486404C" w14:textId="23ECE20C" w:rsidR="009F6A03" w:rsidRPr="00240FD4" w:rsidRDefault="00D06505"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2B16CE39"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47C7A942"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tcPr>
          <w:p w14:paraId="51B52404" w14:textId="77777777" w:rsidR="009F6A03" w:rsidRPr="00240FD4" w:rsidRDefault="0042364B" w:rsidP="00240FD4">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FF0000"/>
                <w:sz w:val="24"/>
                <w:szCs w:val="24"/>
                <w:lang w:eastAsia="en-US"/>
              </w:rPr>
            </w:pPr>
            <w:r w:rsidRPr="00240FD4">
              <w:rPr>
                <w:rFonts w:asciiTheme="majorHAnsi" w:eastAsia="Calibri" w:hAnsiTheme="majorHAnsi" w:cstheme="majorHAnsi"/>
                <w:sz w:val="24"/>
                <w:szCs w:val="24"/>
                <w:lang w:eastAsia="en-US"/>
              </w:rPr>
              <w:t>Airijos Respublika</w:t>
            </w:r>
          </w:p>
        </w:tc>
        <w:tc>
          <w:tcPr>
            <w:tcW w:w="3260" w:type="dxa"/>
          </w:tcPr>
          <w:p w14:paraId="2D337B88" w14:textId="51A8ACCB" w:rsidR="009F6A03" w:rsidRPr="00240FD4" w:rsidRDefault="00D06505"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26AE4147"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24F234EE"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tcPr>
          <w:p w14:paraId="7AE5483A" w14:textId="77777777" w:rsidR="009F6A03" w:rsidRPr="00240FD4" w:rsidRDefault="009F6A03" w:rsidP="00240FD4">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FF0000"/>
                <w:sz w:val="24"/>
                <w:szCs w:val="24"/>
                <w:lang w:eastAsia="en-US"/>
              </w:rPr>
            </w:pPr>
            <w:r w:rsidRPr="00240FD4">
              <w:rPr>
                <w:rFonts w:asciiTheme="majorHAnsi" w:eastAsia="Calibri" w:hAnsiTheme="majorHAnsi" w:cstheme="majorHAnsi"/>
                <w:sz w:val="24"/>
                <w:szCs w:val="24"/>
                <w:lang w:eastAsia="en-US"/>
              </w:rPr>
              <w:t>Švedijos Karalystė</w:t>
            </w:r>
          </w:p>
        </w:tc>
        <w:tc>
          <w:tcPr>
            <w:tcW w:w="3260" w:type="dxa"/>
          </w:tcPr>
          <w:p w14:paraId="4910DAFF" w14:textId="4EF9B7B2" w:rsidR="009F6A03" w:rsidRPr="00240FD4" w:rsidRDefault="00D06505"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638A3465"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060B1611"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tcPr>
          <w:p w14:paraId="725A3269" w14:textId="77777777" w:rsidR="009F6A03" w:rsidRPr="00240FD4" w:rsidRDefault="009F6A03" w:rsidP="00240FD4">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Suomijos Respublika</w:t>
            </w:r>
          </w:p>
        </w:tc>
        <w:tc>
          <w:tcPr>
            <w:tcW w:w="3260" w:type="dxa"/>
          </w:tcPr>
          <w:p w14:paraId="094CD4BE" w14:textId="5D08FA3C" w:rsidR="009F6A03" w:rsidRPr="00240FD4" w:rsidRDefault="00D06505"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26552663"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4808E972"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tcPr>
          <w:p w14:paraId="18F0A3B1" w14:textId="77777777" w:rsidR="009F6A03" w:rsidRPr="00240FD4" w:rsidRDefault="009F6A03" w:rsidP="00240FD4">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Norvegijos Karalystė</w:t>
            </w:r>
          </w:p>
        </w:tc>
        <w:tc>
          <w:tcPr>
            <w:tcW w:w="3260" w:type="dxa"/>
          </w:tcPr>
          <w:p w14:paraId="62C478A4" w14:textId="3C74B015" w:rsidR="009F6A03" w:rsidRPr="00240FD4" w:rsidRDefault="00D06505"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703DF269"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2BAE72A4"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tcPr>
          <w:p w14:paraId="5E70CCC7" w14:textId="77777777" w:rsidR="009F6A03" w:rsidRPr="00240FD4" w:rsidRDefault="009F6A03" w:rsidP="00240FD4">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FF0000"/>
                <w:sz w:val="24"/>
                <w:szCs w:val="24"/>
                <w:lang w:eastAsia="en-US"/>
              </w:rPr>
            </w:pPr>
            <w:r w:rsidRPr="00240FD4">
              <w:rPr>
                <w:rFonts w:asciiTheme="majorHAnsi" w:eastAsia="Calibri" w:hAnsiTheme="majorHAnsi" w:cstheme="majorHAnsi"/>
                <w:sz w:val="24"/>
                <w:szCs w:val="24"/>
                <w:lang w:eastAsia="en-US"/>
              </w:rPr>
              <w:t>Izraelio Valstybė</w:t>
            </w:r>
          </w:p>
        </w:tc>
        <w:tc>
          <w:tcPr>
            <w:tcW w:w="3260" w:type="dxa"/>
          </w:tcPr>
          <w:p w14:paraId="286CC7E9" w14:textId="6393D8C3" w:rsidR="009F6A03" w:rsidRPr="00240FD4" w:rsidRDefault="00D06505"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59803F8B"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13898BE6"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tcPr>
          <w:p w14:paraId="1EC8C3CF" w14:textId="77777777" w:rsidR="009F6A03" w:rsidRPr="00240FD4" w:rsidRDefault="009F6A03" w:rsidP="00240FD4">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FF0000"/>
                <w:sz w:val="24"/>
                <w:szCs w:val="24"/>
                <w:lang w:eastAsia="en-US"/>
              </w:rPr>
            </w:pPr>
            <w:r w:rsidRPr="00240FD4">
              <w:rPr>
                <w:rFonts w:asciiTheme="majorHAnsi" w:eastAsia="Calibri" w:hAnsiTheme="majorHAnsi" w:cstheme="majorHAnsi"/>
                <w:sz w:val="24"/>
                <w:szCs w:val="24"/>
                <w:lang w:eastAsia="en-US"/>
              </w:rPr>
              <w:t>Singapūro Respublika</w:t>
            </w:r>
          </w:p>
        </w:tc>
        <w:tc>
          <w:tcPr>
            <w:tcW w:w="3260" w:type="dxa"/>
          </w:tcPr>
          <w:p w14:paraId="170C9A18" w14:textId="39EFA774" w:rsidR="009F6A03" w:rsidRPr="00240FD4" w:rsidRDefault="00D06505"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519C584F"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28129383"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jc w:val="both"/>
              <w:rPr>
                <w:rFonts w:asciiTheme="majorHAnsi" w:eastAsia="Calibri" w:hAnsiTheme="majorHAnsi" w:cstheme="majorHAnsi"/>
                <w:b w:val="0"/>
                <w:bCs w:val="0"/>
                <w:sz w:val="24"/>
                <w:szCs w:val="24"/>
                <w:lang w:eastAsia="en-US"/>
              </w:rPr>
            </w:pPr>
          </w:p>
        </w:tc>
        <w:tc>
          <w:tcPr>
            <w:tcW w:w="6543" w:type="dxa"/>
          </w:tcPr>
          <w:p w14:paraId="6BB1BE29" w14:textId="39F7D539" w:rsidR="009F6A03" w:rsidRPr="00240FD4" w:rsidRDefault="00AD4F13" w:rsidP="00240FD4">
            <w:pPr>
              <w:tabs>
                <w:tab w:val="left" w:pos="284"/>
                <w:tab w:val="left" w:pos="426"/>
                <w:tab w:val="left" w:pos="567"/>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Taivanas</w:t>
            </w:r>
          </w:p>
        </w:tc>
        <w:tc>
          <w:tcPr>
            <w:tcW w:w="3260" w:type="dxa"/>
          </w:tcPr>
          <w:p w14:paraId="1CD9263B" w14:textId="73BBBB81" w:rsidR="009F6A03" w:rsidRPr="00240FD4" w:rsidRDefault="00D06505"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5D5AC8D6"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75F4B559"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rPr>
                <w:rFonts w:asciiTheme="majorHAnsi" w:eastAsia="Calibri" w:hAnsiTheme="majorHAnsi" w:cstheme="majorHAnsi"/>
                <w:b w:val="0"/>
                <w:bCs w:val="0"/>
                <w:sz w:val="24"/>
                <w:szCs w:val="24"/>
                <w:lang w:eastAsia="en-US"/>
              </w:rPr>
            </w:pPr>
          </w:p>
        </w:tc>
        <w:tc>
          <w:tcPr>
            <w:tcW w:w="6543" w:type="dxa"/>
          </w:tcPr>
          <w:p w14:paraId="47DE11B1" w14:textId="77777777" w:rsidR="009F6A03" w:rsidRPr="00240FD4" w:rsidRDefault="009F6A03" w:rsidP="00240FD4">
            <w:pPr>
              <w:tabs>
                <w:tab w:val="left" w:pos="284"/>
                <w:tab w:val="left" w:pos="426"/>
                <w:tab w:val="left" w:pos="567"/>
              </w:tabs>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b/>
                <w:color w:val="FF0000"/>
                <w:sz w:val="24"/>
                <w:szCs w:val="24"/>
                <w:lang w:eastAsia="en-US"/>
              </w:rPr>
            </w:pPr>
            <w:r w:rsidRPr="00240FD4">
              <w:rPr>
                <w:rFonts w:asciiTheme="majorHAnsi" w:eastAsia="Calibri" w:hAnsiTheme="majorHAnsi" w:cstheme="majorHAnsi"/>
                <w:sz w:val="24"/>
                <w:szCs w:val="24"/>
                <w:lang w:eastAsia="en-US"/>
              </w:rPr>
              <w:t>Jungtinės Amerikos Valstijos</w:t>
            </w:r>
          </w:p>
        </w:tc>
        <w:tc>
          <w:tcPr>
            <w:tcW w:w="3260" w:type="dxa"/>
          </w:tcPr>
          <w:p w14:paraId="2D597E9B" w14:textId="04152EDD" w:rsidR="009F6A03" w:rsidRPr="00240FD4" w:rsidRDefault="00D06505"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r w:rsidR="009F6A03" w:rsidRPr="00240FD4" w14:paraId="51E91B39" w14:textId="77777777" w:rsidTr="00240FD4">
        <w:tc>
          <w:tcPr>
            <w:cnfStyle w:val="001000000000" w:firstRow="0" w:lastRow="0" w:firstColumn="1" w:lastColumn="0" w:oddVBand="0" w:evenVBand="0" w:oddHBand="0" w:evenHBand="0" w:firstRowFirstColumn="0" w:firstRowLastColumn="0" w:lastRowFirstColumn="0" w:lastRowLastColumn="0"/>
            <w:tcW w:w="540" w:type="dxa"/>
          </w:tcPr>
          <w:p w14:paraId="7ED7B359" w14:textId="77777777" w:rsidR="009F6A03" w:rsidRPr="00240FD4" w:rsidRDefault="009F6A03" w:rsidP="00240FD4">
            <w:pPr>
              <w:pStyle w:val="ListParagraph"/>
              <w:numPr>
                <w:ilvl w:val="0"/>
                <w:numId w:val="42"/>
              </w:numPr>
              <w:tabs>
                <w:tab w:val="left" w:pos="284"/>
                <w:tab w:val="left" w:pos="426"/>
                <w:tab w:val="left" w:pos="567"/>
              </w:tabs>
              <w:spacing w:after="0" w:line="240" w:lineRule="auto"/>
              <w:ind w:left="0" w:firstLine="0"/>
              <w:rPr>
                <w:rFonts w:asciiTheme="majorHAnsi" w:eastAsia="Calibri" w:hAnsiTheme="majorHAnsi" w:cstheme="majorHAnsi"/>
                <w:b w:val="0"/>
                <w:bCs w:val="0"/>
                <w:sz w:val="24"/>
                <w:szCs w:val="24"/>
                <w:lang w:eastAsia="en-US"/>
              </w:rPr>
            </w:pPr>
          </w:p>
        </w:tc>
        <w:tc>
          <w:tcPr>
            <w:tcW w:w="6543" w:type="dxa"/>
          </w:tcPr>
          <w:p w14:paraId="340855F8" w14:textId="77777777" w:rsidR="009F6A03" w:rsidRPr="00240FD4" w:rsidRDefault="009F6A03" w:rsidP="00240FD4">
            <w:pPr>
              <w:tabs>
                <w:tab w:val="left" w:pos="284"/>
                <w:tab w:val="left" w:pos="426"/>
                <w:tab w:val="left" w:pos="567"/>
              </w:tabs>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color w:val="FF0000"/>
                <w:sz w:val="24"/>
                <w:szCs w:val="24"/>
                <w:lang w:eastAsia="en-US"/>
              </w:rPr>
            </w:pPr>
            <w:r w:rsidRPr="00240FD4">
              <w:rPr>
                <w:rFonts w:asciiTheme="majorHAnsi" w:eastAsia="Calibri" w:hAnsiTheme="majorHAnsi" w:cstheme="majorHAnsi"/>
                <w:sz w:val="24"/>
                <w:szCs w:val="24"/>
                <w:lang w:eastAsia="en-US"/>
              </w:rPr>
              <w:t>Kanada</w:t>
            </w:r>
          </w:p>
        </w:tc>
        <w:tc>
          <w:tcPr>
            <w:tcW w:w="3260" w:type="dxa"/>
          </w:tcPr>
          <w:p w14:paraId="3ED6CFA7" w14:textId="3BB39673" w:rsidR="009F6A03" w:rsidRPr="00240FD4" w:rsidRDefault="00D06505" w:rsidP="00240FD4">
            <w:pPr>
              <w:tabs>
                <w:tab w:val="left" w:pos="284"/>
                <w:tab w:val="left" w:pos="426"/>
                <w:tab w:val="left" w:pos="567"/>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theme="majorHAnsi"/>
                <w:sz w:val="24"/>
                <w:szCs w:val="24"/>
                <w:lang w:eastAsia="en-US"/>
              </w:rPr>
            </w:pPr>
            <w:r w:rsidRPr="00240FD4">
              <w:rPr>
                <w:rFonts w:asciiTheme="majorHAnsi" w:eastAsia="Calibri" w:hAnsiTheme="majorHAnsi" w:cstheme="majorHAnsi"/>
                <w:sz w:val="24"/>
                <w:szCs w:val="24"/>
                <w:lang w:eastAsia="en-US"/>
              </w:rPr>
              <w:t>50</w:t>
            </w:r>
          </w:p>
        </w:tc>
      </w:tr>
    </w:tbl>
    <w:p w14:paraId="76C64693" w14:textId="77777777" w:rsidR="009F6A03" w:rsidRPr="00240FD4" w:rsidRDefault="009F6A03" w:rsidP="00240FD4">
      <w:pPr>
        <w:pStyle w:val="ListParagraph"/>
        <w:tabs>
          <w:tab w:val="left" w:pos="284"/>
          <w:tab w:val="left" w:pos="426"/>
          <w:tab w:val="left" w:pos="567"/>
          <w:tab w:val="left" w:pos="1134"/>
        </w:tabs>
        <w:spacing w:after="0" w:line="240" w:lineRule="auto"/>
        <w:ind w:left="0"/>
        <w:rPr>
          <w:rFonts w:ascii="Calibri Light" w:hAnsi="Calibri Light" w:cs="Calibri Light"/>
          <w:sz w:val="20"/>
          <w:szCs w:val="20"/>
        </w:rPr>
      </w:pPr>
      <w:r w:rsidRPr="00240FD4">
        <w:rPr>
          <w:rFonts w:ascii="Calibri Light" w:hAnsi="Calibri Light" w:cs="Calibri Light"/>
          <w:sz w:val="20"/>
          <w:szCs w:val="20"/>
        </w:rPr>
        <w:t>* preliminarus valstybių sąrašas, atsiradus</w:t>
      </w:r>
      <w:r w:rsidR="001C292F" w:rsidRPr="00240FD4">
        <w:rPr>
          <w:rFonts w:ascii="Calibri Light" w:hAnsi="Calibri Light" w:cs="Calibri Light"/>
          <w:sz w:val="20"/>
          <w:szCs w:val="20"/>
        </w:rPr>
        <w:t xml:space="preserve"> ar pasikeitus</w:t>
      </w:r>
      <w:r w:rsidRPr="00240FD4">
        <w:rPr>
          <w:rFonts w:ascii="Calibri Light" w:hAnsi="Calibri Light" w:cs="Calibri Light"/>
          <w:sz w:val="20"/>
          <w:szCs w:val="20"/>
        </w:rPr>
        <w:t xml:space="preserve"> poreikiui ir išorės paslaugų teikėjui turint galimybes, Migracijos departamentas gali </w:t>
      </w:r>
      <w:r w:rsidR="001C292F" w:rsidRPr="00240FD4">
        <w:rPr>
          <w:rFonts w:ascii="Calibri Light" w:hAnsi="Calibri Light" w:cs="Calibri Light"/>
          <w:sz w:val="20"/>
          <w:szCs w:val="20"/>
        </w:rPr>
        <w:t xml:space="preserve">keisti / </w:t>
      </w:r>
      <w:r w:rsidRPr="00240FD4">
        <w:rPr>
          <w:rFonts w:ascii="Calibri Light" w:hAnsi="Calibri Light" w:cs="Calibri Light"/>
          <w:sz w:val="20"/>
          <w:szCs w:val="20"/>
        </w:rPr>
        <w:t>plėsti valstybių, kuriose teikiamos išorės paslaugos, skaičių.</w:t>
      </w:r>
    </w:p>
    <w:p w14:paraId="2F8E72AF" w14:textId="77777777" w:rsidR="009F6A03" w:rsidRPr="00240FD4" w:rsidRDefault="009F6A03" w:rsidP="00240FD4">
      <w:pPr>
        <w:pStyle w:val="ListParagraph"/>
        <w:tabs>
          <w:tab w:val="left" w:pos="284"/>
          <w:tab w:val="left" w:pos="426"/>
          <w:tab w:val="left" w:pos="567"/>
          <w:tab w:val="left" w:pos="1134"/>
        </w:tabs>
        <w:spacing w:after="0" w:line="240" w:lineRule="auto"/>
        <w:ind w:left="0"/>
        <w:rPr>
          <w:rFonts w:ascii="Calibri Light" w:hAnsi="Calibri Light" w:cs="Calibri Light"/>
          <w:sz w:val="20"/>
          <w:szCs w:val="20"/>
        </w:rPr>
      </w:pPr>
      <w:r w:rsidRPr="00240FD4">
        <w:rPr>
          <w:rFonts w:ascii="Calibri Light" w:hAnsi="Calibri Light" w:cs="Calibri Light"/>
          <w:sz w:val="20"/>
          <w:szCs w:val="20"/>
        </w:rPr>
        <w:t xml:space="preserve">** numatomas klientų skaičius yra preliminarus, atsižvelgiant į tai, kad e. rezidento kortelė anksčiau nebuvo išduodama. </w:t>
      </w:r>
    </w:p>
    <w:p w14:paraId="06D27207" w14:textId="77777777" w:rsidR="00722738" w:rsidRPr="00240FD4" w:rsidRDefault="00722738" w:rsidP="00240FD4">
      <w:pPr>
        <w:pStyle w:val="ListParagraph"/>
        <w:tabs>
          <w:tab w:val="left" w:pos="284"/>
          <w:tab w:val="left" w:pos="426"/>
          <w:tab w:val="left" w:pos="567"/>
          <w:tab w:val="left" w:pos="1134"/>
        </w:tabs>
        <w:spacing w:after="0" w:line="240" w:lineRule="auto"/>
        <w:ind w:left="0"/>
        <w:rPr>
          <w:rFonts w:ascii="Calibri Light" w:hAnsi="Calibri Light" w:cs="Calibri Light"/>
        </w:rPr>
      </w:pPr>
    </w:p>
    <w:p w14:paraId="526D30D6" w14:textId="77777777" w:rsidR="009F6A03" w:rsidRPr="00240FD4" w:rsidRDefault="009F6A03" w:rsidP="00240FD4">
      <w:pPr>
        <w:pStyle w:val="ListParagraph"/>
        <w:numPr>
          <w:ilvl w:val="0"/>
          <w:numId w:val="41"/>
        </w:numPr>
        <w:tabs>
          <w:tab w:val="left" w:pos="284"/>
          <w:tab w:val="left" w:pos="426"/>
          <w:tab w:val="left" w:pos="567"/>
          <w:tab w:val="left" w:pos="1134"/>
        </w:tabs>
        <w:spacing w:after="0" w:line="240" w:lineRule="auto"/>
        <w:ind w:left="0" w:firstLine="0"/>
        <w:rPr>
          <w:rFonts w:ascii="Calibri Light" w:hAnsi="Calibri Light" w:cs="Calibri Light"/>
          <w:vanish/>
        </w:rPr>
      </w:pPr>
    </w:p>
    <w:p w14:paraId="41F767B8" w14:textId="77777777" w:rsidR="009F6A03" w:rsidRPr="00240FD4" w:rsidRDefault="009F6A03" w:rsidP="00240FD4">
      <w:pPr>
        <w:pStyle w:val="ListParagraph"/>
        <w:numPr>
          <w:ilvl w:val="0"/>
          <w:numId w:val="41"/>
        </w:numPr>
        <w:tabs>
          <w:tab w:val="left" w:pos="284"/>
          <w:tab w:val="left" w:pos="426"/>
          <w:tab w:val="left" w:pos="567"/>
          <w:tab w:val="left" w:pos="1134"/>
        </w:tabs>
        <w:spacing w:after="0" w:line="240" w:lineRule="auto"/>
        <w:ind w:left="0" w:firstLine="0"/>
        <w:rPr>
          <w:rFonts w:ascii="Calibri Light" w:hAnsi="Calibri Light" w:cs="Calibri Light"/>
          <w:vanish/>
        </w:rPr>
      </w:pPr>
    </w:p>
    <w:p w14:paraId="4B52DFD9" w14:textId="77777777" w:rsidR="009F6A03" w:rsidRPr="00240FD4" w:rsidRDefault="009F6A03" w:rsidP="00240FD4">
      <w:pPr>
        <w:pStyle w:val="ListParagraph"/>
        <w:numPr>
          <w:ilvl w:val="1"/>
          <w:numId w:val="41"/>
        </w:numPr>
        <w:tabs>
          <w:tab w:val="left" w:pos="284"/>
          <w:tab w:val="left" w:pos="426"/>
          <w:tab w:val="left" w:pos="567"/>
          <w:tab w:val="left" w:pos="1134"/>
        </w:tabs>
        <w:spacing w:after="0" w:line="240" w:lineRule="auto"/>
        <w:ind w:left="0" w:firstLine="0"/>
        <w:rPr>
          <w:rFonts w:ascii="Calibri Light" w:hAnsi="Calibri Light" w:cs="Calibri Light"/>
          <w:vanish/>
        </w:rPr>
      </w:pPr>
    </w:p>
    <w:p w14:paraId="45627826" w14:textId="22008416" w:rsidR="009F6A03" w:rsidRPr="00240FD4" w:rsidRDefault="009F6A03" w:rsidP="00240FD4">
      <w:pPr>
        <w:pStyle w:val="ListParagraph"/>
        <w:numPr>
          <w:ilvl w:val="1"/>
          <w:numId w:val="41"/>
        </w:numPr>
        <w:tabs>
          <w:tab w:val="left" w:pos="284"/>
          <w:tab w:val="left" w:pos="426"/>
          <w:tab w:val="left" w:pos="567"/>
          <w:tab w:val="left" w:pos="1134"/>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 xml:space="preserve">Jei išorės paslaugų teikėjas neturi įsteigtų klientų aptarnavimo padalinių visose 2.1 punkte nurodytose valstybėse, jis įsipareigoja, kad minėti </w:t>
      </w:r>
      <w:r w:rsidR="0024645A" w:rsidRPr="00240FD4">
        <w:rPr>
          <w:rFonts w:asciiTheme="majorHAnsi" w:hAnsiTheme="majorHAnsi" w:cstheme="majorHAnsi"/>
          <w:sz w:val="24"/>
          <w:szCs w:val="24"/>
        </w:rPr>
        <w:t xml:space="preserve">klientų aptarnavimo </w:t>
      </w:r>
      <w:r w:rsidRPr="00240FD4">
        <w:rPr>
          <w:rFonts w:asciiTheme="majorHAnsi" w:hAnsiTheme="majorHAnsi" w:cstheme="majorHAnsi"/>
          <w:sz w:val="24"/>
          <w:szCs w:val="24"/>
        </w:rPr>
        <w:t xml:space="preserve">padaliniai bus įsteigti ir reikalinga veiklai biometrinė įranga įsigyta ne vėliau kaip per 5 (penkis) mėnesius nuo pirkimo sutarties pasirašymo su Migracijos departamentu dienos. </w:t>
      </w:r>
    </w:p>
    <w:p w14:paraId="6DA82E5B" w14:textId="6A4D0664" w:rsidR="009F6A03" w:rsidRPr="00240FD4" w:rsidRDefault="009F6A03" w:rsidP="00240FD4">
      <w:pPr>
        <w:pStyle w:val="ListParagraph"/>
        <w:numPr>
          <w:ilvl w:val="1"/>
          <w:numId w:val="41"/>
        </w:numPr>
        <w:tabs>
          <w:tab w:val="left" w:pos="284"/>
          <w:tab w:val="left" w:pos="426"/>
          <w:tab w:val="left" w:pos="567"/>
          <w:tab w:val="left" w:pos="1134"/>
        </w:tabs>
        <w:spacing w:after="0" w:line="240" w:lineRule="auto"/>
        <w:ind w:left="0" w:firstLine="0"/>
        <w:rPr>
          <w:rFonts w:asciiTheme="majorHAnsi" w:hAnsiTheme="majorHAnsi" w:cstheme="majorHAnsi"/>
          <w:sz w:val="24"/>
          <w:szCs w:val="24"/>
        </w:rPr>
      </w:pPr>
      <w:r w:rsidRPr="00240FD4">
        <w:rPr>
          <w:rFonts w:asciiTheme="majorHAnsi" w:hAnsiTheme="majorHAnsi" w:cstheme="majorHAnsi"/>
          <w:bCs/>
          <w:sz w:val="24"/>
          <w:szCs w:val="24"/>
        </w:rPr>
        <w:t>Išorės paslaugų t</w:t>
      </w:r>
      <w:r w:rsidRPr="00240FD4">
        <w:rPr>
          <w:rFonts w:asciiTheme="majorHAnsi" w:hAnsiTheme="majorHAnsi" w:cstheme="majorHAnsi"/>
          <w:sz w:val="24"/>
          <w:szCs w:val="24"/>
        </w:rPr>
        <w:t>eikėjas įsteigtus (planuojamus įsteigti) ir valdomus klientų aptarnavimo padaliniu</w:t>
      </w:r>
      <w:r w:rsidR="00E7725C">
        <w:rPr>
          <w:rFonts w:asciiTheme="majorHAnsi" w:hAnsiTheme="majorHAnsi" w:cstheme="majorHAnsi"/>
          <w:sz w:val="24"/>
          <w:szCs w:val="24"/>
        </w:rPr>
        <w:t>s nurodo užpildydamas pasiūlymą</w:t>
      </w:r>
      <w:r w:rsidRPr="00240FD4">
        <w:rPr>
          <w:rFonts w:asciiTheme="majorHAnsi" w:hAnsiTheme="majorHAnsi" w:cstheme="majorHAnsi"/>
          <w:sz w:val="24"/>
          <w:szCs w:val="24"/>
        </w:rPr>
        <w:t>.</w:t>
      </w:r>
    </w:p>
    <w:p w14:paraId="6807501E" w14:textId="11DA4010" w:rsidR="009F6A03" w:rsidRPr="00240FD4" w:rsidRDefault="009F6A03" w:rsidP="00240FD4">
      <w:pPr>
        <w:pStyle w:val="ListParagraph"/>
        <w:numPr>
          <w:ilvl w:val="1"/>
          <w:numId w:val="41"/>
        </w:numPr>
        <w:tabs>
          <w:tab w:val="left" w:pos="284"/>
          <w:tab w:val="left" w:pos="426"/>
          <w:tab w:val="left" w:pos="567"/>
          <w:tab w:val="left" w:pos="1134"/>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Išorės paslaugų teikėjas Migracijos departamentui gali siūlyti atidaryti ir valdyti klientų aptarnavimo padalinius ir kitose, nei 2.1. punkte nurodytose valstybėse. Teikėjas siūlomus atidaryti ir valdyti klientų aptarnavimo padalini</w:t>
      </w:r>
      <w:r w:rsidR="00E7725C">
        <w:rPr>
          <w:rFonts w:asciiTheme="majorHAnsi" w:hAnsiTheme="majorHAnsi" w:cstheme="majorHAnsi"/>
          <w:sz w:val="24"/>
          <w:szCs w:val="24"/>
        </w:rPr>
        <w:t>us nurodo užpildydamas pasiūlymą</w:t>
      </w:r>
      <w:r w:rsidRPr="00240FD4">
        <w:rPr>
          <w:rFonts w:asciiTheme="majorHAnsi" w:hAnsiTheme="majorHAnsi" w:cstheme="majorHAnsi"/>
          <w:sz w:val="24"/>
          <w:szCs w:val="24"/>
        </w:rPr>
        <w:t>.</w:t>
      </w:r>
      <w:r w:rsidR="000E6E37" w:rsidRPr="00240FD4">
        <w:rPr>
          <w:rFonts w:asciiTheme="majorHAnsi" w:hAnsiTheme="majorHAnsi" w:cstheme="majorHAnsi"/>
          <w:sz w:val="24"/>
          <w:szCs w:val="24"/>
        </w:rPr>
        <w:t xml:space="preserve"> Papildomi klientų aptarnavimo padaliniai gali būti atidaromi tik gavus raštišką Migracijos departamento sutikimą.</w:t>
      </w:r>
    </w:p>
    <w:p w14:paraId="7B9980DC" w14:textId="77777777" w:rsidR="009F6A03" w:rsidRPr="00240FD4" w:rsidRDefault="009F6A03" w:rsidP="00240FD4">
      <w:pPr>
        <w:tabs>
          <w:tab w:val="left" w:pos="284"/>
          <w:tab w:val="left" w:pos="426"/>
          <w:tab w:val="left" w:pos="567"/>
          <w:tab w:val="left" w:pos="1134"/>
        </w:tabs>
        <w:spacing w:after="0" w:line="240" w:lineRule="auto"/>
        <w:rPr>
          <w:rFonts w:asciiTheme="majorHAnsi" w:hAnsiTheme="majorHAnsi" w:cstheme="majorHAnsi"/>
          <w:sz w:val="24"/>
          <w:szCs w:val="24"/>
        </w:rPr>
      </w:pPr>
    </w:p>
    <w:p w14:paraId="4AF182B0" w14:textId="77777777" w:rsidR="009F6A03" w:rsidRPr="00240FD4" w:rsidRDefault="009F6A03" w:rsidP="00240FD4">
      <w:pPr>
        <w:pStyle w:val="ListParagraph"/>
        <w:numPr>
          <w:ilvl w:val="0"/>
          <w:numId w:val="41"/>
        </w:numPr>
        <w:tabs>
          <w:tab w:val="left" w:pos="284"/>
          <w:tab w:val="left" w:pos="426"/>
          <w:tab w:val="left" w:pos="567"/>
          <w:tab w:val="left" w:pos="1134"/>
        </w:tabs>
        <w:spacing w:after="0" w:line="240" w:lineRule="auto"/>
        <w:ind w:left="0" w:firstLine="0"/>
        <w:jc w:val="center"/>
        <w:rPr>
          <w:rFonts w:asciiTheme="majorHAnsi" w:hAnsiTheme="majorHAnsi" w:cstheme="majorHAnsi"/>
          <w:b/>
          <w:bCs/>
          <w:sz w:val="24"/>
          <w:szCs w:val="24"/>
        </w:rPr>
      </w:pPr>
      <w:r w:rsidRPr="00240FD4">
        <w:rPr>
          <w:rFonts w:asciiTheme="majorHAnsi" w:hAnsiTheme="majorHAnsi" w:cstheme="majorHAnsi"/>
          <w:b/>
          <w:bCs/>
          <w:sz w:val="24"/>
          <w:szCs w:val="24"/>
        </w:rPr>
        <w:t xml:space="preserve">REIKALAVIMAI </w:t>
      </w:r>
      <w:r w:rsidRPr="00240FD4">
        <w:rPr>
          <w:rFonts w:asciiTheme="majorHAnsi" w:hAnsiTheme="majorHAnsi" w:cstheme="majorHAnsi"/>
          <w:b/>
          <w:sz w:val="24"/>
          <w:szCs w:val="24"/>
        </w:rPr>
        <w:t>IŠORĖS</w:t>
      </w:r>
      <w:r w:rsidRPr="00240FD4">
        <w:rPr>
          <w:rFonts w:asciiTheme="majorHAnsi" w:hAnsiTheme="majorHAnsi" w:cstheme="majorHAnsi"/>
          <w:sz w:val="24"/>
          <w:szCs w:val="24"/>
        </w:rPr>
        <w:t xml:space="preserve"> </w:t>
      </w:r>
      <w:r w:rsidRPr="00240FD4">
        <w:rPr>
          <w:rFonts w:asciiTheme="majorHAnsi" w:hAnsiTheme="majorHAnsi" w:cstheme="majorHAnsi"/>
          <w:b/>
          <w:bCs/>
          <w:sz w:val="24"/>
          <w:szCs w:val="24"/>
        </w:rPr>
        <w:t xml:space="preserve">PASLAUGŲ TEIKIMO KOKYBEI </w:t>
      </w:r>
    </w:p>
    <w:p w14:paraId="2E2F8310" w14:textId="77777777" w:rsidR="009F6A03" w:rsidRPr="00240FD4" w:rsidRDefault="009F6A03" w:rsidP="00240FD4">
      <w:pPr>
        <w:tabs>
          <w:tab w:val="left" w:pos="284"/>
          <w:tab w:val="left" w:pos="426"/>
          <w:tab w:val="left" w:pos="567"/>
          <w:tab w:val="left" w:pos="1134"/>
        </w:tabs>
        <w:spacing w:after="0" w:line="240" w:lineRule="auto"/>
        <w:jc w:val="center"/>
        <w:rPr>
          <w:rFonts w:asciiTheme="majorHAnsi" w:hAnsiTheme="majorHAnsi" w:cstheme="majorHAnsi"/>
          <w:b/>
          <w:bCs/>
          <w:sz w:val="24"/>
          <w:szCs w:val="24"/>
        </w:rPr>
      </w:pPr>
    </w:p>
    <w:p w14:paraId="6FC3D094" w14:textId="77777777" w:rsidR="009F6A03" w:rsidRPr="00240FD4" w:rsidRDefault="009F6A03" w:rsidP="00240FD4">
      <w:pPr>
        <w:pStyle w:val="ListParagraph"/>
        <w:numPr>
          <w:ilvl w:val="1"/>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Išorės paslaugų teikėjas savo lėšomis įsigyja arba palaiko biometrinių duomenų nuskaitymo įrangą, kuri atitinka šiuos biometrinių duomenų nuskaitymo kokybės reikalavimus:</w:t>
      </w:r>
    </w:p>
    <w:p w14:paraId="4625C0D1" w14:textId="77777777" w:rsidR="009F6A03" w:rsidRPr="00240FD4" w:rsidRDefault="009F6A03" w:rsidP="00240FD4">
      <w:pPr>
        <w:pStyle w:val="ListParagraph"/>
        <w:numPr>
          <w:ilvl w:val="2"/>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veido atvaizdo duomenų nuėmimui:</w:t>
      </w:r>
    </w:p>
    <w:p w14:paraId="3162DFED" w14:textId="77777777" w:rsidR="009F6A03" w:rsidRPr="00240FD4" w:rsidRDefault="009F6A03" w:rsidP="00240FD4">
      <w:pPr>
        <w:pStyle w:val="ListParagraph"/>
        <w:numPr>
          <w:ilvl w:val="3"/>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 xml:space="preserve"> fotografuojant turi būti laikomasi ICAO ir ISO nustatytų fotografavimo gairių; </w:t>
      </w:r>
    </w:p>
    <w:p w14:paraId="3935644F" w14:textId="77777777" w:rsidR="009F6A03" w:rsidRPr="00240FD4" w:rsidRDefault="009F6A03" w:rsidP="00240FD4">
      <w:pPr>
        <w:pStyle w:val="ListParagraph"/>
        <w:numPr>
          <w:ilvl w:val="3"/>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 xml:space="preserve"> veido skaitmeninis atvaizdas turi atitikti „</w:t>
      </w:r>
      <w:proofErr w:type="spellStart"/>
      <w:r w:rsidRPr="00240FD4">
        <w:rPr>
          <w:rFonts w:asciiTheme="majorHAnsi" w:hAnsiTheme="majorHAnsi" w:cstheme="majorHAnsi"/>
          <w:i/>
          <w:iCs/>
          <w:sz w:val="24"/>
          <w:szCs w:val="24"/>
        </w:rPr>
        <w:t>Full</w:t>
      </w:r>
      <w:proofErr w:type="spellEnd"/>
      <w:r w:rsidRPr="00240FD4">
        <w:rPr>
          <w:rFonts w:asciiTheme="majorHAnsi" w:hAnsiTheme="majorHAnsi" w:cstheme="majorHAnsi"/>
          <w:i/>
          <w:iCs/>
          <w:sz w:val="24"/>
          <w:szCs w:val="24"/>
        </w:rPr>
        <w:t xml:space="preserve"> </w:t>
      </w:r>
      <w:proofErr w:type="spellStart"/>
      <w:r w:rsidRPr="00240FD4">
        <w:rPr>
          <w:rFonts w:asciiTheme="majorHAnsi" w:hAnsiTheme="majorHAnsi" w:cstheme="majorHAnsi"/>
          <w:i/>
          <w:iCs/>
          <w:sz w:val="24"/>
          <w:szCs w:val="24"/>
        </w:rPr>
        <w:t>Frontal</w:t>
      </w:r>
      <w:proofErr w:type="spellEnd"/>
      <w:r w:rsidRPr="00240FD4">
        <w:rPr>
          <w:rFonts w:asciiTheme="majorHAnsi" w:hAnsiTheme="majorHAnsi" w:cstheme="majorHAnsi"/>
          <w:i/>
          <w:iCs/>
          <w:sz w:val="24"/>
          <w:szCs w:val="24"/>
        </w:rPr>
        <w:t xml:space="preserve"> </w:t>
      </w:r>
      <w:proofErr w:type="spellStart"/>
      <w:r w:rsidRPr="00240FD4">
        <w:rPr>
          <w:rFonts w:asciiTheme="majorHAnsi" w:hAnsiTheme="majorHAnsi" w:cstheme="majorHAnsi"/>
          <w:i/>
          <w:iCs/>
          <w:sz w:val="24"/>
          <w:szCs w:val="24"/>
        </w:rPr>
        <w:t>Image</w:t>
      </w:r>
      <w:proofErr w:type="spellEnd"/>
      <w:r w:rsidRPr="00240FD4">
        <w:rPr>
          <w:rFonts w:asciiTheme="majorHAnsi" w:hAnsiTheme="majorHAnsi" w:cstheme="majorHAnsi"/>
          <w:sz w:val="24"/>
          <w:szCs w:val="24"/>
        </w:rPr>
        <w:t xml:space="preserve">“ reikalavimus pagal ISO/IEC 19794–5:2005 arba lygiavertį; </w:t>
      </w:r>
    </w:p>
    <w:p w14:paraId="5056030A" w14:textId="77777777" w:rsidR="009F6A03" w:rsidRPr="00240FD4" w:rsidRDefault="009F6A03" w:rsidP="00240FD4">
      <w:pPr>
        <w:pStyle w:val="ListParagraph"/>
        <w:numPr>
          <w:ilvl w:val="3"/>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 xml:space="preserve"> veido atvaizdo dydis: 480x640 pikselių; </w:t>
      </w:r>
    </w:p>
    <w:p w14:paraId="0EBF7665" w14:textId="77777777" w:rsidR="009F6A03" w:rsidRPr="00240FD4" w:rsidRDefault="009F6A03" w:rsidP="00240FD4">
      <w:pPr>
        <w:pStyle w:val="ListParagraph"/>
        <w:numPr>
          <w:ilvl w:val="3"/>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lastRenderedPageBreak/>
        <w:t xml:space="preserve"> veido atvaizdas turi būti pateiktas JPEG algoritmu;</w:t>
      </w:r>
    </w:p>
    <w:p w14:paraId="622DB969" w14:textId="77777777" w:rsidR="009F6A03" w:rsidRPr="00240FD4" w:rsidRDefault="009F6A03" w:rsidP="00240FD4">
      <w:pPr>
        <w:pStyle w:val="ListParagraph"/>
        <w:numPr>
          <w:ilvl w:val="3"/>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apšvietimas turi atitikti standarto ISO/IEC 19794-5:2005/</w:t>
      </w:r>
      <w:proofErr w:type="spellStart"/>
      <w:r w:rsidRPr="00240FD4">
        <w:rPr>
          <w:rFonts w:asciiTheme="majorHAnsi" w:hAnsiTheme="majorHAnsi" w:cstheme="majorHAnsi"/>
          <w:sz w:val="24"/>
          <w:szCs w:val="24"/>
        </w:rPr>
        <w:t>Amd</w:t>
      </w:r>
      <w:proofErr w:type="spellEnd"/>
      <w:r w:rsidRPr="00240FD4">
        <w:rPr>
          <w:rFonts w:asciiTheme="majorHAnsi" w:hAnsiTheme="majorHAnsi" w:cstheme="majorHAnsi"/>
          <w:sz w:val="24"/>
          <w:szCs w:val="24"/>
        </w:rPr>
        <w:t xml:space="preserve"> 1:2007 “Veido atvaizdo fotografavimo sąlygos” reikalavimus;</w:t>
      </w:r>
    </w:p>
    <w:p w14:paraId="0F2EDE3E" w14:textId="77777777" w:rsidR="009F6A03" w:rsidRPr="00240FD4" w:rsidRDefault="009F6A03" w:rsidP="00240FD4">
      <w:pPr>
        <w:pStyle w:val="ListParagraph"/>
        <w:numPr>
          <w:ilvl w:val="2"/>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pirštų (2 vnt.) atspaudų nuėmimui:</w:t>
      </w:r>
    </w:p>
    <w:p w14:paraId="1410B5FC" w14:textId="77777777" w:rsidR="009F6A03" w:rsidRPr="00240FD4" w:rsidRDefault="009F6A03" w:rsidP="00240FD4">
      <w:pPr>
        <w:pStyle w:val="ListParagraph"/>
        <w:numPr>
          <w:ilvl w:val="3"/>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 xml:space="preserve"> pirštų atspaudų kokybė turi atitikti ISO/IEC 19794–4:2005 ir ANSI/NIST–ITL 1–2011 standartų reikalavimus arba lygiaverčių;</w:t>
      </w:r>
    </w:p>
    <w:p w14:paraId="602246A2" w14:textId="77777777" w:rsidR="009F6A03" w:rsidRPr="00240FD4" w:rsidRDefault="009F6A03" w:rsidP="00240FD4">
      <w:pPr>
        <w:pStyle w:val="ListParagraph"/>
        <w:numPr>
          <w:ilvl w:val="3"/>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 xml:space="preserve"> pirštų atspaudų atvaizdai turi būti glaudinami, naudojant naujausios versijos WSQ algoritmą pagal ANSI/NIST-ITL 1-2000 ,,Keitimosi pirštų atspaudų, veido, randų ir tatuiruočių (angl. SMT) informacija duomenų formatas“, FTB: bangelės skaliarinis kvantavimas (angl. WSQ) arba lygiavertį standartą; reikia pateikti gamintojo deklaraciją ar kitą dokumentą užtikrinantį kokybės patikros funkcionalumo atitikimą ISO/IEC 19794-4:2005 ir ANSI/NIST-ITL 1-2011 standartų r</w:t>
      </w:r>
      <w:r w:rsidR="00074F5A" w:rsidRPr="00240FD4">
        <w:rPr>
          <w:rFonts w:asciiTheme="majorHAnsi" w:hAnsiTheme="majorHAnsi" w:cstheme="majorHAnsi"/>
          <w:sz w:val="24"/>
          <w:szCs w:val="24"/>
        </w:rPr>
        <w:t>eikalavimams arba lygiaverčiams;</w:t>
      </w:r>
    </w:p>
    <w:p w14:paraId="1DFC96A3" w14:textId="77777777" w:rsidR="009F6A03" w:rsidRPr="00240FD4" w:rsidRDefault="009F6A03" w:rsidP="00240FD4">
      <w:pPr>
        <w:pStyle w:val="ListParagraph"/>
        <w:numPr>
          <w:ilvl w:val="3"/>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 xml:space="preserve"> nuskaityto paveikslėlio rezoliucija: 320x480 pikselių;</w:t>
      </w:r>
    </w:p>
    <w:p w14:paraId="7E2BA043" w14:textId="77777777" w:rsidR="009F6A03" w:rsidRPr="00240FD4" w:rsidRDefault="009F6A03" w:rsidP="00240FD4">
      <w:pPr>
        <w:pStyle w:val="ListParagraph"/>
        <w:numPr>
          <w:ilvl w:val="3"/>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 xml:space="preserve"> pirštų atspaudų atvaizdai turi būti glaudinami naudojant naujausios versijos WSQ algoritmą pagal ANSI/NIST-ITL 1-2011 ,,Keitimosi pirštų atspaudų, veido, randų ir tatuiruočių (angl. SMT) informacija duomenų formatas“, FTB: bangelės skaliarinis kvantavimas (angl. WSQ) arba lygiavertį standartą;</w:t>
      </w:r>
    </w:p>
    <w:p w14:paraId="6AB01B41" w14:textId="77777777" w:rsidR="009F6A03" w:rsidRPr="00240FD4" w:rsidRDefault="009F6A03" w:rsidP="00240FD4">
      <w:pPr>
        <w:pStyle w:val="ListParagraph"/>
        <w:numPr>
          <w:ilvl w:val="3"/>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skaitytuvas arba jo programinė įranga turi pateikti nuskenuotų pirštų atspaudų atvaizdų kokybės vertinimą pagal standarto ISO/IEC 19794–4:2005 verčių skalę (0-100) arba pagal lygiavertį;</w:t>
      </w:r>
    </w:p>
    <w:p w14:paraId="011282A1" w14:textId="77777777" w:rsidR="009F6A03" w:rsidRPr="00240FD4" w:rsidRDefault="009F6A03" w:rsidP="00240FD4">
      <w:pPr>
        <w:pStyle w:val="ListParagraph"/>
        <w:numPr>
          <w:ilvl w:val="2"/>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jei išorės paslaugų teikėjas viešojo pirkimo metu neturi Migracijos departamento reikalavimų atitinkančių biometrinių duomenų nuskaitymo įrangos, jis įsipareigoja minėtą įrangą įsigyti ne vėliau kaip per 5 (penkis) mėnesius nuo pirkimo sutarties pasirašymo su Migracijos departamentu dienos.</w:t>
      </w:r>
    </w:p>
    <w:p w14:paraId="3E2A1130" w14:textId="11E4147A" w:rsidR="009F6A03" w:rsidRPr="00240FD4" w:rsidRDefault="009F6A03" w:rsidP="00240FD4">
      <w:pPr>
        <w:pStyle w:val="ListParagraph"/>
        <w:numPr>
          <w:ilvl w:val="2"/>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 xml:space="preserve">Išorės paslaugų teikėjas užtikrina, kad teikiant išorės paslaugas bus nuskaitomi aiškūs kliento kairiojo ir dešiniojo smilių atspaudai. Jeigu kairysis arba dešinysis smilius sužalotas, jo nėra arba jo ISO/IES 19794–4 vertė yra nuo 0 iki 25, tai nuskaitomi aiškūs tos pačios rankos didžiojo ar bevardžio pirštų arba nykščio atspaudai, jeigu jų ISO/IES 19794–4 vertė aukštesnė. Jeigu visų vienos rankos pirštų atspaudų kokybė prasta pagal minėtą kokybės vertę, daromas aiškus piršto, kurio vertė didžiausia, atspaudas. Jeigu dėl kliento fizinės negalios negalima nuskaityti jokių vienos rankos pirštų atspaudų, tai atspaudams nuskaityti pagal šiame papunktyje nustatytą eiliškumą parenkami du kitos rankos pirštai. Jeigu dėl kliento fizinės negalios negalima nuskaityti jokių kliento pirštų atspaudų, tai </w:t>
      </w:r>
      <w:r w:rsidR="004C4994" w:rsidRPr="00240FD4">
        <w:rPr>
          <w:rFonts w:asciiTheme="majorHAnsi" w:hAnsiTheme="majorHAnsi" w:cstheme="majorHAnsi"/>
          <w:sz w:val="24"/>
          <w:szCs w:val="24"/>
        </w:rPr>
        <w:t xml:space="preserve">e. </w:t>
      </w:r>
      <w:r w:rsidRPr="00240FD4">
        <w:rPr>
          <w:rFonts w:asciiTheme="majorHAnsi" w:hAnsiTheme="majorHAnsi" w:cstheme="majorHAnsi"/>
          <w:sz w:val="24"/>
          <w:szCs w:val="24"/>
        </w:rPr>
        <w:t>prašymas priimamas nenuskaičius pirštų atspaudų (pažymima MIGRIS).</w:t>
      </w:r>
    </w:p>
    <w:p w14:paraId="6EE228D7" w14:textId="77777777" w:rsidR="009F6A03" w:rsidRPr="00240FD4" w:rsidRDefault="009F6A03" w:rsidP="00240FD4">
      <w:pPr>
        <w:pStyle w:val="ListParagraph"/>
        <w:numPr>
          <w:ilvl w:val="1"/>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Išorės paslaugų teikėjas užtikrina, kad patalpos, kuriose įrengti klientų aptarnavimo padaliniai, yra tvarkingos, pritaikytos kokybiškam klientų aptarnavimui</w:t>
      </w:r>
      <w:r w:rsidR="001C292F" w:rsidRPr="00240FD4">
        <w:rPr>
          <w:rFonts w:asciiTheme="majorHAnsi" w:hAnsiTheme="majorHAnsi" w:cstheme="majorHAnsi"/>
          <w:sz w:val="24"/>
          <w:szCs w:val="24"/>
        </w:rPr>
        <w:t>.</w:t>
      </w:r>
    </w:p>
    <w:p w14:paraId="7545B391" w14:textId="77777777" w:rsidR="009F6A03" w:rsidRPr="00240FD4" w:rsidRDefault="009F6A03" w:rsidP="00240FD4">
      <w:pPr>
        <w:pStyle w:val="ListParagraph"/>
        <w:numPr>
          <w:ilvl w:val="1"/>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 xml:space="preserve">Išorės paslaugų teikėjas užtikrina, kad išorės paslaugų teikėjo darbuotojai, aptarnaujantys Migracijos departamento klientus, moka anglų kalbą ne žemesniu nei B1 lygiu ir nacionalinę tos valstybės, kurioje įrengtas klientų aptarnavimo padalinys, kalbą, turi pagrindinių klientų aptarnavimo, asmens tapatybės nustatymo ir patvirtinimo, dokumentų klastojimo atpažinties gebėjimų įgūdžių. </w:t>
      </w:r>
    </w:p>
    <w:p w14:paraId="0E06BE6F" w14:textId="486B2E8D" w:rsidR="009F6A03" w:rsidRPr="00240FD4" w:rsidRDefault="009F6A03" w:rsidP="00240FD4">
      <w:pPr>
        <w:pStyle w:val="ListParagraph"/>
        <w:numPr>
          <w:ilvl w:val="1"/>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Išorės paslaugų teikėjas užtikrina 2016 m. balandžio 27 d. Europos Parlamento ir Tarybos reglamento (ES) 2016/679 dėl fizinių asmenų apsaugos tvarkant asmens duomenis ir dėl laisvo tokių duomenų judėjimo ir kuriuo panaikinama Direktyva 95/46/EB (Bendrasis duomenų apsaugos reglamentas) reikalavim</w:t>
      </w:r>
      <w:r w:rsidR="000E6E37" w:rsidRPr="00240FD4">
        <w:rPr>
          <w:rFonts w:asciiTheme="majorHAnsi" w:hAnsiTheme="majorHAnsi" w:cstheme="majorHAnsi"/>
          <w:sz w:val="24"/>
          <w:szCs w:val="24"/>
        </w:rPr>
        <w:t>ų įgyvendinimą</w:t>
      </w:r>
      <w:r w:rsidRPr="00240FD4">
        <w:rPr>
          <w:rFonts w:asciiTheme="majorHAnsi" w:hAnsiTheme="majorHAnsi" w:cstheme="majorHAnsi"/>
          <w:sz w:val="24"/>
          <w:szCs w:val="24"/>
        </w:rPr>
        <w:t xml:space="preserve">.  </w:t>
      </w:r>
    </w:p>
    <w:p w14:paraId="33C46C6F" w14:textId="77777777" w:rsidR="009F6A03" w:rsidRPr="00240FD4" w:rsidRDefault="009F6A03" w:rsidP="00240FD4">
      <w:pPr>
        <w:pStyle w:val="ListParagraph"/>
        <w:numPr>
          <w:ilvl w:val="1"/>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 xml:space="preserve">Išorės paslaugų teikėjas užtikrina klientų aptarnavimo padalinių fizinę apsaugą.  </w:t>
      </w:r>
    </w:p>
    <w:p w14:paraId="1180BC70" w14:textId="77777777" w:rsidR="009F6A03" w:rsidRPr="00240FD4" w:rsidRDefault="009F6A03" w:rsidP="00240FD4">
      <w:pPr>
        <w:pStyle w:val="ListParagraph"/>
        <w:tabs>
          <w:tab w:val="left" w:pos="284"/>
          <w:tab w:val="left" w:pos="426"/>
          <w:tab w:val="left" w:pos="567"/>
        </w:tabs>
        <w:spacing w:after="0" w:line="240" w:lineRule="auto"/>
        <w:ind w:left="0"/>
        <w:rPr>
          <w:rFonts w:asciiTheme="majorHAnsi" w:hAnsiTheme="majorHAnsi" w:cstheme="majorHAnsi"/>
          <w:sz w:val="24"/>
          <w:szCs w:val="24"/>
        </w:rPr>
      </w:pPr>
    </w:p>
    <w:p w14:paraId="610247F1" w14:textId="77777777" w:rsidR="00B63DC4" w:rsidRPr="00240FD4" w:rsidRDefault="00B63DC4" w:rsidP="00240FD4">
      <w:pPr>
        <w:pStyle w:val="ListParagraph"/>
        <w:numPr>
          <w:ilvl w:val="0"/>
          <w:numId w:val="41"/>
        </w:numPr>
        <w:tabs>
          <w:tab w:val="left" w:pos="284"/>
          <w:tab w:val="left" w:pos="426"/>
          <w:tab w:val="left" w:pos="567"/>
          <w:tab w:val="left" w:pos="1134"/>
        </w:tabs>
        <w:spacing w:after="0" w:line="240" w:lineRule="auto"/>
        <w:ind w:left="0" w:firstLine="0"/>
        <w:jc w:val="center"/>
        <w:rPr>
          <w:rFonts w:asciiTheme="majorHAnsi" w:hAnsiTheme="majorHAnsi" w:cstheme="majorHAnsi"/>
          <w:b/>
          <w:bCs/>
          <w:sz w:val="24"/>
          <w:szCs w:val="24"/>
        </w:rPr>
      </w:pPr>
      <w:r w:rsidRPr="00240FD4">
        <w:rPr>
          <w:rFonts w:asciiTheme="majorHAnsi" w:hAnsiTheme="majorHAnsi" w:cstheme="majorHAnsi"/>
          <w:b/>
          <w:bCs/>
          <w:sz w:val="24"/>
          <w:szCs w:val="24"/>
        </w:rPr>
        <w:t xml:space="preserve">SAUGUMO REIKALAVIMAI </w:t>
      </w:r>
      <w:r w:rsidRPr="00240FD4">
        <w:rPr>
          <w:rFonts w:asciiTheme="majorHAnsi" w:hAnsiTheme="majorHAnsi" w:cstheme="majorHAnsi"/>
          <w:b/>
          <w:sz w:val="24"/>
          <w:szCs w:val="24"/>
        </w:rPr>
        <w:t>IŠORĖS</w:t>
      </w:r>
      <w:r w:rsidRPr="00240FD4">
        <w:rPr>
          <w:rFonts w:asciiTheme="majorHAnsi" w:hAnsiTheme="majorHAnsi" w:cstheme="majorHAnsi"/>
          <w:sz w:val="24"/>
          <w:szCs w:val="24"/>
        </w:rPr>
        <w:t xml:space="preserve"> </w:t>
      </w:r>
      <w:r w:rsidRPr="00240FD4">
        <w:rPr>
          <w:rFonts w:asciiTheme="majorHAnsi" w:hAnsiTheme="majorHAnsi" w:cstheme="majorHAnsi"/>
          <w:b/>
          <w:bCs/>
          <w:sz w:val="24"/>
          <w:szCs w:val="24"/>
        </w:rPr>
        <w:t>PASLAUGŲ TEIKIMUI</w:t>
      </w:r>
    </w:p>
    <w:p w14:paraId="5B3B80D7" w14:textId="77777777" w:rsidR="00B63DC4" w:rsidRPr="00240FD4" w:rsidRDefault="00B63DC4" w:rsidP="00240FD4">
      <w:pPr>
        <w:pStyle w:val="ListParagraph"/>
        <w:tabs>
          <w:tab w:val="left" w:pos="284"/>
          <w:tab w:val="left" w:pos="426"/>
          <w:tab w:val="left" w:pos="567"/>
        </w:tabs>
        <w:spacing w:after="0" w:line="240" w:lineRule="auto"/>
        <w:ind w:left="0"/>
        <w:rPr>
          <w:rFonts w:asciiTheme="majorHAnsi" w:hAnsiTheme="majorHAnsi" w:cstheme="majorHAnsi"/>
          <w:b/>
          <w:sz w:val="24"/>
          <w:szCs w:val="24"/>
        </w:rPr>
      </w:pPr>
    </w:p>
    <w:p w14:paraId="1FE40EF9" w14:textId="5343CF66" w:rsidR="00B63DC4" w:rsidRPr="00240FD4" w:rsidRDefault="00B63DC4" w:rsidP="00240FD4">
      <w:pPr>
        <w:pStyle w:val="ListParagraph"/>
        <w:numPr>
          <w:ilvl w:val="1"/>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Išorės paslaugų teikėjas privalo užtikrinti pagamintų e. rezidento kortelių fizinę apsaugą:</w:t>
      </w:r>
    </w:p>
    <w:p w14:paraId="0B1F28FF" w14:textId="40B2CA99" w:rsidR="00B63DC4" w:rsidRPr="00240FD4" w:rsidRDefault="00B63DC4" w:rsidP="00240FD4">
      <w:pPr>
        <w:pStyle w:val="ListParagraph"/>
        <w:numPr>
          <w:ilvl w:val="2"/>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gautos pagamintos e. rezidento kortelės  turi būti saugomos ugniai atspariuose seifuose, įrengtuose nuo klientų aptarnavimo zonų atskirtose patalpose, kuriose turi būti užtikrintas nuolatinis vaizdo stebėjimas. Išorės paslaugų teikėjas privalo užtikrinti, kad būtų įdiegtos visos saugumo nuo nelaimingų atsitikimų (gaisro, vandens, duomenų sunaikinimo ir kt.) priemonės;</w:t>
      </w:r>
    </w:p>
    <w:p w14:paraId="20FF808D" w14:textId="77777777" w:rsidR="00B63DC4" w:rsidRPr="00240FD4" w:rsidRDefault="00B63DC4" w:rsidP="00240FD4">
      <w:pPr>
        <w:pStyle w:val="ListParagraph"/>
        <w:numPr>
          <w:ilvl w:val="2"/>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išorės paslaugų teikėjas užtikrina aukštą duomenų apsaugos lygį bei duomenų konfidencialumą;</w:t>
      </w:r>
    </w:p>
    <w:p w14:paraId="04F36E07" w14:textId="77777777" w:rsidR="00B63DC4" w:rsidRPr="00240FD4" w:rsidRDefault="00B63DC4" w:rsidP="00240FD4">
      <w:pPr>
        <w:pStyle w:val="ListParagraph"/>
        <w:numPr>
          <w:ilvl w:val="2"/>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lastRenderedPageBreak/>
        <w:t>išorės paslaugų teikėjas užtikrina, kad naudojama kompiuterinė įranga tinkamai apsaugo surinktus duomenis;</w:t>
      </w:r>
    </w:p>
    <w:p w14:paraId="09D0BCFE" w14:textId="0229DE88" w:rsidR="00B63DC4" w:rsidRPr="00240FD4" w:rsidRDefault="00B63DC4" w:rsidP="00240FD4">
      <w:pPr>
        <w:pStyle w:val="ListParagraph"/>
        <w:numPr>
          <w:ilvl w:val="2"/>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 xml:space="preserve">gautos pagamintos e. rezidento kortelės turi būti apskaitomos, sutikrinamos ir suskaičiuojamos pagal gautą priėmimo aktą, pasirašyta priėmimo akto kopija persiunčiama Migracijos departamentui ne vėliau kaip kitą darbo dieną nuo jų gavimo; </w:t>
      </w:r>
    </w:p>
    <w:p w14:paraId="27EF0376" w14:textId="568CA2E8" w:rsidR="00B63DC4" w:rsidRPr="00240FD4" w:rsidRDefault="00B63DC4" w:rsidP="00240FD4">
      <w:pPr>
        <w:pStyle w:val="ListParagraph"/>
        <w:numPr>
          <w:ilvl w:val="2"/>
          <w:numId w:val="41"/>
        </w:numPr>
        <w:tabs>
          <w:tab w:val="left" w:pos="284"/>
          <w:tab w:val="left" w:pos="426"/>
          <w:tab w:val="left" w:pos="567"/>
          <w:tab w:val="left" w:pos="851"/>
          <w:tab w:val="left" w:pos="993"/>
          <w:tab w:val="left" w:pos="1134"/>
          <w:tab w:val="left" w:pos="1276"/>
          <w:tab w:val="left" w:pos="1418"/>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pagamintų e. rezidento kortelių įteikimas turi būti filmuojamas, vaizdo įrašai turi būti aiškiai ir lengvai atsekami pagal aptarnaują klientą ir datą;</w:t>
      </w:r>
    </w:p>
    <w:p w14:paraId="17649FA2" w14:textId="5F665EB9" w:rsidR="00B63DC4" w:rsidRPr="00240FD4" w:rsidRDefault="00B63DC4" w:rsidP="00240FD4">
      <w:pPr>
        <w:pStyle w:val="ListParagraph"/>
        <w:numPr>
          <w:ilvl w:val="2"/>
          <w:numId w:val="41"/>
        </w:numPr>
        <w:tabs>
          <w:tab w:val="left" w:pos="284"/>
          <w:tab w:val="left" w:pos="426"/>
          <w:tab w:val="left" w:pos="567"/>
          <w:tab w:val="left" w:pos="993"/>
          <w:tab w:val="left" w:pos="1134"/>
          <w:tab w:val="left" w:pos="1276"/>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patalpose, kuriose išduodamos e. rezidento kortelės, turi būti įrengta ir nuolat prižiūrima apsaugos sistema.</w:t>
      </w:r>
    </w:p>
    <w:p w14:paraId="596BE5F2" w14:textId="77777777" w:rsidR="00B63DC4" w:rsidRPr="00240FD4" w:rsidRDefault="00B63DC4" w:rsidP="00240FD4">
      <w:pPr>
        <w:pStyle w:val="ListParagraph"/>
        <w:tabs>
          <w:tab w:val="left" w:pos="284"/>
          <w:tab w:val="left" w:pos="426"/>
          <w:tab w:val="left" w:pos="567"/>
        </w:tabs>
        <w:spacing w:after="0" w:line="240" w:lineRule="auto"/>
        <w:ind w:left="0"/>
        <w:rPr>
          <w:rFonts w:asciiTheme="majorHAnsi" w:hAnsiTheme="majorHAnsi" w:cstheme="majorHAnsi"/>
          <w:b/>
          <w:sz w:val="24"/>
          <w:szCs w:val="24"/>
        </w:rPr>
      </w:pPr>
    </w:p>
    <w:p w14:paraId="12C9CD90" w14:textId="1F820D0D" w:rsidR="009F6A03" w:rsidRPr="00240FD4" w:rsidRDefault="009F6A03" w:rsidP="00240FD4">
      <w:pPr>
        <w:pStyle w:val="ListParagraph"/>
        <w:numPr>
          <w:ilvl w:val="0"/>
          <w:numId w:val="41"/>
        </w:numPr>
        <w:tabs>
          <w:tab w:val="left" w:pos="284"/>
          <w:tab w:val="left" w:pos="426"/>
          <w:tab w:val="left" w:pos="567"/>
        </w:tabs>
        <w:spacing w:after="0" w:line="240" w:lineRule="auto"/>
        <w:ind w:left="0" w:firstLine="0"/>
        <w:jc w:val="center"/>
        <w:rPr>
          <w:rFonts w:asciiTheme="majorHAnsi" w:hAnsiTheme="majorHAnsi" w:cstheme="majorHAnsi"/>
          <w:b/>
          <w:sz w:val="24"/>
          <w:szCs w:val="24"/>
        </w:rPr>
      </w:pPr>
      <w:r w:rsidRPr="00240FD4">
        <w:rPr>
          <w:rFonts w:asciiTheme="majorHAnsi" w:hAnsiTheme="majorHAnsi" w:cstheme="majorHAnsi"/>
          <w:b/>
          <w:sz w:val="24"/>
          <w:szCs w:val="24"/>
        </w:rPr>
        <w:t>KLIENTŲ APTARNAVIMO MOKESTIS</w:t>
      </w:r>
    </w:p>
    <w:p w14:paraId="62DFBB9E" w14:textId="77777777" w:rsidR="009F6A03" w:rsidRPr="00240FD4" w:rsidRDefault="009F6A03" w:rsidP="00240FD4">
      <w:pPr>
        <w:tabs>
          <w:tab w:val="left" w:pos="284"/>
          <w:tab w:val="left" w:pos="426"/>
          <w:tab w:val="left" w:pos="567"/>
        </w:tabs>
        <w:spacing w:after="0" w:line="240" w:lineRule="auto"/>
        <w:jc w:val="center"/>
        <w:rPr>
          <w:rFonts w:asciiTheme="majorHAnsi" w:hAnsiTheme="majorHAnsi" w:cstheme="majorHAnsi"/>
          <w:b/>
          <w:sz w:val="24"/>
          <w:szCs w:val="24"/>
        </w:rPr>
      </w:pPr>
    </w:p>
    <w:p w14:paraId="3C2D7FFB" w14:textId="77777777" w:rsidR="000E6E37" w:rsidRPr="00240FD4" w:rsidRDefault="009F6A03" w:rsidP="00240FD4">
      <w:pPr>
        <w:pStyle w:val="ListParagraph"/>
        <w:numPr>
          <w:ilvl w:val="1"/>
          <w:numId w:val="41"/>
        </w:numPr>
        <w:tabs>
          <w:tab w:val="left" w:pos="284"/>
          <w:tab w:val="left" w:pos="426"/>
          <w:tab w:val="left" w:pos="567"/>
          <w:tab w:val="left" w:pos="851"/>
          <w:tab w:val="left" w:pos="993"/>
          <w:tab w:val="left" w:pos="1134"/>
          <w:tab w:val="left" w:pos="1276"/>
          <w:tab w:val="left" w:pos="1418"/>
          <w:tab w:val="left" w:pos="1560"/>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 xml:space="preserve">Išorės paslaugų teikėjas negauna jokio atlygio iš Migracijos departamento. Už 1.4 punkte nurodytas išorės paslaugas išorės paslaugų teikėjas gali imti klientų aptarnavimo mokestį. Išorės paslaugų teikėjas pirkimo dokumentuose atskirai nurodo, </w:t>
      </w:r>
      <w:r w:rsidR="000E6E37" w:rsidRPr="00240FD4">
        <w:rPr>
          <w:rFonts w:asciiTheme="majorHAnsi" w:hAnsiTheme="majorHAnsi" w:cstheme="majorHAnsi"/>
          <w:sz w:val="24"/>
          <w:szCs w:val="24"/>
        </w:rPr>
        <w:t>koks klientų aptarnavimo mokestis taikomas kiekvienoje 2.1 punkte nurodytoje valstybėje įsteigtame klientų aptarnavimo padalinyje.</w:t>
      </w:r>
    </w:p>
    <w:p w14:paraId="0E16318F" w14:textId="6A0CFEB3" w:rsidR="000E6E37" w:rsidRPr="00240FD4" w:rsidRDefault="009F6A03" w:rsidP="00240FD4">
      <w:pPr>
        <w:pStyle w:val="ListParagraph"/>
        <w:numPr>
          <w:ilvl w:val="1"/>
          <w:numId w:val="41"/>
        </w:numPr>
        <w:tabs>
          <w:tab w:val="left" w:pos="284"/>
          <w:tab w:val="left" w:pos="426"/>
          <w:tab w:val="left" w:pos="567"/>
          <w:tab w:val="left" w:pos="851"/>
          <w:tab w:val="left" w:pos="993"/>
          <w:tab w:val="left" w:pos="1134"/>
          <w:tab w:val="left" w:pos="1276"/>
          <w:tab w:val="left" w:pos="1418"/>
          <w:tab w:val="left" w:pos="1560"/>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Išorės paslaugų teikėjo nurodytas (-i) klientų aptarnavimo mokesčio dydis (-</w:t>
      </w:r>
      <w:proofErr w:type="spellStart"/>
      <w:r w:rsidR="004C4994" w:rsidRPr="00240FD4">
        <w:rPr>
          <w:rFonts w:asciiTheme="majorHAnsi" w:hAnsiTheme="majorHAnsi" w:cstheme="majorHAnsi"/>
          <w:sz w:val="24"/>
          <w:szCs w:val="24"/>
        </w:rPr>
        <w:t>ž</w:t>
      </w:r>
      <w:r w:rsidRPr="00240FD4">
        <w:rPr>
          <w:rFonts w:asciiTheme="majorHAnsi" w:hAnsiTheme="majorHAnsi" w:cstheme="majorHAnsi"/>
          <w:sz w:val="24"/>
          <w:szCs w:val="24"/>
        </w:rPr>
        <w:t>iai</w:t>
      </w:r>
      <w:proofErr w:type="spellEnd"/>
      <w:r w:rsidRPr="00240FD4">
        <w:rPr>
          <w:rFonts w:asciiTheme="majorHAnsi" w:hAnsiTheme="majorHAnsi" w:cstheme="majorHAnsi"/>
          <w:sz w:val="24"/>
          <w:szCs w:val="24"/>
        </w:rPr>
        <w:t xml:space="preserve">) bus įtrauktas (-i) į pirkimo sutartį. </w:t>
      </w:r>
    </w:p>
    <w:p w14:paraId="0477ED28" w14:textId="4E8D5E17" w:rsidR="009F6A03" w:rsidRPr="00240FD4" w:rsidRDefault="009F6A03" w:rsidP="00240FD4">
      <w:pPr>
        <w:pStyle w:val="ListParagraph"/>
        <w:numPr>
          <w:ilvl w:val="1"/>
          <w:numId w:val="41"/>
        </w:numPr>
        <w:tabs>
          <w:tab w:val="left" w:pos="284"/>
          <w:tab w:val="left" w:pos="426"/>
          <w:tab w:val="left" w:pos="567"/>
          <w:tab w:val="left" w:pos="851"/>
          <w:tab w:val="left" w:pos="993"/>
          <w:tab w:val="left" w:pos="1134"/>
          <w:tab w:val="left" w:pos="1276"/>
          <w:tab w:val="left" w:pos="1418"/>
          <w:tab w:val="left" w:pos="1560"/>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 xml:space="preserve">Išorės paslaugų teikėjas klientams gali teikti papildomas išorės paslaugas (pvz., pagamintos e. rezidento kortelės pristatymą kliento nurodytu adresu ir pan.). Už šių papildomų išorės paslaugų teikimą gali būti imamas papildomas mokestis, tačiau išorės paslaugų teikėjas klientus turi aiškiai informuoti, kad šios papildomos išorės paslaugos nėra privalomos ir tiesiogiai nesusijusios su </w:t>
      </w:r>
      <w:r w:rsidR="000E6E37" w:rsidRPr="00240FD4">
        <w:rPr>
          <w:rFonts w:asciiTheme="majorHAnsi" w:hAnsiTheme="majorHAnsi" w:cstheme="majorHAnsi"/>
          <w:sz w:val="24"/>
          <w:szCs w:val="24"/>
        </w:rPr>
        <w:t>Migracijos departamento teikiamomis paslaugomis.</w:t>
      </w:r>
    </w:p>
    <w:p w14:paraId="07D1BF79" w14:textId="690E436D" w:rsidR="009F6A03" w:rsidRPr="00240FD4" w:rsidRDefault="009F6A03" w:rsidP="00240FD4">
      <w:pPr>
        <w:pStyle w:val="ListParagraph"/>
        <w:numPr>
          <w:ilvl w:val="1"/>
          <w:numId w:val="41"/>
        </w:numPr>
        <w:tabs>
          <w:tab w:val="left" w:pos="284"/>
          <w:tab w:val="left" w:pos="426"/>
          <w:tab w:val="left" w:pos="567"/>
          <w:tab w:val="left" w:pos="851"/>
          <w:tab w:val="left" w:pos="993"/>
          <w:tab w:val="left" w:pos="1134"/>
          <w:tab w:val="left" w:pos="1276"/>
          <w:tab w:val="left" w:pos="1418"/>
          <w:tab w:val="left" w:pos="1560"/>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 xml:space="preserve">Išorės paslaugų teikėjo nustatytas klientų aptarnavimo mokestis negali būti didesnis </w:t>
      </w:r>
      <w:r w:rsidR="008A7298" w:rsidRPr="00240FD4">
        <w:rPr>
          <w:rFonts w:asciiTheme="majorHAnsi" w:hAnsiTheme="majorHAnsi" w:cstheme="majorHAnsi"/>
          <w:sz w:val="24"/>
          <w:szCs w:val="24"/>
        </w:rPr>
        <w:t xml:space="preserve">už valstybės rinkliavos, nustatytos už </w:t>
      </w:r>
      <w:r w:rsidR="004C4994" w:rsidRPr="00240FD4">
        <w:rPr>
          <w:rFonts w:asciiTheme="majorHAnsi" w:hAnsiTheme="majorHAnsi" w:cstheme="majorHAnsi"/>
          <w:sz w:val="24"/>
          <w:szCs w:val="24"/>
        </w:rPr>
        <w:t xml:space="preserve">e. </w:t>
      </w:r>
      <w:r w:rsidR="000A1C3F" w:rsidRPr="00240FD4">
        <w:rPr>
          <w:rFonts w:asciiTheme="majorHAnsi" w:hAnsiTheme="majorHAnsi" w:cstheme="majorHAnsi"/>
          <w:sz w:val="24"/>
          <w:szCs w:val="24"/>
        </w:rPr>
        <w:t>prašymo dėl Lietuvos Respublikos elektroninio rezidento statuso suteikimo nagrinėjimą ir elektroninės atpažinties ir elektroninio parašo priemonės išdavimą bendra</w:t>
      </w:r>
      <w:r w:rsidR="008A7298" w:rsidRPr="00240FD4">
        <w:rPr>
          <w:rFonts w:asciiTheme="majorHAnsi" w:hAnsiTheme="majorHAnsi" w:cstheme="majorHAnsi"/>
          <w:sz w:val="24"/>
          <w:szCs w:val="24"/>
        </w:rPr>
        <w:t xml:space="preserve"> tvarka (202</w:t>
      </w:r>
      <w:r w:rsidR="000A1C3F" w:rsidRPr="00240FD4">
        <w:rPr>
          <w:rFonts w:asciiTheme="majorHAnsi" w:hAnsiTheme="majorHAnsi" w:cstheme="majorHAnsi"/>
          <w:sz w:val="24"/>
          <w:szCs w:val="24"/>
        </w:rPr>
        <w:t>4</w:t>
      </w:r>
      <w:r w:rsidR="008A7298" w:rsidRPr="00240FD4">
        <w:rPr>
          <w:rFonts w:asciiTheme="majorHAnsi" w:hAnsiTheme="majorHAnsi" w:cstheme="majorHAnsi"/>
          <w:sz w:val="24"/>
          <w:szCs w:val="24"/>
        </w:rPr>
        <w:t xml:space="preserve"> m. </w:t>
      </w:r>
      <w:r w:rsidR="000A1C3F" w:rsidRPr="00240FD4">
        <w:rPr>
          <w:rFonts w:asciiTheme="majorHAnsi" w:hAnsiTheme="majorHAnsi" w:cstheme="majorHAnsi"/>
          <w:sz w:val="24"/>
          <w:szCs w:val="24"/>
        </w:rPr>
        <w:t>lapkričio</w:t>
      </w:r>
      <w:r w:rsidR="008A7298" w:rsidRPr="00240FD4">
        <w:rPr>
          <w:rFonts w:asciiTheme="majorHAnsi" w:hAnsiTheme="majorHAnsi" w:cstheme="majorHAnsi"/>
          <w:sz w:val="24"/>
          <w:szCs w:val="24"/>
        </w:rPr>
        <w:t xml:space="preserve"> mėn. rinkliavos dydis – </w:t>
      </w:r>
      <w:r w:rsidR="000A1C3F" w:rsidRPr="00240FD4">
        <w:rPr>
          <w:rFonts w:asciiTheme="majorHAnsi" w:hAnsiTheme="majorHAnsi" w:cstheme="majorHAnsi"/>
          <w:sz w:val="24"/>
          <w:szCs w:val="24"/>
        </w:rPr>
        <w:t>90</w:t>
      </w:r>
      <w:r w:rsidR="008A7298" w:rsidRPr="00240FD4">
        <w:rPr>
          <w:rFonts w:asciiTheme="majorHAnsi" w:hAnsiTheme="majorHAnsi" w:cstheme="majorHAnsi"/>
          <w:sz w:val="24"/>
          <w:szCs w:val="24"/>
        </w:rPr>
        <w:t xml:space="preserve"> </w:t>
      </w:r>
      <w:r w:rsidR="000A1C3F" w:rsidRPr="00240FD4">
        <w:rPr>
          <w:rFonts w:asciiTheme="majorHAnsi" w:hAnsiTheme="majorHAnsi" w:cstheme="majorHAnsi"/>
          <w:sz w:val="24"/>
          <w:szCs w:val="24"/>
        </w:rPr>
        <w:t>Eur</w:t>
      </w:r>
      <w:r w:rsidR="008A7298" w:rsidRPr="00240FD4">
        <w:rPr>
          <w:rFonts w:asciiTheme="majorHAnsi" w:hAnsiTheme="majorHAnsi" w:cstheme="majorHAnsi"/>
          <w:sz w:val="24"/>
          <w:szCs w:val="24"/>
        </w:rPr>
        <w:t>), dydį.</w:t>
      </w:r>
    </w:p>
    <w:p w14:paraId="14AB3151" w14:textId="77777777" w:rsidR="009F6A03" w:rsidRPr="00240FD4" w:rsidRDefault="009F6A03" w:rsidP="00240FD4">
      <w:pPr>
        <w:tabs>
          <w:tab w:val="left" w:pos="284"/>
          <w:tab w:val="left" w:pos="426"/>
          <w:tab w:val="left" w:pos="567"/>
        </w:tabs>
        <w:spacing w:after="0" w:line="240" w:lineRule="auto"/>
        <w:rPr>
          <w:rFonts w:asciiTheme="majorHAnsi" w:hAnsiTheme="majorHAnsi" w:cstheme="majorHAnsi"/>
          <w:sz w:val="24"/>
          <w:szCs w:val="24"/>
        </w:rPr>
      </w:pPr>
    </w:p>
    <w:p w14:paraId="068FB849" w14:textId="77777777" w:rsidR="009F6A03" w:rsidRPr="00240FD4" w:rsidRDefault="009F6A03" w:rsidP="00240FD4">
      <w:pPr>
        <w:pStyle w:val="ListParagraph"/>
        <w:numPr>
          <w:ilvl w:val="0"/>
          <w:numId w:val="41"/>
        </w:numPr>
        <w:tabs>
          <w:tab w:val="left" w:pos="284"/>
          <w:tab w:val="left" w:pos="426"/>
          <w:tab w:val="left" w:pos="567"/>
        </w:tabs>
        <w:spacing w:after="0" w:line="240" w:lineRule="auto"/>
        <w:ind w:left="0" w:firstLine="0"/>
        <w:jc w:val="center"/>
        <w:rPr>
          <w:rFonts w:asciiTheme="majorHAnsi" w:hAnsiTheme="majorHAnsi" w:cstheme="majorHAnsi"/>
          <w:b/>
          <w:sz w:val="24"/>
          <w:szCs w:val="24"/>
        </w:rPr>
      </w:pPr>
      <w:r w:rsidRPr="00240FD4">
        <w:rPr>
          <w:rFonts w:asciiTheme="majorHAnsi" w:hAnsiTheme="majorHAnsi" w:cstheme="majorHAnsi"/>
          <w:b/>
          <w:sz w:val="24"/>
          <w:szCs w:val="24"/>
        </w:rPr>
        <w:t>IŠORĖS PASLAUGŲ TEIKĖJO VYKDOMOS VEIKLOS KONTROLĖ</w:t>
      </w:r>
    </w:p>
    <w:p w14:paraId="529D836A" w14:textId="77777777" w:rsidR="009F6A03" w:rsidRPr="00240FD4" w:rsidRDefault="009F6A03" w:rsidP="00240FD4">
      <w:pPr>
        <w:tabs>
          <w:tab w:val="left" w:pos="284"/>
          <w:tab w:val="left" w:pos="426"/>
          <w:tab w:val="left" w:pos="567"/>
        </w:tabs>
        <w:spacing w:after="0" w:line="240" w:lineRule="auto"/>
        <w:jc w:val="center"/>
        <w:rPr>
          <w:rFonts w:asciiTheme="majorHAnsi" w:hAnsiTheme="majorHAnsi" w:cstheme="majorHAnsi"/>
          <w:b/>
          <w:sz w:val="24"/>
          <w:szCs w:val="24"/>
        </w:rPr>
      </w:pPr>
    </w:p>
    <w:p w14:paraId="7FC74A80" w14:textId="77777777" w:rsidR="009F6A03" w:rsidRPr="00240FD4" w:rsidRDefault="009F6A03" w:rsidP="00240FD4">
      <w:pPr>
        <w:pStyle w:val="ListParagraph"/>
        <w:numPr>
          <w:ilvl w:val="1"/>
          <w:numId w:val="41"/>
        </w:numPr>
        <w:tabs>
          <w:tab w:val="left" w:pos="284"/>
          <w:tab w:val="left" w:pos="426"/>
          <w:tab w:val="left" w:pos="567"/>
          <w:tab w:val="left" w:pos="993"/>
          <w:tab w:val="left" w:pos="1134"/>
          <w:tab w:val="left" w:pos="1276"/>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Siekdamas įsitikinti, kad išorės paslaugų teikėjas laikosi pirkimo sutartyje nustatytų sąlygų ir reikalavimų, Migracijos departamentas:</w:t>
      </w:r>
    </w:p>
    <w:p w14:paraId="1B821E44" w14:textId="77777777" w:rsidR="009F6A03" w:rsidRPr="00240FD4" w:rsidRDefault="009F6A03" w:rsidP="00240FD4">
      <w:pPr>
        <w:pStyle w:val="ListParagraph"/>
        <w:numPr>
          <w:ilvl w:val="2"/>
          <w:numId w:val="41"/>
        </w:numPr>
        <w:tabs>
          <w:tab w:val="left" w:pos="284"/>
          <w:tab w:val="left" w:pos="426"/>
          <w:tab w:val="left" w:pos="567"/>
          <w:tab w:val="left" w:pos="993"/>
          <w:tab w:val="left" w:pos="1134"/>
          <w:tab w:val="left" w:pos="1276"/>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gali organizuoti susitikimus su išorės paslaugų teikėjo atstovais, aptarti išorės paslaugų teikėjo veiklą;</w:t>
      </w:r>
    </w:p>
    <w:p w14:paraId="69CFE3A7" w14:textId="77777777" w:rsidR="009F6A03" w:rsidRPr="00240FD4" w:rsidRDefault="009F6A03" w:rsidP="00240FD4">
      <w:pPr>
        <w:pStyle w:val="ListParagraph"/>
        <w:numPr>
          <w:ilvl w:val="2"/>
          <w:numId w:val="41"/>
        </w:numPr>
        <w:tabs>
          <w:tab w:val="left" w:pos="284"/>
          <w:tab w:val="left" w:pos="426"/>
          <w:tab w:val="left" w:pos="567"/>
          <w:tab w:val="left" w:pos="993"/>
          <w:tab w:val="left" w:pos="1134"/>
          <w:tab w:val="left" w:pos="1276"/>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tiesiogiai bendrauti su išorės paslaugų teikėjo klientų aptarnavimo padalinių atstovais;</w:t>
      </w:r>
    </w:p>
    <w:p w14:paraId="675D6C69" w14:textId="77777777" w:rsidR="009F6A03" w:rsidRPr="00240FD4" w:rsidRDefault="009F6A03" w:rsidP="00240FD4">
      <w:pPr>
        <w:pStyle w:val="ListParagraph"/>
        <w:numPr>
          <w:ilvl w:val="2"/>
          <w:numId w:val="41"/>
        </w:numPr>
        <w:tabs>
          <w:tab w:val="left" w:pos="284"/>
          <w:tab w:val="left" w:pos="426"/>
          <w:tab w:val="left" w:pos="567"/>
          <w:tab w:val="left" w:pos="993"/>
          <w:tab w:val="left" w:pos="1134"/>
          <w:tab w:val="left" w:pos="1276"/>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gali organizuoti planinius ir neplaninius išorės paslaugų teikėjo klientų aptarnavimo padalinių patikrinimus.</w:t>
      </w:r>
    </w:p>
    <w:p w14:paraId="0614E3D2" w14:textId="77777777" w:rsidR="009F6A03" w:rsidRPr="00240FD4" w:rsidRDefault="009F6A03" w:rsidP="00240FD4">
      <w:pPr>
        <w:pStyle w:val="ListParagraph"/>
        <w:numPr>
          <w:ilvl w:val="1"/>
          <w:numId w:val="41"/>
        </w:numPr>
        <w:tabs>
          <w:tab w:val="left" w:pos="284"/>
          <w:tab w:val="left" w:pos="426"/>
          <w:tab w:val="left" w:pos="567"/>
          <w:tab w:val="left" w:pos="993"/>
          <w:tab w:val="left" w:pos="1134"/>
          <w:tab w:val="left" w:pos="1276"/>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Išorės paslaugų teikėjas privalo:</w:t>
      </w:r>
    </w:p>
    <w:p w14:paraId="6A74A370" w14:textId="0A2828C5" w:rsidR="009F6A03" w:rsidRPr="00240FD4" w:rsidRDefault="009F6A03" w:rsidP="00240FD4">
      <w:pPr>
        <w:pStyle w:val="ListParagraph"/>
        <w:numPr>
          <w:ilvl w:val="2"/>
          <w:numId w:val="41"/>
        </w:numPr>
        <w:tabs>
          <w:tab w:val="left" w:pos="284"/>
          <w:tab w:val="left" w:pos="426"/>
          <w:tab w:val="left" w:pos="567"/>
          <w:tab w:val="left" w:pos="993"/>
          <w:tab w:val="left" w:pos="1134"/>
          <w:tab w:val="left" w:pos="1276"/>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paskirti kontaktinius</w:t>
      </w:r>
      <w:r w:rsidR="000E6E37" w:rsidRPr="00240FD4">
        <w:rPr>
          <w:rFonts w:asciiTheme="majorHAnsi" w:hAnsiTheme="majorHAnsi" w:cstheme="majorHAnsi"/>
          <w:sz w:val="24"/>
          <w:szCs w:val="24"/>
        </w:rPr>
        <w:t xml:space="preserve"> kiekvieno</w:t>
      </w:r>
      <w:r w:rsidRPr="00240FD4">
        <w:rPr>
          <w:rFonts w:asciiTheme="majorHAnsi" w:hAnsiTheme="majorHAnsi" w:cstheme="majorHAnsi"/>
          <w:sz w:val="24"/>
          <w:szCs w:val="24"/>
        </w:rPr>
        <w:t xml:space="preserve"> klientų aptarnavimo padalinio atstovus;</w:t>
      </w:r>
    </w:p>
    <w:p w14:paraId="17AEE9B7" w14:textId="77777777" w:rsidR="0018021B" w:rsidRPr="00240FD4" w:rsidRDefault="009F6A03" w:rsidP="00240FD4">
      <w:pPr>
        <w:pStyle w:val="ListParagraph"/>
        <w:numPr>
          <w:ilvl w:val="2"/>
          <w:numId w:val="41"/>
        </w:numPr>
        <w:tabs>
          <w:tab w:val="left" w:pos="284"/>
          <w:tab w:val="left" w:pos="426"/>
          <w:tab w:val="left" w:pos="567"/>
          <w:tab w:val="left" w:pos="993"/>
          <w:tab w:val="left" w:pos="1134"/>
          <w:tab w:val="left" w:pos="1276"/>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 xml:space="preserve">nedelsdamas informuoti Migracijos departamentą apie kylančias klientų aptarnavimo, MIGRIS naudojimo ir kt. problemas. </w:t>
      </w:r>
    </w:p>
    <w:p w14:paraId="2C48C5C8" w14:textId="77777777" w:rsidR="000E6E37" w:rsidRPr="00240FD4" w:rsidRDefault="000E6E37" w:rsidP="00240FD4">
      <w:pPr>
        <w:tabs>
          <w:tab w:val="left" w:pos="284"/>
          <w:tab w:val="left" w:pos="426"/>
          <w:tab w:val="left" w:pos="567"/>
          <w:tab w:val="left" w:pos="993"/>
          <w:tab w:val="left" w:pos="1134"/>
          <w:tab w:val="left" w:pos="1276"/>
        </w:tabs>
        <w:spacing w:after="0" w:line="240" w:lineRule="auto"/>
        <w:rPr>
          <w:rFonts w:asciiTheme="majorHAnsi" w:hAnsiTheme="majorHAnsi" w:cstheme="majorHAnsi"/>
          <w:sz w:val="24"/>
          <w:szCs w:val="24"/>
        </w:rPr>
      </w:pPr>
    </w:p>
    <w:p w14:paraId="7ED85B40" w14:textId="77777777" w:rsidR="000E6E37" w:rsidRPr="00240FD4" w:rsidRDefault="000E6E37" w:rsidP="00240FD4">
      <w:pPr>
        <w:pStyle w:val="ListParagraph"/>
        <w:numPr>
          <w:ilvl w:val="0"/>
          <w:numId w:val="41"/>
        </w:numPr>
        <w:tabs>
          <w:tab w:val="left" w:pos="284"/>
          <w:tab w:val="left" w:pos="426"/>
          <w:tab w:val="left" w:pos="567"/>
        </w:tabs>
        <w:spacing w:after="0" w:line="240" w:lineRule="auto"/>
        <w:ind w:left="0" w:firstLine="0"/>
        <w:jc w:val="center"/>
        <w:rPr>
          <w:rFonts w:asciiTheme="majorHAnsi" w:hAnsiTheme="majorHAnsi" w:cstheme="majorHAnsi"/>
          <w:b/>
          <w:sz w:val="24"/>
          <w:szCs w:val="24"/>
        </w:rPr>
      </w:pPr>
      <w:r w:rsidRPr="00240FD4">
        <w:rPr>
          <w:rFonts w:asciiTheme="majorHAnsi" w:hAnsiTheme="majorHAnsi" w:cstheme="majorHAnsi"/>
          <w:b/>
          <w:sz w:val="24"/>
          <w:szCs w:val="24"/>
        </w:rPr>
        <w:t>IŠORĖS PASLAUGŲ TEIKĖJO ATSAKOMYBĖ</w:t>
      </w:r>
    </w:p>
    <w:p w14:paraId="4D319F09" w14:textId="77777777" w:rsidR="000E6E37" w:rsidRPr="00240FD4" w:rsidRDefault="000E6E37" w:rsidP="00240FD4">
      <w:pPr>
        <w:tabs>
          <w:tab w:val="left" w:pos="284"/>
          <w:tab w:val="left" w:pos="426"/>
          <w:tab w:val="left" w:pos="567"/>
        </w:tabs>
        <w:spacing w:after="0" w:line="240" w:lineRule="auto"/>
        <w:rPr>
          <w:rFonts w:asciiTheme="majorHAnsi" w:hAnsiTheme="majorHAnsi" w:cstheme="majorHAnsi"/>
          <w:b/>
          <w:sz w:val="24"/>
          <w:szCs w:val="24"/>
        </w:rPr>
      </w:pPr>
    </w:p>
    <w:p w14:paraId="03AEEE9F" w14:textId="77777777" w:rsidR="000E6E37" w:rsidRPr="00240FD4" w:rsidRDefault="000E6E37" w:rsidP="00240FD4">
      <w:pPr>
        <w:pStyle w:val="ListParagraph"/>
        <w:numPr>
          <w:ilvl w:val="1"/>
          <w:numId w:val="41"/>
        </w:numPr>
        <w:tabs>
          <w:tab w:val="left" w:pos="284"/>
          <w:tab w:val="left" w:pos="426"/>
          <w:tab w:val="left" w:pos="567"/>
          <w:tab w:val="left" w:pos="993"/>
          <w:tab w:val="left" w:pos="1134"/>
          <w:tab w:val="left" w:pos="1276"/>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Išorės paslaugų teikėjas administruoja išorės paslaugų teikėjo darbuotojų prisijungimo prie MIGRIS duomenis ir atsako už teisingų duomenų apie darbuotojus pateikimą, nedelsdamas panaikina prisijungimus prie MIGRIS darbuotojams, kurie yra atleidžiami ir daugiau nedirba išorės paslaugų teikėjui (apie tai nedelsdamas praneša Migracijos departamentui).</w:t>
      </w:r>
    </w:p>
    <w:p w14:paraId="6904EEC6" w14:textId="77777777" w:rsidR="000E6E37" w:rsidRPr="00240FD4" w:rsidRDefault="000E6E37" w:rsidP="00240FD4">
      <w:pPr>
        <w:pStyle w:val="ListParagraph"/>
        <w:numPr>
          <w:ilvl w:val="1"/>
          <w:numId w:val="41"/>
        </w:numPr>
        <w:tabs>
          <w:tab w:val="left" w:pos="284"/>
          <w:tab w:val="left" w:pos="426"/>
          <w:tab w:val="left" w:pos="567"/>
          <w:tab w:val="left" w:pos="993"/>
          <w:tab w:val="left" w:pos="1134"/>
          <w:tab w:val="left" w:pos="1276"/>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Išorės paslaugų teikėjas bendradarbiauja su Migracijos departamentu, spręsdamas klientų skundus dėl išorės paslaugų teikėjo aptarnavimo kokybės.</w:t>
      </w:r>
    </w:p>
    <w:p w14:paraId="7D4917CA" w14:textId="77777777" w:rsidR="000E6E37" w:rsidRPr="00240FD4" w:rsidRDefault="000E6E37" w:rsidP="00240FD4">
      <w:pPr>
        <w:pStyle w:val="ListParagraph"/>
        <w:numPr>
          <w:ilvl w:val="1"/>
          <w:numId w:val="41"/>
        </w:numPr>
        <w:tabs>
          <w:tab w:val="left" w:pos="284"/>
          <w:tab w:val="left" w:pos="426"/>
          <w:tab w:val="left" w:pos="567"/>
          <w:tab w:val="left" w:pos="993"/>
          <w:tab w:val="left" w:pos="1134"/>
          <w:tab w:val="left" w:pos="1276"/>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lastRenderedPageBreak/>
        <w:t>Išorės paslaugų teikėjas užtikrina 2016 m. balandžio 27 d. Europos Parlamento ir Tarybos reglamento (ES) 2016/679 dėl fizinių asmenų apsaugos tvarkant asmens duomenis ir dėl laisvo tokių duomenų judėjimo ir kuriuo panaikinama Direktyva 95/46/EB (Bendrasis duomenų apsaugos reglamentas) reikalavimų įgyvendinimą.</w:t>
      </w:r>
    </w:p>
    <w:p w14:paraId="782295DE" w14:textId="77777777" w:rsidR="000E6E37" w:rsidRPr="00240FD4" w:rsidRDefault="000E6E37" w:rsidP="00240FD4">
      <w:pPr>
        <w:pStyle w:val="ListParagraph"/>
        <w:numPr>
          <w:ilvl w:val="1"/>
          <w:numId w:val="41"/>
        </w:numPr>
        <w:tabs>
          <w:tab w:val="left" w:pos="284"/>
          <w:tab w:val="left" w:pos="426"/>
          <w:tab w:val="left" w:pos="567"/>
          <w:tab w:val="left" w:pos="993"/>
          <w:tab w:val="left" w:pos="1134"/>
          <w:tab w:val="left" w:pos="1276"/>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Išorės paslaugų teikėjas užtikrina, kad visi išorės paslaugų teikėjo darbuotojai pasirašys konfidencialumo pasižadėjimus ir darbo su MIGRIS taisykles.</w:t>
      </w:r>
    </w:p>
    <w:p w14:paraId="61DC5EA8" w14:textId="734D7E4E" w:rsidR="000E6E37" w:rsidRPr="00240FD4" w:rsidRDefault="000E6E37" w:rsidP="00240FD4">
      <w:pPr>
        <w:pStyle w:val="ListParagraph"/>
        <w:numPr>
          <w:ilvl w:val="1"/>
          <w:numId w:val="41"/>
        </w:numPr>
        <w:tabs>
          <w:tab w:val="left" w:pos="284"/>
          <w:tab w:val="left" w:pos="426"/>
          <w:tab w:val="left" w:pos="567"/>
          <w:tab w:val="left" w:pos="993"/>
          <w:tab w:val="left" w:pos="1134"/>
          <w:tab w:val="left" w:pos="1276"/>
        </w:tabs>
        <w:spacing w:after="0" w:line="240" w:lineRule="auto"/>
        <w:ind w:left="0" w:firstLine="0"/>
        <w:rPr>
          <w:rFonts w:asciiTheme="majorHAnsi" w:hAnsiTheme="majorHAnsi" w:cstheme="majorHAnsi"/>
          <w:sz w:val="24"/>
          <w:szCs w:val="24"/>
        </w:rPr>
      </w:pPr>
      <w:r w:rsidRPr="00240FD4">
        <w:rPr>
          <w:rFonts w:asciiTheme="majorHAnsi" w:hAnsiTheme="majorHAnsi" w:cstheme="majorHAnsi"/>
          <w:sz w:val="24"/>
          <w:szCs w:val="24"/>
        </w:rPr>
        <w:t xml:space="preserve">Išorės paslaugų teikėjas įsipareigoja atlyginti kliento patirtą žalą dėl prarastų ar sugadintų </w:t>
      </w:r>
      <w:r w:rsidR="00B63DC4" w:rsidRPr="00240FD4">
        <w:rPr>
          <w:rFonts w:asciiTheme="majorHAnsi" w:hAnsiTheme="majorHAnsi" w:cstheme="majorHAnsi"/>
          <w:sz w:val="24"/>
          <w:szCs w:val="24"/>
        </w:rPr>
        <w:t>e. rezidento kortelių</w:t>
      </w:r>
      <w:r w:rsidRPr="00240FD4">
        <w:rPr>
          <w:rFonts w:asciiTheme="majorHAnsi" w:hAnsiTheme="majorHAnsi" w:cstheme="majorHAnsi"/>
          <w:sz w:val="24"/>
          <w:szCs w:val="24"/>
        </w:rPr>
        <w:t>, padarytą nuo jų priėmimo iš kurjerio iki įteikimo klientui (sumokėti valstybės rinkliavą už naujo dokumento išrašymą ir pristatymą).</w:t>
      </w:r>
    </w:p>
    <w:p w14:paraId="5E283A5B" w14:textId="77777777" w:rsidR="000E6E37" w:rsidRPr="00240FD4" w:rsidRDefault="000E6E37" w:rsidP="00240FD4">
      <w:pPr>
        <w:tabs>
          <w:tab w:val="left" w:pos="284"/>
          <w:tab w:val="left" w:pos="426"/>
          <w:tab w:val="left" w:pos="567"/>
          <w:tab w:val="left" w:pos="993"/>
          <w:tab w:val="left" w:pos="1134"/>
          <w:tab w:val="left" w:pos="1276"/>
        </w:tabs>
        <w:spacing w:after="0" w:line="240" w:lineRule="auto"/>
        <w:rPr>
          <w:rFonts w:asciiTheme="majorHAnsi" w:hAnsiTheme="majorHAnsi" w:cstheme="majorHAnsi"/>
          <w:sz w:val="24"/>
          <w:szCs w:val="24"/>
        </w:rPr>
      </w:pPr>
    </w:p>
    <w:sectPr w:rsidR="000E6E37" w:rsidRPr="00240FD4" w:rsidSect="00240FD4">
      <w:headerReference w:type="default" r:id="rId11"/>
      <w:footerReference w:type="default" r:id="rId12"/>
      <w:pgSz w:w="11907" w:h="16839" w:code="9"/>
      <w:pgMar w:top="1560" w:right="567" w:bottom="567" w:left="991" w:header="284"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C6FB7" w14:textId="77777777" w:rsidR="001070FB" w:rsidRDefault="001070FB">
      <w:pPr>
        <w:spacing w:after="0" w:line="240" w:lineRule="auto"/>
      </w:pPr>
      <w:r>
        <w:separator/>
      </w:r>
    </w:p>
  </w:endnote>
  <w:endnote w:type="continuationSeparator" w:id="0">
    <w:p w14:paraId="342ECF9D" w14:textId="77777777" w:rsidR="001070FB" w:rsidRDefault="00107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14:paraId="25E04FBA" w14:textId="77777777" w:rsidR="00D1317D" w:rsidRPr="00F946E3" w:rsidRDefault="00D1317D">
            <w:pPr>
              <w:pStyle w:val="Footer"/>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196BE6">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196BE6">
              <w:rPr>
                <w:rFonts w:ascii="Calibri Light" w:hAnsi="Calibri Light" w:cs="Calibri Light"/>
                <w:bCs/>
                <w:noProof/>
                <w:sz w:val="20"/>
                <w:szCs w:val="20"/>
              </w:rPr>
              <w:t>7</w:t>
            </w:r>
            <w:r w:rsidRPr="00F946E3">
              <w:rPr>
                <w:rFonts w:ascii="Calibri Light" w:hAnsi="Calibri Light" w:cs="Calibri Light"/>
                <w:bCs/>
                <w:sz w:val="20"/>
                <w:szCs w:val="20"/>
              </w:rPr>
              <w:fldChar w:fldCharType="end"/>
            </w:r>
          </w:p>
        </w:sdtContent>
      </w:sdt>
    </w:sdtContent>
  </w:sdt>
  <w:p w14:paraId="295F6239" w14:textId="77777777" w:rsidR="00D1317D" w:rsidRPr="00F946E3" w:rsidRDefault="00D1317D">
    <w:pPr>
      <w:pStyle w:val="Footer"/>
      <w:rPr>
        <w:rFonts w:ascii="Calibri Light" w:hAnsi="Calibri Light" w:cs="Calibri Ligh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AEDE2" w14:textId="77777777" w:rsidR="001070FB" w:rsidRDefault="001070FB">
      <w:pPr>
        <w:spacing w:after="0" w:line="240" w:lineRule="auto"/>
      </w:pPr>
      <w:r>
        <w:separator/>
      </w:r>
    </w:p>
  </w:footnote>
  <w:footnote w:type="continuationSeparator" w:id="0">
    <w:p w14:paraId="58EB6D85" w14:textId="77777777" w:rsidR="001070FB" w:rsidRDefault="001070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7B245AAD" w14:textId="77777777" w:rsidTr="0024645A">
      <w:trPr>
        <w:trHeight w:val="553"/>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6F3FBC36" w14:textId="77777777" w:rsidR="00CC5562" w:rsidRPr="00F946E3" w:rsidRDefault="00397C6B" w:rsidP="00CC5562">
          <w:pPr>
            <w:jc w:val="left"/>
            <w:rPr>
              <w:rFonts w:ascii="Calibri Light" w:hAnsi="Calibri Light" w:cs="Calibri Light"/>
              <w:b/>
              <w:sz w:val="20"/>
              <w:szCs w:val="20"/>
            </w:rPr>
          </w:pPr>
          <w:r>
            <w:rPr>
              <w:rFonts w:ascii="Calibri Light" w:hAnsi="Calibri Light" w:cs="Calibri Light"/>
              <w:b/>
              <w:color w:val="FFFFFF" w:themeColor="background1"/>
            </w:rPr>
            <w:t>IŠTEKLIŲ AGENTŪRA</w:t>
          </w:r>
          <w:r w:rsidRPr="00F946E3">
            <w:rPr>
              <w:rFonts w:ascii="Calibri Light" w:hAnsi="Calibri Light" w:cs="Calibri Light"/>
              <w:b/>
              <w:color w:val="FFFFFF" w:themeColor="background1"/>
            </w:rPr>
            <w:t xml:space="preserve"> &gt; PIRKIMO DOKUMENTAI (PD) &gt; TECHNINĖ SPECIFIKACIJA (TS)</w:t>
          </w:r>
        </w:p>
      </w:tc>
    </w:tr>
  </w:tbl>
  <w:p w14:paraId="3CB790D0" w14:textId="77777777" w:rsidR="00CC5562" w:rsidRPr="00F946E3" w:rsidRDefault="00CC5562" w:rsidP="00A122D6">
    <w:pPr>
      <w:pStyle w:val="Header"/>
      <w:rPr>
        <w:rFonts w:ascii="Calibri Light" w:hAnsi="Calibri Light" w:cs="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1012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3"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8E7530F"/>
    <w:multiLevelType w:val="hybridMultilevel"/>
    <w:tmpl w:val="7C46EB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5944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86C39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9"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586D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4" w15:restartNumberingAfterBreak="0">
    <w:nsid w:val="7F4E1CF1"/>
    <w:multiLevelType w:val="multilevel"/>
    <w:tmpl w:val="3F620D72"/>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20"/>
  </w:num>
  <w:num w:numId="8">
    <w:abstractNumId w:val="16"/>
  </w:num>
  <w:num w:numId="9">
    <w:abstractNumId w:val="23"/>
  </w:num>
  <w:num w:numId="10">
    <w:abstractNumId w:val="9"/>
  </w:num>
  <w:num w:numId="11">
    <w:abstractNumId w:val="27"/>
  </w:num>
  <w:num w:numId="12">
    <w:abstractNumId w:val="10"/>
  </w:num>
  <w:num w:numId="13">
    <w:abstractNumId w:val="35"/>
  </w:num>
  <w:num w:numId="14">
    <w:abstractNumId w:val="17"/>
  </w:num>
  <w:num w:numId="15">
    <w:abstractNumId w:val="42"/>
  </w:num>
  <w:num w:numId="16">
    <w:abstractNumId w:val="14"/>
  </w:num>
  <w:num w:numId="17">
    <w:abstractNumId w:val="31"/>
  </w:num>
  <w:num w:numId="18">
    <w:abstractNumId w:val="24"/>
  </w:num>
  <w:num w:numId="19">
    <w:abstractNumId w:val="19"/>
  </w:num>
  <w:num w:numId="20">
    <w:abstractNumId w:val="26"/>
  </w:num>
  <w:num w:numId="21">
    <w:abstractNumId w:val="37"/>
  </w:num>
  <w:num w:numId="22">
    <w:abstractNumId w:val="39"/>
  </w:num>
  <w:num w:numId="23">
    <w:abstractNumId w:val="11"/>
  </w:num>
  <w:num w:numId="24">
    <w:abstractNumId w:val="34"/>
  </w:num>
  <w:num w:numId="25">
    <w:abstractNumId w:val="12"/>
  </w:num>
  <w:num w:numId="26">
    <w:abstractNumId w:val="28"/>
  </w:num>
  <w:num w:numId="27">
    <w:abstractNumId w:val="43"/>
  </w:num>
  <w:num w:numId="28">
    <w:abstractNumId w:val="8"/>
  </w:num>
  <w:num w:numId="29">
    <w:abstractNumId w:val="18"/>
  </w:num>
  <w:num w:numId="30">
    <w:abstractNumId w:val="45"/>
  </w:num>
  <w:num w:numId="31">
    <w:abstractNumId w:val="29"/>
  </w:num>
  <w:num w:numId="32">
    <w:abstractNumId w:val="6"/>
  </w:num>
  <w:num w:numId="33">
    <w:abstractNumId w:val="38"/>
  </w:num>
  <w:num w:numId="34">
    <w:abstractNumId w:val="7"/>
  </w:num>
  <w:num w:numId="35">
    <w:abstractNumId w:val="25"/>
  </w:num>
  <w:num w:numId="36">
    <w:abstractNumId w:val="41"/>
  </w:num>
  <w:num w:numId="37">
    <w:abstractNumId w:val="15"/>
  </w:num>
  <w:num w:numId="38">
    <w:abstractNumId w:val="30"/>
  </w:num>
  <w:num w:numId="39">
    <w:abstractNumId w:val="22"/>
  </w:num>
  <w:num w:numId="40">
    <w:abstractNumId w:val="36"/>
  </w:num>
  <w:num w:numId="41">
    <w:abstractNumId w:val="40"/>
  </w:num>
  <w:num w:numId="42">
    <w:abstractNumId w:val="21"/>
  </w:num>
  <w:num w:numId="43">
    <w:abstractNumId w:val="32"/>
  </w:num>
  <w:num w:numId="44">
    <w:abstractNumId w:val="33"/>
  </w:num>
  <w:num w:numId="45">
    <w:abstractNumId w:val="4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8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42C8"/>
    <w:rsid w:val="00036DBB"/>
    <w:rsid w:val="0004685E"/>
    <w:rsid w:val="0007237E"/>
    <w:rsid w:val="00074F5A"/>
    <w:rsid w:val="00084F44"/>
    <w:rsid w:val="0009047A"/>
    <w:rsid w:val="00097241"/>
    <w:rsid w:val="000A1C3F"/>
    <w:rsid w:val="000A23D3"/>
    <w:rsid w:val="000B0A6A"/>
    <w:rsid w:val="000C796D"/>
    <w:rsid w:val="000E1FA1"/>
    <w:rsid w:val="000E6E37"/>
    <w:rsid w:val="000F554D"/>
    <w:rsid w:val="001070FB"/>
    <w:rsid w:val="00142A6A"/>
    <w:rsid w:val="0014465A"/>
    <w:rsid w:val="0015224A"/>
    <w:rsid w:val="00153F22"/>
    <w:rsid w:val="001555AC"/>
    <w:rsid w:val="0016225E"/>
    <w:rsid w:val="0016304D"/>
    <w:rsid w:val="00165468"/>
    <w:rsid w:val="00165519"/>
    <w:rsid w:val="00171C82"/>
    <w:rsid w:val="0018021B"/>
    <w:rsid w:val="00196BE6"/>
    <w:rsid w:val="001A0802"/>
    <w:rsid w:val="001C292F"/>
    <w:rsid w:val="001E72B5"/>
    <w:rsid w:val="001F3F23"/>
    <w:rsid w:val="0020401E"/>
    <w:rsid w:val="002101D9"/>
    <w:rsid w:val="00210C63"/>
    <w:rsid w:val="00216CC3"/>
    <w:rsid w:val="00230C9A"/>
    <w:rsid w:val="00234B32"/>
    <w:rsid w:val="00240FD4"/>
    <w:rsid w:val="00246179"/>
    <w:rsid w:val="0024645A"/>
    <w:rsid w:val="00261339"/>
    <w:rsid w:val="00261B88"/>
    <w:rsid w:val="00263108"/>
    <w:rsid w:val="00273CFD"/>
    <w:rsid w:val="00290944"/>
    <w:rsid w:val="002912FE"/>
    <w:rsid w:val="002A626E"/>
    <w:rsid w:val="002C126B"/>
    <w:rsid w:val="002C2765"/>
    <w:rsid w:val="002C4E6E"/>
    <w:rsid w:val="002C658C"/>
    <w:rsid w:val="002C7F2C"/>
    <w:rsid w:val="002E1B49"/>
    <w:rsid w:val="002E6EE9"/>
    <w:rsid w:val="002F1836"/>
    <w:rsid w:val="003150D0"/>
    <w:rsid w:val="003236D0"/>
    <w:rsid w:val="00334A5F"/>
    <w:rsid w:val="00341C69"/>
    <w:rsid w:val="00347C94"/>
    <w:rsid w:val="00352FF6"/>
    <w:rsid w:val="00355B56"/>
    <w:rsid w:val="00357BD5"/>
    <w:rsid w:val="00363AA0"/>
    <w:rsid w:val="003673D6"/>
    <w:rsid w:val="003824E4"/>
    <w:rsid w:val="00385616"/>
    <w:rsid w:val="0039787C"/>
    <w:rsid w:val="00397C6B"/>
    <w:rsid w:val="003B0B81"/>
    <w:rsid w:val="003B4229"/>
    <w:rsid w:val="003D0DA8"/>
    <w:rsid w:val="003D5439"/>
    <w:rsid w:val="003E3438"/>
    <w:rsid w:val="003F2E3F"/>
    <w:rsid w:val="003F6C42"/>
    <w:rsid w:val="0042364B"/>
    <w:rsid w:val="0042600F"/>
    <w:rsid w:val="00430A6E"/>
    <w:rsid w:val="00435AD3"/>
    <w:rsid w:val="00443697"/>
    <w:rsid w:val="00445577"/>
    <w:rsid w:val="00466DB9"/>
    <w:rsid w:val="00470AB6"/>
    <w:rsid w:val="004718C8"/>
    <w:rsid w:val="0047250A"/>
    <w:rsid w:val="0047284A"/>
    <w:rsid w:val="00475921"/>
    <w:rsid w:val="004767D9"/>
    <w:rsid w:val="0047713F"/>
    <w:rsid w:val="00483E3A"/>
    <w:rsid w:val="004A2E21"/>
    <w:rsid w:val="004A2F52"/>
    <w:rsid w:val="004B7CF6"/>
    <w:rsid w:val="004C4994"/>
    <w:rsid w:val="004D238B"/>
    <w:rsid w:val="004E2DBF"/>
    <w:rsid w:val="004E5655"/>
    <w:rsid w:val="004F3532"/>
    <w:rsid w:val="004F4B43"/>
    <w:rsid w:val="004F4B4A"/>
    <w:rsid w:val="004F690D"/>
    <w:rsid w:val="00501353"/>
    <w:rsid w:val="00505878"/>
    <w:rsid w:val="0050743B"/>
    <w:rsid w:val="0051322B"/>
    <w:rsid w:val="005238FE"/>
    <w:rsid w:val="00547246"/>
    <w:rsid w:val="00577CE7"/>
    <w:rsid w:val="005907B7"/>
    <w:rsid w:val="005A5776"/>
    <w:rsid w:val="005A5A48"/>
    <w:rsid w:val="005C3338"/>
    <w:rsid w:val="005C5732"/>
    <w:rsid w:val="005D3FEA"/>
    <w:rsid w:val="005D6336"/>
    <w:rsid w:val="006040B7"/>
    <w:rsid w:val="006171F1"/>
    <w:rsid w:val="0062594A"/>
    <w:rsid w:val="0062688A"/>
    <w:rsid w:val="0063093F"/>
    <w:rsid w:val="00657439"/>
    <w:rsid w:val="00662AC8"/>
    <w:rsid w:val="006668C6"/>
    <w:rsid w:val="00671C08"/>
    <w:rsid w:val="00693537"/>
    <w:rsid w:val="006A2DF1"/>
    <w:rsid w:val="006B2576"/>
    <w:rsid w:val="006B5389"/>
    <w:rsid w:val="006C070D"/>
    <w:rsid w:val="006C3711"/>
    <w:rsid w:val="006D305F"/>
    <w:rsid w:val="006E0547"/>
    <w:rsid w:val="006F599E"/>
    <w:rsid w:val="006F7EC9"/>
    <w:rsid w:val="00711888"/>
    <w:rsid w:val="00722738"/>
    <w:rsid w:val="00733BB8"/>
    <w:rsid w:val="007607FF"/>
    <w:rsid w:val="007651CB"/>
    <w:rsid w:val="00791CCE"/>
    <w:rsid w:val="00795452"/>
    <w:rsid w:val="007A44B0"/>
    <w:rsid w:val="007B004A"/>
    <w:rsid w:val="007B2144"/>
    <w:rsid w:val="007C1EB6"/>
    <w:rsid w:val="007C6AE7"/>
    <w:rsid w:val="007D484D"/>
    <w:rsid w:val="007D73D7"/>
    <w:rsid w:val="007E41FC"/>
    <w:rsid w:val="007E5B39"/>
    <w:rsid w:val="007E6BDA"/>
    <w:rsid w:val="00801195"/>
    <w:rsid w:val="008430BA"/>
    <w:rsid w:val="00861457"/>
    <w:rsid w:val="00861471"/>
    <w:rsid w:val="00862EA0"/>
    <w:rsid w:val="008702D5"/>
    <w:rsid w:val="008816B6"/>
    <w:rsid w:val="008841E0"/>
    <w:rsid w:val="008921E1"/>
    <w:rsid w:val="00896B6B"/>
    <w:rsid w:val="008A61F5"/>
    <w:rsid w:val="008A7298"/>
    <w:rsid w:val="008B07BD"/>
    <w:rsid w:val="008B13A4"/>
    <w:rsid w:val="008B27EE"/>
    <w:rsid w:val="008B30BA"/>
    <w:rsid w:val="008B680B"/>
    <w:rsid w:val="008B6DD2"/>
    <w:rsid w:val="008C2772"/>
    <w:rsid w:val="008C5D56"/>
    <w:rsid w:val="008D2174"/>
    <w:rsid w:val="008E2DBF"/>
    <w:rsid w:val="009123C2"/>
    <w:rsid w:val="00937FE9"/>
    <w:rsid w:val="0095071F"/>
    <w:rsid w:val="0095386F"/>
    <w:rsid w:val="00957A69"/>
    <w:rsid w:val="00963944"/>
    <w:rsid w:val="009713B3"/>
    <w:rsid w:val="00974023"/>
    <w:rsid w:val="0098713D"/>
    <w:rsid w:val="0099199E"/>
    <w:rsid w:val="00993F3E"/>
    <w:rsid w:val="009B26D3"/>
    <w:rsid w:val="009C1CD8"/>
    <w:rsid w:val="009C3BD8"/>
    <w:rsid w:val="009C69BA"/>
    <w:rsid w:val="009D0B8C"/>
    <w:rsid w:val="009F47E6"/>
    <w:rsid w:val="009F6A03"/>
    <w:rsid w:val="009F6EAF"/>
    <w:rsid w:val="00A1109D"/>
    <w:rsid w:val="00A12041"/>
    <w:rsid w:val="00A122D6"/>
    <w:rsid w:val="00A25093"/>
    <w:rsid w:val="00A33D41"/>
    <w:rsid w:val="00A34BF3"/>
    <w:rsid w:val="00A5617A"/>
    <w:rsid w:val="00A65490"/>
    <w:rsid w:val="00A72069"/>
    <w:rsid w:val="00A751D9"/>
    <w:rsid w:val="00A90AB3"/>
    <w:rsid w:val="00A91815"/>
    <w:rsid w:val="00AA3E63"/>
    <w:rsid w:val="00AD4F13"/>
    <w:rsid w:val="00B00BCD"/>
    <w:rsid w:val="00B065CB"/>
    <w:rsid w:val="00B1115A"/>
    <w:rsid w:val="00B20467"/>
    <w:rsid w:val="00B20BFE"/>
    <w:rsid w:val="00B2421F"/>
    <w:rsid w:val="00B4732C"/>
    <w:rsid w:val="00B47F94"/>
    <w:rsid w:val="00B56DE9"/>
    <w:rsid w:val="00B625F2"/>
    <w:rsid w:val="00B63DC4"/>
    <w:rsid w:val="00B71273"/>
    <w:rsid w:val="00B7462E"/>
    <w:rsid w:val="00B76618"/>
    <w:rsid w:val="00B83272"/>
    <w:rsid w:val="00B9260E"/>
    <w:rsid w:val="00B94EF1"/>
    <w:rsid w:val="00BA2917"/>
    <w:rsid w:val="00BA5B69"/>
    <w:rsid w:val="00BB3DFC"/>
    <w:rsid w:val="00BB4829"/>
    <w:rsid w:val="00BB6668"/>
    <w:rsid w:val="00BD0CA9"/>
    <w:rsid w:val="00BD1775"/>
    <w:rsid w:val="00BD2308"/>
    <w:rsid w:val="00BD665B"/>
    <w:rsid w:val="00BE665B"/>
    <w:rsid w:val="00BE7109"/>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80BC3"/>
    <w:rsid w:val="00C86FB6"/>
    <w:rsid w:val="00C92CAA"/>
    <w:rsid w:val="00C9514E"/>
    <w:rsid w:val="00CC0F45"/>
    <w:rsid w:val="00CC5562"/>
    <w:rsid w:val="00CD0DE0"/>
    <w:rsid w:val="00CD0E31"/>
    <w:rsid w:val="00CD184D"/>
    <w:rsid w:val="00CD383C"/>
    <w:rsid w:val="00CD4779"/>
    <w:rsid w:val="00D00933"/>
    <w:rsid w:val="00D0377C"/>
    <w:rsid w:val="00D04F42"/>
    <w:rsid w:val="00D06505"/>
    <w:rsid w:val="00D1317D"/>
    <w:rsid w:val="00D2233A"/>
    <w:rsid w:val="00D23D84"/>
    <w:rsid w:val="00D24ED7"/>
    <w:rsid w:val="00D25C2F"/>
    <w:rsid w:val="00D336C3"/>
    <w:rsid w:val="00D36319"/>
    <w:rsid w:val="00D62C94"/>
    <w:rsid w:val="00D92A1E"/>
    <w:rsid w:val="00DA38C0"/>
    <w:rsid w:val="00DB2CC7"/>
    <w:rsid w:val="00DC06DE"/>
    <w:rsid w:val="00DC4FBD"/>
    <w:rsid w:val="00DC5895"/>
    <w:rsid w:val="00DD2695"/>
    <w:rsid w:val="00E066C9"/>
    <w:rsid w:val="00E241BC"/>
    <w:rsid w:val="00E2482E"/>
    <w:rsid w:val="00E35014"/>
    <w:rsid w:val="00E37313"/>
    <w:rsid w:val="00E46AE1"/>
    <w:rsid w:val="00E72548"/>
    <w:rsid w:val="00E7725C"/>
    <w:rsid w:val="00EA0899"/>
    <w:rsid w:val="00EC29CD"/>
    <w:rsid w:val="00ED793B"/>
    <w:rsid w:val="00ED7B69"/>
    <w:rsid w:val="00F048F2"/>
    <w:rsid w:val="00F151FF"/>
    <w:rsid w:val="00F17F8B"/>
    <w:rsid w:val="00F22BDF"/>
    <w:rsid w:val="00F268B6"/>
    <w:rsid w:val="00F372C9"/>
    <w:rsid w:val="00F467F9"/>
    <w:rsid w:val="00F5081D"/>
    <w:rsid w:val="00F63E39"/>
    <w:rsid w:val="00F64268"/>
    <w:rsid w:val="00F862E7"/>
    <w:rsid w:val="00F946E3"/>
    <w:rsid w:val="00FB46C5"/>
    <w:rsid w:val="00FC044B"/>
    <w:rsid w:val="00FC72ED"/>
    <w:rsid w:val="00FD5D37"/>
    <w:rsid w:val="00FE1EF6"/>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AD75F4"/>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F94"/>
    <w:rPr>
      <w:lang w:val="lt-LT"/>
    </w:rPr>
  </w:style>
  <w:style w:type="paragraph" w:styleId="Heading1">
    <w:name w:val="heading 1"/>
    <w:basedOn w:val="Normal"/>
    <w:next w:val="Normal"/>
    <w:link w:val="Heading1Char"/>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nhideWhenUsed/>
    <w:qFormat/>
    <w:rsid w:val="00B47F94"/>
    <w:pPr>
      <w:keepNext/>
      <w:keepLines/>
      <w:spacing w:before="120" w:after="0"/>
      <w:outlineLvl w:val="6"/>
    </w:pPr>
    <w:rPr>
      <w:i/>
      <w:iCs/>
    </w:rPr>
  </w:style>
  <w:style w:type="paragraph" w:styleId="Heading8">
    <w:name w:val="heading 8"/>
    <w:basedOn w:val="Normal"/>
    <w:next w:val="Normal"/>
    <w:link w:val="Heading8Char"/>
    <w:unhideWhenUsed/>
    <w:qFormat/>
    <w:rsid w:val="00B47F94"/>
    <w:pPr>
      <w:keepNext/>
      <w:keepLines/>
      <w:spacing w:before="120" w:after="0"/>
      <w:outlineLvl w:val="7"/>
    </w:pPr>
    <w:rPr>
      <w:b/>
      <w:bCs/>
    </w:rPr>
  </w:style>
  <w:style w:type="paragraph" w:styleId="Heading9">
    <w:name w:val="heading 9"/>
    <w:basedOn w:val="Normal"/>
    <w:next w:val="Normal"/>
    <w:link w:val="Heading9Char"/>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iPriority w:val="99"/>
    <w:unhideWhenUsed/>
    <w:pPr>
      <w:tabs>
        <w:tab w:val="center" w:pos="4680"/>
        <w:tab w:val="right" w:pos="9360"/>
      </w:tabs>
      <w:spacing w:after="0" w:line="240" w:lineRule="auto"/>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unhideWhenUsed/>
    <w:pPr>
      <w:spacing w:after="120"/>
    </w:pPr>
    <w:rPr>
      <w:sz w:val="16"/>
    </w:rPr>
  </w:style>
  <w:style w:type="character" w:customStyle="1" w:styleId="BodyText3Char">
    <w:name w:val="Body Text 3 Char"/>
    <w:basedOn w:val="DefaultParagraphFont"/>
    <w:link w:val="BodyText3"/>
    <w:uiPriority w:val="99"/>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nhideWhenUsed/>
    <w:pPr>
      <w:spacing w:after="120" w:line="480" w:lineRule="auto"/>
      <w:ind w:left="36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rsid w:val="00B47F94"/>
    <w:rPr>
      <w:rFonts w:asciiTheme="majorHAnsi" w:eastAsiaTheme="majorEastAsia" w:hAnsiTheme="majorHAnsi" w:cstheme="majorBidi"/>
      <w:b/>
      <w:bCs/>
    </w:rPr>
  </w:style>
  <w:style w:type="character" w:customStyle="1" w:styleId="Heading6Char">
    <w:name w:val="Heading 6 Char"/>
    <w:basedOn w:val="DefaultParagraphFont"/>
    <w:link w:val="Heading6"/>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rsid w:val="00B47F94"/>
    <w:rPr>
      <w:i/>
      <w:iCs/>
    </w:rPr>
  </w:style>
  <w:style w:type="character" w:customStyle="1" w:styleId="Heading8Char">
    <w:name w:val="Heading 8 Char"/>
    <w:basedOn w:val="DefaultParagraphFont"/>
    <w:link w:val="Heading8"/>
    <w:rsid w:val="00B47F94"/>
    <w:rPr>
      <w:b/>
      <w:bCs/>
    </w:rPr>
  </w:style>
  <w:style w:type="character" w:customStyle="1" w:styleId="Heading9Char">
    <w:name w:val="Heading 9 Char"/>
    <w:basedOn w:val="DefaultParagraphFont"/>
    <w:link w:val="Heading9"/>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99"/>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Normal"/>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Normal"/>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Normal"/>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Normal"/>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Normal"/>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BodyText"/>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Normal"/>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Normal"/>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Normal"/>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Normal"/>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Normal"/>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Normal"/>
    <w:rsid w:val="0018021B"/>
    <w:pPr>
      <w:autoSpaceDN w:val="0"/>
      <w:spacing w:after="0" w:line="240" w:lineRule="auto"/>
      <w:ind w:left="896" w:hanging="357"/>
    </w:pPr>
    <w:rPr>
      <w:rFonts w:ascii="Arial" w:eastAsia="Times New Roman" w:hAnsi="Arial" w:cs="Times New Roman"/>
      <w:szCs w:val="24"/>
      <w:lang w:eastAsia="lt-LT"/>
    </w:rPr>
  </w:style>
  <w:style w:type="table" w:styleId="GridTable1Light">
    <w:name w:val="Grid Table 1 Light"/>
    <w:basedOn w:val="TableNormal"/>
    <w:uiPriority w:val="46"/>
    <w:rsid w:val="009F6A03"/>
    <w:pPr>
      <w:spacing w:after="200" w:line="276" w:lineRule="auto"/>
      <w:jc w:val="left"/>
    </w:pPr>
    <w:rPr>
      <w:lang w:val="lt-LT" w:eastAsia="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4EC8D4CC-7A69-4AEF-AD37-C9780CEF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58</TotalTime>
  <Pages>1</Pages>
  <Words>14364</Words>
  <Characters>8189</Characters>
  <Application>Microsoft Office Word</Application>
  <DocSecurity>0</DocSecurity>
  <Lines>68</Lines>
  <Paragraphs>45</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Dalia Vienažindytė</cp:lastModifiedBy>
  <cp:revision>12</cp:revision>
  <cp:lastPrinted>2021-01-19T12:06:00Z</cp:lastPrinted>
  <dcterms:created xsi:type="dcterms:W3CDTF">2024-11-22T10:55:00Z</dcterms:created>
  <dcterms:modified xsi:type="dcterms:W3CDTF">2024-12-30T15:27:00Z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