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F735B4" w:rsidRPr="00BE29B0">
        <w:rPr>
          <w:rFonts w:ascii="Arial" w:hAnsi="Arial" w:cs="Arial"/>
          <w:sz w:val="22"/>
          <w:szCs w:val="22"/>
        </w:rPr>
        <w:t>(</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pPr w:leftFromText="180" w:rightFromText="180" w:vertAnchor="text" w:tblpY="1"/>
        <w:tblOverlap w:val="never"/>
        <w:tblW w:w="5146" w:type="pct"/>
        <w:tblLayout w:type="fixed"/>
        <w:tblLook w:val="04A0" w:firstRow="1" w:lastRow="0" w:firstColumn="1" w:lastColumn="0" w:noHBand="0" w:noVBand="1"/>
      </w:tblPr>
      <w:tblGrid>
        <w:gridCol w:w="549"/>
        <w:gridCol w:w="7669"/>
        <w:gridCol w:w="6767"/>
      </w:tblGrid>
      <w:tr w:rsidR="00BC734D" w:rsidRPr="008A3AE9" w14:paraId="2F487C3A" w14:textId="4F825809" w:rsidTr="006E606D">
        <w:trPr>
          <w:trHeight w:val="521"/>
        </w:trPr>
        <w:tc>
          <w:tcPr>
            <w:tcW w:w="183"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310C4">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559"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D310C4">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258" w:type="pct"/>
            <w:vAlign w:val="center"/>
          </w:tcPr>
          <w:p w14:paraId="56783F1D" w14:textId="7699A984" w:rsidR="00BC734D" w:rsidRPr="008A3AE9" w:rsidRDefault="00BC734D" w:rsidP="00D310C4">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1D3370" w:rsidRPr="008A3AE9" w14:paraId="163CA4C4" w14:textId="30DF9949" w:rsidTr="006E606D">
        <w:trPr>
          <w:trHeight w:val="349"/>
        </w:trPr>
        <w:tc>
          <w:tcPr>
            <w:tcW w:w="183" w:type="pct"/>
            <w:tcBorders>
              <w:top w:val="single" w:sz="4" w:space="0" w:color="auto"/>
              <w:left w:val="single" w:sz="4" w:space="0" w:color="auto"/>
              <w:bottom w:val="single" w:sz="4" w:space="0" w:color="auto"/>
              <w:right w:val="single" w:sz="4" w:space="0" w:color="auto"/>
            </w:tcBorders>
            <w:vAlign w:val="center"/>
          </w:tcPr>
          <w:p w14:paraId="7D07CAD9" w14:textId="0A9ED827" w:rsidR="001D3370" w:rsidRPr="00FF5F99" w:rsidRDefault="001D3370" w:rsidP="001D3370">
            <w:pPr>
              <w:spacing w:line="276" w:lineRule="auto"/>
              <w:jc w:val="center"/>
              <w:rPr>
                <w:rFonts w:ascii="Arial" w:hAnsi="Arial" w:cs="Arial"/>
                <w:sz w:val="22"/>
                <w:szCs w:val="22"/>
              </w:rPr>
            </w:pPr>
            <w:r w:rsidRPr="00FF5F99">
              <w:rPr>
                <w:rFonts w:ascii="Arial" w:hAnsi="Arial" w:cs="Arial"/>
                <w:sz w:val="22"/>
                <w:szCs w:val="22"/>
              </w:rPr>
              <w:t>1.</w:t>
            </w:r>
          </w:p>
        </w:tc>
        <w:tc>
          <w:tcPr>
            <w:tcW w:w="2559" w:type="pct"/>
            <w:tcBorders>
              <w:top w:val="single" w:sz="4" w:space="0" w:color="auto"/>
              <w:left w:val="single" w:sz="4" w:space="0" w:color="auto"/>
              <w:bottom w:val="single" w:sz="4" w:space="0" w:color="auto"/>
              <w:right w:val="single" w:sz="4" w:space="0" w:color="auto"/>
            </w:tcBorders>
          </w:tcPr>
          <w:p w14:paraId="1D3B9FFB" w14:textId="77777777" w:rsidR="001D3370" w:rsidRDefault="001D3370" w:rsidP="001D3370">
            <w:pPr>
              <w:jc w:val="both"/>
              <w:rPr>
                <w:rFonts w:ascii="Arial" w:hAnsi="Arial" w:cs="Arial"/>
                <w:sz w:val="22"/>
                <w:szCs w:val="22"/>
              </w:rPr>
            </w:pPr>
            <w:r>
              <w:rPr>
                <w:rFonts w:ascii="Arial" w:hAnsi="Arial" w:cs="Arial"/>
                <w:sz w:val="22"/>
                <w:szCs w:val="22"/>
              </w:rPr>
              <w:t>L</w:t>
            </w:r>
            <w:r w:rsidRPr="00576A50">
              <w:rPr>
                <w:rFonts w:ascii="Arial" w:hAnsi="Arial" w:cs="Arial"/>
                <w:sz w:val="22"/>
                <w:szCs w:val="22"/>
              </w:rPr>
              <w:t xml:space="preserve">atakų kiekis, DKŽ2, yra 6697,06 m, o dwg 3d modelyje 5536 m. </w:t>
            </w:r>
          </w:p>
          <w:p w14:paraId="2EFDDF9E" w14:textId="7296C620" w:rsidR="001D3370" w:rsidRPr="002450C7" w:rsidRDefault="001D3370" w:rsidP="001D3370">
            <w:pPr>
              <w:jc w:val="both"/>
              <w:rPr>
                <w:rFonts w:ascii="Arial" w:hAnsi="Arial" w:cs="Arial"/>
                <w:sz w:val="22"/>
                <w:szCs w:val="22"/>
              </w:rPr>
            </w:pPr>
            <w:r w:rsidRPr="00576A50">
              <w:rPr>
                <w:rFonts w:ascii="Arial" w:hAnsi="Arial" w:cs="Arial"/>
                <w:sz w:val="22"/>
                <w:szCs w:val="22"/>
              </w:rPr>
              <w:t>Prašau ištaisykite neatitikimus.</w:t>
            </w:r>
          </w:p>
        </w:tc>
        <w:tc>
          <w:tcPr>
            <w:tcW w:w="2258" w:type="pct"/>
          </w:tcPr>
          <w:p w14:paraId="0D086415" w14:textId="1FA8B14B" w:rsidR="001D3370" w:rsidRPr="002450C7" w:rsidRDefault="001D3370" w:rsidP="001D3370">
            <w:pPr>
              <w:jc w:val="both"/>
              <w:rPr>
                <w:rFonts w:ascii="Arial" w:hAnsi="Arial" w:cs="Arial"/>
                <w:sz w:val="22"/>
                <w:szCs w:val="22"/>
              </w:rPr>
            </w:pPr>
            <w:r>
              <w:rPr>
                <w:rFonts w:ascii="Arial" w:hAnsi="Arial" w:cs="Arial"/>
                <w:sz w:val="22"/>
                <w:szCs w:val="22"/>
              </w:rPr>
              <w:t xml:space="preserve">Prašome patikslinti </w:t>
            </w:r>
            <w:r w:rsidR="00715E45">
              <w:rPr>
                <w:rFonts w:ascii="Arial" w:hAnsi="Arial" w:cs="Arial"/>
                <w:sz w:val="22"/>
                <w:szCs w:val="22"/>
              </w:rPr>
              <w:t>konkreči</w:t>
            </w:r>
            <w:r w:rsidR="001810A6">
              <w:rPr>
                <w:rFonts w:ascii="Arial" w:hAnsi="Arial" w:cs="Arial"/>
                <w:sz w:val="22"/>
                <w:szCs w:val="22"/>
              </w:rPr>
              <w:t>ą</w:t>
            </w:r>
            <w:r w:rsidR="00715E45">
              <w:rPr>
                <w:rFonts w:ascii="Arial" w:hAnsi="Arial" w:cs="Arial"/>
                <w:sz w:val="22"/>
                <w:szCs w:val="22"/>
              </w:rPr>
              <w:t xml:space="preserve"> </w:t>
            </w:r>
            <w:r>
              <w:rPr>
                <w:rFonts w:ascii="Arial" w:hAnsi="Arial" w:cs="Arial"/>
                <w:sz w:val="22"/>
                <w:szCs w:val="22"/>
              </w:rPr>
              <w:t>DKŽ eilut</w:t>
            </w:r>
            <w:r w:rsidR="001810A6">
              <w:rPr>
                <w:rFonts w:ascii="Arial" w:hAnsi="Arial" w:cs="Arial"/>
                <w:sz w:val="22"/>
                <w:szCs w:val="22"/>
              </w:rPr>
              <w:t>ę</w:t>
            </w:r>
            <w:r>
              <w:rPr>
                <w:rFonts w:ascii="Arial" w:hAnsi="Arial" w:cs="Arial"/>
                <w:sz w:val="22"/>
                <w:szCs w:val="22"/>
              </w:rPr>
              <w:t>, per ankstesnius paklausimus atlikta nemažai korekcijų tiek DKŽ tiek BIM modeliuose.</w:t>
            </w:r>
          </w:p>
        </w:tc>
      </w:tr>
      <w:tr w:rsidR="005B7C13" w:rsidRPr="008A3AE9" w14:paraId="6D440797" w14:textId="77777777" w:rsidTr="006E606D">
        <w:trPr>
          <w:trHeight w:val="824"/>
        </w:trPr>
        <w:tc>
          <w:tcPr>
            <w:tcW w:w="183" w:type="pct"/>
            <w:tcBorders>
              <w:top w:val="single" w:sz="4" w:space="0" w:color="auto"/>
              <w:left w:val="single" w:sz="4" w:space="0" w:color="auto"/>
              <w:bottom w:val="single" w:sz="4" w:space="0" w:color="auto"/>
              <w:right w:val="single" w:sz="4" w:space="0" w:color="auto"/>
            </w:tcBorders>
            <w:vAlign w:val="center"/>
          </w:tcPr>
          <w:p w14:paraId="1678E6D5" w14:textId="7930FE98" w:rsidR="005B7C13" w:rsidRPr="00156F20" w:rsidRDefault="005B7C13" w:rsidP="00D310C4">
            <w:pPr>
              <w:spacing w:line="276" w:lineRule="auto"/>
              <w:jc w:val="center"/>
              <w:rPr>
                <w:rFonts w:ascii="Arial" w:hAnsi="Arial" w:cs="Arial"/>
                <w:sz w:val="22"/>
                <w:szCs w:val="22"/>
              </w:rPr>
            </w:pPr>
            <w:r w:rsidRPr="00156F20">
              <w:rPr>
                <w:rFonts w:ascii="Arial" w:hAnsi="Arial" w:cs="Arial"/>
                <w:sz w:val="22"/>
                <w:szCs w:val="22"/>
              </w:rPr>
              <w:t>2.</w:t>
            </w:r>
          </w:p>
        </w:tc>
        <w:tc>
          <w:tcPr>
            <w:tcW w:w="2559" w:type="pct"/>
            <w:tcBorders>
              <w:top w:val="single" w:sz="4" w:space="0" w:color="auto"/>
              <w:left w:val="single" w:sz="4" w:space="0" w:color="auto"/>
              <w:bottom w:val="single" w:sz="4" w:space="0" w:color="auto"/>
              <w:right w:val="single" w:sz="4" w:space="0" w:color="auto"/>
            </w:tcBorders>
          </w:tcPr>
          <w:p w14:paraId="188D81E9" w14:textId="77777777" w:rsidR="00796C39" w:rsidRDefault="00373D06" w:rsidP="00D310C4">
            <w:pPr>
              <w:jc w:val="both"/>
              <w:rPr>
                <w:rFonts w:ascii="Arial" w:hAnsi="Arial" w:cs="Arial"/>
                <w:sz w:val="22"/>
                <w:szCs w:val="22"/>
              </w:rPr>
            </w:pPr>
            <w:r w:rsidRPr="00373D06">
              <w:rPr>
                <w:rFonts w:ascii="Arial" w:hAnsi="Arial" w:cs="Arial"/>
                <w:sz w:val="22"/>
                <w:szCs w:val="22"/>
              </w:rPr>
              <w:t>Techninio darbo projekto 04_02-SK dalies Aiškinamajame rašte 6.3 punkte "TRIUKŠMO UŽTVARŲ SU MEDINIU UŽPILDU ĮRENGIMAS" medinės triukšmo užtvaros aprašymas labiau primena medinės tvoros iš lentų aprašymą, nors pavadinimas "triukšmo užtvara su mediniu užpildu" leidžia numanyti, kad tokia užtvara turėtų būti su akustiniu užpildu. Medinės lentos neturi akustinių savybių ir jos negali būti traktuojamos kaip triukšmo užtvara. Akustiniams elementams yra keliami reikalavimai atitinkantys EN-14388 reglamento punktus, kurie apibrėžia gaminio bandymus, CE ženklinimo suteikimą, akustines savybes, apkrovų poveikį, ilgaamžiškumą ir pan. Medinių akustinių elementų techninės specifikacijos nepateiktos ir 02_01-SA dalies 1 punkte "TRIUKŠMO UŽTVAROS".</w:t>
            </w:r>
          </w:p>
          <w:p w14:paraId="373C3120" w14:textId="462AA7F5" w:rsidR="005B7C13" w:rsidRPr="00156F20" w:rsidRDefault="00373D06" w:rsidP="00D310C4">
            <w:pPr>
              <w:jc w:val="both"/>
              <w:rPr>
                <w:rFonts w:ascii="Arial" w:hAnsi="Arial" w:cs="Arial"/>
                <w:sz w:val="22"/>
                <w:szCs w:val="22"/>
              </w:rPr>
            </w:pPr>
            <w:r w:rsidRPr="00373D06">
              <w:rPr>
                <w:rFonts w:ascii="Arial" w:hAnsi="Arial" w:cs="Arial"/>
                <w:sz w:val="22"/>
                <w:szCs w:val="22"/>
              </w:rPr>
              <w:t>Atsižvelgiant į esamus aprašymus ir technines specifikacijas yra sudaroma dviprasmiška situacija, kai nėra aiškiai suprantama koks gaminys yra reikalingas - akustinis medinis elementas ar medinės lentos</w:t>
            </w:r>
            <w:r w:rsidRPr="00373D06">
              <w:rPr>
                <w:rFonts w:ascii="Arial" w:hAnsi="Arial" w:cs="Arial"/>
                <w:sz w:val="22"/>
                <w:szCs w:val="22"/>
              </w:rPr>
              <w:br/>
              <w:t xml:space="preserve">Prašome patikslinti ir paaiškinti medinio triukšmo užtvaros užpildo technines </w:t>
            </w:r>
            <w:r w:rsidR="00796C39">
              <w:rPr>
                <w:rFonts w:ascii="Arial" w:hAnsi="Arial" w:cs="Arial"/>
                <w:sz w:val="22"/>
                <w:szCs w:val="22"/>
              </w:rPr>
              <w:t>s</w:t>
            </w:r>
            <w:r w:rsidRPr="00373D06">
              <w:rPr>
                <w:rFonts w:ascii="Arial" w:hAnsi="Arial" w:cs="Arial"/>
                <w:sz w:val="22"/>
                <w:szCs w:val="22"/>
              </w:rPr>
              <w:t>pecifikacijas</w:t>
            </w:r>
          </w:p>
        </w:tc>
        <w:tc>
          <w:tcPr>
            <w:tcW w:w="2258" w:type="pct"/>
          </w:tcPr>
          <w:p w14:paraId="604478B0" w14:textId="1E949CDA" w:rsidR="00597954" w:rsidRDefault="00597954" w:rsidP="00B969F5">
            <w:pPr>
              <w:jc w:val="both"/>
              <w:rPr>
                <w:rFonts w:ascii="Arial" w:hAnsi="Arial" w:cs="Arial"/>
                <w:sz w:val="22"/>
                <w:szCs w:val="22"/>
              </w:rPr>
            </w:pPr>
            <w:r>
              <w:rPr>
                <w:rFonts w:ascii="Arial" w:hAnsi="Arial" w:cs="Arial"/>
                <w:sz w:val="22"/>
                <w:szCs w:val="22"/>
              </w:rPr>
              <w:t xml:space="preserve">Projekte numatytos medinės tvoros, kurios kaip kompensacinė priemonė gyventojus saugos nuo triukšmo. Jų įrengimas buvo parinktas vadovaujantis </w:t>
            </w:r>
            <w:r w:rsidRPr="00597954">
              <w:rPr>
                <w:rFonts w:ascii="Arial" w:hAnsi="Arial" w:cs="Arial"/>
                <w:i/>
                <w:iCs/>
                <w:sz w:val="22"/>
                <w:szCs w:val="22"/>
              </w:rPr>
              <w:t>Triukšmo mažinimo valstybinės reikšmės keliuose rekomendacijos</w:t>
            </w:r>
            <w:r w:rsidR="00361636">
              <w:rPr>
                <w:rFonts w:ascii="Arial" w:hAnsi="Arial" w:cs="Arial"/>
                <w:i/>
                <w:iCs/>
                <w:sz w:val="22"/>
                <w:szCs w:val="22"/>
              </w:rPr>
              <w:t xml:space="preserve"> </w:t>
            </w:r>
            <w:r w:rsidR="00361636" w:rsidRPr="00361636">
              <w:rPr>
                <w:rFonts w:ascii="Arial" w:hAnsi="Arial" w:cs="Arial"/>
                <w:sz w:val="22"/>
                <w:szCs w:val="22"/>
              </w:rPr>
              <w:t>(patvirtinta LR susiekimo ministro 2025 m. sausio 24 d. įsakymu Nr. 3-34)</w:t>
            </w:r>
            <w:r w:rsidR="00F057FE" w:rsidRPr="00361636">
              <w:rPr>
                <w:rFonts w:ascii="Arial" w:hAnsi="Arial" w:cs="Arial"/>
                <w:sz w:val="22"/>
                <w:szCs w:val="22"/>
              </w:rPr>
              <w:t>.</w:t>
            </w:r>
            <w:r w:rsidR="00F057FE">
              <w:rPr>
                <w:rFonts w:ascii="Arial" w:hAnsi="Arial" w:cs="Arial"/>
                <w:i/>
                <w:iCs/>
                <w:sz w:val="22"/>
                <w:szCs w:val="22"/>
              </w:rPr>
              <w:t xml:space="preserve"> </w:t>
            </w:r>
            <w:r w:rsidR="00ED3BC0">
              <w:rPr>
                <w:rFonts w:ascii="Arial" w:hAnsi="Arial" w:cs="Arial"/>
                <w:sz w:val="22"/>
                <w:szCs w:val="22"/>
              </w:rPr>
              <w:t>Šio dokumento 11 lentelėje nurodoma priklausomai nuo medienos storio kiek sumažinamas triukšmas. Įrengiant medines tvoras prašome vadovautis projekte pateikta informacija.</w:t>
            </w:r>
            <w:r>
              <w:rPr>
                <w:rFonts w:ascii="Arial" w:hAnsi="Arial" w:cs="Arial"/>
                <w:sz w:val="22"/>
                <w:szCs w:val="22"/>
              </w:rPr>
              <w:t xml:space="preserve"> </w:t>
            </w:r>
          </w:p>
          <w:p w14:paraId="2C3ED487" w14:textId="77777777" w:rsidR="00597954" w:rsidRDefault="00597954" w:rsidP="00B969F5">
            <w:pPr>
              <w:jc w:val="both"/>
              <w:rPr>
                <w:rFonts w:ascii="Arial" w:hAnsi="Arial" w:cs="Arial"/>
                <w:sz w:val="22"/>
                <w:szCs w:val="22"/>
              </w:rPr>
            </w:pPr>
          </w:p>
          <w:p w14:paraId="2A00B36A" w14:textId="2CDF9BF7" w:rsidR="00597954" w:rsidRDefault="00597954" w:rsidP="00B969F5">
            <w:pPr>
              <w:jc w:val="both"/>
              <w:rPr>
                <w:rFonts w:ascii="Arial" w:hAnsi="Arial" w:cs="Arial"/>
                <w:sz w:val="22"/>
                <w:szCs w:val="22"/>
              </w:rPr>
            </w:pPr>
            <w:r w:rsidRPr="00597954">
              <w:rPr>
                <w:rFonts w:ascii="Arial" w:hAnsi="Arial" w:cs="Arial"/>
                <w:noProof/>
                <w:sz w:val="22"/>
                <w:szCs w:val="22"/>
              </w:rPr>
              <w:lastRenderedPageBreak/>
              <w:drawing>
                <wp:inline distT="0" distB="0" distL="0" distR="0" wp14:anchorId="196F2202" wp14:editId="577860F2">
                  <wp:extent cx="4249420" cy="3235960"/>
                  <wp:effectExtent l="0" t="0" r="0" b="2540"/>
                  <wp:docPr id="50195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5025" name=""/>
                          <pic:cNvPicPr/>
                        </pic:nvPicPr>
                        <pic:blipFill>
                          <a:blip r:embed="rId11"/>
                          <a:stretch>
                            <a:fillRect/>
                          </a:stretch>
                        </pic:blipFill>
                        <pic:spPr>
                          <a:xfrm>
                            <a:off x="0" y="0"/>
                            <a:ext cx="4249420" cy="3235960"/>
                          </a:xfrm>
                          <a:prstGeom prst="rect">
                            <a:avLst/>
                          </a:prstGeom>
                        </pic:spPr>
                      </pic:pic>
                    </a:graphicData>
                  </a:graphic>
                </wp:inline>
              </w:drawing>
            </w:r>
          </w:p>
          <w:p w14:paraId="1B3577DD" w14:textId="1DFE7932" w:rsidR="005B7C13" w:rsidRPr="002450C7" w:rsidRDefault="005B7C13" w:rsidP="00597954">
            <w:pPr>
              <w:jc w:val="both"/>
              <w:rPr>
                <w:rFonts w:ascii="Arial" w:hAnsi="Arial" w:cs="Arial"/>
                <w:sz w:val="22"/>
                <w:szCs w:val="22"/>
              </w:rPr>
            </w:pPr>
          </w:p>
        </w:tc>
      </w:tr>
      <w:tr w:rsidR="00B969F5" w:rsidRPr="008A3AE9" w14:paraId="6309D0F4" w14:textId="77777777" w:rsidTr="006E606D">
        <w:trPr>
          <w:trHeight w:val="2826"/>
        </w:trPr>
        <w:tc>
          <w:tcPr>
            <w:tcW w:w="183" w:type="pct"/>
            <w:tcBorders>
              <w:top w:val="single" w:sz="4" w:space="0" w:color="auto"/>
              <w:left w:val="single" w:sz="4" w:space="0" w:color="auto"/>
              <w:bottom w:val="single" w:sz="4" w:space="0" w:color="auto"/>
              <w:right w:val="single" w:sz="4" w:space="0" w:color="auto"/>
            </w:tcBorders>
            <w:vAlign w:val="center"/>
          </w:tcPr>
          <w:p w14:paraId="45F8C350" w14:textId="2E320036" w:rsidR="00B969F5" w:rsidRDefault="00B969F5" w:rsidP="00B969F5">
            <w:pPr>
              <w:spacing w:line="276" w:lineRule="auto"/>
              <w:jc w:val="center"/>
              <w:rPr>
                <w:rFonts w:ascii="Arial" w:hAnsi="Arial" w:cs="Arial"/>
                <w:sz w:val="22"/>
                <w:szCs w:val="22"/>
              </w:rPr>
            </w:pPr>
            <w:r>
              <w:rPr>
                <w:rFonts w:ascii="Arial" w:hAnsi="Arial" w:cs="Arial"/>
                <w:sz w:val="22"/>
                <w:szCs w:val="22"/>
              </w:rPr>
              <w:lastRenderedPageBreak/>
              <w:t>3.</w:t>
            </w:r>
          </w:p>
        </w:tc>
        <w:tc>
          <w:tcPr>
            <w:tcW w:w="2559" w:type="pct"/>
            <w:tcBorders>
              <w:top w:val="single" w:sz="4" w:space="0" w:color="auto"/>
              <w:left w:val="single" w:sz="4" w:space="0" w:color="auto"/>
              <w:bottom w:val="single" w:sz="4" w:space="0" w:color="auto"/>
              <w:right w:val="single" w:sz="4" w:space="0" w:color="auto"/>
            </w:tcBorders>
          </w:tcPr>
          <w:p w14:paraId="6946CB2C" w14:textId="77777777" w:rsidR="00B969F5" w:rsidRPr="00654D47" w:rsidRDefault="00B969F5" w:rsidP="00B969F5">
            <w:pPr>
              <w:rPr>
                <w:rFonts w:ascii="Arial" w:hAnsi="Arial" w:cs="Arial"/>
                <w:sz w:val="22"/>
                <w:szCs w:val="22"/>
              </w:rPr>
            </w:pPr>
            <w:r w:rsidRPr="00654D47">
              <w:rPr>
                <w:rFonts w:ascii="Arial" w:hAnsi="Arial" w:cs="Arial"/>
                <w:sz w:val="22"/>
                <w:szCs w:val="22"/>
              </w:rPr>
              <w:t>Projekto dalies SK-04_01 „Sąnaudų kiekių žiniaraščio“ poz.Nr.2.24. „polistireninis putplastis“ mato vnt. „m2“, bet nėra nurodytas storis.</w:t>
            </w:r>
          </w:p>
          <w:p w14:paraId="5BED511E" w14:textId="77777777" w:rsidR="00B969F5" w:rsidRPr="00654D47" w:rsidRDefault="00B969F5" w:rsidP="00B969F5">
            <w:pPr>
              <w:spacing w:after="160" w:line="278" w:lineRule="auto"/>
              <w:jc w:val="both"/>
              <w:rPr>
                <w:rFonts w:ascii="Arial" w:hAnsi="Arial" w:cs="Arial"/>
                <w:sz w:val="22"/>
                <w:szCs w:val="22"/>
              </w:rPr>
            </w:pPr>
            <w:r w:rsidRPr="00654D47">
              <w:rPr>
                <w:rFonts w:ascii="Arial" w:hAnsi="Arial" w:cs="Arial"/>
                <w:noProof/>
                <w:sz w:val="22"/>
                <w:szCs w:val="22"/>
              </w:rPr>
              <w:drawing>
                <wp:inline distT="0" distB="0" distL="0" distR="0" wp14:anchorId="4E61C105" wp14:editId="1736BF6D">
                  <wp:extent cx="455930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9300" cy="1143000"/>
                          </a:xfrm>
                          <a:prstGeom prst="rect">
                            <a:avLst/>
                          </a:prstGeom>
                        </pic:spPr>
                      </pic:pic>
                    </a:graphicData>
                  </a:graphic>
                </wp:inline>
              </w:drawing>
            </w:r>
          </w:p>
          <w:p w14:paraId="3A4DC896" w14:textId="77777777" w:rsidR="00B969F5" w:rsidRPr="00654D47" w:rsidRDefault="00B969F5" w:rsidP="00B969F5">
            <w:pPr>
              <w:spacing w:after="160" w:line="278" w:lineRule="auto"/>
              <w:jc w:val="both"/>
              <w:rPr>
                <w:rFonts w:ascii="Arial" w:hAnsi="Arial" w:cs="Arial"/>
                <w:sz w:val="22"/>
                <w:szCs w:val="22"/>
              </w:rPr>
            </w:pPr>
            <w:r w:rsidRPr="00654D47">
              <w:rPr>
                <w:rFonts w:ascii="Arial" w:hAnsi="Arial" w:cs="Arial"/>
                <w:noProof/>
                <w:sz w:val="22"/>
                <w:szCs w:val="22"/>
              </w:rPr>
              <w:lastRenderedPageBreak/>
              <w:drawing>
                <wp:inline distT="0" distB="0" distL="0" distR="0" wp14:anchorId="2A5A6D93" wp14:editId="6A2A63FC">
                  <wp:extent cx="4597400" cy="705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7400" cy="705485"/>
                          </a:xfrm>
                          <a:prstGeom prst="rect">
                            <a:avLst/>
                          </a:prstGeom>
                        </pic:spPr>
                      </pic:pic>
                    </a:graphicData>
                  </a:graphic>
                </wp:inline>
              </w:drawing>
            </w:r>
          </w:p>
          <w:p w14:paraId="5514F06B" w14:textId="77777777" w:rsidR="00B969F5" w:rsidRPr="00654D47" w:rsidRDefault="00B969F5" w:rsidP="00B969F5">
            <w:pPr>
              <w:rPr>
                <w:rFonts w:ascii="Arial" w:hAnsi="Arial" w:cs="Arial"/>
                <w:sz w:val="22"/>
                <w:szCs w:val="22"/>
              </w:rPr>
            </w:pPr>
            <w:r w:rsidRPr="00654D47">
              <w:rPr>
                <w:rFonts w:ascii="Arial" w:hAnsi="Arial" w:cs="Arial"/>
                <w:sz w:val="22"/>
                <w:szCs w:val="22"/>
              </w:rPr>
              <w:t>Projekto dalies SK-04_01 brėž.8939-XX-TDP-SK-04_01_B-21 pjūviuose matmenys nenurodyti.</w:t>
            </w:r>
            <w:r w:rsidRPr="00654D47">
              <w:rPr>
                <w:rFonts w:ascii="Arial" w:hAnsi="Arial" w:cs="Arial"/>
                <w:noProof/>
                <w:sz w:val="22"/>
                <w:szCs w:val="22"/>
              </w:rPr>
              <w:drawing>
                <wp:inline distT="0" distB="0" distL="0" distR="0" wp14:anchorId="774AB49A" wp14:editId="07FF7408">
                  <wp:extent cx="4470400" cy="21050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3822" cy="2111345"/>
                          </a:xfrm>
                          <a:prstGeom prst="rect">
                            <a:avLst/>
                          </a:prstGeom>
                        </pic:spPr>
                      </pic:pic>
                    </a:graphicData>
                  </a:graphic>
                </wp:inline>
              </w:drawing>
            </w:r>
          </w:p>
          <w:p w14:paraId="1F580F1E" w14:textId="77777777" w:rsidR="00B969F5" w:rsidRPr="00654D47" w:rsidRDefault="00B969F5" w:rsidP="00B969F5">
            <w:pPr>
              <w:spacing w:after="160" w:line="278" w:lineRule="auto"/>
              <w:jc w:val="both"/>
              <w:rPr>
                <w:rFonts w:ascii="Arial" w:hAnsi="Arial" w:cs="Arial"/>
                <w:sz w:val="22"/>
                <w:szCs w:val="22"/>
              </w:rPr>
            </w:pPr>
            <w:r w:rsidRPr="00654D47">
              <w:rPr>
                <w:rFonts w:ascii="Arial" w:hAnsi="Arial" w:cs="Arial"/>
                <w:noProof/>
                <w:sz w:val="22"/>
                <w:szCs w:val="22"/>
              </w:rPr>
              <w:drawing>
                <wp:inline distT="0" distB="0" distL="0" distR="0" wp14:anchorId="6E130296" wp14:editId="6A5730B9">
                  <wp:extent cx="4400550" cy="145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11132" cy="1454464"/>
                          </a:xfrm>
                          <a:prstGeom prst="rect">
                            <a:avLst/>
                          </a:prstGeom>
                        </pic:spPr>
                      </pic:pic>
                    </a:graphicData>
                  </a:graphic>
                </wp:inline>
              </w:drawing>
            </w:r>
          </w:p>
          <w:p w14:paraId="1048A800" w14:textId="77777777" w:rsidR="00B969F5" w:rsidRPr="00654D47" w:rsidRDefault="00B969F5" w:rsidP="00B969F5">
            <w:pPr>
              <w:spacing w:after="160" w:line="278" w:lineRule="auto"/>
              <w:jc w:val="both"/>
              <w:rPr>
                <w:rFonts w:ascii="Arial" w:hAnsi="Arial" w:cs="Arial"/>
                <w:sz w:val="22"/>
                <w:szCs w:val="22"/>
              </w:rPr>
            </w:pPr>
            <w:r w:rsidRPr="00654D47">
              <w:rPr>
                <w:rFonts w:ascii="Arial" w:hAnsi="Arial" w:cs="Arial"/>
                <w:sz w:val="22"/>
                <w:szCs w:val="22"/>
              </w:rPr>
              <w:t>Patikslinkite, kokio storio polistirolas  turi būti įvertintas poz.Nr.2.24.</w:t>
            </w:r>
          </w:p>
          <w:p w14:paraId="7369A967" w14:textId="77777777" w:rsidR="00B969F5" w:rsidRPr="00FD792E" w:rsidRDefault="00B969F5" w:rsidP="00B969F5">
            <w:pPr>
              <w:jc w:val="both"/>
              <w:rPr>
                <w:rFonts w:ascii="Arial" w:hAnsi="Arial" w:cs="Arial"/>
                <w:sz w:val="22"/>
                <w:szCs w:val="22"/>
              </w:rPr>
            </w:pPr>
          </w:p>
        </w:tc>
        <w:tc>
          <w:tcPr>
            <w:tcW w:w="2258" w:type="pct"/>
          </w:tcPr>
          <w:p w14:paraId="3794D05A" w14:textId="66A48466" w:rsidR="00B969F5" w:rsidRPr="002450C7" w:rsidRDefault="00B969F5" w:rsidP="00B969F5">
            <w:pPr>
              <w:jc w:val="both"/>
              <w:rPr>
                <w:rFonts w:ascii="Arial" w:hAnsi="Arial" w:cs="Arial"/>
                <w:sz w:val="22"/>
                <w:szCs w:val="22"/>
              </w:rPr>
            </w:pPr>
            <w:r>
              <w:rPr>
                <w:rFonts w:ascii="Arial" w:hAnsi="Arial" w:cs="Arial"/>
                <w:sz w:val="22"/>
                <w:szCs w:val="22"/>
              </w:rPr>
              <w:lastRenderedPageBreak/>
              <w:t>Turi būti vertinamas 2 cm storio putplastis.</w:t>
            </w:r>
          </w:p>
        </w:tc>
      </w:tr>
      <w:tr w:rsidR="00B969F5" w:rsidRPr="008A3AE9" w14:paraId="32F64E60"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01F5CE6E" w14:textId="0D54006F" w:rsidR="00B969F5" w:rsidRDefault="00B969F5" w:rsidP="00B969F5">
            <w:pPr>
              <w:spacing w:line="276" w:lineRule="auto"/>
              <w:jc w:val="center"/>
              <w:rPr>
                <w:rFonts w:ascii="Arial" w:hAnsi="Arial" w:cs="Arial"/>
                <w:sz w:val="22"/>
                <w:szCs w:val="22"/>
              </w:rPr>
            </w:pPr>
            <w:r>
              <w:rPr>
                <w:rFonts w:ascii="Arial" w:hAnsi="Arial" w:cs="Arial"/>
                <w:sz w:val="22"/>
                <w:szCs w:val="22"/>
              </w:rPr>
              <w:lastRenderedPageBreak/>
              <w:t>4.</w:t>
            </w:r>
          </w:p>
        </w:tc>
        <w:tc>
          <w:tcPr>
            <w:tcW w:w="2559" w:type="pct"/>
            <w:tcBorders>
              <w:top w:val="single" w:sz="4" w:space="0" w:color="auto"/>
              <w:left w:val="single" w:sz="4" w:space="0" w:color="auto"/>
              <w:bottom w:val="single" w:sz="4" w:space="0" w:color="auto"/>
              <w:right w:val="single" w:sz="4" w:space="0" w:color="auto"/>
            </w:tcBorders>
          </w:tcPr>
          <w:p w14:paraId="77848004" w14:textId="77777777" w:rsidR="00B969F5" w:rsidRPr="0090632C" w:rsidRDefault="00B969F5" w:rsidP="00B969F5">
            <w:pPr>
              <w:rPr>
                <w:rFonts w:ascii="Arial" w:hAnsi="Arial" w:cs="Arial"/>
                <w:sz w:val="22"/>
                <w:szCs w:val="22"/>
              </w:rPr>
            </w:pPr>
            <w:r w:rsidRPr="0090632C">
              <w:rPr>
                <w:rFonts w:ascii="Arial" w:hAnsi="Arial" w:cs="Arial"/>
                <w:sz w:val="22"/>
                <w:szCs w:val="22"/>
              </w:rPr>
              <w:t>Projekto dalies SA-02_01 „Sąnaudų kiekių žiniaraščio“ poz.Nr.1.26</w:t>
            </w:r>
          </w:p>
          <w:p w14:paraId="29BDE849" w14:textId="77777777" w:rsidR="00B969F5" w:rsidRDefault="00B969F5" w:rsidP="00B969F5">
            <w:pPr>
              <w:jc w:val="both"/>
              <w:rPr>
                <w:rFonts w:ascii="Arial" w:hAnsi="Arial" w:cs="Arial"/>
                <w:sz w:val="22"/>
                <w:szCs w:val="22"/>
              </w:rPr>
            </w:pPr>
            <w:r>
              <w:rPr>
                <w:noProof/>
              </w:rPr>
              <w:drawing>
                <wp:inline distT="0" distB="0" distL="0" distR="0" wp14:anchorId="00E650EB" wp14:editId="546631E1">
                  <wp:extent cx="4406900" cy="1072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17095" cy="1074996"/>
                          </a:xfrm>
                          <a:prstGeom prst="rect">
                            <a:avLst/>
                          </a:prstGeom>
                        </pic:spPr>
                      </pic:pic>
                    </a:graphicData>
                  </a:graphic>
                </wp:inline>
              </w:drawing>
            </w:r>
          </w:p>
          <w:p w14:paraId="46998D78" w14:textId="77777777" w:rsidR="00B969F5" w:rsidRDefault="00B969F5" w:rsidP="00B969F5">
            <w:pPr>
              <w:jc w:val="both"/>
              <w:rPr>
                <w:rFonts w:ascii="Arial" w:hAnsi="Arial" w:cs="Arial"/>
                <w:sz w:val="22"/>
                <w:szCs w:val="22"/>
              </w:rPr>
            </w:pPr>
            <w:r>
              <w:rPr>
                <w:noProof/>
              </w:rPr>
              <w:drawing>
                <wp:inline distT="0" distB="0" distL="0" distR="0" wp14:anchorId="3D393010" wp14:editId="15FC8EA9">
                  <wp:extent cx="4387850" cy="4991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56915" cy="506966"/>
                          </a:xfrm>
                          <a:prstGeom prst="rect">
                            <a:avLst/>
                          </a:prstGeom>
                        </pic:spPr>
                      </pic:pic>
                    </a:graphicData>
                  </a:graphic>
                </wp:inline>
              </w:drawing>
            </w:r>
          </w:p>
          <w:p w14:paraId="66D1B460" w14:textId="77777777" w:rsidR="00B969F5" w:rsidRPr="0090632C" w:rsidRDefault="00B969F5" w:rsidP="00B969F5">
            <w:pPr>
              <w:rPr>
                <w:rFonts w:ascii="Arial" w:hAnsi="Arial" w:cs="Arial"/>
                <w:sz w:val="22"/>
                <w:szCs w:val="22"/>
              </w:rPr>
            </w:pPr>
            <w:r w:rsidRPr="0090632C">
              <w:rPr>
                <w:rFonts w:ascii="Arial" w:hAnsi="Arial" w:cs="Arial"/>
                <w:sz w:val="22"/>
                <w:szCs w:val="22"/>
              </w:rPr>
              <w:t>Pagal „2026-01-23_Atsakymai į paklausimus_Nr.3“ Atsakymą Nr.1 šią poziciją reikia įsivertinti.</w:t>
            </w:r>
          </w:p>
          <w:p w14:paraId="1601A8E2" w14:textId="77777777" w:rsidR="00B969F5" w:rsidRPr="0090632C" w:rsidRDefault="00B969F5" w:rsidP="00B969F5">
            <w:pPr>
              <w:rPr>
                <w:rFonts w:ascii="Arial" w:hAnsi="Arial" w:cs="Arial"/>
                <w:sz w:val="22"/>
                <w:szCs w:val="22"/>
              </w:rPr>
            </w:pPr>
            <w:r w:rsidRPr="0090632C">
              <w:rPr>
                <w:rFonts w:ascii="Arial" w:hAnsi="Arial" w:cs="Arial"/>
                <w:sz w:val="22"/>
                <w:szCs w:val="22"/>
              </w:rPr>
              <w:t>Tačiau „Darbų kiekių žiniaraštyje“ 2026-01-27_DKZ_A5_16-23_km_V_v5.xlsx „DKŽ_1“ poz.Nr.1.26 kiekis nenurodytas.</w:t>
            </w:r>
          </w:p>
          <w:p w14:paraId="58B8B00E" w14:textId="77777777" w:rsidR="00B969F5" w:rsidRPr="0090632C" w:rsidRDefault="00B969F5" w:rsidP="00B969F5">
            <w:pPr>
              <w:rPr>
                <w:rFonts w:ascii="Arial" w:hAnsi="Arial" w:cs="Arial"/>
                <w:sz w:val="22"/>
                <w:szCs w:val="22"/>
              </w:rPr>
            </w:pPr>
            <w:r w:rsidRPr="0090632C">
              <w:rPr>
                <w:rFonts w:ascii="Arial" w:hAnsi="Arial" w:cs="Arial"/>
                <w:sz w:val="22"/>
                <w:szCs w:val="22"/>
              </w:rPr>
              <w:t>Klausimas: Patikslinkite, kurioje „Darbų kiekio žiniaraščio“ pozicijoje įsivertinti šiuos darbus.</w:t>
            </w:r>
          </w:p>
          <w:p w14:paraId="4DFCFC25" w14:textId="5B6E9AE5" w:rsidR="00B969F5" w:rsidRPr="00F01E68" w:rsidRDefault="00B969F5" w:rsidP="00B969F5">
            <w:pPr>
              <w:jc w:val="both"/>
              <w:rPr>
                <w:rFonts w:ascii="Arial" w:hAnsi="Arial" w:cs="Arial"/>
                <w:sz w:val="22"/>
                <w:szCs w:val="22"/>
              </w:rPr>
            </w:pPr>
          </w:p>
        </w:tc>
        <w:tc>
          <w:tcPr>
            <w:tcW w:w="2258" w:type="pct"/>
          </w:tcPr>
          <w:p w14:paraId="5FDA9B51" w14:textId="77777777" w:rsidR="00DC7FA4" w:rsidRDefault="00B969F5" w:rsidP="00B969F5">
            <w:pPr>
              <w:jc w:val="both"/>
              <w:rPr>
                <w:rFonts w:ascii="Arial" w:hAnsi="Arial" w:cs="Arial"/>
                <w:b/>
                <w:bCs/>
                <w:sz w:val="22"/>
                <w:szCs w:val="22"/>
              </w:rPr>
            </w:pPr>
            <w:r w:rsidRPr="00A87CFD">
              <w:rPr>
                <w:rFonts w:ascii="Arial" w:hAnsi="Arial" w:cs="Arial"/>
                <w:sz w:val="22"/>
                <w:szCs w:val="22"/>
              </w:rPr>
              <w:t>Pakoreguota DKŽ_1 eilutės 1.26 pozicija mato vienetai yra vnt., kiekis</w:t>
            </w:r>
            <w:r>
              <w:rPr>
                <w:rFonts w:ascii="Arial" w:hAnsi="Arial" w:cs="Arial"/>
                <w:sz w:val="22"/>
                <w:szCs w:val="22"/>
              </w:rPr>
              <w:t xml:space="preserve"> –</w:t>
            </w:r>
            <w:r w:rsidRPr="00A87CFD">
              <w:rPr>
                <w:rFonts w:ascii="Arial" w:hAnsi="Arial" w:cs="Arial"/>
                <w:sz w:val="22"/>
                <w:szCs w:val="22"/>
              </w:rPr>
              <w:t xml:space="preserve"> </w:t>
            </w:r>
            <w:r w:rsidRPr="00A87CFD">
              <w:rPr>
                <w:rFonts w:ascii="Arial" w:hAnsi="Arial" w:cs="Arial"/>
                <w:b/>
                <w:bCs/>
                <w:sz w:val="22"/>
                <w:szCs w:val="22"/>
              </w:rPr>
              <w:t>39</w:t>
            </w:r>
            <w:r>
              <w:rPr>
                <w:rFonts w:ascii="Arial" w:hAnsi="Arial" w:cs="Arial"/>
                <w:b/>
                <w:bCs/>
                <w:sz w:val="22"/>
                <w:szCs w:val="22"/>
              </w:rPr>
              <w:t xml:space="preserve"> vnt.</w:t>
            </w:r>
            <w:r w:rsidR="00D7603A">
              <w:rPr>
                <w:rFonts w:ascii="Arial" w:hAnsi="Arial" w:cs="Arial"/>
                <w:b/>
                <w:bCs/>
                <w:sz w:val="22"/>
                <w:szCs w:val="22"/>
              </w:rPr>
              <w:t xml:space="preserve"> </w:t>
            </w:r>
          </w:p>
          <w:p w14:paraId="7D61FB65" w14:textId="115AB4E6" w:rsidR="00B969F5" w:rsidRPr="002450C7" w:rsidRDefault="00D7603A" w:rsidP="00B969F5">
            <w:pPr>
              <w:jc w:val="both"/>
              <w:rPr>
                <w:rFonts w:ascii="Arial" w:hAnsi="Arial" w:cs="Arial"/>
                <w:sz w:val="22"/>
                <w:szCs w:val="22"/>
              </w:rPr>
            </w:pPr>
            <w:r w:rsidRPr="00D7603A">
              <w:rPr>
                <w:rFonts w:ascii="Arial" w:hAnsi="Arial" w:cs="Arial"/>
                <w:sz w:val="22"/>
                <w:szCs w:val="22"/>
              </w:rPr>
              <w:t>Patikslintą DKŽ pridedame.</w:t>
            </w:r>
          </w:p>
        </w:tc>
      </w:tr>
      <w:tr w:rsidR="0078656D" w:rsidRPr="008A3AE9" w14:paraId="50B6AC60"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301C05BE" w14:textId="4C48556B" w:rsidR="0078656D" w:rsidRDefault="0078656D" w:rsidP="0078656D">
            <w:pPr>
              <w:spacing w:line="276" w:lineRule="auto"/>
              <w:jc w:val="center"/>
              <w:rPr>
                <w:rFonts w:ascii="Arial" w:hAnsi="Arial" w:cs="Arial"/>
                <w:sz w:val="22"/>
                <w:szCs w:val="22"/>
              </w:rPr>
            </w:pPr>
            <w:r>
              <w:rPr>
                <w:rFonts w:ascii="Arial" w:hAnsi="Arial" w:cs="Arial"/>
                <w:sz w:val="22"/>
                <w:szCs w:val="22"/>
              </w:rPr>
              <w:t>5.</w:t>
            </w:r>
          </w:p>
        </w:tc>
        <w:tc>
          <w:tcPr>
            <w:tcW w:w="2559" w:type="pct"/>
            <w:tcBorders>
              <w:top w:val="single" w:sz="4" w:space="0" w:color="auto"/>
              <w:left w:val="single" w:sz="4" w:space="0" w:color="auto"/>
              <w:bottom w:val="single" w:sz="4" w:space="0" w:color="auto"/>
              <w:right w:val="single" w:sz="4" w:space="0" w:color="auto"/>
            </w:tcBorders>
          </w:tcPr>
          <w:p w14:paraId="3E151E65" w14:textId="379B6F1D" w:rsidR="0078656D" w:rsidRPr="00FD792E" w:rsidRDefault="0078656D" w:rsidP="007865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6939F7">
              <w:rPr>
                <w:rFonts w:ascii="Arial" w:hAnsi="Arial" w:cs="Arial"/>
                <w:sz w:val="22"/>
                <w:szCs w:val="22"/>
              </w:rPr>
              <w:t> Techninio projekto melioracijos dalies žiniaraštyje nurodyta "Karjerinis žvyras su k 3,0 m/d drenažo rinktuvų ir sausintuvų užpylimui - 9679 m3". Prašome patikslinti, ar tai nėra techninė klaida, arba paaiškinti, kam yra skirtas toks didelis karjerinio žvyro kiekis?</w:t>
            </w:r>
          </w:p>
        </w:tc>
        <w:tc>
          <w:tcPr>
            <w:tcW w:w="2258" w:type="pct"/>
          </w:tcPr>
          <w:p w14:paraId="4B3BD066" w14:textId="229FF2A2" w:rsidR="0078656D" w:rsidRPr="002450C7" w:rsidRDefault="0078656D" w:rsidP="0078656D">
            <w:pPr>
              <w:jc w:val="both"/>
              <w:rPr>
                <w:rFonts w:ascii="Arial" w:hAnsi="Arial" w:cs="Arial"/>
                <w:sz w:val="22"/>
                <w:szCs w:val="22"/>
              </w:rPr>
            </w:pPr>
            <w:r>
              <w:rPr>
                <w:rFonts w:ascii="Arial" w:hAnsi="Arial" w:cs="Arial"/>
                <w:sz w:val="22"/>
                <w:szCs w:val="22"/>
              </w:rPr>
              <w:t xml:space="preserve">Žvyras numatytas sausintuvų ir perforuotų rinktuvų užpylimui. Statybų metu kiekis atitinkamai pagal esamus gruntus gali būti tikslinamas, </w:t>
            </w:r>
            <w:r w:rsidR="00DF7489">
              <w:rPr>
                <w:rFonts w:ascii="Arial" w:hAnsi="Arial" w:cs="Arial"/>
                <w:sz w:val="22"/>
                <w:szCs w:val="22"/>
              </w:rPr>
              <w:t>įforminant</w:t>
            </w:r>
            <w:r>
              <w:rPr>
                <w:rFonts w:ascii="Arial" w:hAnsi="Arial" w:cs="Arial"/>
                <w:sz w:val="22"/>
                <w:szCs w:val="22"/>
              </w:rPr>
              <w:t xml:space="preserve"> nevykdom</w:t>
            </w:r>
            <w:r w:rsidR="00DF7489">
              <w:rPr>
                <w:rFonts w:ascii="Arial" w:hAnsi="Arial" w:cs="Arial"/>
                <w:sz w:val="22"/>
                <w:szCs w:val="22"/>
              </w:rPr>
              <w:t>us</w:t>
            </w:r>
            <w:r>
              <w:rPr>
                <w:rFonts w:ascii="Arial" w:hAnsi="Arial" w:cs="Arial"/>
                <w:sz w:val="22"/>
                <w:szCs w:val="22"/>
              </w:rPr>
              <w:t xml:space="preserve"> darb</w:t>
            </w:r>
            <w:r w:rsidR="00DF7489">
              <w:rPr>
                <w:rFonts w:ascii="Arial" w:hAnsi="Arial" w:cs="Arial"/>
                <w:sz w:val="22"/>
                <w:szCs w:val="22"/>
              </w:rPr>
              <w:t>us</w:t>
            </w:r>
            <w:r>
              <w:rPr>
                <w:rFonts w:ascii="Arial" w:hAnsi="Arial" w:cs="Arial"/>
                <w:sz w:val="22"/>
                <w:szCs w:val="22"/>
              </w:rPr>
              <w:t>.</w:t>
            </w:r>
          </w:p>
        </w:tc>
      </w:tr>
      <w:tr w:rsidR="0078656D" w:rsidRPr="008A3AE9" w14:paraId="5D2031C6"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5C9D3018" w14:textId="3094513F" w:rsidR="0078656D" w:rsidRDefault="0078656D" w:rsidP="0078656D">
            <w:pPr>
              <w:spacing w:line="276" w:lineRule="auto"/>
              <w:jc w:val="center"/>
              <w:rPr>
                <w:rFonts w:ascii="Arial" w:hAnsi="Arial" w:cs="Arial"/>
                <w:sz w:val="22"/>
                <w:szCs w:val="22"/>
              </w:rPr>
            </w:pPr>
            <w:r>
              <w:rPr>
                <w:rFonts w:ascii="Arial" w:hAnsi="Arial" w:cs="Arial"/>
                <w:sz w:val="22"/>
                <w:szCs w:val="22"/>
              </w:rPr>
              <w:t>6.</w:t>
            </w:r>
          </w:p>
        </w:tc>
        <w:tc>
          <w:tcPr>
            <w:tcW w:w="2559" w:type="pct"/>
            <w:tcBorders>
              <w:top w:val="single" w:sz="4" w:space="0" w:color="auto"/>
              <w:left w:val="single" w:sz="4" w:space="0" w:color="auto"/>
              <w:bottom w:val="single" w:sz="4" w:space="0" w:color="auto"/>
              <w:right w:val="single" w:sz="4" w:space="0" w:color="auto"/>
            </w:tcBorders>
          </w:tcPr>
          <w:p w14:paraId="154AFCDC" w14:textId="47C116A1" w:rsidR="0078656D" w:rsidRPr="00FD792E" w:rsidRDefault="0078656D" w:rsidP="0078656D">
            <w:pPr>
              <w:jc w:val="both"/>
              <w:rPr>
                <w:rFonts w:ascii="Arial" w:hAnsi="Arial" w:cs="Arial"/>
                <w:sz w:val="22"/>
                <w:szCs w:val="22"/>
              </w:rPr>
            </w:pPr>
            <w:r w:rsidRPr="006939F7">
              <w:rPr>
                <w:rFonts w:ascii="Arial" w:hAnsi="Arial" w:cs="Arial"/>
                <w:sz w:val="22"/>
                <w:szCs w:val="22"/>
              </w:rPr>
              <w:t>Prie reikalavimų šulinių ketiniams dangčiams nurodyta, kad dangčiuose turi būti "atitinkami logotipai". Prašome patvirtinti, kad teisingai suprantame, jog atitinkami logotipai tai gamintojo numatyti atitinkami ženklinimai ir papildomi reikalavimai šulinių dangčių logotipams nėra keliami?</w:t>
            </w:r>
          </w:p>
        </w:tc>
        <w:tc>
          <w:tcPr>
            <w:tcW w:w="2258" w:type="pct"/>
          </w:tcPr>
          <w:p w14:paraId="78D34C39" w14:textId="35F33F32" w:rsidR="0078656D" w:rsidRPr="002450C7" w:rsidRDefault="0078656D" w:rsidP="0078656D">
            <w:pPr>
              <w:jc w:val="both"/>
              <w:rPr>
                <w:rFonts w:ascii="Arial" w:hAnsi="Arial" w:cs="Arial"/>
                <w:sz w:val="22"/>
                <w:szCs w:val="22"/>
              </w:rPr>
            </w:pPr>
            <w:r>
              <w:rPr>
                <w:rFonts w:ascii="Arial" w:hAnsi="Arial" w:cs="Arial"/>
                <w:sz w:val="22"/>
                <w:szCs w:val="22"/>
              </w:rPr>
              <w:t>Ant liukų turi būti komunikacijos žymėjimas. Kiti reikalavimai nekeliami.</w:t>
            </w:r>
          </w:p>
        </w:tc>
      </w:tr>
      <w:tr w:rsidR="0078656D" w:rsidRPr="008A3AE9" w14:paraId="5097A086"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030D03A6" w14:textId="09D77868" w:rsidR="0078656D" w:rsidRDefault="0078656D" w:rsidP="0078656D">
            <w:pPr>
              <w:spacing w:line="276" w:lineRule="auto"/>
              <w:jc w:val="center"/>
              <w:rPr>
                <w:rFonts w:ascii="Arial" w:hAnsi="Arial" w:cs="Arial"/>
                <w:sz w:val="22"/>
                <w:szCs w:val="22"/>
              </w:rPr>
            </w:pPr>
            <w:r>
              <w:rPr>
                <w:rFonts w:ascii="Arial" w:hAnsi="Arial" w:cs="Arial"/>
                <w:sz w:val="22"/>
                <w:szCs w:val="22"/>
              </w:rPr>
              <w:t>7.</w:t>
            </w:r>
          </w:p>
        </w:tc>
        <w:tc>
          <w:tcPr>
            <w:tcW w:w="2559" w:type="pct"/>
            <w:tcBorders>
              <w:top w:val="single" w:sz="4" w:space="0" w:color="auto"/>
              <w:left w:val="single" w:sz="4" w:space="0" w:color="auto"/>
              <w:bottom w:val="single" w:sz="4" w:space="0" w:color="auto"/>
              <w:right w:val="single" w:sz="4" w:space="0" w:color="auto"/>
            </w:tcBorders>
          </w:tcPr>
          <w:p w14:paraId="2551BB7E" w14:textId="43DB3069" w:rsidR="0078656D" w:rsidRPr="00FD792E" w:rsidRDefault="0078656D" w:rsidP="007865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6939F7">
              <w:rPr>
                <w:rFonts w:ascii="Arial" w:hAnsi="Arial" w:cs="Arial"/>
                <w:sz w:val="22"/>
                <w:szCs w:val="22"/>
              </w:rPr>
              <w:t>Prašome patvirtinti, kad tiekėjai teikdami pasiūlymus savo nuožiūra gali vertintis numatytą tinklų įrengimo būdą, atitinkamai parenkant numatomas naudoti medžiagas?</w:t>
            </w:r>
          </w:p>
        </w:tc>
        <w:tc>
          <w:tcPr>
            <w:tcW w:w="2258" w:type="pct"/>
          </w:tcPr>
          <w:p w14:paraId="4B928F7E" w14:textId="62704DD7" w:rsidR="0078656D" w:rsidRPr="002450C7" w:rsidRDefault="0078656D" w:rsidP="0078656D">
            <w:pPr>
              <w:jc w:val="both"/>
              <w:rPr>
                <w:rFonts w:ascii="Arial" w:hAnsi="Arial" w:cs="Arial"/>
                <w:sz w:val="22"/>
                <w:szCs w:val="22"/>
              </w:rPr>
            </w:pPr>
            <w:r>
              <w:rPr>
                <w:rFonts w:ascii="Arial" w:hAnsi="Arial" w:cs="Arial"/>
                <w:sz w:val="22"/>
                <w:szCs w:val="22"/>
              </w:rPr>
              <w:t xml:space="preserve">Patvirtiname, rangovas pasirenka vamzdyno įrengimo būdą išskyrus vietas nurodytas projekte. Po magistraliniu keliu rekomenduojame vamzdžius įrengti </w:t>
            </w:r>
            <w:proofErr w:type="spellStart"/>
            <w:r>
              <w:rPr>
                <w:rFonts w:ascii="Arial" w:hAnsi="Arial" w:cs="Arial"/>
                <w:sz w:val="22"/>
                <w:szCs w:val="22"/>
              </w:rPr>
              <w:t>mikrotuneliavimo</w:t>
            </w:r>
            <w:proofErr w:type="spellEnd"/>
            <w:r>
              <w:rPr>
                <w:rFonts w:ascii="Arial" w:hAnsi="Arial" w:cs="Arial"/>
                <w:sz w:val="22"/>
                <w:szCs w:val="22"/>
              </w:rPr>
              <w:t xml:space="preserve"> būdu. </w:t>
            </w:r>
          </w:p>
        </w:tc>
      </w:tr>
      <w:tr w:rsidR="001D3370" w:rsidRPr="008A3AE9" w14:paraId="18428282"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41B2B535" w14:textId="1B8EEDFB" w:rsidR="001D3370" w:rsidRDefault="001D3370" w:rsidP="001D3370">
            <w:pPr>
              <w:spacing w:line="276" w:lineRule="auto"/>
              <w:jc w:val="center"/>
              <w:rPr>
                <w:rFonts w:ascii="Arial" w:hAnsi="Arial" w:cs="Arial"/>
                <w:sz w:val="22"/>
                <w:szCs w:val="22"/>
              </w:rPr>
            </w:pPr>
            <w:r>
              <w:rPr>
                <w:rFonts w:ascii="Arial" w:hAnsi="Arial" w:cs="Arial"/>
                <w:sz w:val="22"/>
                <w:szCs w:val="22"/>
              </w:rPr>
              <w:t>8.</w:t>
            </w:r>
          </w:p>
        </w:tc>
        <w:tc>
          <w:tcPr>
            <w:tcW w:w="2559" w:type="pct"/>
            <w:tcBorders>
              <w:top w:val="single" w:sz="4" w:space="0" w:color="auto"/>
              <w:left w:val="single" w:sz="4" w:space="0" w:color="auto"/>
              <w:bottom w:val="single" w:sz="4" w:space="0" w:color="auto"/>
              <w:right w:val="single" w:sz="4" w:space="0" w:color="auto"/>
            </w:tcBorders>
          </w:tcPr>
          <w:p w14:paraId="5A278F28" w14:textId="77777777" w:rsidR="001D3370" w:rsidRDefault="001D3370" w:rsidP="001D33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3607FE">
              <w:rPr>
                <w:rFonts w:ascii="Arial" w:hAnsi="Arial" w:cs="Arial"/>
                <w:sz w:val="22"/>
                <w:szCs w:val="22"/>
              </w:rPr>
              <w:t>Susisiekimo dalis. Magistralinio kelio rekonstravimas, jungiamųjų kelių statyba TDP</w:t>
            </w:r>
          </w:p>
          <w:p w14:paraId="7FDE9AA0" w14:textId="3AABE452" w:rsidR="001D3370" w:rsidRPr="00FD792E" w:rsidRDefault="001D3370" w:rsidP="001D33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3607FE">
              <w:rPr>
                <w:rFonts w:ascii="Arial" w:hAnsi="Arial" w:cs="Arial"/>
                <w:sz w:val="22"/>
                <w:szCs w:val="22"/>
              </w:rPr>
              <w:lastRenderedPageBreak/>
              <w:br/>
              <w:t>Sparninio bloko SPB-12 D/K įrengimas; Portalinio bloko įrengimas POB-12 V/A</w:t>
            </w:r>
            <w:r w:rsidRPr="003607FE">
              <w:rPr>
                <w:rFonts w:ascii="Arial" w:hAnsi="Arial" w:cs="Arial"/>
                <w:sz w:val="22"/>
                <w:szCs w:val="22"/>
              </w:rPr>
              <w:br/>
              <w:t>prašome patikslinti 12.3.4. punktų kiekius - m3</w:t>
            </w:r>
            <w:r w:rsidRPr="003607FE">
              <w:rPr>
                <w:rFonts w:ascii="Arial" w:hAnsi="Arial" w:cs="Arial"/>
                <w:sz w:val="22"/>
                <w:szCs w:val="22"/>
              </w:rPr>
              <w:br/>
              <w:t>- ar tai skirtingi gaminių tipai, ar galimos skaičiavimo klaidos m3.</w:t>
            </w:r>
            <w:r w:rsidRPr="003607FE">
              <w:rPr>
                <w:rFonts w:ascii="Arial" w:hAnsi="Arial" w:cs="Arial"/>
                <w:sz w:val="22"/>
                <w:szCs w:val="22"/>
              </w:rPr>
              <w:br/>
            </w:r>
            <w:r w:rsidRPr="003607FE">
              <w:rPr>
                <w:rFonts w:ascii="Arial" w:hAnsi="Arial" w:cs="Arial"/>
                <w:sz w:val="22"/>
                <w:szCs w:val="22"/>
              </w:rPr>
              <w:br/>
              <w:t>12.3.4.8. Sparninio bloko SPB-12 D įrengimas 4 sk. vnt. 2 g/b – 2,48m³</w:t>
            </w:r>
            <w:r w:rsidRPr="003607FE">
              <w:rPr>
                <w:rFonts w:ascii="Arial" w:hAnsi="Arial" w:cs="Arial"/>
                <w:sz w:val="22"/>
                <w:szCs w:val="22"/>
              </w:rPr>
              <w:br/>
              <w:t>12.3.4.9. Sparninio bloko SPB-12 K įrengimas 4 sk. vnt. 2 g/b – 2,48m³</w:t>
            </w:r>
            <w:r w:rsidRPr="003607FE">
              <w:rPr>
                <w:rFonts w:ascii="Arial" w:hAnsi="Arial" w:cs="Arial"/>
                <w:sz w:val="22"/>
                <w:szCs w:val="22"/>
              </w:rPr>
              <w:br/>
              <w:t>12.3.4.10. Portalinio bloko POB-12V įrengimas 4 sk. vnt. 2 g/b – 1,35m³</w:t>
            </w:r>
            <w:r w:rsidRPr="003607FE">
              <w:rPr>
                <w:rFonts w:ascii="Arial" w:hAnsi="Arial" w:cs="Arial"/>
                <w:sz w:val="22"/>
                <w:szCs w:val="22"/>
              </w:rPr>
              <w:br/>
              <w:t>12.3.4.11. Portalinio bloko POB-12A įrengimas 4 sk. vnt. 2 g/b – 1,31m³</w:t>
            </w:r>
            <w:r w:rsidRPr="003607FE">
              <w:rPr>
                <w:rFonts w:ascii="Arial" w:hAnsi="Arial" w:cs="Arial"/>
                <w:sz w:val="22"/>
                <w:szCs w:val="22"/>
              </w:rPr>
              <w:br/>
            </w:r>
            <w:r w:rsidRPr="003607FE">
              <w:rPr>
                <w:rFonts w:ascii="Arial" w:hAnsi="Arial" w:cs="Arial"/>
                <w:sz w:val="22"/>
                <w:szCs w:val="22"/>
              </w:rPr>
              <w:br/>
              <w:t>5.3.11.6. Sparninio bloko SPB-12 D įrengimas 4 sk. vnt. 2 g/b – 1,242m³</w:t>
            </w:r>
            <w:r w:rsidRPr="003607FE">
              <w:rPr>
                <w:rFonts w:ascii="Arial" w:hAnsi="Arial" w:cs="Arial"/>
                <w:sz w:val="22"/>
                <w:szCs w:val="22"/>
              </w:rPr>
              <w:br/>
              <w:t>5.3.11.7. Sparninio bloko SPB-12 K įrengimas 4 sk. vnt. 2 g/b – 1,242m³</w:t>
            </w:r>
            <w:r w:rsidRPr="003607FE">
              <w:rPr>
                <w:rFonts w:ascii="Arial" w:hAnsi="Arial" w:cs="Arial"/>
                <w:sz w:val="22"/>
                <w:szCs w:val="22"/>
              </w:rPr>
              <w:br/>
              <w:t>5.3.11.8. Portalinio bloko POB-12V įrengimas 4 sk. vnt. 2 g/b – 0,677m³</w:t>
            </w:r>
            <w:r w:rsidRPr="003607FE">
              <w:rPr>
                <w:rFonts w:ascii="Arial" w:hAnsi="Arial" w:cs="Arial"/>
                <w:sz w:val="22"/>
                <w:szCs w:val="22"/>
              </w:rPr>
              <w:br/>
              <w:t>5.3.11.9. Portalinio bloko POB-12A įrengimas 4 sk. vnt. 2 g/b - 0,656</w:t>
            </w:r>
            <w:r w:rsidRPr="003607FE">
              <w:rPr>
                <w:rFonts w:ascii="Arial" w:hAnsi="Arial" w:cs="Arial"/>
                <w:sz w:val="22"/>
                <w:szCs w:val="22"/>
              </w:rPr>
              <w:br/>
            </w:r>
            <w:r w:rsidRPr="003607FE">
              <w:rPr>
                <w:rFonts w:ascii="Arial" w:hAnsi="Arial" w:cs="Arial"/>
                <w:sz w:val="22"/>
                <w:szCs w:val="22"/>
              </w:rPr>
              <w:br/>
              <w:t>6.3.8.6. Sparninio bloko SPB-12 D įrengimas 4 sk. vnt. 1 g/b – 0,62m³</w:t>
            </w:r>
            <w:r w:rsidRPr="003607FE">
              <w:rPr>
                <w:rFonts w:ascii="Arial" w:hAnsi="Arial" w:cs="Arial"/>
                <w:sz w:val="22"/>
                <w:szCs w:val="22"/>
              </w:rPr>
              <w:br/>
              <w:t>6.3.8.7. Sparninio bloko SPB-12 K įrengimas 4 sk. vnt. 1 g/b – 0,62m³</w:t>
            </w:r>
            <w:r w:rsidRPr="003607FE">
              <w:rPr>
                <w:rFonts w:ascii="Arial" w:hAnsi="Arial" w:cs="Arial"/>
                <w:sz w:val="22"/>
                <w:szCs w:val="22"/>
              </w:rPr>
              <w:br/>
              <w:t>6.3.8.8. Portalinio bloko POB-12V įrengimas 4 sk. vnt. 1 g/b – 0,33m³</w:t>
            </w:r>
            <w:r w:rsidRPr="003607FE">
              <w:rPr>
                <w:rFonts w:ascii="Arial" w:hAnsi="Arial" w:cs="Arial"/>
                <w:sz w:val="22"/>
                <w:szCs w:val="22"/>
              </w:rPr>
              <w:br/>
              <w:t>6.3.8.9. Portalinio bloko POB-12A įrengimas 4 sk. vnt. 1 g/b - 0,32m³</w:t>
            </w:r>
          </w:p>
        </w:tc>
        <w:tc>
          <w:tcPr>
            <w:tcW w:w="2258" w:type="pct"/>
          </w:tcPr>
          <w:p w14:paraId="5632F9DF" w14:textId="77777777" w:rsidR="001D3370" w:rsidRPr="00EF4E1E" w:rsidRDefault="001D3370" w:rsidP="001D3370">
            <w:pPr>
              <w:jc w:val="both"/>
              <w:rPr>
                <w:rFonts w:ascii="Arial" w:hAnsi="Arial" w:cs="Arial"/>
                <w:sz w:val="22"/>
                <w:szCs w:val="22"/>
              </w:rPr>
            </w:pPr>
            <w:r w:rsidRPr="00EF4E1E">
              <w:rPr>
                <w:rFonts w:ascii="Arial" w:hAnsi="Arial" w:cs="Arial"/>
                <w:sz w:val="22"/>
                <w:szCs w:val="22"/>
              </w:rPr>
              <w:lastRenderedPageBreak/>
              <w:t xml:space="preserve">Pralaidų blokai įrengiami pagal taisykles </w:t>
            </w:r>
            <w:r w:rsidRPr="00EF4E1E">
              <w:rPr>
                <w:rFonts w:ascii="Arial" w:hAnsi="Arial" w:cs="Arial"/>
                <w:i/>
                <w:iCs/>
              </w:rPr>
              <w:t>KP PST 25</w:t>
            </w:r>
            <w:r w:rsidRPr="00EF4E1E">
              <w:t xml:space="preserve"> </w:t>
            </w:r>
            <w:r w:rsidRPr="00EF4E1E">
              <w:rPr>
                <w:rFonts w:ascii="Arial" w:hAnsi="Arial" w:cs="Arial"/>
                <w:sz w:val="22"/>
                <w:szCs w:val="22"/>
              </w:rPr>
              <w:t xml:space="preserve">ir jose esančius kiekius, pagrindinis mato vienetas kuris atsispindi DKŽ yra </w:t>
            </w:r>
            <w:r w:rsidRPr="00EF4E1E">
              <w:rPr>
                <w:rFonts w:ascii="Arial" w:hAnsi="Arial" w:cs="Arial"/>
                <w:sz w:val="22"/>
                <w:szCs w:val="22"/>
              </w:rPr>
              <w:lastRenderedPageBreak/>
              <w:t xml:space="preserve">blokų vnt. </w:t>
            </w:r>
            <w:r w:rsidRPr="00155EE9">
              <w:rPr>
                <w:rFonts w:ascii="Arial" w:hAnsi="Arial" w:cs="Arial"/>
                <w:sz w:val="22"/>
                <w:szCs w:val="22"/>
              </w:rPr>
              <w:t>Pastabos bus ištrintos iš suvestinių kiekių žiniaraščio.</w:t>
            </w:r>
            <w:r w:rsidRPr="00155EE9">
              <w:rPr>
                <w:rFonts w:ascii="Arial" w:hAnsi="Arial" w:cs="Arial"/>
                <w:noProof/>
                <w:sz w:val="22"/>
                <w:szCs w:val="22"/>
              </w:rPr>
              <w:drawing>
                <wp:inline distT="0" distB="0" distL="0" distR="0" wp14:anchorId="7CA8D473" wp14:editId="73EB3257">
                  <wp:extent cx="3828197" cy="2892886"/>
                  <wp:effectExtent l="0" t="0" r="1270" b="3175"/>
                  <wp:docPr id="352515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5101" name=""/>
                          <pic:cNvPicPr/>
                        </pic:nvPicPr>
                        <pic:blipFill>
                          <a:blip r:embed="rId18"/>
                          <a:stretch>
                            <a:fillRect/>
                          </a:stretch>
                        </pic:blipFill>
                        <pic:spPr>
                          <a:xfrm>
                            <a:off x="0" y="0"/>
                            <a:ext cx="3831864" cy="2895657"/>
                          </a:xfrm>
                          <a:prstGeom prst="rect">
                            <a:avLst/>
                          </a:prstGeom>
                        </pic:spPr>
                      </pic:pic>
                    </a:graphicData>
                  </a:graphic>
                </wp:inline>
              </w:drawing>
            </w:r>
          </w:p>
          <w:p w14:paraId="19DEED4E" w14:textId="003040CF" w:rsidR="001D3370" w:rsidRPr="00EF4E1E" w:rsidRDefault="001D3370" w:rsidP="001D3370">
            <w:pPr>
              <w:jc w:val="both"/>
              <w:rPr>
                <w:rFonts w:ascii="Arial" w:hAnsi="Arial" w:cs="Arial"/>
                <w:sz w:val="22"/>
                <w:szCs w:val="22"/>
              </w:rPr>
            </w:pPr>
          </w:p>
        </w:tc>
      </w:tr>
      <w:tr w:rsidR="001D3370" w:rsidRPr="008A3AE9" w14:paraId="1946B57C"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6F6CDE80" w14:textId="71FC6D5A" w:rsidR="001D3370" w:rsidRDefault="001D3370" w:rsidP="001D3370">
            <w:pPr>
              <w:spacing w:line="276" w:lineRule="auto"/>
              <w:jc w:val="center"/>
              <w:rPr>
                <w:rFonts w:ascii="Arial" w:hAnsi="Arial" w:cs="Arial"/>
                <w:sz w:val="22"/>
                <w:szCs w:val="22"/>
              </w:rPr>
            </w:pPr>
            <w:r>
              <w:rPr>
                <w:rFonts w:ascii="Arial" w:hAnsi="Arial" w:cs="Arial"/>
                <w:sz w:val="22"/>
                <w:szCs w:val="22"/>
              </w:rPr>
              <w:lastRenderedPageBreak/>
              <w:t>9.</w:t>
            </w:r>
          </w:p>
        </w:tc>
        <w:tc>
          <w:tcPr>
            <w:tcW w:w="2559" w:type="pct"/>
            <w:tcBorders>
              <w:top w:val="single" w:sz="4" w:space="0" w:color="auto"/>
              <w:left w:val="single" w:sz="4" w:space="0" w:color="auto"/>
              <w:bottom w:val="single" w:sz="4" w:space="0" w:color="auto"/>
              <w:right w:val="single" w:sz="4" w:space="0" w:color="auto"/>
            </w:tcBorders>
          </w:tcPr>
          <w:p w14:paraId="09EADE96" w14:textId="77777777" w:rsidR="001D3370" w:rsidRDefault="001D3370" w:rsidP="001D33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EF3E57">
              <w:rPr>
                <w:rFonts w:ascii="Arial" w:hAnsi="Arial" w:cs="Arial"/>
                <w:sz w:val="22"/>
                <w:szCs w:val="22"/>
              </w:rPr>
              <w:t>2026-01-27_DKZ_A5_16-23_km_V_v5 – DKŽ_2</w:t>
            </w:r>
          </w:p>
          <w:p w14:paraId="3EA0C5F1" w14:textId="023DAC38" w:rsidR="001D3370" w:rsidRPr="00FD792E" w:rsidRDefault="001D3370" w:rsidP="001D33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EF3E57">
              <w:rPr>
                <w:rFonts w:ascii="Arial" w:hAnsi="Arial" w:cs="Arial"/>
                <w:sz w:val="22"/>
                <w:szCs w:val="22"/>
              </w:rPr>
              <w:t>Vandens nuvedimo dalyje, prie plastikinių vandens pralaidų įrengimo, yra įtraukta atskira eilutė „Apkabos pralaidoms“.</w:t>
            </w:r>
            <w:r w:rsidRPr="00EF3E57">
              <w:rPr>
                <w:rFonts w:ascii="Arial" w:hAnsi="Arial" w:cs="Arial"/>
                <w:sz w:val="22"/>
                <w:szCs w:val="22"/>
              </w:rPr>
              <w:br/>
              <w:t>Tačiau projekto apraše nurodyta, kad movinėms plastikinių vamzdžių sandūroms su elastingais sandarinimo žiedais geotekstilė ir apkabos nenaudojamos.</w:t>
            </w:r>
            <w:r w:rsidRPr="00EF3E57">
              <w:rPr>
                <w:rFonts w:ascii="Arial" w:hAnsi="Arial" w:cs="Arial"/>
                <w:sz w:val="22"/>
                <w:szCs w:val="22"/>
              </w:rPr>
              <w:br/>
              <w:t>Atsižvelgiant į tai, skaičiuojant movines plastikinių vamzdžių sandūras su elastingais sandarinimo žiedais -</w:t>
            </w:r>
            <w:r>
              <w:rPr>
                <w:rFonts w:ascii="Arial" w:hAnsi="Arial" w:cs="Arial"/>
                <w:sz w:val="22"/>
                <w:szCs w:val="22"/>
              </w:rPr>
              <w:t xml:space="preserve"> </w:t>
            </w:r>
            <w:r w:rsidRPr="00EF3E57">
              <w:rPr>
                <w:rFonts w:ascii="Arial" w:hAnsi="Arial" w:cs="Arial"/>
                <w:sz w:val="22"/>
                <w:szCs w:val="22"/>
              </w:rPr>
              <w:t>pildant DKŽ šios eilutės perteklinės.</w:t>
            </w:r>
            <w:r w:rsidRPr="00EF3E57">
              <w:rPr>
                <w:rFonts w:ascii="Arial" w:hAnsi="Arial" w:cs="Arial"/>
                <w:sz w:val="22"/>
                <w:szCs w:val="22"/>
              </w:rPr>
              <w:br/>
              <w:t>Prašome patikslinti, ką šiose eilutėse tada reikėtų vertinti, arba jas panaikinti iš DKŽ.</w:t>
            </w:r>
          </w:p>
        </w:tc>
        <w:tc>
          <w:tcPr>
            <w:tcW w:w="2258" w:type="pct"/>
          </w:tcPr>
          <w:p w14:paraId="38D688B1" w14:textId="592E401B" w:rsidR="001D3370" w:rsidRPr="00EF4E1E" w:rsidRDefault="001D3370" w:rsidP="001D3370">
            <w:pPr>
              <w:jc w:val="both"/>
              <w:rPr>
                <w:rFonts w:ascii="Arial" w:hAnsi="Arial" w:cs="Arial"/>
                <w:sz w:val="22"/>
                <w:szCs w:val="22"/>
              </w:rPr>
            </w:pPr>
            <w:r w:rsidRPr="00EF4E1E">
              <w:rPr>
                <w:rFonts w:ascii="Arial" w:hAnsi="Arial" w:cs="Arial"/>
                <w:sz w:val="22"/>
                <w:szCs w:val="22"/>
              </w:rPr>
              <w:t xml:space="preserve">Projekte galima naudoti tiek </w:t>
            </w:r>
            <w:proofErr w:type="spellStart"/>
            <w:r w:rsidRPr="00EF4E1E">
              <w:rPr>
                <w:rFonts w:ascii="Arial" w:hAnsi="Arial" w:cs="Arial"/>
                <w:sz w:val="22"/>
                <w:szCs w:val="22"/>
              </w:rPr>
              <w:t>įmovines</w:t>
            </w:r>
            <w:proofErr w:type="spellEnd"/>
            <w:r w:rsidRPr="00EF4E1E">
              <w:rPr>
                <w:rFonts w:ascii="Arial" w:hAnsi="Arial" w:cs="Arial"/>
                <w:sz w:val="22"/>
                <w:szCs w:val="22"/>
              </w:rPr>
              <w:t xml:space="preserve"> </w:t>
            </w:r>
            <w:r w:rsidR="002949DC">
              <w:rPr>
                <w:rFonts w:ascii="Arial" w:hAnsi="Arial" w:cs="Arial"/>
                <w:sz w:val="22"/>
                <w:szCs w:val="22"/>
              </w:rPr>
              <w:t xml:space="preserve">sandūras </w:t>
            </w:r>
            <w:r w:rsidRPr="00EF4E1E">
              <w:rPr>
                <w:rFonts w:ascii="Arial" w:hAnsi="Arial" w:cs="Arial"/>
                <w:sz w:val="22"/>
                <w:szCs w:val="22"/>
              </w:rPr>
              <w:t>tiek su apkabomis, rangovas gali pasirinkti.</w:t>
            </w:r>
          </w:p>
        </w:tc>
      </w:tr>
      <w:tr w:rsidR="001D3370" w:rsidRPr="008A3AE9" w14:paraId="285209C6" w14:textId="77777777" w:rsidTr="006E606D">
        <w:trPr>
          <w:trHeight w:val="2400"/>
        </w:trPr>
        <w:tc>
          <w:tcPr>
            <w:tcW w:w="183" w:type="pct"/>
            <w:tcBorders>
              <w:top w:val="single" w:sz="4" w:space="0" w:color="auto"/>
              <w:left w:val="single" w:sz="4" w:space="0" w:color="auto"/>
              <w:bottom w:val="single" w:sz="4" w:space="0" w:color="auto"/>
              <w:right w:val="single" w:sz="4" w:space="0" w:color="auto"/>
            </w:tcBorders>
            <w:vAlign w:val="center"/>
          </w:tcPr>
          <w:p w14:paraId="4A9E2900" w14:textId="11AFE0FE" w:rsidR="001D3370" w:rsidRDefault="001D3370" w:rsidP="001D3370">
            <w:pPr>
              <w:spacing w:line="276" w:lineRule="auto"/>
              <w:jc w:val="center"/>
              <w:rPr>
                <w:rFonts w:ascii="Arial" w:hAnsi="Arial" w:cs="Arial"/>
                <w:sz w:val="22"/>
                <w:szCs w:val="22"/>
              </w:rPr>
            </w:pPr>
            <w:r>
              <w:rPr>
                <w:rFonts w:ascii="Arial" w:hAnsi="Arial" w:cs="Arial"/>
                <w:sz w:val="22"/>
                <w:szCs w:val="22"/>
              </w:rPr>
              <w:lastRenderedPageBreak/>
              <w:t>10.</w:t>
            </w:r>
          </w:p>
        </w:tc>
        <w:tc>
          <w:tcPr>
            <w:tcW w:w="2559" w:type="pct"/>
            <w:tcBorders>
              <w:top w:val="single" w:sz="4" w:space="0" w:color="auto"/>
              <w:left w:val="single" w:sz="4" w:space="0" w:color="auto"/>
              <w:bottom w:val="single" w:sz="4" w:space="0" w:color="auto"/>
              <w:right w:val="single" w:sz="4" w:space="0" w:color="auto"/>
            </w:tcBorders>
          </w:tcPr>
          <w:p w14:paraId="780B08E6" w14:textId="49AA2908" w:rsidR="001D3370" w:rsidRPr="008214B8" w:rsidRDefault="001D3370" w:rsidP="001D3370">
            <w:pPr>
              <w:rPr>
                <w:rFonts w:ascii="Arial" w:hAnsi="Arial" w:cs="Arial"/>
                <w:sz w:val="22"/>
                <w:szCs w:val="22"/>
              </w:rPr>
            </w:pPr>
            <w:r w:rsidRPr="008214B8">
              <w:rPr>
                <w:rFonts w:ascii="Arial" w:hAnsi="Arial" w:cs="Arial"/>
                <w:sz w:val="22"/>
                <w:szCs w:val="22"/>
              </w:rPr>
              <w:t>J1K-002  KELIAS (2 DALIS 2,00-5,74 KM) ar 6.1.3 poz. reikia nusimatyti išardymo darbus? Aprašymas kaip įrengimo.</w:t>
            </w:r>
          </w:p>
          <w:tbl>
            <w:tblPr>
              <w:tblStyle w:val="Lentelstinklelis"/>
              <w:tblW w:w="7800" w:type="dxa"/>
              <w:tblLook w:val="04A0" w:firstRow="1" w:lastRow="0" w:firstColumn="1" w:lastColumn="0" w:noHBand="0" w:noVBand="1"/>
            </w:tblPr>
            <w:tblGrid>
              <w:gridCol w:w="2122"/>
              <w:gridCol w:w="880"/>
              <w:gridCol w:w="2130"/>
              <w:gridCol w:w="1000"/>
              <w:gridCol w:w="1668"/>
            </w:tblGrid>
            <w:tr w:rsidR="001D3370" w:rsidRPr="008214B8" w14:paraId="5DB4EBE8" w14:textId="77777777" w:rsidTr="00836CAC">
              <w:trPr>
                <w:trHeight w:val="560"/>
              </w:trPr>
              <w:tc>
                <w:tcPr>
                  <w:tcW w:w="2122" w:type="dxa"/>
                  <w:hideMark/>
                </w:tcPr>
                <w:p w14:paraId="5A614562" w14:textId="77777777" w:rsidR="001D3370" w:rsidRPr="008214B8" w:rsidRDefault="001D3370" w:rsidP="001810A6">
                  <w:pPr>
                    <w:framePr w:hSpace="180" w:wrap="around" w:vAnchor="text" w:hAnchor="text" w:y="1"/>
                    <w:suppressOverlap/>
                    <w:rPr>
                      <w:rFonts w:ascii="Arial" w:hAnsi="Arial" w:cs="Arial"/>
                      <w:i/>
                      <w:iCs/>
                      <w:sz w:val="22"/>
                      <w:szCs w:val="22"/>
                    </w:rPr>
                  </w:pPr>
                  <w:r w:rsidRPr="008214B8">
                    <w:rPr>
                      <w:rFonts w:ascii="Arial" w:hAnsi="Arial" w:cs="Arial"/>
                      <w:i/>
                      <w:iCs/>
                      <w:sz w:val="22"/>
                      <w:szCs w:val="22"/>
                    </w:rPr>
                    <w:t>6.1 Paruošiamieji darbai</w:t>
                  </w:r>
                </w:p>
              </w:tc>
              <w:tc>
                <w:tcPr>
                  <w:tcW w:w="880" w:type="dxa"/>
                  <w:noWrap/>
                  <w:hideMark/>
                </w:tcPr>
                <w:p w14:paraId="60AF94BF" w14:textId="77777777" w:rsidR="001D3370" w:rsidRPr="008214B8" w:rsidRDefault="001D3370" w:rsidP="001810A6">
                  <w:pPr>
                    <w:framePr w:hSpace="180" w:wrap="around" w:vAnchor="text" w:hAnchor="text" w:y="1"/>
                    <w:suppressOverlap/>
                    <w:rPr>
                      <w:rFonts w:ascii="Arial" w:hAnsi="Arial" w:cs="Arial"/>
                      <w:sz w:val="22"/>
                      <w:szCs w:val="22"/>
                    </w:rPr>
                  </w:pPr>
                  <w:r w:rsidRPr="008214B8">
                    <w:rPr>
                      <w:rFonts w:ascii="Arial" w:hAnsi="Arial" w:cs="Arial"/>
                      <w:sz w:val="22"/>
                      <w:szCs w:val="22"/>
                    </w:rPr>
                    <w:t>6.1.3</w:t>
                  </w:r>
                </w:p>
              </w:tc>
              <w:tc>
                <w:tcPr>
                  <w:tcW w:w="2130" w:type="dxa"/>
                  <w:hideMark/>
                </w:tcPr>
                <w:p w14:paraId="4AEA3C8D" w14:textId="77777777" w:rsidR="001D3370" w:rsidRPr="008214B8" w:rsidRDefault="001D3370" w:rsidP="001810A6">
                  <w:pPr>
                    <w:framePr w:hSpace="180" w:wrap="around" w:vAnchor="text" w:hAnchor="text" w:y="1"/>
                    <w:suppressOverlap/>
                    <w:rPr>
                      <w:rFonts w:ascii="Arial" w:hAnsi="Arial" w:cs="Arial"/>
                      <w:sz w:val="22"/>
                      <w:szCs w:val="22"/>
                    </w:rPr>
                  </w:pPr>
                  <w:r w:rsidRPr="008214B8">
                    <w:rPr>
                      <w:rFonts w:ascii="Arial" w:hAnsi="Arial" w:cs="Arial"/>
                      <w:sz w:val="22"/>
                      <w:szCs w:val="22"/>
                    </w:rPr>
                    <w:t>Metalinių grotelių 1x1,5 m įtekėjimo šulinyje įrengimas ir išvežimas (žiūrėti žiniaraščio priedą dėl išvežimo)</w:t>
                  </w:r>
                </w:p>
              </w:tc>
              <w:tc>
                <w:tcPr>
                  <w:tcW w:w="1000" w:type="dxa"/>
                  <w:hideMark/>
                </w:tcPr>
                <w:p w14:paraId="1721CCE9" w14:textId="77777777" w:rsidR="001D3370" w:rsidRPr="008214B8" w:rsidRDefault="001D3370" w:rsidP="001810A6">
                  <w:pPr>
                    <w:framePr w:hSpace="180" w:wrap="around" w:vAnchor="text" w:hAnchor="text" w:y="1"/>
                    <w:suppressOverlap/>
                    <w:rPr>
                      <w:rFonts w:ascii="Arial" w:hAnsi="Arial" w:cs="Arial"/>
                      <w:sz w:val="22"/>
                      <w:szCs w:val="22"/>
                    </w:rPr>
                  </w:pPr>
                  <w:r w:rsidRPr="008214B8">
                    <w:rPr>
                      <w:rFonts w:ascii="Arial" w:hAnsi="Arial" w:cs="Arial"/>
                      <w:sz w:val="22"/>
                      <w:szCs w:val="22"/>
                    </w:rPr>
                    <w:t>vnt.</w:t>
                  </w:r>
                </w:p>
              </w:tc>
              <w:tc>
                <w:tcPr>
                  <w:tcW w:w="1668" w:type="dxa"/>
                  <w:hideMark/>
                </w:tcPr>
                <w:p w14:paraId="06BEB867" w14:textId="77777777" w:rsidR="001D3370" w:rsidRPr="008214B8" w:rsidRDefault="001D3370" w:rsidP="001810A6">
                  <w:pPr>
                    <w:framePr w:hSpace="180" w:wrap="around" w:vAnchor="text" w:hAnchor="text" w:y="1"/>
                    <w:suppressOverlap/>
                    <w:rPr>
                      <w:rFonts w:ascii="Arial" w:hAnsi="Arial" w:cs="Arial"/>
                      <w:sz w:val="22"/>
                      <w:szCs w:val="22"/>
                    </w:rPr>
                  </w:pPr>
                  <w:r w:rsidRPr="008214B8">
                    <w:rPr>
                      <w:rFonts w:ascii="Arial" w:hAnsi="Arial" w:cs="Arial"/>
                      <w:sz w:val="22"/>
                      <w:szCs w:val="22"/>
                    </w:rPr>
                    <w:t>1</w:t>
                  </w:r>
                </w:p>
              </w:tc>
            </w:tr>
          </w:tbl>
          <w:p w14:paraId="3097B480" w14:textId="13CE7735" w:rsidR="001D3370" w:rsidRPr="00FD792E" w:rsidRDefault="001D3370" w:rsidP="001D33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p>
        </w:tc>
        <w:tc>
          <w:tcPr>
            <w:tcW w:w="2258" w:type="pct"/>
          </w:tcPr>
          <w:p w14:paraId="550C5362" w14:textId="77777777" w:rsidR="001D3370" w:rsidRPr="00C157F2" w:rsidRDefault="00634578" w:rsidP="001D3370">
            <w:pPr>
              <w:jc w:val="both"/>
              <w:rPr>
                <w:rFonts w:ascii="Arial" w:hAnsi="Arial" w:cs="Arial"/>
                <w:sz w:val="22"/>
                <w:szCs w:val="22"/>
              </w:rPr>
            </w:pPr>
            <w:r w:rsidRPr="00C157F2">
              <w:rPr>
                <w:rFonts w:ascii="Arial" w:hAnsi="Arial" w:cs="Arial"/>
                <w:sz w:val="22"/>
                <w:szCs w:val="22"/>
              </w:rPr>
              <w:t xml:space="preserve">Žodis </w:t>
            </w:r>
            <w:r w:rsidR="00040189" w:rsidRPr="00C157F2">
              <w:rPr>
                <w:rFonts w:ascii="Arial" w:hAnsi="Arial" w:cs="Arial"/>
                <w:sz w:val="22"/>
                <w:szCs w:val="22"/>
              </w:rPr>
              <w:t>„</w:t>
            </w:r>
            <w:r w:rsidRPr="00C157F2">
              <w:rPr>
                <w:rFonts w:ascii="Arial" w:hAnsi="Arial" w:cs="Arial"/>
                <w:sz w:val="22"/>
                <w:szCs w:val="22"/>
              </w:rPr>
              <w:t>išardymas</w:t>
            </w:r>
            <w:r w:rsidR="00040189" w:rsidRPr="00C157F2">
              <w:rPr>
                <w:rFonts w:ascii="Arial" w:hAnsi="Arial" w:cs="Arial"/>
                <w:sz w:val="22"/>
                <w:szCs w:val="22"/>
              </w:rPr>
              <w:t>“</w:t>
            </w:r>
            <w:r w:rsidR="001D3370" w:rsidRPr="00C157F2">
              <w:rPr>
                <w:rFonts w:ascii="Arial" w:hAnsi="Arial" w:cs="Arial"/>
                <w:sz w:val="22"/>
                <w:szCs w:val="22"/>
              </w:rPr>
              <w:t xml:space="preserve"> pataisytas ankstesniu paklausimu.</w:t>
            </w:r>
          </w:p>
          <w:p w14:paraId="46F461A0" w14:textId="66266671" w:rsidR="000A20BA" w:rsidRPr="00C157F2" w:rsidRDefault="000A20BA" w:rsidP="001D3370">
            <w:pPr>
              <w:jc w:val="both"/>
              <w:rPr>
                <w:rFonts w:ascii="Arial" w:hAnsi="Arial" w:cs="Arial"/>
                <w:sz w:val="22"/>
                <w:szCs w:val="22"/>
              </w:rPr>
            </w:pPr>
            <w:r w:rsidRPr="00C157F2">
              <w:rPr>
                <w:rFonts w:ascii="Arial" w:hAnsi="Arial" w:cs="Arial"/>
                <w:sz w:val="22"/>
                <w:szCs w:val="22"/>
              </w:rPr>
              <w:t>Klausimas nebeaktualus</w:t>
            </w:r>
          </w:p>
        </w:tc>
      </w:tr>
      <w:tr w:rsidR="001D3370" w:rsidRPr="008A3AE9" w14:paraId="0CECD8C5" w14:textId="77777777" w:rsidTr="006E606D">
        <w:trPr>
          <w:trHeight w:val="277"/>
        </w:trPr>
        <w:tc>
          <w:tcPr>
            <w:tcW w:w="183" w:type="pct"/>
            <w:tcBorders>
              <w:top w:val="single" w:sz="4" w:space="0" w:color="auto"/>
              <w:left w:val="single" w:sz="4" w:space="0" w:color="auto"/>
              <w:bottom w:val="single" w:sz="4" w:space="0" w:color="auto"/>
              <w:right w:val="single" w:sz="4" w:space="0" w:color="auto"/>
            </w:tcBorders>
            <w:vAlign w:val="center"/>
          </w:tcPr>
          <w:p w14:paraId="3F4774A0" w14:textId="12B7585E" w:rsidR="001D3370" w:rsidRDefault="001D3370" w:rsidP="001D3370">
            <w:pPr>
              <w:spacing w:line="276" w:lineRule="auto"/>
              <w:jc w:val="center"/>
              <w:rPr>
                <w:rFonts w:ascii="Arial" w:hAnsi="Arial" w:cs="Arial"/>
                <w:sz w:val="22"/>
                <w:szCs w:val="22"/>
              </w:rPr>
            </w:pPr>
            <w:r>
              <w:rPr>
                <w:rFonts w:ascii="Arial" w:hAnsi="Arial" w:cs="Arial"/>
                <w:sz w:val="22"/>
                <w:szCs w:val="22"/>
              </w:rPr>
              <w:t>11.</w:t>
            </w:r>
          </w:p>
        </w:tc>
        <w:tc>
          <w:tcPr>
            <w:tcW w:w="2559" w:type="pct"/>
            <w:tcBorders>
              <w:top w:val="single" w:sz="4" w:space="0" w:color="auto"/>
              <w:left w:val="single" w:sz="4" w:space="0" w:color="auto"/>
              <w:bottom w:val="single" w:sz="4" w:space="0" w:color="auto"/>
              <w:right w:val="single" w:sz="4" w:space="0" w:color="auto"/>
            </w:tcBorders>
          </w:tcPr>
          <w:p w14:paraId="33520454" w14:textId="6C0B5D4C" w:rsidR="001D3370" w:rsidRPr="00FD792E" w:rsidRDefault="001D3370" w:rsidP="00610BEB">
            <w:pPr>
              <w:rPr>
                <w:rFonts w:ascii="Arial" w:hAnsi="Arial" w:cs="Arial"/>
                <w:sz w:val="22"/>
                <w:szCs w:val="22"/>
              </w:rPr>
            </w:pPr>
            <w:r w:rsidRPr="000F2690">
              <w:rPr>
                <w:rFonts w:ascii="Arial" w:hAnsi="Arial" w:cs="Arial"/>
                <w:sz w:val="22"/>
                <w:szCs w:val="22"/>
              </w:rPr>
              <w:t>J2K  KELIAS nėra dirvožemio atsivežimo iš sandėliavimo vietos</w:t>
            </w:r>
          </w:p>
        </w:tc>
        <w:tc>
          <w:tcPr>
            <w:tcW w:w="2258" w:type="pct"/>
          </w:tcPr>
          <w:p w14:paraId="6C7CDB10" w14:textId="6DDDA3C8" w:rsidR="001D3370" w:rsidRPr="00C157F2" w:rsidRDefault="001D3370" w:rsidP="001D3370">
            <w:pPr>
              <w:jc w:val="both"/>
              <w:rPr>
                <w:rFonts w:ascii="Arial" w:hAnsi="Arial" w:cs="Arial"/>
                <w:sz w:val="22"/>
                <w:szCs w:val="22"/>
              </w:rPr>
            </w:pPr>
            <w:r w:rsidRPr="00C157F2">
              <w:rPr>
                <w:rFonts w:ascii="Arial" w:hAnsi="Arial" w:cs="Arial"/>
                <w:sz w:val="22"/>
                <w:szCs w:val="22"/>
              </w:rPr>
              <w:t xml:space="preserve">Prašome žiūrėti </w:t>
            </w:r>
            <w:r w:rsidR="006E488E" w:rsidRPr="00C157F2">
              <w:rPr>
                <w:rFonts w:ascii="Arial" w:hAnsi="Arial" w:cs="Arial"/>
                <w:sz w:val="22"/>
                <w:szCs w:val="22"/>
              </w:rPr>
              <w:t>DKŽ</w:t>
            </w:r>
            <w:r w:rsidR="00824340" w:rsidRPr="00C157F2">
              <w:rPr>
                <w:rFonts w:ascii="Arial" w:hAnsi="Arial" w:cs="Arial"/>
                <w:sz w:val="22"/>
                <w:szCs w:val="22"/>
              </w:rPr>
              <w:t>_</w:t>
            </w:r>
            <w:r w:rsidR="00A3709E" w:rsidRPr="00C157F2">
              <w:rPr>
                <w:rFonts w:ascii="Arial" w:hAnsi="Arial" w:cs="Arial"/>
                <w:sz w:val="22"/>
                <w:szCs w:val="22"/>
              </w:rPr>
              <w:t>2</w:t>
            </w:r>
            <w:r w:rsidR="00570C73" w:rsidRPr="00C157F2">
              <w:rPr>
                <w:rFonts w:ascii="Arial" w:hAnsi="Arial" w:cs="Arial"/>
                <w:sz w:val="22"/>
                <w:szCs w:val="22"/>
              </w:rPr>
              <w:t xml:space="preserve"> </w:t>
            </w:r>
            <w:proofErr w:type="spellStart"/>
            <w:r w:rsidR="00570C73" w:rsidRPr="00C157F2">
              <w:rPr>
                <w:rFonts w:ascii="Arial" w:hAnsi="Arial" w:cs="Arial"/>
                <w:sz w:val="22"/>
                <w:szCs w:val="22"/>
              </w:rPr>
              <w:t>poz</w:t>
            </w:r>
            <w:proofErr w:type="spellEnd"/>
            <w:r w:rsidR="00570C73" w:rsidRPr="00C157F2">
              <w:rPr>
                <w:rFonts w:ascii="Arial" w:hAnsi="Arial" w:cs="Arial"/>
                <w:sz w:val="22"/>
                <w:szCs w:val="22"/>
              </w:rPr>
              <w:t xml:space="preserve">. </w:t>
            </w:r>
            <w:r w:rsidRPr="00C157F2">
              <w:rPr>
                <w:rFonts w:ascii="Arial" w:hAnsi="Arial" w:cs="Arial"/>
                <w:sz w:val="22"/>
                <w:szCs w:val="22"/>
              </w:rPr>
              <w:t xml:space="preserve">7.2.9, 7.2.11, 7.2 15 </w:t>
            </w:r>
          </w:p>
        </w:tc>
      </w:tr>
      <w:tr w:rsidR="001D3370" w:rsidRPr="008A3AE9" w14:paraId="6ED892EE"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6E0FC024" w14:textId="278A3BCB" w:rsidR="001D3370" w:rsidRDefault="001D3370" w:rsidP="001D3370">
            <w:pPr>
              <w:spacing w:line="276" w:lineRule="auto"/>
              <w:jc w:val="center"/>
              <w:rPr>
                <w:rFonts w:ascii="Arial" w:hAnsi="Arial" w:cs="Arial"/>
                <w:sz w:val="22"/>
                <w:szCs w:val="22"/>
              </w:rPr>
            </w:pPr>
            <w:r>
              <w:rPr>
                <w:rFonts w:ascii="Arial" w:hAnsi="Arial" w:cs="Arial"/>
                <w:sz w:val="22"/>
                <w:szCs w:val="22"/>
              </w:rPr>
              <w:t>12</w:t>
            </w:r>
          </w:p>
        </w:tc>
        <w:tc>
          <w:tcPr>
            <w:tcW w:w="2559" w:type="pct"/>
            <w:tcBorders>
              <w:top w:val="single" w:sz="4" w:space="0" w:color="auto"/>
              <w:left w:val="single" w:sz="4" w:space="0" w:color="auto"/>
              <w:bottom w:val="single" w:sz="4" w:space="0" w:color="auto"/>
              <w:right w:val="single" w:sz="4" w:space="0" w:color="auto"/>
            </w:tcBorders>
          </w:tcPr>
          <w:p w14:paraId="2704A94A" w14:textId="77777777" w:rsidR="001D3370" w:rsidRPr="000F2690" w:rsidRDefault="001D3370" w:rsidP="001D3370">
            <w:pPr>
              <w:rPr>
                <w:rFonts w:ascii="Arial" w:hAnsi="Arial" w:cs="Arial"/>
                <w:sz w:val="22"/>
                <w:szCs w:val="22"/>
              </w:rPr>
            </w:pPr>
            <w:r w:rsidRPr="000F2690">
              <w:rPr>
                <w:rFonts w:ascii="Arial" w:hAnsi="Arial" w:cs="Arial"/>
                <w:sz w:val="22"/>
                <w:szCs w:val="22"/>
              </w:rPr>
              <w:t>Dėl neregių vedimo sistemos pėsčiųjų dviračių takuose. Paaiškinkite ką šiose pozicijose turi įsivertinti tiekėjai, ar atsijų pasluoksnio įrengimą ir trinkelių įrengimą? Skaldos pagrindai įvertinti kitose pozicijose, prie tako pagrindų įrengimo? Apjungiant viename įkainyje kelis darbus, tiekėjai gali suprasti skirtingai, dviprasmiškai.</w:t>
            </w:r>
          </w:p>
          <w:p w14:paraId="78DF30B4" w14:textId="77777777" w:rsidR="001D3370" w:rsidRDefault="001D3370" w:rsidP="001D3370">
            <w:r w:rsidRPr="008B79E1">
              <w:rPr>
                <w:noProof/>
              </w:rPr>
              <w:drawing>
                <wp:inline distT="0" distB="0" distL="0" distR="0" wp14:anchorId="255C6BC5" wp14:editId="3386D88C">
                  <wp:extent cx="4610100" cy="1028700"/>
                  <wp:effectExtent l="0" t="0" r="0" b="0"/>
                  <wp:docPr id="1689556214" name="Paveikslėlis 1" descr="Paveikslėlis, kuriame yra tekstas, Šriftas, ekrano kopij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56214" name="Paveikslėlis 1" descr="Paveikslėlis, kuriame yra tekstas, Šriftas, ekrano kopija, linija&#10;&#10;Dirbtinio intelekto sugeneruotas turinys gali būti neteisingas."/>
                          <pic:cNvPicPr/>
                        </pic:nvPicPr>
                        <pic:blipFill>
                          <a:blip r:embed="rId19"/>
                          <a:stretch>
                            <a:fillRect/>
                          </a:stretch>
                        </pic:blipFill>
                        <pic:spPr>
                          <a:xfrm>
                            <a:off x="0" y="0"/>
                            <a:ext cx="4610747" cy="1028844"/>
                          </a:xfrm>
                          <a:prstGeom prst="rect">
                            <a:avLst/>
                          </a:prstGeom>
                        </pic:spPr>
                      </pic:pic>
                    </a:graphicData>
                  </a:graphic>
                </wp:inline>
              </w:drawing>
            </w:r>
          </w:p>
          <w:p w14:paraId="6D4B20DB" w14:textId="0EC63C6F" w:rsidR="001D3370" w:rsidRPr="00FD792E" w:rsidRDefault="001D3370" w:rsidP="001D3370">
            <w:pPr>
              <w:rPr>
                <w:rFonts w:ascii="Arial" w:hAnsi="Arial" w:cs="Arial"/>
                <w:sz w:val="22"/>
                <w:szCs w:val="22"/>
              </w:rPr>
            </w:pPr>
          </w:p>
        </w:tc>
        <w:tc>
          <w:tcPr>
            <w:tcW w:w="2258" w:type="pct"/>
          </w:tcPr>
          <w:p w14:paraId="2E26F306" w14:textId="18CE6E49" w:rsidR="001D3370" w:rsidRPr="00610BEB" w:rsidRDefault="00192531" w:rsidP="001D3370">
            <w:pPr>
              <w:jc w:val="both"/>
              <w:rPr>
                <w:rFonts w:ascii="Arial" w:hAnsi="Arial" w:cs="Arial"/>
                <w:sz w:val="22"/>
                <w:szCs w:val="22"/>
              </w:rPr>
            </w:pPr>
            <w:r w:rsidRPr="00610BEB">
              <w:rPr>
                <w:rFonts w:ascii="Arial" w:hAnsi="Arial" w:cs="Arial"/>
                <w:sz w:val="22"/>
                <w:szCs w:val="22"/>
              </w:rPr>
              <w:t>Nurodyta</w:t>
            </w:r>
            <w:r w:rsidR="001D3370" w:rsidRPr="00610BEB">
              <w:rPr>
                <w:rFonts w:ascii="Arial" w:hAnsi="Arial" w:cs="Arial"/>
                <w:sz w:val="22"/>
                <w:szCs w:val="22"/>
              </w:rPr>
              <w:t xml:space="preserve"> darbų kiekyje „ Neregių vedimo sistemos iš </w:t>
            </w:r>
            <w:r w:rsidR="001D3370" w:rsidRPr="00610BEB">
              <w:rPr>
                <w:rFonts w:ascii="Arial" w:hAnsi="Arial" w:cs="Arial"/>
                <w:b/>
                <w:bCs/>
                <w:sz w:val="22"/>
                <w:szCs w:val="22"/>
              </w:rPr>
              <w:t>betoninių geltonos spalvos trinkelių h=0.08m</w:t>
            </w:r>
            <w:r w:rsidR="001D3370" w:rsidRPr="00610BEB">
              <w:rPr>
                <w:rFonts w:ascii="Arial" w:hAnsi="Arial" w:cs="Arial"/>
                <w:color w:val="00A2FF" w:themeColor="accent1"/>
                <w:sz w:val="22"/>
                <w:szCs w:val="22"/>
              </w:rPr>
              <w:t xml:space="preserve"> </w:t>
            </w:r>
            <w:r w:rsidR="001D3370" w:rsidRPr="00610BEB">
              <w:rPr>
                <w:rFonts w:ascii="Arial" w:hAnsi="Arial" w:cs="Arial"/>
                <w:sz w:val="22"/>
                <w:szCs w:val="22"/>
              </w:rPr>
              <w:t xml:space="preserve">(įspėjamasis paviršius) </w:t>
            </w:r>
            <w:r w:rsidR="001D3370" w:rsidRPr="00610BEB">
              <w:rPr>
                <w:rFonts w:ascii="Arial" w:hAnsi="Arial" w:cs="Arial"/>
                <w:b/>
                <w:bCs/>
                <w:sz w:val="22"/>
                <w:szCs w:val="22"/>
              </w:rPr>
              <w:t>ant nesurištojo mineralinių medžiagų mišinio h=0,03 cm įrengimas</w:t>
            </w:r>
            <w:r w:rsidR="001D3370" w:rsidRPr="00610BEB">
              <w:rPr>
                <w:rFonts w:ascii="Arial" w:hAnsi="Arial" w:cs="Arial"/>
                <w:sz w:val="22"/>
                <w:szCs w:val="22"/>
              </w:rPr>
              <w:t xml:space="preserve">, tarpus tarp trinkelių užpildant </w:t>
            </w:r>
            <w:r w:rsidR="001D3370" w:rsidRPr="00610BEB">
              <w:rPr>
                <w:rFonts w:ascii="Arial" w:hAnsi="Arial" w:cs="Arial"/>
                <w:b/>
                <w:bCs/>
                <w:sz w:val="22"/>
                <w:szCs w:val="22"/>
              </w:rPr>
              <w:t>nesurištuoju mineralinių medžiagų mišiniu</w:t>
            </w:r>
            <w:r w:rsidR="001D3370" w:rsidRPr="00610BEB">
              <w:rPr>
                <w:rFonts w:ascii="Arial" w:hAnsi="Arial" w:cs="Arial"/>
                <w:sz w:val="22"/>
                <w:szCs w:val="22"/>
              </w:rPr>
              <w:t>“</w:t>
            </w:r>
          </w:p>
          <w:p w14:paraId="2745FF61" w14:textId="6681B0AD" w:rsidR="001D3370" w:rsidRPr="00610BEB" w:rsidRDefault="001D3370" w:rsidP="001D3370">
            <w:pPr>
              <w:jc w:val="both"/>
              <w:rPr>
                <w:rFonts w:ascii="Arial" w:hAnsi="Arial" w:cs="Arial"/>
                <w:sz w:val="22"/>
                <w:szCs w:val="22"/>
              </w:rPr>
            </w:pPr>
            <w:r w:rsidRPr="00610BEB">
              <w:rPr>
                <w:rFonts w:ascii="Arial" w:hAnsi="Arial" w:cs="Arial"/>
                <w:sz w:val="22"/>
                <w:szCs w:val="22"/>
              </w:rPr>
              <w:t xml:space="preserve">Trinkelės, pagrindas ir </w:t>
            </w:r>
            <w:r w:rsidR="00192531" w:rsidRPr="00610BEB">
              <w:rPr>
                <w:rFonts w:ascii="Arial" w:hAnsi="Arial" w:cs="Arial"/>
                <w:sz w:val="22"/>
                <w:szCs w:val="22"/>
              </w:rPr>
              <w:t xml:space="preserve">tarpų </w:t>
            </w:r>
            <w:r w:rsidRPr="00610BEB">
              <w:rPr>
                <w:rFonts w:ascii="Arial" w:hAnsi="Arial" w:cs="Arial"/>
                <w:sz w:val="22"/>
                <w:szCs w:val="22"/>
              </w:rPr>
              <w:t>užpildymas.</w:t>
            </w:r>
          </w:p>
          <w:p w14:paraId="76387475" w14:textId="252C4384" w:rsidR="001D3370" w:rsidRPr="002450C7" w:rsidRDefault="001D3370" w:rsidP="001D3370">
            <w:pPr>
              <w:jc w:val="both"/>
              <w:rPr>
                <w:rFonts w:ascii="Arial" w:hAnsi="Arial" w:cs="Arial"/>
                <w:sz w:val="22"/>
                <w:szCs w:val="22"/>
              </w:rPr>
            </w:pPr>
          </w:p>
        </w:tc>
      </w:tr>
      <w:tr w:rsidR="001D3370" w:rsidRPr="008A3AE9" w14:paraId="5D5B99CC"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1D977B3D" w14:textId="01EC0A4B" w:rsidR="001D3370" w:rsidRDefault="001D3370" w:rsidP="001D3370">
            <w:pPr>
              <w:spacing w:line="276" w:lineRule="auto"/>
              <w:jc w:val="center"/>
              <w:rPr>
                <w:rFonts w:ascii="Arial" w:hAnsi="Arial" w:cs="Arial"/>
                <w:sz w:val="22"/>
                <w:szCs w:val="22"/>
              </w:rPr>
            </w:pPr>
            <w:r>
              <w:rPr>
                <w:rFonts w:ascii="Arial" w:hAnsi="Arial" w:cs="Arial"/>
                <w:sz w:val="22"/>
                <w:szCs w:val="22"/>
              </w:rPr>
              <w:t>13.</w:t>
            </w:r>
          </w:p>
        </w:tc>
        <w:tc>
          <w:tcPr>
            <w:tcW w:w="2559" w:type="pct"/>
            <w:tcBorders>
              <w:top w:val="single" w:sz="4" w:space="0" w:color="auto"/>
              <w:left w:val="single" w:sz="4" w:space="0" w:color="auto"/>
              <w:bottom w:val="single" w:sz="4" w:space="0" w:color="auto"/>
              <w:right w:val="single" w:sz="4" w:space="0" w:color="auto"/>
            </w:tcBorders>
          </w:tcPr>
          <w:p w14:paraId="71CB681C" w14:textId="77777777" w:rsidR="001D3370" w:rsidRPr="000F2690" w:rsidRDefault="001D3370" w:rsidP="001D3370">
            <w:pPr>
              <w:rPr>
                <w:rFonts w:ascii="Arial" w:hAnsi="Arial" w:cs="Arial"/>
                <w:sz w:val="22"/>
                <w:szCs w:val="22"/>
              </w:rPr>
            </w:pPr>
            <w:r w:rsidRPr="000F2690">
              <w:rPr>
                <w:rFonts w:ascii="Arial" w:hAnsi="Arial" w:cs="Arial"/>
                <w:sz w:val="22"/>
                <w:szCs w:val="22"/>
              </w:rPr>
              <w:t>Prijungčių kiekis daugiau nei vejos borto įrengimas. Ar teisingi kiekiai.</w:t>
            </w:r>
          </w:p>
          <w:p w14:paraId="575F971E" w14:textId="68DEC81B" w:rsidR="001D3370" w:rsidRPr="000F2690" w:rsidRDefault="001D3370" w:rsidP="001D33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0F2690">
              <w:rPr>
                <w:rFonts w:ascii="Arial" w:hAnsi="Arial" w:cs="Arial"/>
                <w:noProof/>
                <w:sz w:val="22"/>
                <w:szCs w:val="22"/>
              </w:rPr>
              <w:drawing>
                <wp:inline distT="0" distB="0" distL="0" distR="0" wp14:anchorId="45AFABFE" wp14:editId="66678CCF">
                  <wp:extent cx="4489450" cy="596900"/>
                  <wp:effectExtent l="0" t="0" r="6350" b="0"/>
                  <wp:docPr id="20167440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9450" cy="596900"/>
                          </a:xfrm>
                          <a:prstGeom prst="rect">
                            <a:avLst/>
                          </a:prstGeom>
                          <a:noFill/>
                          <a:ln>
                            <a:noFill/>
                          </a:ln>
                        </pic:spPr>
                      </pic:pic>
                    </a:graphicData>
                  </a:graphic>
                </wp:inline>
              </w:drawing>
            </w:r>
          </w:p>
        </w:tc>
        <w:tc>
          <w:tcPr>
            <w:tcW w:w="2258" w:type="pct"/>
          </w:tcPr>
          <w:p w14:paraId="1197CD52" w14:textId="77777777" w:rsidR="00DC7FA4" w:rsidRDefault="001D3370" w:rsidP="001D3370">
            <w:pPr>
              <w:jc w:val="both"/>
              <w:rPr>
                <w:rFonts w:ascii="Arial" w:hAnsi="Arial" w:cs="Arial"/>
                <w:sz w:val="22"/>
                <w:szCs w:val="22"/>
              </w:rPr>
            </w:pPr>
            <w:r>
              <w:rPr>
                <w:rFonts w:ascii="Arial" w:hAnsi="Arial" w:cs="Arial"/>
                <w:sz w:val="22"/>
                <w:szCs w:val="22"/>
              </w:rPr>
              <w:t>Pakoreguota DKŽ eilutė 11.5.7</w:t>
            </w:r>
            <w:r w:rsidR="000D54AE">
              <w:rPr>
                <w:rFonts w:ascii="Arial" w:hAnsi="Arial" w:cs="Arial"/>
                <w:sz w:val="22"/>
                <w:szCs w:val="22"/>
              </w:rPr>
              <w:t xml:space="preserve">. </w:t>
            </w:r>
            <w:r w:rsidR="000D54AE" w:rsidRPr="00D7603A">
              <w:rPr>
                <w:rFonts w:ascii="Arial" w:hAnsi="Arial" w:cs="Arial"/>
                <w:sz w:val="22"/>
                <w:szCs w:val="22"/>
              </w:rPr>
              <w:t xml:space="preserve"> </w:t>
            </w:r>
          </w:p>
          <w:p w14:paraId="09355070" w14:textId="1FF4E8E8" w:rsidR="001D3370" w:rsidRPr="002450C7" w:rsidRDefault="000D54AE" w:rsidP="001D3370">
            <w:pPr>
              <w:jc w:val="both"/>
              <w:rPr>
                <w:rFonts w:ascii="Arial" w:hAnsi="Arial" w:cs="Arial"/>
                <w:sz w:val="22"/>
                <w:szCs w:val="22"/>
              </w:rPr>
            </w:pPr>
            <w:r w:rsidRPr="00D7603A">
              <w:rPr>
                <w:rFonts w:ascii="Arial" w:hAnsi="Arial" w:cs="Arial"/>
                <w:sz w:val="22"/>
                <w:szCs w:val="22"/>
              </w:rPr>
              <w:t>Patikslintą DKŽ pridedame.</w:t>
            </w:r>
          </w:p>
        </w:tc>
      </w:tr>
      <w:tr w:rsidR="001D3370" w:rsidRPr="008A3AE9" w14:paraId="1D0F691D" w14:textId="77777777" w:rsidTr="006E606D">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2690A2E7" w14:textId="3A64A993" w:rsidR="001D3370" w:rsidRDefault="001D3370" w:rsidP="001D3370">
            <w:pPr>
              <w:spacing w:line="276" w:lineRule="auto"/>
              <w:jc w:val="center"/>
              <w:rPr>
                <w:rFonts w:ascii="Arial" w:hAnsi="Arial" w:cs="Arial"/>
                <w:sz w:val="22"/>
                <w:szCs w:val="22"/>
              </w:rPr>
            </w:pPr>
            <w:r>
              <w:rPr>
                <w:rFonts w:ascii="Arial" w:hAnsi="Arial" w:cs="Arial"/>
                <w:sz w:val="22"/>
                <w:szCs w:val="22"/>
              </w:rPr>
              <w:t>14.</w:t>
            </w:r>
          </w:p>
        </w:tc>
        <w:tc>
          <w:tcPr>
            <w:tcW w:w="2559" w:type="pct"/>
            <w:tcBorders>
              <w:top w:val="single" w:sz="4" w:space="0" w:color="auto"/>
              <w:left w:val="single" w:sz="4" w:space="0" w:color="auto"/>
              <w:bottom w:val="single" w:sz="4" w:space="0" w:color="auto"/>
              <w:right w:val="single" w:sz="4" w:space="0" w:color="auto"/>
            </w:tcBorders>
          </w:tcPr>
          <w:p w14:paraId="2A1C516A" w14:textId="77777777" w:rsidR="001D3370" w:rsidRPr="000F2690" w:rsidRDefault="001D3370" w:rsidP="001D3370">
            <w:pPr>
              <w:rPr>
                <w:rFonts w:ascii="Arial" w:hAnsi="Arial" w:cs="Arial"/>
                <w:sz w:val="22"/>
                <w:szCs w:val="22"/>
              </w:rPr>
            </w:pPr>
            <w:r w:rsidRPr="000F2690">
              <w:rPr>
                <w:rFonts w:ascii="Arial" w:hAnsi="Arial" w:cs="Arial"/>
                <w:sz w:val="22"/>
                <w:szCs w:val="22"/>
              </w:rPr>
              <w:t>Prašome patikslinti rekultivuojamo ploto sutvirtinimo dirvožemio sluoksniu storį</w:t>
            </w:r>
          </w:p>
          <w:p w14:paraId="15C644CC" w14:textId="3ABA9C10" w:rsidR="001D3370" w:rsidRPr="000F2690" w:rsidRDefault="001D3370" w:rsidP="001D33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73"/>
              <w:rPr>
                <w:rFonts w:ascii="Arial" w:hAnsi="Arial" w:cs="Arial"/>
                <w:sz w:val="22"/>
                <w:szCs w:val="22"/>
              </w:rPr>
            </w:pPr>
            <w:r w:rsidRPr="000F2690">
              <w:rPr>
                <w:rFonts w:ascii="Arial" w:hAnsi="Arial" w:cs="Arial"/>
                <w:noProof/>
                <w:sz w:val="22"/>
                <w:szCs w:val="22"/>
              </w:rPr>
              <w:drawing>
                <wp:inline distT="0" distB="0" distL="0" distR="0" wp14:anchorId="2401DC98" wp14:editId="7E2ACDA8">
                  <wp:extent cx="4495800" cy="303530"/>
                  <wp:effectExtent l="0" t="0" r="0" b="1270"/>
                  <wp:docPr id="4542333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5800" cy="303530"/>
                          </a:xfrm>
                          <a:prstGeom prst="rect">
                            <a:avLst/>
                          </a:prstGeom>
                          <a:noFill/>
                          <a:ln>
                            <a:noFill/>
                          </a:ln>
                        </pic:spPr>
                      </pic:pic>
                    </a:graphicData>
                  </a:graphic>
                </wp:inline>
              </w:drawing>
            </w:r>
          </w:p>
        </w:tc>
        <w:tc>
          <w:tcPr>
            <w:tcW w:w="2258" w:type="pct"/>
          </w:tcPr>
          <w:p w14:paraId="724A0785" w14:textId="7B4D1CEE" w:rsidR="001D3370" w:rsidRPr="00EF4E1E" w:rsidRDefault="001D3370" w:rsidP="001D3370">
            <w:pPr>
              <w:jc w:val="both"/>
              <w:rPr>
                <w:rFonts w:ascii="Arial" w:hAnsi="Arial" w:cs="Arial"/>
                <w:sz w:val="22"/>
                <w:szCs w:val="22"/>
              </w:rPr>
            </w:pPr>
            <w:r w:rsidRPr="00EF4E1E">
              <w:rPr>
                <w:rFonts w:ascii="Arial" w:hAnsi="Arial" w:cs="Arial"/>
                <w:sz w:val="22"/>
                <w:szCs w:val="22"/>
              </w:rPr>
              <w:t>Skaičiavimuose įvertinta 0,10 m.</w:t>
            </w:r>
          </w:p>
        </w:tc>
      </w:tr>
    </w:tbl>
    <w:p w14:paraId="22E9BB17" w14:textId="3AA6EBB5" w:rsidR="00BC26C0" w:rsidRPr="008A3AE9" w:rsidRDefault="00D310C4" w:rsidP="00BC26C0">
      <w:pPr>
        <w:tabs>
          <w:tab w:val="left" w:pos="851"/>
        </w:tabs>
        <w:spacing w:line="276" w:lineRule="auto"/>
        <w:ind w:firstLine="567"/>
        <w:jc w:val="both"/>
        <w:rPr>
          <w:rFonts w:ascii="Arial" w:hAnsi="Arial" w:cs="Arial"/>
          <w:i/>
          <w:iCs/>
          <w:sz w:val="20"/>
          <w:szCs w:val="20"/>
          <w:shd w:val="clear" w:color="auto" w:fill="FFFFFF"/>
        </w:rPr>
      </w:pPr>
      <w:r>
        <w:rPr>
          <w:rFonts w:ascii="Arial" w:hAnsi="Arial" w:cs="Arial"/>
          <w:i/>
          <w:iCs/>
          <w:sz w:val="20"/>
          <w:szCs w:val="20"/>
          <w:vertAlign w:val="superscript"/>
        </w:rPr>
        <w:lastRenderedPageBreak/>
        <w:br w:type="textWrapping" w:clear="all"/>
      </w:r>
      <w:r w:rsidR="00BC26C0" w:rsidRPr="008A3AE9">
        <w:rPr>
          <w:rFonts w:ascii="Arial" w:hAnsi="Arial" w:cs="Arial"/>
          <w:i/>
          <w:iCs/>
          <w:sz w:val="20"/>
          <w:szCs w:val="20"/>
          <w:vertAlign w:val="superscript"/>
        </w:rPr>
        <w:t>*</w:t>
      </w:r>
      <w:r w:rsidR="00BC26C0"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22"/>
      <w:footerReference w:type="default" r:id="rId23"/>
      <w:headerReference w:type="first" r:id="rId24"/>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D5D5" w14:textId="77777777" w:rsidR="0025105F" w:rsidRPr="004A75B3" w:rsidRDefault="0025105F">
      <w:r w:rsidRPr="004A75B3">
        <w:separator/>
      </w:r>
    </w:p>
  </w:endnote>
  <w:endnote w:type="continuationSeparator" w:id="0">
    <w:p w14:paraId="09AAA3B0" w14:textId="77777777" w:rsidR="0025105F" w:rsidRPr="004A75B3" w:rsidRDefault="0025105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D610" w14:textId="77777777" w:rsidR="0025105F" w:rsidRPr="004A75B3" w:rsidRDefault="0025105F">
      <w:r w:rsidRPr="004A75B3">
        <w:separator/>
      </w:r>
    </w:p>
  </w:footnote>
  <w:footnote w:type="continuationSeparator" w:id="0">
    <w:p w14:paraId="305E23DB" w14:textId="77777777" w:rsidR="0025105F" w:rsidRPr="004A75B3" w:rsidRDefault="0025105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534CF"/>
    <w:multiLevelType w:val="hybridMultilevel"/>
    <w:tmpl w:val="4B8A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77485"/>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A2DF7"/>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3C327DB"/>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E1814"/>
    <w:multiLevelType w:val="hybridMultilevel"/>
    <w:tmpl w:val="D1C2B87C"/>
    <w:lvl w:ilvl="0" w:tplc="EBFA965C">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num w:numId="1" w16cid:durableId="1046682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7"/>
  </w:num>
  <w:num w:numId="3" w16cid:durableId="1783959838">
    <w:abstractNumId w:val="27"/>
  </w:num>
  <w:num w:numId="4" w16cid:durableId="1275408335">
    <w:abstractNumId w:val="14"/>
  </w:num>
  <w:num w:numId="5" w16cid:durableId="327445576">
    <w:abstractNumId w:val="11"/>
  </w:num>
  <w:num w:numId="6" w16cid:durableId="2138449556">
    <w:abstractNumId w:val="13"/>
  </w:num>
  <w:num w:numId="7" w16cid:durableId="641039509">
    <w:abstractNumId w:val="22"/>
  </w:num>
  <w:num w:numId="8" w16cid:durableId="1712268008">
    <w:abstractNumId w:val="10"/>
  </w:num>
  <w:num w:numId="9" w16cid:durableId="265504973">
    <w:abstractNumId w:val="23"/>
  </w:num>
  <w:num w:numId="10" w16cid:durableId="1285961743">
    <w:abstractNumId w:val="25"/>
  </w:num>
  <w:num w:numId="11" w16cid:durableId="2056656319">
    <w:abstractNumId w:val="1"/>
  </w:num>
  <w:num w:numId="12" w16cid:durableId="1513103515">
    <w:abstractNumId w:val="0"/>
  </w:num>
  <w:num w:numId="13" w16cid:durableId="27923694">
    <w:abstractNumId w:val="20"/>
  </w:num>
  <w:num w:numId="14" w16cid:durableId="1905413500">
    <w:abstractNumId w:val="15"/>
  </w:num>
  <w:num w:numId="15" w16cid:durableId="1202085109">
    <w:abstractNumId w:val="16"/>
  </w:num>
  <w:num w:numId="16" w16cid:durableId="326717099">
    <w:abstractNumId w:val="2"/>
  </w:num>
  <w:num w:numId="17" w16cid:durableId="2044474539">
    <w:abstractNumId w:val="21"/>
  </w:num>
  <w:num w:numId="18" w16cid:durableId="1132093376">
    <w:abstractNumId w:val="26"/>
  </w:num>
  <w:num w:numId="19" w16cid:durableId="1720744618">
    <w:abstractNumId w:val="3"/>
  </w:num>
  <w:num w:numId="20" w16cid:durableId="664549251">
    <w:abstractNumId w:val="8"/>
  </w:num>
  <w:num w:numId="21" w16cid:durableId="231308525">
    <w:abstractNumId w:val="4"/>
  </w:num>
  <w:num w:numId="22" w16cid:durableId="955138372">
    <w:abstractNumId w:val="12"/>
  </w:num>
  <w:num w:numId="23" w16cid:durableId="1883053945">
    <w:abstractNumId w:val="24"/>
  </w:num>
  <w:num w:numId="24" w16cid:durableId="2103447848">
    <w:abstractNumId w:val="19"/>
  </w:num>
  <w:num w:numId="25" w16cid:durableId="626470923">
    <w:abstractNumId w:val="18"/>
  </w:num>
  <w:num w:numId="26" w16cid:durableId="566233261">
    <w:abstractNumId w:val="9"/>
  </w:num>
  <w:num w:numId="27" w16cid:durableId="1376347737">
    <w:abstractNumId w:val="6"/>
  </w:num>
  <w:num w:numId="28" w16cid:durableId="1507405594">
    <w:abstractNumId w:val="5"/>
  </w:num>
  <w:num w:numId="29" w16cid:durableId="2073384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67A7"/>
    <w:rsid w:val="00006B93"/>
    <w:rsid w:val="00021CBE"/>
    <w:rsid w:val="00022BFF"/>
    <w:rsid w:val="00023602"/>
    <w:rsid w:val="000245E6"/>
    <w:rsid w:val="0002479D"/>
    <w:rsid w:val="00025795"/>
    <w:rsid w:val="00026BA4"/>
    <w:rsid w:val="00030401"/>
    <w:rsid w:val="00030969"/>
    <w:rsid w:val="00035985"/>
    <w:rsid w:val="00035E58"/>
    <w:rsid w:val="0003778D"/>
    <w:rsid w:val="00037D8D"/>
    <w:rsid w:val="00040016"/>
    <w:rsid w:val="00040189"/>
    <w:rsid w:val="00040318"/>
    <w:rsid w:val="00042405"/>
    <w:rsid w:val="00042661"/>
    <w:rsid w:val="00042B84"/>
    <w:rsid w:val="000431C5"/>
    <w:rsid w:val="0004326F"/>
    <w:rsid w:val="0004386A"/>
    <w:rsid w:val="00046D90"/>
    <w:rsid w:val="00047B39"/>
    <w:rsid w:val="00050E7A"/>
    <w:rsid w:val="00054382"/>
    <w:rsid w:val="000547C8"/>
    <w:rsid w:val="00054855"/>
    <w:rsid w:val="000549F1"/>
    <w:rsid w:val="000569C8"/>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059B"/>
    <w:rsid w:val="000919D3"/>
    <w:rsid w:val="00092D7A"/>
    <w:rsid w:val="00092F53"/>
    <w:rsid w:val="00093723"/>
    <w:rsid w:val="000A02E4"/>
    <w:rsid w:val="000A161C"/>
    <w:rsid w:val="000A20BA"/>
    <w:rsid w:val="000A2313"/>
    <w:rsid w:val="000A2FB5"/>
    <w:rsid w:val="000A5607"/>
    <w:rsid w:val="000B17CA"/>
    <w:rsid w:val="000B19EF"/>
    <w:rsid w:val="000C0762"/>
    <w:rsid w:val="000C1854"/>
    <w:rsid w:val="000C3534"/>
    <w:rsid w:val="000C6987"/>
    <w:rsid w:val="000C6CFD"/>
    <w:rsid w:val="000C73A8"/>
    <w:rsid w:val="000C7B8D"/>
    <w:rsid w:val="000D0B7B"/>
    <w:rsid w:val="000D22DB"/>
    <w:rsid w:val="000D4411"/>
    <w:rsid w:val="000D54AE"/>
    <w:rsid w:val="000D769F"/>
    <w:rsid w:val="000E3885"/>
    <w:rsid w:val="000E7CAF"/>
    <w:rsid w:val="000F2690"/>
    <w:rsid w:val="000F32F2"/>
    <w:rsid w:val="000F7E2E"/>
    <w:rsid w:val="0010004D"/>
    <w:rsid w:val="00100515"/>
    <w:rsid w:val="00101DC9"/>
    <w:rsid w:val="00104985"/>
    <w:rsid w:val="00104DB1"/>
    <w:rsid w:val="00104F3F"/>
    <w:rsid w:val="0010708D"/>
    <w:rsid w:val="001075E9"/>
    <w:rsid w:val="001076CE"/>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4572"/>
    <w:rsid w:val="00135515"/>
    <w:rsid w:val="00141EE9"/>
    <w:rsid w:val="001464EF"/>
    <w:rsid w:val="00150117"/>
    <w:rsid w:val="00150546"/>
    <w:rsid w:val="00153EBC"/>
    <w:rsid w:val="001545B7"/>
    <w:rsid w:val="00155A64"/>
    <w:rsid w:val="00155EE9"/>
    <w:rsid w:val="00156F20"/>
    <w:rsid w:val="00157917"/>
    <w:rsid w:val="001605E2"/>
    <w:rsid w:val="00161EA6"/>
    <w:rsid w:val="00161EC7"/>
    <w:rsid w:val="00163220"/>
    <w:rsid w:val="00163436"/>
    <w:rsid w:val="00164A52"/>
    <w:rsid w:val="00164A77"/>
    <w:rsid w:val="001665CD"/>
    <w:rsid w:val="0016675A"/>
    <w:rsid w:val="00166930"/>
    <w:rsid w:val="001674BA"/>
    <w:rsid w:val="001706B2"/>
    <w:rsid w:val="00172BAF"/>
    <w:rsid w:val="00180B2C"/>
    <w:rsid w:val="001810A6"/>
    <w:rsid w:val="0018219E"/>
    <w:rsid w:val="00182AA0"/>
    <w:rsid w:val="001872D3"/>
    <w:rsid w:val="0019008A"/>
    <w:rsid w:val="00190FE5"/>
    <w:rsid w:val="00191226"/>
    <w:rsid w:val="001919D0"/>
    <w:rsid w:val="00191F17"/>
    <w:rsid w:val="00192531"/>
    <w:rsid w:val="00194629"/>
    <w:rsid w:val="0019501A"/>
    <w:rsid w:val="00195026"/>
    <w:rsid w:val="0019602A"/>
    <w:rsid w:val="001A1A31"/>
    <w:rsid w:val="001A3991"/>
    <w:rsid w:val="001A74C2"/>
    <w:rsid w:val="001A77CE"/>
    <w:rsid w:val="001B6783"/>
    <w:rsid w:val="001B74D8"/>
    <w:rsid w:val="001C2DF5"/>
    <w:rsid w:val="001C3B01"/>
    <w:rsid w:val="001C3BA3"/>
    <w:rsid w:val="001D0736"/>
    <w:rsid w:val="001D0E7E"/>
    <w:rsid w:val="001D17AB"/>
    <w:rsid w:val="001D2260"/>
    <w:rsid w:val="001D3370"/>
    <w:rsid w:val="001D3EF6"/>
    <w:rsid w:val="001D41CA"/>
    <w:rsid w:val="001D4D61"/>
    <w:rsid w:val="001D4DE2"/>
    <w:rsid w:val="001D7B31"/>
    <w:rsid w:val="001E1235"/>
    <w:rsid w:val="001E13C6"/>
    <w:rsid w:val="001E2F0A"/>
    <w:rsid w:val="001E50EE"/>
    <w:rsid w:val="001E62A6"/>
    <w:rsid w:val="001E726E"/>
    <w:rsid w:val="001E75B1"/>
    <w:rsid w:val="001F2297"/>
    <w:rsid w:val="001F299E"/>
    <w:rsid w:val="001F4418"/>
    <w:rsid w:val="001F591E"/>
    <w:rsid w:val="001F6009"/>
    <w:rsid w:val="00202069"/>
    <w:rsid w:val="00210EAD"/>
    <w:rsid w:val="00213E01"/>
    <w:rsid w:val="0021527C"/>
    <w:rsid w:val="00215CE0"/>
    <w:rsid w:val="0021602B"/>
    <w:rsid w:val="002169AA"/>
    <w:rsid w:val="00221311"/>
    <w:rsid w:val="002216E0"/>
    <w:rsid w:val="002229FD"/>
    <w:rsid w:val="0023496A"/>
    <w:rsid w:val="0023646C"/>
    <w:rsid w:val="00236492"/>
    <w:rsid w:val="0023675E"/>
    <w:rsid w:val="00237BAA"/>
    <w:rsid w:val="002403CA"/>
    <w:rsid w:val="002450C7"/>
    <w:rsid w:val="002458F1"/>
    <w:rsid w:val="00247F2E"/>
    <w:rsid w:val="00250754"/>
    <w:rsid w:val="00250D60"/>
    <w:rsid w:val="0025105F"/>
    <w:rsid w:val="002527A1"/>
    <w:rsid w:val="00253AA8"/>
    <w:rsid w:val="00253ABF"/>
    <w:rsid w:val="002551E6"/>
    <w:rsid w:val="00255C48"/>
    <w:rsid w:val="00263B95"/>
    <w:rsid w:val="00264634"/>
    <w:rsid w:val="00266C76"/>
    <w:rsid w:val="00266E3E"/>
    <w:rsid w:val="00274CD4"/>
    <w:rsid w:val="002762E6"/>
    <w:rsid w:val="00276F8C"/>
    <w:rsid w:val="0027709F"/>
    <w:rsid w:val="00277610"/>
    <w:rsid w:val="002801A4"/>
    <w:rsid w:val="00280633"/>
    <w:rsid w:val="00281D8F"/>
    <w:rsid w:val="00286A07"/>
    <w:rsid w:val="002870C0"/>
    <w:rsid w:val="0028778B"/>
    <w:rsid w:val="00290A77"/>
    <w:rsid w:val="00291C42"/>
    <w:rsid w:val="00292070"/>
    <w:rsid w:val="002927B6"/>
    <w:rsid w:val="00293CCA"/>
    <w:rsid w:val="00293CF0"/>
    <w:rsid w:val="002949DC"/>
    <w:rsid w:val="00296495"/>
    <w:rsid w:val="0029799D"/>
    <w:rsid w:val="002A0CA0"/>
    <w:rsid w:val="002A7594"/>
    <w:rsid w:val="002B022B"/>
    <w:rsid w:val="002B1DC1"/>
    <w:rsid w:val="002B2A94"/>
    <w:rsid w:val="002B2D43"/>
    <w:rsid w:val="002B3AF7"/>
    <w:rsid w:val="002B7263"/>
    <w:rsid w:val="002B749E"/>
    <w:rsid w:val="002C04A1"/>
    <w:rsid w:val="002C191F"/>
    <w:rsid w:val="002C3700"/>
    <w:rsid w:val="002C6E1A"/>
    <w:rsid w:val="002D03A3"/>
    <w:rsid w:val="002E181F"/>
    <w:rsid w:val="002E260A"/>
    <w:rsid w:val="002E284F"/>
    <w:rsid w:val="002E5ADD"/>
    <w:rsid w:val="002E645C"/>
    <w:rsid w:val="002E78FA"/>
    <w:rsid w:val="002F2B58"/>
    <w:rsid w:val="002F39D4"/>
    <w:rsid w:val="00302370"/>
    <w:rsid w:val="00302D56"/>
    <w:rsid w:val="00303B6B"/>
    <w:rsid w:val="003064DA"/>
    <w:rsid w:val="00306500"/>
    <w:rsid w:val="00306951"/>
    <w:rsid w:val="00306E0B"/>
    <w:rsid w:val="00307923"/>
    <w:rsid w:val="00307A2D"/>
    <w:rsid w:val="003115C4"/>
    <w:rsid w:val="0031289F"/>
    <w:rsid w:val="0031523E"/>
    <w:rsid w:val="003165C2"/>
    <w:rsid w:val="0031684B"/>
    <w:rsid w:val="003175C8"/>
    <w:rsid w:val="0032085F"/>
    <w:rsid w:val="003259D1"/>
    <w:rsid w:val="0033055F"/>
    <w:rsid w:val="00331B82"/>
    <w:rsid w:val="003331D0"/>
    <w:rsid w:val="00336C8C"/>
    <w:rsid w:val="00337807"/>
    <w:rsid w:val="0034229E"/>
    <w:rsid w:val="003427DA"/>
    <w:rsid w:val="00346868"/>
    <w:rsid w:val="0034750B"/>
    <w:rsid w:val="00351A35"/>
    <w:rsid w:val="00351EB5"/>
    <w:rsid w:val="003538EE"/>
    <w:rsid w:val="00353DFB"/>
    <w:rsid w:val="0035575F"/>
    <w:rsid w:val="00355C83"/>
    <w:rsid w:val="00355DE4"/>
    <w:rsid w:val="003570C4"/>
    <w:rsid w:val="003578A4"/>
    <w:rsid w:val="003579EF"/>
    <w:rsid w:val="003607FE"/>
    <w:rsid w:val="00360FA3"/>
    <w:rsid w:val="00361636"/>
    <w:rsid w:val="00361B9C"/>
    <w:rsid w:val="00363A34"/>
    <w:rsid w:val="00363CCA"/>
    <w:rsid w:val="00363CFD"/>
    <w:rsid w:val="00365CEE"/>
    <w:rsid w:val="0036743F"/>
    <w:rsid w:val="00367FC3"/>
    <w:rsid w:val="00373C8C"/>
    <w:rsid w:val="00373D06"/>
    <w:rsid w:val="00374A2E"/>
    <w:rsid w:val="00377085"/>
    <w:rsid w:val="00377CBE"/>
    <w:rsid w:val="00380030"/>
    <w:rsid w:val="003807C0"/>
    <w:rsid w:val="00381E68"/>
    <w:rsid w:val="003848FF"/>
    <w:rsid w:val="00384E75"/>
    <w:rsid w:val="003850F6"/>
    <w:rsid w:val="0038789C"/>
    <w:rsid w:val="00387D2D"/>
    <w:rsid w:val="0039030E"/>
    <w:rsid w:val="00392D76"/>
    <w:rsid w:val="003A1E21"/>
    <w:rsid w:val="003A31C6"/>
    <w:rsid w:val="003A4207"/>
    <w:rsid w:val="003A6212"/>
    <w:rsid w:val="003C066C"/>
    <w:rsid w:val="003C09FE"/>
    <w:rsid w:val="003C164B"/>
    <w:rsid w:val="003C39D2"/>
    <w:rsid w:val="003C7126"/>
    <w:rsid w:val="003D4308"/>
    <w:rsid w:val="003D4B2A"/>
    <w:rsid w:val="003D5E38"/>
    <w:rsid w:val="003D6E8F"/>
    <w:rsid w:val="003D7869"/>
    <w:rsid w:val="003E047E"/>
    <w:rsid w:val="003E61F7"/>
    <w:rsid w:val="003F06DF"/>
    <w:rsid w:val="003F0FF1"/>
    <w:rsid w:val="003F6345"/>
    <w:rsid w:val="003F7C70"/>
    <w:rsid w:val="003F7CE3"/>
    <w:rsid w:val="0040072F"/>
    <w:rsid w:val="00400B29"/>
    <w:rsid w:val="004016CC"/>
    <w:rsid w:val="00401898"/>
    <w:rsid w:val="00405C25"/>
    <w:rsid w:val="00406DBA"/>
    <w:rsid w:val="00407DF4"/>
    <w:rsid w:val="00412EF0"/>
    <w:rsid w:val="004146E3"/>
    <w:rsid w:val="00414AB2"/>
    <w:rsid w:val="00415855"/>
    <w:rsid w:val="00417C1C"/>
    <w:rsid w:val="00417EBF"/>
    <w:rsid w:val="004227D4"/>
    <w:rsid w:val="00423EC3"/>
    <w:rsid w:val="00424044"/>
    <w:rsid w:val="00424C3C"/>
    <w:rsid w:val="00425EB2"/>
    <w:rsid w:val="0043101F"/>
    <w:rsid w:val="00431080"/>
    <w:rsid w:val="004324F2"/>
    <w:rsid w:val="00433DFD"/>
    <w:rsid w:val="00433EF9"/>
    <w:rsid w:val="00434F69"/>
    <w:rsid w:val="004355BD"/>
    <w:rsid w:val="00440079"/>
    <w:rsid w:val="00441E04"/>
    <w:rsid w:val="00441E6B"/>
    <w:rsid w:val="00444E93"/>
    <w:rsid w:val="00445F31"/>
    <w:rsid w:val="00446F33"/>
    <w:rsid w:val="00447297"/>
    <w:rsid w:val="004529E8"/>
    <w:rsid w:val="0045317A"/>
    <w:rsid w:val="00454290"/>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3D71"/>
    <w:rsid w:val="004A5696"/>
    <w:rsid w:val="004A67A6"/>
    <w:rsid w:val="004A709F"/>
    <w:rsid w:val="004A75B3"/>
    <w:rsid w:val="004B1D73"/>
    <w:rsid w:val="004B2B66"/>
    <w:rsid w:val="004B5CF0"/>
    <w:rsid w:val="004B5F10"/>
    <w:rsid w:val="004C0573"/>
    <w:rsid w:val="004C5CB9"/>
    <w:rsid w:val="004C5D94"/>
    <w:rsid w:val="004C601B"/>
    <w:rsid w:val="004D0989"/>
    <w:rsid w:val="004D5DA8"/>
    <w:rsid w:val="004D6301"/>
    <w:rsid w:val="004D7596"/>
    <w:rsid w:val="004D77F1"/>
    <w:rsid w:val="004D7D50"/>
    <w:rsid w:val="004D7E15"/>
    <w:rsid w:val="004E0CA7"/>
    <w:rsid w:val="004E4A09"/>
    <w:rsid w:val="004F190C"/>
    <w:rsid w:val="004F25C3"/>
    <w:rsid w:val="004F26CE"/>
    <w:rsid w:val="004F2CAC"/>
    <w:rsid w:val="004F2DF1"/>
    <w:rsid w:val="004F4924"/>
    <w:rsid w:val="004F7063"/>
    <w:rsid w:val="00500557"/>
    <w:rsid w:val="005011CE"/>
    <w:rsid w:val="00502C45"/>
    <w:rsid w:val="00503D1B"/>
    <w:rsid w:val="00504C88"/>
    <w:rsid w:val="0051098E"/>
    <w:rsid w:val="00511916"/>
    <w:rsid w:val="00513008"/>
    <w:rsid w:val="005138E5"/>
    <w:rsid w:val="0051508F"/>
    <w:rsid w:val="00515DB3"/>
    <w:rsid w:val="0051759E"/>
    <w:rsid w:val="00520506"/>
    <w:rsid w:val="00523EEC"/>
    <w:rsid w:val="0052620E"/>
    <w:rsid w:val="00526931"/>
    <w:rsid w:val="005277F3"/>
    <w:rsid w:val="00530668"/>
    <w:rsid w:val="00530EA6"/>
    <w:rsid w:val="00531221"/>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0C73"/>
    <w:rsid w:val="005721FA"/>
    <w:rsid w:val="005724BE"/>
    <w:rsid w:val="00572782"/>
    <w:rsid w:val="0057292C"/>
    <w:rsid w:val="00572AA3"/>
    <w:rsid w:val="0057409A"/>
    <w:rsid w:val="00574127"/>
    <w:rsid w:val="0057496C"/>
    <w:rsid w:val="00574CD4"/>
    <w:rsid w:val="00575319"/>
    <w:rsid w:val="005761E9"/>
    <w:rsid w:val="00576A50"/>
    <w:rsid w:val="00583E8C"/>
    <w:rsid w:val="005845B9"/>
    <w:rsid w:val="005853B1"/>
    <w:rsid w:val="00586416"/>
    <w:rsid w:val="00586CAF"/>
    <w:rsid w:val="00587CF2"/>
    <w:rsid w:val="00590721"/>
    <w:rsid w:val="0059074F"/>
    <w:rsid w:val="00590E61"/>
    <w:rsid w:val="00591190"/>
    <w:rsid w:val="00593E41"/>
    <w:rsid w:val="00594D0A"/>
    <w:rsid w:val="00596C55"/>
    <w:rsid w:val="00597954"/>
    <w:rsid w:val="005A0EA7"/>
    <w:rsid w:val="005A3116"/>
    <w:rsid w:val="005A378C"/>
    <w:rsid w:val="005A5F79"/>
    <w:rsid w:val="005A67A4"/>
    <w:rsid w:val="005B1A32"/>
    <w:rsid w:val="005B4798"/>
    <w:rsid w:val="005B4EE4"/>
    <w:rsid w:val="005B59A4"/>
    <w:rsid w:val="005B7A51"/>
    <w:rsid w:val="005B7C13"/>
    <w:rsid w:val="005C04FC"/>
    <w:rsid w:val="005C0E01"/>
    <w:rsid w:val="005C2A63"/>
    <w:rsid w:val="005C6F83"/>
    <w:rsid w:val="005D392F"/>
    <w:rsid w:val="005D4537"/>
    <w:rsid w:val="005D5109"/>
    <w:rsid w:val="005D5DF3"/>
    <w:rsid w:val="005E1928"/>
    <w:rsid w:val="005E4383"/>
    <w:rsid w:val="005E5EA0"/>
    <w:rsid w:val="005E6239"/>
    <w:rsid w:val="005E7D61"/>
    <w:rsid w:val="005F0FDF"/>
    <w:rsid w:val="005F49A3"/>
    <w:rsid w:val="005F6C1F"/>
    <w:rsid w:val="005F6DD8"/>
    <w:rsid w:val="006030A2"/>
    <w:rsid w:val="0060473F"/>
    <w:rsid w:val="006105FF"/>
    <w:rsid w:val="0061073B"/>
    <w:rsid w:val="00610BEB"/>
    <w:rsid w:val="00611CC7"/>
    <w:rsid w:val="00613267"/>
    <w:rsid w:val="00615016"/>
    <w:rsid w:val="00615AC4"/>
    <w:rsid w:val="00616401"/>
    <w:rsid w:val="0061691F"/>
    <w:rsid w:val="00616EE7"/>
    <w:rsid w:val="0061708F"/>
    <w:rsid w:val="00617FC2"/>
    <w:rsid w:val="00620F3C"/>
    <w:rsid w:val="00621655"/>
    <w:rsid w:val="006218F8"/>
    <w:rsid w:val="00622B87"/>
    <w:rsid w:val="00623A5F"/>
    <w:rsid w:val="00623F8C"/>
    <w:rsid w:val="00624FFB"/>
    <w:rsid w:val="0062726E"/>
    <w:rsid w:val="00634578"/>
    <w:rsid w:val="00634EE2"/>
    <w:rsid w:val="00636C13"/>
    <w:rsid w:val="0064047C"/>
    <w:rsid w:val="0064079B"/>
    <w:rsid w:val="00640992"/>
    <w:rsid w:val="00643984"/>
    <w:rsid w:val="00646551"/>
    <w:rsid w:val="00646DE6"/>
    <w:rsid w:val="0064712E"/>
    <w:rsid w:val="00653AA0"/>
    <w:rsid w:val="00654D47"/>
    <w:rsid w:val="006568AD"/>
    <w:rsid w:val="0066483C"/>
    <w:rsid w:val="0066527D"/>
    <w:rsid w:val="006666E8"/>
    <w:rsid w:val="0066692C"/>
    <w:rsid w:val="00670A84"/>
    <w:rsid w:val="0067113C"/>
    <w:rsid w:val="00671A10"/>
    <w:rsid w:val="0067496A"/>
    <w:rsid w:val="0067705C"/>
    <w:rsid w:val="00677555"/>
    <w:rsid w:val="00677E3A"/>
    <w:rsid w:val="00685525"/>
    <w:rsid w:val="00686D85"/>
    <w:rsid w:val="0069105C"/>
    <w:rsid w:val="006939F7"/>
    <w:rsid w:val="006944B9"/>
    <w:rsid w:val="00696327"/>
    <w:rsid w:val="006A009B"/>
    <w:rsid w:val="006A168E"/>
    <w:rsid w:val="006A27D7"/>
    <w:rsid w:val="006A327B"/>
    <w:rsid w:val="006A5432"/>
    <w:rsid w:val="006A58DC"/>
    <w:rsid w:val="006A5F9B"/>
    <w:rsid w:val="006A70DB"/>
    <w:rsid w:val="006A7FBF"/>
    <w:rsid w:val="006B20AC"/>
    <w:rsid w:val="006B27AA"/>
    <w:rsid w:val="006B3402"/>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8E"/>
    <w:rsid w:val="006E48EC"/>
    <w:rsid w:val="006E606D"/>
    <w:rsid w:val="006E6C3C"/>
    <w:rsid w:val="006F01C1"/>
    <w:rsid w:val="006F6127"/>
    <w:rsid w:val="006F6F2A"/>
    <w:rsid w:val="006F75FA"/>
    <w:rsid w:val="006F7F47"/>
    <w:rsid w:val="00703EFC"/>
    <w:rsid w:val="00705501"/>
    <w:rsid w:val="0070578B"/>
    <w:rsid w:val="007059B3"/>
    <w:rsid w:val="00706226"/>
    <w:rsid w:val="0071279B"/>
    <w:rsid w:val="0071347D"/>
    <w:rsid w:val="0071424B"/>
    <w:rsid w:val="00715E45"/>
    <w:rsid w:val="00715F5C"/>
    <w:rsid w:val="00716864"/>
    <w:rsid w:val="00717B1B"/>
    <w:rsid w:val="00721A13"/>
    <w:rsid w:val="00722C26"/>
    <w:rsid w:val="007242E3"/>
    <w:rsid w:val="00726009"/>
    <w:rsid w:val="007269FE"/>
    <w:rsid w:val="007309D1"/>
    <w:rsid w:val="00732D7D"/>
    <w:rsid w:val="00733537"/>
    <w:rsid w:val="007400A8"/>
    <w:rsid w:val="00744479"/>
    <w:rsid w:val="00747573"/>
    <w:rsid w:val="00750DD2"/>
    <w:rsid w:val="00751156"/>
    <w:rsid w:val="0075215A"/>
    <w:rsid w:val="00754178"/>
    <w:rsid w:val="00754FD3"/>
    <w:rsid w:val="007574C0"/>
    <w:rsid w:val="00757FE9"/>
    <w:rsid w:val="0076219C"/>
    <w:rsid w:val="00764826"/>
    <w:rsid w:val="007652F2"/>
    <w:rsid w:val="00770219"/>
    <w:rsid w:val="00771BF7"/>
    <w:rsid w:val="00774980"/>
    <w:rsid w:val="00785231"/>
    <w:rsid w:val="00785351"/>
    <w:rsid w:val="00785654"/>
    <w:rsid w:val="0078656D"/>
    <w:rsid w:val="00786CE9"/>
    <w:rsid w:val="00787485"/>
    <w:rsid w:val="00790863"/>
    <w:rsid w:val="007913F0"/>
    <w:rsid w:val="00794768"/>
    <w:rsid w:val="00795068"/>
    <w:rsid w:val="00796C39"/>
    <w:rsid w:val="007A2E4B"/>
    <w:rsid w:val="007A4073"/>
    <w:rsid w:val="007A6B5C"/>
    <w:rsid w:val="007B206C"/>
    <w:rsid w:val="007B279F"/>
    <w:rsid w:val="007B30BB"/>
    <w:rsid w:val="007B6F84"/>
    <w:rsid w:val="007C7D2A"/>
    <w:rsid w:val="007D005B"/>
    <w:rsid w:val="007D39F5"/>
    <w:rsid w:val="007D6E26"/>
    <w:rsid w:val="007E6B59"/>
    <w:rsid w:val="007E6E6E"/>
    <w:rsid w:val="007E74B4"/>
    <w:rsid w:val="007F144D"/>
    <w:rsid w:val="007F1FE7"/>
    <w:rsid w:val="007F2C86"/>
    <w:rsid w:val="007F33E1"/>
    <w:rsid w:val="007F43ED"/>
    <w:rsid w:val="007F4F2E"/>
    <w:rsid w:val="007F5B01"/>
    <w:rsid w:val="007F790E"/>
    <w:rsid w:val="007F793F"/>
    <w:rsid w:val="008003DD"/>
    <w:rsid w:val="0080047D"/>
    <w:rsid w:val="008028F8"/>
    <w:rsid w:val="00802E60"/>
    <w:rsid w:val="008033B9"/>
    <w:rsid w:val="00810A38"/>
    <w:rsid w:val="00811501"/>
    <w:rsid w:val="00812D68"/>
    <w:rsid w:val="00815C64"/>
    <w:rsid w:val="008171FA"/>
    <w:rsid w:val="008207F1"/>
    <w:rsid w:val="008214B8"/>
    <w:rsid w:val="008216CF"/>
    <w:rsid w:val="0082174D"/>
    <w:rsid w:val="0082217A"/>
    <w:rsid w:val="00824340"/>
    <w:rsid w:val="00825E4B"/>
    <w:rsid w:val="00826CBD"/>
    <w:rsid w:val="00830E86"/>
    <w:rsid w:val="00833148"/>
    <w:rsid w:val="008331A4"/>
    <w:rsid w:val="00834711"/>
    <w:rsid w:val="00834C51"/>
    <w:rsid w:val="00836A02"/>
    <w:rsid w:val="00836B00"/>
    <w:rsid w:val="00836CAC"/>
    <w:rsid w:val="0084082A"/>
    <w:rsid w:val="008420C5"/>
    <w:rsid w:val="0084299C"/>
    <w:rsid w:val="0084329B"/>
    <w:rsid w:val="00845DDB"/>
    <w:rsid w:val="00847CA3"/>
    <w:rsid w:val="00850CD6"/>
    <w:rsid w:val="00850F47"/>
    <w:rsid w:val="00851DC7"/>
    <w:rsid w:val="00851ED1"/>
    <w:rsid w:val="0085414A"/>
    <w:rsid w:val="008550C1"/>
    <w:rsid w:val="008558CA"/>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C70A1"/>
    <w:rsid w:val="008D05CA"/>
    <w:rsid w:val="008D2E36"/>
    <w:rsid w:val="008E38E2"/>
    <w:rsid w:val="008E6163"/>
    <w:rsid w:val="008F355D"/>
    <w:rsid w:val="008F62C8"/>
    <w:rsid w:val="008F6B43"/>
    <w:rsid w:val="00901757"/>
    <w:rsid w:val="009021B1"/>
    <w:rsid w:val="00902949"/>
    <w:rsid w:val="00903305"/>
    <w:rsid w:val="00904F4F"/>
    <w:rsid w:val="00905F80"/>
    <w:rsid w:val="0090632C"/>
    <w:rsid w:val="009104AB"/>
    <w:rsid w:val="009106DB"/>
    <w:rsid w:val="00917A9F"/>
    <w:rsid w:val="0092768E"/>
    <w:rsid w:val="00931876"/>
    <w:rsid w:val="00935D9B"/>
    <w:rsid w:val="00936CA7"/>
    <w:rsid w:val="009371C5"/>
    <w:rsid w:val="00937388"/>
    <w:rsid w:val="00941ED3"/>
    <w:rsid w:val="00942E14"/>
    <w:rsid w:val="009528CA"/>
    <w:rsid w:val="00952D20"/>
    <w:rsid w:val="00960A1A"/>
    <w:rsid w:val="00962EA6"/>
    <w:rsid w:val="0096445C"/>
    <w:rsid w:val="009644D2"/>
    <w:rsid w:val="00967B8F"/>
    <w:rsid w:val="00971E74"/>
    <w:rsid w:val="00974FAF"/>
    <w:rsid w:val="00975514"/>
    <w:rsid w:val="00976A28"/>
    <w:rsid w:val="009804FC"/>
    <w:rsid w:val="00980EF9"/>
    <w:rsid w:val="009850C0"/>
    <w:rsid w:val="00986059"/>
    <w:rsid w:val="00987B21"/>
    <w:rsid w:val="00987F78"/>
    <w:rsid w:val="00991171"/>
    <w:rsid w:val="0099174C"/>
    <w:rsid w:val="00991DE8"/>
    <w:rsid w:val="00993C3B"/>
    <w:rsid w:val="0099474D"/>
    <w:rsid w:val="00995607"/>
    <w:rsid w:val="00995E04"/>
    <w:rsid w:val="00995FD2"/>
    <w:rsid w:val="00996F91"/>
    <w:rsid w:val="009A346C"/>
    <w:rsid w:val="009A4185"/>
    <w:rsid w:val="009A768D"/>
    <w:rsid w:val="009B09D6"/>
    <w:rsid w:val="009B6675"/>
    <w:rsid w:val="009C312B"/>
    <w:rsid w:val="009C653E"/>
    <w:rsid w:val="009C7171"/>
    <w:rsid w:val="009C77D7"/>
    <w:rsid w:val="009D0AF4"/>
    <w:rsid w:val="009D217D"/>
    <w:rsid w:val="009D27BD"/>
    <w:rsid w:val="009D513B"/>
    <w:rsid w:val="009D7305"/>
    <w:rsid w:val="009E05D6"/>
    <w:rsid w:val="009E0B5E"/>
    <w:rsid w:val="009E1EE0"/>
    <w:rsid w:val="009E2E02"/>
    <w:rsid w:val="009E50EF"/>
    <w:rsid w:val="009E51E3"/>
    <w:rsid w:val="009E5929"/>
    <w:rsid w:val="009F0151"/>
    <w:rsid w:val="009F5BCC"/>
    <w:rsid w:val="00A01346"/>
    <w:rsid w:val="00A05E2F"/>
    <w:rsid w:val="00A07B24"/>
    <w:rsid w:val="00A122C7"/>
    <w:rsid w:val="00A17991"/>
    <w:rsid w:val="00A17E68"/>
    <w:rsid w:val="00A22956"/>
    <w:rsid w:val="00A22C1C"/>
    <w:rsid w:val="00A24C70"/>
    <w:rsid w:val="00A2508B"/>
    <w:rsid w:val="00A324E9"/>
    <w:rsid w:val="00A329C2"/>
    <w:rsid w:val="00A34B29"/>
    <w:rsid w:val="00A35157"/>
    <w:rsid w:val="00A353EC"/>
    <w:rsid w:val="00A3709E"/>
    <w:rsid w:val="00A50602"/>
    <w:rsid w:val="00A50815"/>
    <w:rsid w:val="00A54B73"/>
    <w:rsid w:val="00A54B9A"/>
    <w:rsid w:val="00A55E10"/>
    <w:rsid w:val="00A5630E"/>
    <w:rsid w:val="00A60830"/>
    <w:rsid w:val="00A614B0"/>
    <w:rsid w:val="00A646BE"/>
    <w:rsid w:val="00A6703C"/>
    <w:rsid w:val="00A759B3"/>
    <w:rsid w:val="00A760F9"/>
    <w:rsid w:val="00A77003"/>
    <w:rsid w:val="00A81298"/>
    <w:rsid w:val="00A8167E"/>
    <w:rsid w:val="00A82283"/>
    <w:rsid w:val="00A82C1C"/>
    <w:rsid w:val="00A8466C"/>
    <w:rsid w:val="00A846AD"/>
    <w:rsid w:val="00A864CD"/>
    <w:rsid w:val="00A865C7"/>
    <w:rsid w:val="00A87436"/>
    <w:rsid w:val="00A9031A"/>
    <w:rsid w:val="00A946C7"/>
    <w:rsid w:val="00A9581B"/>
    <w:rsid w:val="00A97A7C"/>
    <w:rsid w:val="00AA0209"/>
    <w:rsid w:val="00AA0985"/>
    <w:rsid w:val="00AA0B84"/>
    <w:rsid w:val="00AA0E5C"/>
    <w:rsid w:val="00AA1E8F"/>
    <w:rsid w:val="00AA3A22"/>
    <w:rsid w:val="00AA4E67"/>
    <w:rsid w:val="00AA5A4F"/>
    <w:rsid w:val="00AA7176"/>
    <w:rsid w:val="00AB2B92"/>
    <w:rsid w:val="00AB307C"/>
    <w:rsid w:val="00AB36B2"/>
    <w:rsid w:val="00AB4AF8"/>
    <w:rsid w:val="00AB5AF9"/>
    <w:rsid w:val="00AB5C68"/>
    <w:rsid w:val="00AB607F"/>
    <w:rsid w:val="00AC03DC"/>
    <w:rsid w:val="00AC0953"/>
    <w:rsid w:val="00AC1064"/>
    <w:rsid w:val="00AC6FF4"/>
    <w:rsid w:val="00AC7DE3"/>
    <w:rsid w:val="00AD0F43"/>
    <w:rsid w:val="00AD26FE"/>
    <w:rsid w:val="00AD502C"/>
    <w:rsid w:val="00AD7675"/>
    <w:rsid w:val="00AE7777"/>
    <w:rsid w:val="00AF2A06"/>
    <w:rsid w:val="00AF348C"/>
    <w:rsid w:val="00AF40FB"/>
    <w:rsid w:val="00AF7411"/>
    <w:rsid w:val="00B00256"/>
    <w:rsid w:val="00B01679"/>
    <w:rsid w:val="00B017F4"/>
    <w:rsid w:val="00B02983"/>
    <w:rsid w:val="00B0332B"/>
    <w:rsid w:val="00B044FC"/>
    <w:rsid w:val="00B04EF7"/>
    <w:rsid w:val="00B067B4"/>
    <w:rsid w:val="00B11AF6"/>
    <w:rsid w:val="00B15555"/>
    <w:rsid w:val="00B17698"/>
    <w:rsid w:val="00B177F7"/>
    <w:rsid w:val="00B211E7"/>
    <w:rsid w:val="00B26A31"/>
    <w:rsid w:val="00B2757E"/>
    <w:rsid w:val="00B30D5C"/>
    <w:rsid w:val="00B31138"/>
    <w:rsid w:val="00B312B8"/>
    <w:rsid w:val="00B3229E"/>
    <w:rsid w:val="00B32A50"/>
    <w:rsid w:val="00B3314B"/>
    <w:rsid w:val="00B33448"/>
    <w:rsid w:val="00B36A20"/>
    <w:rsid w:val="00B40AFD"/>
    <w:rsid w:val="00B40F09"/>
    <w:rsid w:val="00B43CEB"/>
    <w:rsid w:val="00B45CB7"/>
    <w:rsid w:val="00B50224"/>
    <w:rsid w:val="00B54B18"/>
    <w:rsid w:val="00B56E05"/>
    <w:rsid w:val="00B61C01"/>
    <w:rsid w:val="00B62CAC"/>
    <w:rsid w:val="00B63D1F"/>
    <w:rsid w:val="00B65DE7"/>
    <w:rsid w:val="00B664F9"/>
    <w:rsid w:val="00B672CF"/>
    <w:rsid w:val="00B67F94"/>
    <w:rsid w:val="00B70F41"/>
    <w:rsid w:val="00B736C3"/>
    <w:rsid w:val="00B73A77"/>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5132"/>
    <w:rsid w:val="00B95DFB"/>
    <w:rsid w:val="00B969F5"/>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D7C11"/>
    <w:rsid w:val="00BE10E4"/>
    <w:rsid w:val="00BE29B0"/>
    <w:rsid w:val="00BE3D84"/>
    <w:rsid w:val="00BE7E4B"/>
    <w:rsid w:val="00BF3DDD"/>
    <w:rsid w:val="00BF3E45"/>
    <w:rsid w:val="00BF4FEE"/>
    <w:rsid w:val="00BF6075"/>
    <w:rsid w:val="00BF622D"/>
    <w:rsid w:val="00BF73BD"/>
    <w:rsid w:val="00C0185D"/>
    <w:rsid w:val="00C022C7"/>
    <w:rsid w:val="00C0580B"/>
    <w:rsid w:val="00C07430"/>
    <w:rsid w:val="00C11E69"/>
    <w:rsid w:val="00C12352"/>
    <w:rsid w:val="00C157F2"/>
    <w:rsid w:val="00C230B2"/>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299E"/>
    <w:rsid w:val="00C63923"/>
    <w:rsid w:val="00C663C7"/>
    <w:rsid w:val="00C667C1"/>
    <w:rsid w:val="00C667D9"/>
    <w:rsid w:val="00C66D57"/>
    <w:rsid w:val="00C679B9"/>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17A"/>
    <w:rsid w:val="00CA03D9"/>
    <w:rsid w:val="00CA1269"/>
    <w:rsid w:val="00CA273E"/>
    <w:rsid w:val="00CA48C9"/>
    <w:rsid w:val="00CA565B"/>
    <w:rsid w:val="00CA5C34"/>
    <w:rsid w:val="00CB0970"/>
    <w:rsid w:val="00CB222E"/>
    <w:rsid w:val="00CB4339"/>
    <w:rsid w:val="00CB4BB6"/>
    <w:rsid w:val="00CB7508"/>
    <w:rsid w:val="00CB759D"/>
    <w:rsid w:val="00CC0F03"/>
    <w:rsid w:val="00CC3795"/>
    <w:rsid w:val="00CC751E"/>
    <w:rsid w:val="00CD0CD7"/>
    <w:rsid w:val="00CD2242"/>
    <w:rsid w:val="00CD33BA"/>
    <w:rsid w:val="00CD34B4"/>
    <w:rsid w:val="00CD4362"/>
    <w:rsid w:val="00CD5008"/>
    <w:rsid w:val="00CE00AD"/>
    <w:rsid w:val="00CE13FA"/>
    <w:rsid w:val="00CE2D60"/>
    <w:rsid w:val="00CE3B68"/>
    <w:rsid w:val="00CE4B12"/>
    <w:rsid w:val="00CE4CDB"/>
    <w:rsid w:val="00CF60B1"/>
    <w:rsid w:val="00CF7013"/>
    <w:rsid w:val="00CF7421"/>
    <w:rsid w:val="00D00955"/>
    <w:rsid w:val="00D027C2"/>
    <w:rsid w:val="00D04601"/>
    <w:rsid w:val="00D052A1"/>
    <w:rsid w:val="00D05A6C"/>
    <w:rsid w:val="00D05AE3"/>
    <w:rsid w:val="00D0612F"/>
    <w:rsid w:val="00D0742C"/>
    <w:rsid w:val="00D074DC"/>
    <w:rsid w:val="00D118F9"/>
    <w:rsid w:val="00D12BC2"/>
    <w:rsid w:val="00D13004"/>
    <w:rsid w:val="00D132F0"/>
    <w:rsid w:val="00D13868"/>
    <w:rsid w:val="00D13B67"/>
    <w:rsid w:val="00D15462"/>
    <w:rsid w:val="00D169B4"/>
    <w:rsid w:val="00D16B13"/>
    <w:rsid w:val="00D219EB"/>
    <w:rsid w:val="00D21ABF"/>
    <w:rsid w:val="00D2460C"/>
    <w:rsid w:val="00D25C17"/>
    <w:rsid w:val="00D2634C"/>
    <w:rsid w:val="00D304E4"/>
    <w:rsid w:val="00D307A2"/>
    <w:rsid w:val="00D310C4"/>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603A"/>
    <w:rsid w:val="00D7718A"/>
    <w:rsid w:val="00D830BC"/>
    <w:rsid w:val="00D8465B"/>
    <w:rsid w:val="00D94011"/>
    <w:rsid w:val="00DA0458"/>
    <w:rsid w:val="00DA25EE"/>
    <w:rsid w:val="00DB48F6"/>
    <w:rsid w:val="00DC0C7B"/>
    <w:rsid w:val="00DC0E80"/>
    <w:rsid w:val="00DC0F9E"/>
    <w:rsid w:val="00DC1E44"/>
    <w:rsid w:val="00DC26F2"/>
    <w:rsid w:val="00DC50D9"/>
    <w:rsid w:val="00DC53CA"/>
    <w:rsid w:val="00DC7FA4"/>
    <w:rsid w:val="00DD1665"/>
    <w:rsid w:val="00DD2B65"/>
    <w:rsid w:val="00DD7C04"/>
    <w:rsid w:val="00DE2D03"/>
    <w:rsid w:val="00DE3ABB"/>
    <w:rsid w:val="00DE6921"/>
    <w:rsid w:val="00DE694B"/>
    <w:rsid w:val="00DF44A3"/>
    <w:rsid w:val="00DF56F9"/>
    <w:rsid w:val="00DF7489"/>
    <w:rsid w:val="00DF795C"/>
    <w:rsid w:val="00DF7D35"/>
    <w:rsid w:val="00E01908"/>
    <w:rsid w:val="00E024F6"/>
    <w:rsid w:val="00E033F0"/>
    <w:rsid w:val="00E04020"/>
    <w:rsid w:val="00E05830"/>
    <w:rsid w:val="00E06EDB"/>
    <w:rsid w:val="00E122B6"/>
    <w:rsid w:val="00E135D5"/>
    <w:rsid w:val="00E14799"/>
    <w:rsid w:val="00E1617B"/>
    <w:rsid w:val="00E17685"/>
    <w:rsid w:val="00E226F6"/>
    <w:rsid w:val="00E30B57"/>
    <w:rsid w:val="00E318EB"/>
    <w:rsid w:val="00E3532B"/>
    <w:rsid w:val="00E368F9"/>
    <w:rsid w:val="00E407BB"/>
    <w:rsid w:val="00E41FEB"/>
    <w:rsid w:val="00E43789"/>
    <w:rsid w:val="00E46258"/>
    <w:rsid w:val="00E4777C"/>
    <w:rsid w:val="00E5348A"/>
    <w:rsid w:val="00E55914"/>
    <w:rsid w:val="00E55E0D"/>
    <w:rsid w:val="00E56992"/>
    <w:rsid w:val="00E578D1"/>
    <w:rsid w:val="00E61446"/>
    <w:rsid w:val="00E618FA"/>
    <w:rsid w:val="00E6251D"/>
    <w:rsid w:val="00E62DE0"/>
    <w:rsid w:val="00E7012A"/>
    <w:rsid w:val="00E71723"/>
    <w:rsid w:val="00E72B49"/>
    <w:rsid w:val="00E75B97"/>
    <w:rsid w:val="00E8189C"/>
    <w:rsid w:val="00E84358"/>
    <w:rsid w:val="00E87A8E"/>
    <w:rsid w:val="00E90420"/>
    <w:rsid w:val="00E90A29"/>
    <w:rsid w:val="00E933C5"/>
    <w:rsid w:val="00E936A3"/>
    <w:rsid w:val="00E979C7"/>
    <w:rsid w:val="00EA2240"/>
    <w:rsid w:val="00EA4811"/>
    <w:rsid w:val="00EA53DB"/>
    <w:rsid w:val="00EA751E"/>
    <w:rsid w:val="00EB1661"/>
    <w:rsid w:val="00EB17FC"/>
    <w:rsid w:val="00EB267D"/>
    <w:rsid w:val="00EB6F47"/>
    <w:rsid w:val="00EC0BEE"/>
    <w:rsid w:val="00EC29DE"/>
    <w:rsid w:val="00EC38D6"/>
    <w:rsid w:val="00EC5CCE"/>
    <w:rsid w:val="00EC73A3"/>
    <w:rsid w:val="00ED2491"/>
    <w:rsid w:val="00ED2A2A"/>
    <w:rsid w:val="00ED3BC0"/>
    <w:rsid w:val="00ED7362"/>
    <w:rsid w:val="00EE175F"/>
    <w:rsid w:val="00EE309E"/>
    <w:rsid w:val="00EE6788"/>
    <w:rsid w:val="00EF1F02"/>
    <w:rsid w:val="00EF223F"/>
    <w:rsid w:val="00EF2633"/>
    <w:rsid w:val="00EF3E57"/>
    <w:rsid w:val="00EF4B27"/>
    <w:rsid w:val="00EF4E1E"/>
    <w:rsid w:val="00EF565E"/>
    <w:rsid w:val="00EF5CB4"/>
    <w:rsid w:val="00F00FCE"/>
    <w:rsid w:val="00F01DB8"/>
    <w:rsid w:val="00F01E68"/>
    <w:rsid w:val="00F057FE"/>
    <w:rsid w:val="00F06710"/>
    <w:rsid w:val="00F0691B"/>
    <w:rsid w:val="00F07402"/>
    <w:rsid w:val="00F07B67"/>
    <w:rsid w:val="00F11C38"/>
    <w:rsid w:val="00F138C1"/>
    <w:rsid w:val="00F1494B"/>
    <w:rsid w:val="00F22B72"/>
    <w:rsid w:val="00F23063"/>
    <w:rsid w:val="00F30F43"/>
    <w:rsid w:val="00F31050"/>
    <w:rsid w:val="00F3118C"/>
    <w:rsid w:val="00F33E5D"/>
    <w:rsid w:val="00F362DD"/>
    <w:rsid w:val="00F36635"/>
    <w:rsid w:val="00F40424"/>
    <w:rsid w:val="00F42218"/>
    <w:rsid w:val="00F4249A"/>
    <w:rsid w:val="00F44332"/>
    <w:rsid w:val="00F45123"/>
    <w:rsid w:val="00F46361"/>
    <w:rsid w:val="00F4669A"/>
    <w:rsid w:val="00F468F8"/>
    <w:rsid w:val="00F46BB1"/>
    <w:rsid w:val="00F5693C"/>
    <w:rsid w:val="00F6400D"/>
    <w:rsid w:val="00F651D8"/>
    <w:rsid w:val="00F67FE6"/>
    <w:rsid w:val="00F71D8C"/>
    <w:rsid w:val="00F7322D"/>
    <w:rsid w:val="00F735B4"/>
    <w:rsid w:val="00F75DD8"/>
    <w:rsid w:val="00F76E95"/>
    <w:rsid w:val="00F8053B"/>
    <w:rsid w:val="00F807EB"/>
    <w:rsid w:val="00F80D07"/>
    <w:rsid w:val="00F8211B"/>
    <w:rsid w:val="00F85191"/>
    <w:rsid w:val="00F86E9D"/>
    <w:rsid w:val="00F87CFC"/>
    <w:rsid w:val="00F9278F"/>
    <w:rsid w:val="00F9285F"/>
    <w:rsid w:val="00F93A82"/>
    <w:rsid w:val="00F95514"/>
    <w:rsid w:val="00F95898"/>
    <w:rsid w:val="00F97A12"/>
    <w:rsid w:val="00FA3AC0"/>
    <w:rsid w:val="00FA3B0B"/>
    <w:rsid w:val="00FA7922"/>
    <w:rsid w:val="00FB2E89"/>
    <w:rsid w:val="00FB6BD2"/>
    <w:rsid w:val="00FB70A1"/>
    <w:rsid w:val="00FB76BD"/>
    <w:rsid w:val="00FB7D09"/>
    <w:rsid w:val="00FC2851"/>
    <w:rsid w:val="00FC4EC8"/>
    <w:rsid w:val="00FC50AC"/>
    <w:rsid w:val="00FC70A3"/>
    <w:rsid w:val="00FD5FF3"/>
    <w:rsid w:val="00FD766B"/>
    <w:rsid w:val="00FD792E"/>
    <w:rsid w:val="00FE0177"/>
    <w:rsid w:val="00FE4DA1"/>
    <w:rsid w:val="00FE61B5"/>
    <w:rsid w:val="00FE7447"/>
    <w:rsid w:val="00FF212E"/>
    <w:rsid w:val="00FF3878"/>
    <w:rsid w:val="00FF5F99"/>
    <w:rsid w:val="00FF757C"/>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 w:type="character" w:customStyle="1" w:styleId="fontstyle01">
    <w:name w:val="fontstyle01"/>
    <w:basedOn w:val="Numatytasispastraiposriftas"/>
    <w:rsid w:val="00ED7362"/>
    <w:rPr>
      <w:rFonts w:ascii="TimesNewRomanPSMT" w:hAnsi="TimesNewRomanPSMT" w:hint="default"/>
      <w:b w:val="0"/>
      <w:bCs w:val="0"/>
      <w:i w:val="0"/>
      <w:iCs w:val="0"/>
      <w:color w:val="000000"/>
      <w:sz w:val="24"/>
      <w:szCs w:val="24"/>
    </w:rPr>
  </w:style>
  <w:style w:type="character" w:styleId="Emfaz">
    <w:name w:val="Emphasis"/>
    <w:basedOn w:val="Numatytasispastraiposriftas"/>
    <w:uiPriority w:val="20"/>
    <w:qFormat/>
    <w:rsid w:val="001C2DF5"/>
    <w:rPr>
      <w:i/>
      <w:iCs/>
    </w:rPr>
  </w:style>
  <w:style w:type="table" w:customStyle="1" w:styleId="Lentelstinklelis1">
    <w:name w:val="Lentelės tinklelis1"/>
    <w:basedOn w:val="prastojilentel"/>
    <w:next w:val="Lentelstinklelis"/>
    <w:uiPriority w:val="39"/>
    <w:rsid w:val="00F0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B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5031</Words>
  <Characters>2868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Anželita Pajaujienė</cp:lastModifiedBy>
  <cp:revision>32</cp:revision>
  <dcterms:created xsi:type="dcterms:W3CDTF">2026-02-02T11:21:00Z</dcterms:created>
  <dcterms:modified xsi:type="dcterms:W3CDTF">2026-02-03T12:33:00Z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