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09527FC3" w:rsidR="00AD7052" w:rsidRPr="004C109F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</w:t>
      </w:r>
      <w:r w:rsidRPr="004C109F">
        <w:rPr>
          <w:rFonts w:cs="Times New Roman"/>
          <w:b/>
          <w:bCs/>
          <w:lang w:val="lt-LT"/>
        </w:rPr>
        <w:t xml:space="preserve">KONSULTACIJA DĖL </w:t>
      </w:r>
      <w:r w:rsidR="004C109F" w:rsidRPr="004C109F">
        <w:rPr>
          <w:rFonts w:cs="Times New Roman"/>
          <w:b/>
          <w:bCs/>
        </w:rPr>
        <w:t>LENGVOJO ELEKTRINIO KROVININIO AUTOMOBILIO N1</w:t>
      </w:r>
      <w:r w:rsidR="00B96140" w:rsidRPr="004C109F">
        <w:rPr>
          <w:rFonts w:cs="Times New Roman"/>
          <w:b/>
          <w:bCs/>
          <w:lang w:val="lt-LT"/>
        </w:rPr>
        <w:t xml:space="preserve"> </w:t>
      </w:r>
      <w:r w:rsidRPr="004C109F">
        <w:rPr>
          <w:rFonts w:cs="Times New Roman"/>
          <w:b/>
          <w:bCs/>
          <w:lang w:val="lt-LT"/>
        </w:rPr>
        <w:t>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1F14D074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AD7052" w:rsidRPr="00940B08">
        <w:rPr>
          <w:rFonts w:eastAsia="Times New Roman" w:cs="Times New Roman"/>
          <w:kern w:val="0"/>
          <w:lang w:val="lt-LT" w:eastAsia="lt-LT" w:bidi="ar-SA"/>
        </w:rPr>
        <w:t>„</w:t>
      </w:r>
      <w:r w:rsidR="00940B08" w:rsidRPr="00940B08">
        <w:rPr>
          <w:rFonts w:cs="Times New Roman"/>
          <w:color w:val="000000" w:themeColor="text1"/>
          <w:lang w:val="lt-LT"/>
        </w:rPr>
        <w:t>Lengvasis krovininis automobilis</w:t>
      </w:r>
      <w:r w:rsidR="00940B08" w:rsidRPr="00940B08">
        <w:rPr>
          <w:rFonts w:cs="Times New Roman"/>
          <w:color w:val="000000" w:themeColor="text1"/>
        </w:rPr>
        <w:t xml:space="preserve"> N1</w:t>
      </w:r>
      <w:r w:rsidR="00AD7052" w:rsidRPr="00940B08">
        <w:rPr>
          <w:rFonts w:eastAsia="Times New Roman" w:cs="Times New Roman"/>
          <w:kern w:val="0"/>
          <w:lang w:val="lt-LT" w:eastAsia="lt-LT" w:bidi="ar-SA"/>
        </w:rPr>
        <w:t>“ įgyvendinimui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7A32ADC3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3D3F73" w:rsidRPr="00940B08">
        <w:rPr>
          <w:rFonts w:cs="Times New Roman"/>
          <w:color w:val="000000" w:themeColor="text1"/>
          <w:lang w:val="lt-LT"/>
        </w:rPr>
        <w:t>Lengv</w:t>
      </w:r>
      <w:r w:rsidR="005C783C">
        <w:rPr>
          <w:rFonts w:cs="Times New Roman"/>
          <w:color w:val="000000" w:themeColor="text1"/>
          <w:lang w:val="lt-LT"/>
        </w:rPr>
        <w:t>ojo</w:t>
      </w:r>
      <w:r w:rsidR="003D3F73" w:rsidRPr="00940B08">
        <w:rPr>
          <w:rFonts w:cs="Times New Roman"/>
          <w:color w:val="000000" w:themeColor="text1"/>
          <w:lang w:val="lt-LT"/>
        </w:rPr>
        <w:t xml:space="preserve"> krovinini</w:t>
      </w:r>
      <w:r w:rsidR="005C783C">
        <w:rPr>
          <w:rFonts w:cs="Times New Roman"/>
          <w:color w:val="000000" w:themeColor="text1"/>
          <w:lang w:val="lt-LT"/>
        </w:rPr>
        <w:t>o</w:t>
      </w:r>
      <w:r w:rsidR="003D3F73" w:rsidRPr="00940B08">
        <w:rPr>
          <w:rFonts w:cs="Times New Roman"/>
          <w:color w:val="000000" w:themeColor="text1"/>
          <w:lang w:val="lt-LT"/>
        </w:rPr>
        <w:t xml:space="preserve"> automobili</w:t>
      </w:r>
      <w:r w:rsidR="005C783C">
        <w:rPr>
          <w:rFonts w:cs="Times New Roman"/>
          <w:color w:val="000000" w:themeColor="text1"/>
          <w:lang w:val="lt-LT"/>
        </w:rPr>
        <w:t>o</w:t>
      </w:r>
      <w:r w:rsidR="003D3F73" w:rsidRPr="00940B08">
        <w:rPr>
          <w:rFonts w:cs="Times New Roman"/>
          <w:color w:val="000000" w:themeColor="text1"/>
        </w:rPr>
        <w:t xml:space="preserve"> N1</w:t>
      </w:r>
      <w:r w:rsidR="00B96140" w:rsidRPr="00E41CA6">
        <w:rPr>
          <w:rFonts w:cs="Times New Roman"/>
          <w:lang w:val="lt-LT"/>
        </w:rPr>
        <w:t xml:space="preserve"> pirkim</w:t>
      </w:r>
      <w:r w:rsidR="00AF5B2A">
        <w:rPr>
          <w:rFonts w:cs="Times New Roman"/>
          <w:lang w:val="lt-LT"/>
        </w:rPr>
        <w:t>as</w:t>
      </w:r>
      <w:r w:rsidR="00591BD1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3C3937">
        <w:rPr>
          <w:rFonts w:cs="Times New Roman"/>
          <w:lang w:val="lt-LT"/>
        </w:rPr>
        <w:t>Prekė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1A0BDAD5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3C3937">
        <w:rPr>
          <w:rFonts w:cs="Times New Roman"/>
          <w:lang w:val="lt-LT"/>
        </w:rPr>
        <w:t>Prekės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3D151776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202</w:t>
      </w:r>
      <w:r w:rsidR="00627A58">
        <w:rPr>
          <w:rFonts w:eastAsia="Times New Roman" w:cs="Times New Roman"/>
          <w:color w:val="000000"/>
          <w:kern w:val="0"/>
          <w:lang w:val="lt-LT" w:eastAsia="lt-LT" w:bidi="ar-SA"/>
        </w:rPr>
        <w:t>6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-</w:t>
      </w:r>
      <w:r w:rsidR="00E46D4E">
        <w:rPr>
          <w:rFonts w:eastAsia="Times New Roman" w:cs="Times New Roman"/>
          <w:color w:val="000000"/>
          <w:kern w:val="0"/>
          <w:lang w:val="lt-LT" w:eastAsia="lt-LT" w:bidi="ar-SA"/>
        </w:rPr>
        <w:t>02</w:t>
      </w:r>
      <w:r w:rsidR="007C30FD">
        <w:rPr>
          <w:rFonts w:eastAsia="Times New Roman" w:cs="Times New Roman"/>
          <w:color w:val="000000"/>
          <w:kern w:val="0"/>
          <w:lang w:val="lt-LT" w:eastAsia="lt-LT" w:bidi="ar-SA"/>
        </w:rPr>
        <w:t>-</w:t>
      </w:r>
      <w:r w:rsidR="0069459E">
        <w:rPr>
          <w:rFonts w:eastAsia="Times New Roman" w:cs="Times New Roman"/>
          <w:color w:val="000000"/>
          <w:kern w:val="0"/>
          <w:lang w:val="lt-LT" w:eastAsia="lt-LT" w:bidi="ar-SA"/>
        </w:rPr>
        <w:t>1</w:t>
      </w:r>
      <w:r w:rsidR="007C30FD">
        <w:rPr>
          <w:rFonts w:eastAsia="Times New Roman" w:cs="Times New Roman"/>
          <w:color w:val="000000"/>
          <w:kern w:val="0"/>
          <w:lang w:val="lt-LT" w:eastAsia="lt-LT" w:bidi="ar-SA"/>
        </w:rPr>
        <w:t>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1</w:t>
      </w:r>
      <w:r w:rsidR="003C3937">
        <w:rPr>
          <w:rFonts w:eastAsia="Times New Roman" w:cs="Times New Roman"/>
          <w:kern w:val="0"/>
          <w:lang w:val="lt-LT" w:eastAsia="lt-LT" w:bidi="ar-SA"/>
        </w:rPr>
        <w:t>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.00 val.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F17015">
        <w:rPr>
          <w:rFonts w:eastAsia="Times New Roman" w:cs="Times New Roman"/>
          <w:color w:val="000000"/>
          <w:kern w:val="0"/>
          <w:lang w:val="lt-LT" w:eastAsia="lt-LT" w:bidi="ar-SA"/>
        </w:rPr>
        <w:t>užduočiai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Klausimas</w:t>
            </w:r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Tiekėjo atsakymas</w:t>
            </w:r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Konfi-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dencialu</w:t>
            </w:r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6EDAD76F" w:rsidR="00B00C83" w:rsidRPr="00763A5E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</w:t>
            </w:r>
            <w:r w:rsidR="00F17015">
              <w:rPr>
                <w:rFonts w:cs="Calibri"/>
                <w:lang w:val="lt-LT"/>
              </w:rPr>
              <w:t>,</w:t>
            </w:r>
            <w:r w:rsidRPr="00763A5E">
              <w:rPr>
                <w:rFonts w:cs="Calibri"/>
                <w:lang w:val="lt-LT"/>
              </w:rPr>
              <w:t xml:space="preserve"> k</w:t>
            </w:r>
            <w:r w:rsidR="0084725F" w:rsidRPr="00763A5E">
              <w:rPr>
                <w:rFonts w:cs="Times New Roman"/>
                <w:lang w:val="lt-LT"/>
              </w:rPr>
              <w:t xml:space="preserve">okia techninėje </w:t>
            </w:r>
            <w:r w:rsidR="00DC1887" w:rsidRPr="00763A5E">
              <w:rPr>
                <w:rFonts w:cs="Times New Roman"/>
                <w:lang w:val="lt-LT"/>
              </w:rPr>
              <w:t>specifikacijoje aprašyt</w:t>
            </w:r>
            <w:r w:rsidR="001B3A39">
              <w:rPr>
                <w:rFonts w:cs="Times New Roman"/>
                <w:lang w:val="lt-LT"/>
              </w:rPr>
              <w:t>os</w:t>
            </w:r>
            <w:r w:rsidR="00DC1887" w:rsidRPr="00763A5E">
              <w:rPr>
                <w:rFonts w:cs="Times New Roman"/>
                <w:lang w:val="lt-LT"/>
              </w:rPr>
              <w:t xml:space="preserve"> </w:t>
            </w:r>
            <w:r w:rsidR="003C3937">
              <w:rPr>
                <w:rFonts w:cs="Times New Roman"/>
                <w:lang w:val="lt-LT"/>
              </w:rPr>
              <w:t>Prek</w:t>
            </w:r>
            <w:r w:rsidR="001B3A39">
              <w:rPr>
                <w:rFonts w:cs="Times New Roman"/>
                <w:lang w:val="lt-LT"/>
              </w:rPr>
              <w:t>ės</w:t>
            </w:r>
            <w:r w:rsidR="0084725F" w:rsidRPr="00763A5E">
              <w:rPr>
                <w:rFonts w:cs="Times New Roman"/>
                <w:lang w:val="lt-LT"/>
              </w:rPr>
              <w:t xml:space="preserve"> kaina </w:t>
            </w:r>
            <w:r w:rsidR="00494770" w:rsidRPr="00763A5E">
              <w:rPr>
                <w:rFonts w:cs="Times New Roman"/>
                <w:lang w:val="lt-LT"/>
              </w:rPr>
              <w:t>be PVM</w:t>
            </w:r>
            <w:r w:rsidR="0084725F" w:rsidRPr="00763A5E">
              <w:rPr>
                <w:rFonts w:cs="Times New Roman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6F23487C" w14:textId="413ACD76" w:rsidR="00B00C83" w:rsidRPr="00763A5E" w:rsidRDefault="00B00C83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7A0A6FF" w14:textId="1C27E2F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064DBC19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3C3937">
              <w:rPr>
                <w:rFonts w:cs="Calibri"/>
                <w:color w:val="000000"/>
                <w:lang w:val="lt-LT"/>
              </w:rPr>
              <w:t>ą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3C3937">
              <w:rPr>
                <w:rFonts w:cs="Calibri"/>
                <w:color w:val="000000"/>
                <w:lang w:val="lt-LT"/>
              </w:rPr>
              <w:t>Prekę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>Ar yra esminių reikalavimų, kurie turėtų būti pašalinti arba kuriais turėtų būti papildyta Techninė 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7A9A531B" w:rsidR="00794C0E" w:rsidRPr="00763A5E" w:rsidRDefault="00724B76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kuriuos perkančiosios organizacijos turi taikyti pirkdamos prekes, paslaugas ar darbus, taikymo tvarkos apraš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>, patvirtint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14716548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Kokius ekonominio vertinimo kriterijus be kainos siūlytumėte nustatyti </w:t>
            </w:r>
            <w:r w:rsidRPr="00763A5E">
              <w:rPr>
                <w:rFonts w:cs="Times New Roman"/>
                <w:color w:val="auto"/>
                <w:lang w:val="lt-LT"/>
              </w:rPr>
              <w:t>pirkimo sąlygose</w:t>
            </w:r>
            <w:r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77777777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01218B8F" w:rsidR="007D0A04" w:rsidRDefault="007D0A04" w:rsidP="00AD7052">
      <w:r w:rsidRPr="00763A5E">
        <w:rPr>
          <w:lang w:val="lt-LT"/>
        </w:rPr>
        <w:t>PRIDEDAMA. Techninė specifikacija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514C" w14:textId="77777777" w:rsidR="00D37B2F" w:rsidRDefault="00D37B2F" w:rsidP="00B00C83">
      <w:r>
        <w:separator/>
      </w:r>
    </w:p>
  </w:endnote>
  <w:endnote w:type="continuationSeparator" w:id="0">
    <w:p w14:paraId="583428BA" w14:textId="77777777" w:rsidR="00D37B2F" w:rsidRDefault="00D37B2F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8961" w14:textId="77777777" w:rsidR="00D37B2F" w:rsidRDefault="00D37B2F" w:rsidP="00B00C83">
      <w:r>
        <w:separator/>
      </w:r>
    </w:p>
  </w:footnote>
  <w:footnote w:type="continuationSeparator" w:id="0">
    <w:p w14:paraId="0A83B946" w14:textId="77777777" w:rsidR="00D37B2F" w:rsidRDefault="00D37B2F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839C8"/>
    <w:rsid w:val="000A6D6E"/>
    <w:rsid w:val="000E1B11"/>
    <w:rsid w:val="00146A45"/>
    <w:rsid w:val="00165844"/>
    <w:rsid w:val="00165D88"/>
    <w:rsid w:val="00173F69"/>
    <w:rsid w:val="0017462E"/>
    <w:rsid w:val="001B3A39"/>
    <w:rsid w:val="001C7EC2"/>
    <w:rsid w:val="001C7FEB"/>
    <w:rsid w:val="002C2EB9"/>
    <w:rsid w:val="002E432C"/>
    <w:rsid w:val="00313107"/>
    <w:rsid w:val="003C3937"/>
    <w:rsid w:val="003D3F73"/>
    <w:rsid w:val="00411F64"/>
    <w:rsid w:val="00421447"/>
    <w:rsid w:val="00430950"/>
    <w:rsid w:val="004810A8"/>
    <w:rsid w:val="00493F91"/>
    <w:rsid w:val="00494770"/>
    <w:rsid w:val="004C109F"/>
    <w:rsid w:val="00532116"/>
    <w:rsid w:val="00556626"/>
    <w:rsid w:val="0055770B"/>
    <w:rsid w:val="00591BD1"/>
    <w:rsid w:val="005C783C"/>
    <w:rsid w:val="005F0AD1"/>
    <w:rsid w:val="00611120"/>
    <w:rsid w:val="00627A58"/>
    <w:rsid w:val="00637F48"/>
    <w:rsid w:val="0069459E"/>
    <w:rsid w:val="006B781A"/>
    <w:rsid w:val="006F5187"/>
    <w:rsid w:val="00724B76"/>
    <w:rsid w:val="00727913"/>
    <w:rsid w:val="00731888"/>
    <w:rsid w:val="00763A5E"/>
    <w:rsid w:val="00794C0E"/>
    <w:rsid w:val="007B3242"/>
    <w:rsid w:val="007C30FD"/>
    <w:rsid w:val="007C56AF"/>
    <w:rsid w:val="007D0A04"/>
    <w:rsid w:val="007E7196"/>
    <w:rsid w:val="008134F5"/>
    <w:rsid w:val="0084725F"/>
    <w:rsid w:val="00855261"/>
    <w:rsid w:val="0087015C"/>
    <w:rsid w:val="008939C9"/>
    <w:rsid w:val="008F554A"/>
    <w:rsid w:val="00940B08"/>
    <w:rsid w:val="00957396"/>
    <w:rsid w:val="00990E5A"/>
    <w:rsid w:val="009C7FD3"/>
    <w:rsid w:val="009E3133"/>
    <w:rsid w:val="00A07152"/>
    <w:rsid w:val="00A11359"/>
    <w:rsid w:val="00AD7052"/>
    <w:rsid w:val="00AF5B2A"/>
    <w:rsid w:val="00B00C83"/>
    <w:rsid w:val="00B64729"/>
    <w:rsid w:val="00B67489"/>
    <w:rsid w:val="00B96140"/>
    <w:rsid w:val="00B9766B"/>
    <w:rsid w:val="00BC5B08"/>
    <w:rsid w:val="00BE4448"/>
    <w:rsid w:val="00BF1496"/>
    <w:rsid w:val="00C46042"/>
    <w:rsid w:val="00C60CD5"/>
    <w:rsid w:val="00C62360"/>
    <w:rsid w:val="00C679F3"/>
    <w:rsid w:val="00C7737D"/>
    <w:rsid w:val="00CB2691"/>
    <w:rsid w:val="00CE67E6"/>
    <w:rsid w:val="00D108E4"/>
    <w:rsid w:val="00D13047"/>
    <w:rsid w:val="00D178CA"/>
    <w:rsid w:val="00D37B2F"/>
    <w:rsid w:val="00D45884"/>
    <w:rsid w:val="00D85DCF"/>
    <w:rsid w:val="00D97649"/>
    <w:rsid w:val="00D97F33"/>
    <w:rsid w:val="00DA375B"/>
    <w:rsid w:val="00DC1887"/>
    <w:rsid w:val="00E41CA6"/>
    <w:rsid w:val="00E46D4E"/>
    <w:rsid w:val="00E84D58"/>
    <w:rsid w:val="00E93F72"/>
    <w:rsid w:val="00EE4890"/>
    <w:rsid w:val="00F17015"/>
    <w:rsid w:val="00F50A94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Lina Dulinskienė</cp:lastModifiedBy>
  <cp:revision>24</cp:revision>
  <dcterms:created xsi:type="dcterms:W3CDTF">2024-02-06T13:16:00Z</dcterms:created>
  <dcterms:modified xsi:type="dcterms:W3CDTF">2026-02-04T11:35:00Z</dcterms:modified>
</cp:coreProperties>
</file>