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291D7948" w14:textId="77777777" w:rsidR="00D0307E" w:rsidRDefault="00C006CB"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0B1B15BC" w:rsidR="00D526C8" w:rsidRPr="00724463" w:rsidRDefault="00D526C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w:t>
          </w:r>
          <w:r w:rsidR="00E9647C" w:rsidRPr="00D0307E">
            <w:rPr>
              <w:rFonts w:asciiTheme="majorBidi" w:hAnsiTheme="majorBidi" w:cstheme="majorBidi"/>
              <w:b/>
              <w:sz w:val="28"/>
              <w:szCs w:val="28"/>
            </w:rPr>
            <w:t>MEDICININĖS PASKIRTIES PREKĖS</w:t>
          </w:r>
          <w:r w:rsidR="000C22A2" w:rsidRPr="00D0307E">
            <w:rPr>
              <w:rFonts w:asciiTheme="majorBidi" w:hAnsiTheme="majorBidi" w:cstheme="majorBidi"/>
              <w:b/>
              <w:sz w:val="28"/>
              <w:szCs w:val="28"/>
            </w:rPr>
            <w:t>“</w:t>
          </w:r>
          <w:r w:rsidR="000C22A2" w:rsidRPr="000C22A2">
            <w:rPr>
              <w:rFonts w:ascii="Times New Roman" w:hAnsi="Times New Roman" w:cs="Times New Roman"/>
              <w:b/>
              <w:bCs/>
              <w:color w:val="000000" w:themeColor="text1"/>
              <w:sz w:val="28"/>
              <w:szCs w:val="28"/>
            </w:rPr>
            <w:t xml:space="preserve"> </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Arial" w:hAnsi="Arial" w:cs="Arial"/>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3DA3E2FB" w:rsidR="0095561C" w:rsidRDefault="00173FBA">
              <w:pPr>
                <w:pStyle w:val="Turinys1"/>
                <w:rPr>
                  <w:noProof/>
                  <w:kern w:val="2"/>
                  <w:sz w:val="24"/>
                  <w:szCs w:val="24"/>
                  <w14:ligatures w14:val="standardContextual"/>
                </w:rPr>
              </w:pPr>
              <w:r w:rsidRPr="00724463">
                <w:rPr>
                  <w:rFonts w:ascii="Times New Roman" w:hAnsi="Times New Roman" w:cs="Times New Roman"/>
                  <w:sz w:val="24"/>
                  <w:szCs w:val="24"/>
                </w:rPr>
                <w:fldChar w:fldCharType="begin"/>
              </w:r>
              <w:r w:rsidRPr="00724463">
                <w:rPr>
                  <w:rFonts w:ascii="Times New Roman" w:hAnsi="Times New Roman" w:cs="Times New Roman"/>
                  <w:sz w:val="24"/>
                  <w:szCs w:val="24"/>
                </w:rPr>
                <w:instrText xml:space="preserve"> TOC \o "1-3" \h \z \u </w:instrText>
              </w:r>
              <w:r w:rsidRPr="00724463">
                <w:rPr>
                  <w:rFonts w:ascii="Times New Roman" w:hAnsi="Times New Roman" w:cs="Times New Roman"/>
                  <w:sz w:val="24"/>
                  <w:szCs w:val="24"/>
                </w:rPr>
                <w:fldChar w:fldCharType="separate"/>
              </w:r>
              <w:hyperlink w:anchor="_Toc185245815" w:history="1">
                <w:r w:rsidR="0095561C" w:rsidRPr="00930275">
                  <w:rPr>
                    <w:rStyle w:val="Hipersaitas"/>
                    <w:rFonts w:ascii="Times New Roman" w:hAnsi="Times New Roman" w:cs="Times New Roman"/>
                    <w:b/>
                    <w:bCs/>
                    <w:noProof/>
                  </w:rPr>
                  <w:t>1.</w:t>
                </w:r>
                <w:r w:rsidR="0095561C">
                  <w:rPr>
                    <w:noProof/>
                    <w:kern w:val="2"/>
                    <w:sz w:val="24"/>
                    <w:szCs w:val="24"/>
                    <w14:ligatures w14:val="standardContextual"/>
                  </w:rPr>
                  <w:tab/>
                </w:r>
                <w:r w:rsidR="0095561C" w:rsidRPr="00930275">
                  <w:rPr>
                    <w:rStyle w:val="Hipersaitas"/>
                    <w:rFonts w:ascii="Times New Roman" w:hAnsi="Times New Roman" w:cs="Times New Roman"/>
                    <w:b/>
                    <w:bCs/>
                    <w:noProof/>
                  </w:rPr>
                  <w:t>Bendra informacija</w:t>
                </w:r>
                <w:r w:rsidR="0095561C">
                  <w:rPr>
                    <w:noProof/>
                    <w:webHidden/>
                  </w:rPr>
                  <w:tab/>
                </w:r>
                <w:r w:rsidR="0095561C">
                  <w:rPr>
                    <w:noProof/>
                    <w:webHidden/>
                  </w:rPr>
                  <w:fldChar w:fldCharType="begin"/>
                </w:r>
                <w:r w:rsidR="0095561C">
                  <w:rPr>
                    <w:noProof/>
                    <w:webHidden/>
                  </w:rPr>
                  <w:instrText xml:space="preserve"> PAGEREF _Toc185245815 \h </w:instrText>
                </w:r>
                <w:r w:rsidR="0095561C">
                  <w:rPr>
                    <w:noProof/>
                    <w:webHidden/>
                  </w:rPr>
                </w:r>
                <w:r w:rsidR="0095561C">
                  <w:rPr>
                    <w:noProof/>
                    <w:webHidden/>
                  </w:rPr>
                  <w:fldChar w:fldCharType="separate"/>
                </w:r>
                <w:r w:rsidR="00404E8E">
                  <w:rPr>
                    <w:noProof/>
                    <w:webHidden/>
                  </w:rPr>
                  <w:t>2</w:t>
                </w:r>
                <w:r w:rsidR="0095561C">
                  <w:rPr>
                    <w:noProof/>
                    <w:webHidden/>
                  </w:rPr>
                  <w:fldChar w:fldCharType="end"/>
                </w:r>
              </w:hyperlink>
            </w:p>
            <w:p w14:paraId="0D80A2B8" w14:textId="3112309C" w:rsidR="0095561C" w:rsidRDefault="0095561C">
              <w:pPr>
                <w:pStyle w:val="Turinys1"/>
                <w:rPr>
                  <w:noProof/>
                  <w:kern w:val="2"/>
                  <w:sz w:val="24"/>
                  <w:szCs w:val="24"/>
                  <w14:ligatures w14:val="standardContextual"/>
                </w:rPr>
              </w:pPr>
              <w:hyperlink w:anchor="_Toc185245816" w:history="1">
                <w:r w:rsidRPr="00930275">
                  <w:rPr>
                    <w:rStyle w:val="Hipersaitas"/>
                    <w:rFonts w:ascii="Times New Roman" w:eastAsia="Calibri" w:hAnsi="Times New Roman" w:cs="Times New Roman"/>
                    <w:b/>
                    <w:bCs/>
                    <w:noProof/>
                  </w:rPr>
                  <w:t>2.</w:t>
                </w:r>
                <w:r>
                  <w:rPr>
                    <w:noProof/>
                    <w:kern w:val="2"/>
                    <w:sz w:val="24"/>
                    <w:szCs w:val="24"/>
                    <w14:ligatures w14:val="standardContextual"/>
                  </w:rPr>
                  <w:tab/>
                </w:r>
                <w:r w:rsidRPr="00930275">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_Toc185245816 \h </w:instrText>
                </w:r>
                <w:r>
                  <w:rPr>
                    <w:noProof/>
                    <w:webHidden/>
                  </w:rPr>
                </w:r>
                <w:r>
                  <w:rPr>
                    <w:noProof/>
                    <w:webHidden/>
                  </w:rPr>
                  <w:fldChar w:fldCharType="separate"/>
                </w:r>
                <w:r w:rsidR="00404E8E">
                  <w:rPr>
                    <w:noProof/>
                    <w:webHidden/>
                  </w:rPr>
                  <w:t>2</w:t>
                </w:r>
                <w:r>
                  <w:rPr>
                    <w:noProof/>
                    <w:webHidden/>
                  </w:rPr>
                  <w:fldChar w:fldCharType="end"/>
                </w:r>
              </w:hyperlink>
            </w:p>
            <w:p w14:paraId="1AEF1FA6" w14:textId="2643C479" w:rsidR="0095561C" w:rsidRDefault="0095561C">
              <w:pPr>
                <w:pStyle w:val="Turinys1"/>
                <w:rPr>
                  <w:noProof/>
                  <w:kern w:val="2"/>
                  <w:sz w:val="24"/>
                  <w:szCs w:val="24"/>
                  <w14:ligatures w14:val="standardContextual"/>
                </w:rPr>
              </w:pPr>
              <w:hyperlink w:anchor="_Toc185245817" w:history="1">
                <w:r w:rsidRPr="00930275">
                  <w:rPr>
                    <w:rStyle w:val="Hipersaitas"/>
                    <w:rFonts w:ascii="Times New Roman" w:eastAsia="Calibri" w:hAnsi="Times New Roman" w:cs="Times New Roman"/>
                    <w:b/>
                    <w:bCs/>
                    <w:noProof/>
                  </w:rPr>
                  <w:t>3.</w:t>
                </w:r>
                <w:r>
                  <w:rPr>
                    <w:noProof/>
                    <w:kern w:val="2"/>
                    <w:sz w:val="24"/>
                    <w:szCs w:val="24"/>
                    <w14:ligatures w14:val="standardContextual"/>
                  </w:rPr>
                  <w:tab/>
                </w:r>
                <w:r w:rsidRPr="00930275">
                  <w:rPr>
                    <w:rStyle w:val="Hipersaitas"/>
                    <w:rFonts w:ascii="Times New Roman" w:hAnsi="Times New Roman" w:cs="Times New Roman"/>
                    <w:b/>
                    <w:bCs/>
                    <w:noProof/>
                  </w:rPr>
                  <w:t xml:space="preserve">Tiekėjų </w:t>
                </w:r>
                <w:r w:rsidR="00EF75C2" w:rsidRPr="00500B1B">
                  <w:rPr>
                    <w:rStyle w:val="Hipersaitas"/>
                    <w:rFonts w:ascii="Times New Roman" w:hAnsi="Times New Roman" w:cs="Times New Roman"/>
                    <w:b/>
                    <w:bCs/>
                    <w:noProof/>
                  </w:rPr>
                  <w:t>pašalinimo pagrindai,</w:t>
                </w:r>
                <w:r w:rsidR="00EF75C2">
                  <w:rPr>
                    <w:rStyle w:val="Hipersaitas"/>
                    <w:rFonts w:ascii="Times New Roman" w:hAnsi="Times New Roman" w:cs="Times New Roman"/>
                    <w:b/>
                    <w:bCs/>
                    <w:noProof/>
                  </w:rPr>
                  <w:t xml:space="preserve"> </w:t>
                </w:r>
                <w:r w:rsidRPr="00930275">
                  <w:rPr>
                    <w:rStyle w:val="Hipersaitas"/>
                    <w:rFonts w:ascii="Times New Roman" w:hAnsi="Times New Roman" w:cs="Times New Roman"/>
                    <w:b/>
                    <w:bCs/>
                    <w:noProof/>
                  </w:rPr>
                  <w:t>kvalifikacijos reikalavimai</w:t>
                </w:r>
                <w:r>
                  <w:rPr>
                    <w:noProof/>
                    <w:webHidden/>
                  </w:rPr>
                  <w:tab/>
                </w:r>
                <w:r>
                  <w:rPr>
                    <w:noProof/>
                    <w:webHidden/>
                  </w:rPr>
                  <w:fldChar w:fldCharType="begin"/>
                </w:r>
                <w:r>
                  <w:rPr>
                    <w:noProof/>
                    <w:webHidden/>
                  </w:rPr>
                  <w:instrText xml:space="preserve"> PAGEREF _Toc185245817 \h </w:instrText>
                </w:r>
                <w:r>
                  <w:rPr>
                    <w:noProof/>
                    <w:webHidden/>
                  </w:rPr>
                </w:r>
                <w:r>
                  <w:rPr>
                    <w:noProof/>
                    <w:webHidden/>
                  </w:rPr>
                  <w:fldChar w:fldCharType="separate"/>
                </w:r>
                <w:r w:rsidR="00404E8E">
                  <w:rPr>
                    <w:noProof/>
                    <w:webHidden/>
                  </w:rPr>
                  <w:t>3</w:t>
                </w:r>
                <w:r>
                  <w:rPr>
                    <w:noProof/>
                    <w:webHidden/>
                  </w:rPr>
                  <w:fldChar w:fldCharType="end"/>
                </w:r>
              </w:hyperlink>
            </w:p>
            <w:p w14:paraId="629DDCA0" w14:textId="48A0B4AF" w:rsidR="0095561C" w:rsidRDefault="0095561C">
              <w:pPr>
                <w:pStyle w:val="Turinys1"/>
                <w:rPr>
                  <w:noProof/>
                  <w:kern w:val="2"/>
                  <w:sz w:val="24"/>
                  <w:szCs w:val="24"/>
                  <w14:ligatures w14:val="standardContextual"/>
                </w:rPr>
              </w:pPr>
              <w:hyperlink w:anchor="_Toc185245818" w:history="1">
                <w:r w:rsidRPr="00930275">
                  <w:rPr>
                    <w:rStyle w:val="Hipersaitas"/>
                    <w:rFonts w:ascii="Times New Roman" w:eastAsia="Calibri" w:hAnsi="Times New Roman" w:cs="Times New Roman"/>
                    <w:b/>
                    <w:bCs/>
                    <w:noProof/>
                  </w:rPr>
                  <w:t>4.</w:t>
                </w:r>
                <w:r>
                  <w:rPr>
                    <w:noProof/>
                    <w:kern w:val="2"/>
                    <w:sz w:val="24"/>
                    <w:szCs w:val="24"/>
                    <w14:ligatures w14:val="standardContextual"/>
                  </w:rPr>
                  <w:tab/>
                </w:r>
                <w:r w:rsidRPr="00930275">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_Toc185245818 \h </w:instrText>
                </w:r>
                <w:r>
                  <w:rPr>
                    <w:noProof/>
                    <w:webHidden/>
                  </w:rPr>
                </w:r>
                <w:r>
                  <w:rPr>
                    <w:noProof/>
                    <w:webHidden/>
                  </w:rPr>
                  <w:fldChar w:fldCharType="separate"/>
                </w:r>
                <w:r w:rsidR="00404E8E">
                  <w:rPr>
                    <w:noProof/>
                    <w:webHidden/>
                  </w:rPr>
                  <w:t>3</w:t>
                </w:r>
                <w:r>
                  <w:rPr>
                    <w:noProof/>
                    <w:webHidden/>
                  </w:rPr>
                  <w:fldChar w:fldCharType="end"/>
                </w:r>
              </w:hyperlink>
            </w:p>
            <w:p w14:paraId="5D25BE3D" w14:textId="6C901971" w:rsidR="0095561C" w:rsidRDefault="0095561C">
              <w:pPr>
                <w:pStyle w:val="Turinys1"/>
                <w:rPr>
                  <w:noProof/>
                  <w:kern w:val="2"/>
                  <w:sz w:val="24"/>
                  <w:szCs w:val="24"/>
                  <w14:ligatures w14:val="standardContextual"/>
                </w:rPr>
              </w:pPr>
              <w:hyperlink w:anchor="_Toc185245819" w:history="1">
                <w:r w:rsidRPr="00930275">
                  <w:rPr>
                    <w:rStyle w:val="Hipersaitas"/>
                    <w:rFonts w:asciiTheme="majorBidi" w:eastAsia="Calibri" w:hAnsiTheme="majorBidi"/>
                    <w:b/>
                    <w:bCs/>
                    <w:noProof/>
                  </w:rPr>
                  <w:t>5.</w:t>
                </w:r>
                <w:r>
                  <w:rPr>
                    <w:noProof/>
                    <w:kern w:val="2"/>
                    <w:sz w:val="24"/>
                    <w:szCs w:val="24"/>
                    <w14:ligatures w14:val="standardContextual"/>
                  </w:rPr>
                  <w:tab/>
                </w:r>
                <w:r w:rsidRPr="00930275">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_Toc185245819 \h </w:instrText>
                </w:r>
                <w:r>
                  <w:rPr>
                    <w:noProof/>
                    <w:webHidden/>
                  </w:rPr>
                </w:r>
                <w:r>
                  <w:rPr>
                    <w:noProof/>
                    <w:webHidden/>
                  </w:rPr>
                  <w:fldChar w:fldCharType="separate"/>
                </w:r>
                <w:r w:rsidR="00404E8E">
                  <w:rPr>
                    <w:noProof/>
                    <w:webHidden/>
                  </w:rPr>
                  <w:t>3</w:t>
                </w:r>
                <w:r>
                  <w:rPr>
                    <w:noProof/>
                    <w:webHidden/>
                  </w:rPr>
                  <w:fldChar w:fldCharType="end"/>
                </w:r>
              </w:hyperlink>
            </w:p>
            <w:p w14:paraId="0C001B61" w14:textId="32821B55" w:rsidR="0095561C" w:rsidRDefault="0095561C">
              <w:pPr>
                <w:pStyle w:val="Turinys1"/>
                <w:rPr>
                  <w:noProof/>
                  <w:kern w:val="2"/>
                  <w:sz w:val="24"/>
                  <w:szCs w:val="24"/>
                  <w14:ligatures w14:val="standardContextual"/>
                </w:rPr>
              </w:pPr>
              <w:hyperlink w:anchor="_Toc185245820" w:history="1">
                <w:r w:rsidRPr="00930275">
                  <w:rPr>
                    <w:rStyle w:val="Hipersaitas"/>
                    <w:rFonts w:ascii="Times New Roman" w:eastAsia="Calibri" w:hAnsi="Times New Roman" w:cs="Times New Roman"/>
                    <w:b/>
                    <w:bCs/>
                    <w:noProof/>
                  </w:rPr>
                  <w:t>6.</w:t>
                </w:r>
                <w:r>
                  <w:rPr>
                    <w:noProof/>
                    <w:kern w:val="2"/>
                    <w:sz w:val="24"/>
                    <w:szCs w:val="24"/>
                    <w14:ligatures w14:val="standardContextual"/>
                  </w:rPr>
                  <w:tab/>
                </w:r>
                <w:r w:rsidRPr="00930275">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_Toc185245820 \h </w:instrText>
                </w:r>
                <w:r>
                  <w:rPr>
                    <w:noProof/>
                    <w:webHidden/>
                  </w:rPr>
                </w:r>
                <w:r>
                  <w:rPr>
                    <w:noProof/>
                    <w:webHidden/>
                  </w:rPr>
                  <w:fldChar w:fldCharType="separate"/>
                </w:r>
                <w:r w:rsidR="00404E8E">
                  <w:rPr>
                    <w:noProof/>
                    <w:webHidden/>
                  </w:rPr>
                  <w:t>3</w:t>
                </w:r>
                <w:r>
                  <w:rPr>
                    <w:noProof/>
                    <w:webHidden/>
                  </w:rPr>
                  <w:fldChar w:fldCharType="end"/>
                </w:r>
              </w:hyperlink>
            </w:p>
            <w:p w14:paraId="7B271D52" w14:textId="1BB84792" w:rsidR="0095561C" w:rsidRDefault="0095561C">
              <w:pPr>
                <w:pStyle w:val="Turinys1"/>
                <w:rPr>
                  <w:noProof/>
                  <w:kern w:val="2"/>
                  <w:sz w:val="24"/>
                  <w:szCs w:val="24"/>
                  <w14:ligatures w14:val="standardContextual"/>
                </w:rPr>
              </w:pPr>
              <w:hyperlink w:anchor="_Toc185245821" w:history="1">
                <w:r w:rsidRPr="0093027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_Toc185245821 \h </w:instrText>
                </w:r>
                <w:r>
                  <w:rPr>
                    <w:noProof/>
                    <w:webHidden/>
                  </w:rPr>
                </w:r>
                <w:r>
                  <w:rPr>
                    <w:noProof/>
                    <w:webHidden/>
                  </w:rPr>
                  <w:fldChar w:fldCharType="separate"/>
                </w:r>
                <w:r w:rsidR="00404E8E">
                  <w:rPr>
                    <w:noProof/>
                    <w:webHidden/>
                  </w:rPr>
                  <w:t>4</w:t>
                </w:r>
                <w:r>
                  <w:rPr>
                    <w:noProof/>
                    <w:webHidden/>
                  </w:rPr>
                  <w:fldChar w:fldCharType="end"/>
                </w:r>
              </w:hyperlink>
            </w:p>
            <w:p w14:paraId="269CBEC3" w14:textId="2F21E9CE" w:rsidR="0095561C" w:rsidRDefault="0095561C">
              <w:pPr>
                <w:pStyle w:val="Turinys1"/>
                <w:rPr>
                  <w:noProof/>
                  <w:kern w:val="2"/>
                  <w:sz w:val="24"/>
                  <w:szCs w:val="24"/>
                  <w14:ligatures w14:val="standardContextual"/>
                </w:rPr>
              </w:pPr>
              <w:hyperlink w:anchor="_Toc185245822" w:history="1">
                <w:r w:rsidRPr="00930275">
                  <w:rPr>
                    <w:rStyle w:val="Hipersaitas"/>
                    <w:rFonts w:ascii="Times New Roman" w:hAnsi="Times New Roman" w:cs="Times New Roman"/>
                    <w:b/>
                    <w:bCs/>
                    <w:noProof/>
                  </w:rPr>
                  <w:t>8. Pasiūlymų vertinimas</w:t>
                </w:r>
                <w:r>
                  <w:rPr>
                    <w:noProof/>
                    <w:webHidden/>
                  </w:rPr>
                  <w:tab/>
                </w:r>
                <w:r>
                  <w:rPr>
                    <w:noProof/>
                    <w:webHidden/>
                  </w:rPr>
                  <w:fldChar w:fldCharType="begin"/>
                </w:r>
                <w:r>
                  <w:rPr>
                    <w:noProof/>
                    <w:webHidden/>
                  </w:rPr>
                  <w:instrText xml:space="preserve"> PAGEREF _Toc185245822 \h </w:instrText>
                </w:r>
                <w:r>
                  <w:rPr>
                    <w:noProof/>
                    <w:webHidden/>
                  </w:rPr>
                </w:r>
                <w:r>
                  <w:rPr>
                    <w:noProof/>
                    <w:webHidden/>
                  </w:rPr>
                  <w:fldChar w:fldCharType="separate"/>
                </w:r>
                <w:r w:rsidR="00404E8E">
                  <w:rPr>
                    <w:noProof/>
                    <w:webHidden/>
                  </w:rPr>
                  <w:t>4</w:t>
                </w:r>
                <w:r>
                  <w:rPr>
                    <w:noProof/>
                    <w:webHidden/>
                  </w:rPr>
                  <w:fldChar w:fldCharType="end"/>
                </w:r>
              </w:hyperlink>
            </w:p>
            <w:p w14:paraId="664F0EF0" w14:textId="4A6D22EE" w:rsidR="0095561C" w:rsidRDefault="0095561C">
              <w:pPr>
                <w:pStyle w:val="Turinys1"/>
                <w:rPr>
                  <w:noProof/>
                  <w:kern w:val="2"/>
                  <w:sz w:val="24"/>
                  <w:szCs w:val="24"/>
                  <w14:ligatures w14:val="standardContextual"/>
                </w:rPr>
              </w:pPr>
              <w:hyperlink w:anchor="_Toc185245823" w:history="1">
                <w:r w:rsidRPr="00930275">
                  <w:rPr>
                    <w:rStyle w:val="Hipersaitas"/>
                    <w:rFonts w:ascii="Times New Roman" w:hAnsi="Times New Roman" w:cs="Times New Roman"/>
                    <w:b/>
                    <w:bCs/>
                    <w:noProof/>
                  </w:rPr>
                  <w:t>9. Sutarties sudarymas</w:t>
                </w:r>
                <w:r>
                  <w:rPr>
                    <w:noProof/>
                    <w:webHidden/>
                  </w:rPr>
                  <w:tab/>
                </w:r>
                <w:r>
                  <w:rPr>
                    <w:noProof/>
                    <w:webHidden/>
                  </w:rPr>
                  <w:fldChar w:fldCharType="begin"/>
                </w:r>
                <w:r>
                  <w:rPr>
                    <w:noProof/>
                    <w:webHidden/>
                  </w:rPr>
                  <w:instrText xml:space="preserve"> PAGEREF _Toc185245823 \h </w:instrText>
                </w:r>
                <w:r>
                  <w:rPr>
                    <w:noProof/>
                    <w:webHidden/>
                  </w:rPr>
                </w:r>
                <w:r>
                  <w:rPr>
                    <w:noProof/>
                    <w:webHidden/>
                  </w:rPr>
                  <w:fldChar w:fldCharType="separate"/>
                </w:r>
                <w:r w:rsidR="00404E8E">
                  <w:rPr>
                    <w:noProof/>
                    <w:webHidden/>
                  </w:rPr>
                  <w:t>4</w:t>
                </w:r>
                <w:r>
                  <w:rPr>
                    <w:noProof/>
                    <w:webHidden/>
                  </w:rPr>
                  <w:fldChar w:fldCharType="end"/>
                </w:r>
              </w:hyperlink>
            </w:p>
            <w:p w14:paraId="7ACF4EEF" w14:textId="40D6AF9C" w:rsidR="00173FBA" w:rsidRPr="00724463" w:rsidRDefault="00173FBA">
              <w:pPr>
                <w:rPr>
                  <w:rFonts w:ascii="Times New Roman" w:hAnsi="Times New Roman" w:cs="Times New Roman"/>
                  <w:sz w:val="24"/>
                  <w:szCs w:val="24"/>
                </w:rPr>
              </w:pPr>
              <w:r w:rsidRPr="0072446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3C2B83DD" w14:textId="697122DA" w:rsidR="00FB3C75" w:rsidRPr="001567A9" w:rsidRDefault="00023D60" w:rsidP="00023D60">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690F1213" w:rsidR="00316D64" w:rsidRPr="00E9647C" w:rsidRDefault="00CA0CC5" w:rsidP="00E9647C">
      <w:pPr>
        <w:pStyle w:val="Sraopastraipa"/>
        <w:numPr>
          <w:ilvl w:val="1"/>
          <w:numId w:val="8"/>
        </w:numPr>
        <w:spacing w:line="240" w:lineRule="auto"/>
        <w:ind w:left="0" w:firstLine="709"/>
        <w:rPr>
          <w:rFonts w:ascii="Times New Roman" w:hAnsi="Times New Roman" w:cs="Times New Roman"/>
          <w:sz w:val="24"/>
          <w:szCs w:val="24"/>
        </w:rPr>
      </w:pPr>
      <w:r w:rsidRPr="00E21AB2">
        <w:rPr>
          <w:rFonts w:ascii="Times New Roman" w:hAnsi="Times New Roman" w:cs="Times New Roman"/>
          <w:color w:val="000000" w:themeColor="text1"/>
          <w:sz w:val="24"/>
          <w:szCs w:val="24"/>
        </w:rPr>
        <w:t>Pirkimas neatliekamas naudojantis centralizuot</w:t>
      </w:r>
      <w:r w:rsidR="00F00361">
        <w:rPr>
          <w:rFonts w:ascii="Times New Roman" w:hAnsi="Times New Roman" w:cs="Times New Roman"/>
          <w:color w:val="000000" w:themeColor="text1"/>
          <w:sz w:val="24"/>
          <w:szCs w:val="24"/>
        </w:rPr>
        <w:t>u</w:t>
      </w:r>
      <w:r w:rsidRPr="00E21AB2">
        <w:rPr>
          <w:rFonts w:ascii="Times New Roman" w:hAnsi="Times New Roman" w:cs="Times New Roman"/>
          <w:color w:val="000000" w:themeColor="text1"/>
          <w:sz w:val="24"/>
          <w:szCs w:val="24"/>
        </w:rPr>
        <w:t xml:space="preserve"> pirkimų katalogu</w:t>
      </w:r>
      <w:r w:rsidR="0046561B" w:rsidRPr="00E21AB2">
        <w:rPr>
          <w:rFonts w:ascii="Times New Roman" w:hAnsi="Times New Roman" w:cs="Times New Roman"/>
          <w:color w:val="000000" w:themeColor="text1"/>
          <w:sz w:val="24"/>
          <w:szCs w:val="24"/>
        </w:rPr>
        <w:t xml:space="preserve"> (toliau – CPO)</w:t>
      </w:r>
      <w:r w:rsidRPr="00E21AB2">
        <w:rPr>
          <w:rFonts w:ascii="Times New Roman" w:hAnsi="Times New Roman" w:cs="Times New Roman"/>
          <w:color w:val="000000" w:themeColor="text1"/>
          <w:sz w:val="24"/>
          <w:szCs w:val="24"/>
        </w:rPr>
        <w:t xml:space="preserve">, nes </w:t>
      </w:r>
      <w:r w:rsidR="00E9647C" w:rsidRPr="00D22068">
        <w:rPr>
          <w:rFonts w:ascii="Times New Roman" w:hAnsi="Times New Roman" w:cs="Times New Roman"/>
          <w:sz w:val="24"/>
          <w:szCs w:val="24"/>
        </w:rPr>
        <w:t>tokių prekių CPO kataloge nėra.</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3B82D303" w:rsidR="001045C0" w:rsidRPr="001567A9" w:rsidRDefault="00AF10F8" w:rsidP="00D459E3">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F6423" w:rsidRPr="001567A9">
        <w:rPr>
          <w:rFonts w:ascii="Times New Roman" w:hAnsi="Times New Roman" w:cs="Times New Roman"/>
          <w:sz w:val="24"/>
          <w:szCs w:val="24"/>
        </w:rPr>
        <w:t>1.</w:t>
      </w:r>
      <w:r>
        <w:rPr>
          <w:rFonts w:ascii="Times New Roman" w:hAnsi="Times New Roman" w:cs="Times New Roman"/>
          <w:sz w:val="24"/>
          <w:szCs w:val="24"/>
        </w:rPr>
        <w:t>4</w:t>
      </w:r>
      <w:r w:rsidR="004F6423" w:rsidRPr="001567A9">
        <w:rPr>
          <w:rFonts w:ascii="Times New Roman" w:hAnsi="Times New Roman" w:cs="Times New Roman"/>
          <w:sz w:val="24"/>
          <w:szCs w:val="24"/>
        </w:rPr>
        <w:t>.</w:t>
      </w:r>
      <w:r w:rsidR="004F6423"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E9647C" w:rsidRPr="00EE56A1">
        <w:rPr>
          <w:rFonts w:asciiTheme="majorBidi" w:hAnsiTheme="majorBidi" w:cstheme="majorBidi"/>
          <w:sz w:val="24"/>
          <w:szCs w:val="24"/>
        </w:rPr>
        <w:t>4.4.4. p. Aplinkos apaugos kriterijai nustatyti specialiųjų pirkimo sąlygų 5 priede pateikto Sutarties projekto 3.1.1</w:t>
      </w:r>
      <w:r w:rsidR="00E9647C">
        <w:rPr>
          <w:rFonts w:asciiTheme="majorBidi" w:hAnsiTheme="majorBidi" w:cstheme="majorBidi"/>
          <w:sz w:val="24"/>
          <w:szCs w:val="24"/>
        </w:rPr>
        <w:t>0</w:t>
      </w:r>
      <w:r w:rsidR="00E9647C" w:rsidRPr="00EE56A1">
        <w:rPr>
          <w:rFonts w:asciiTheme="majorBidi" w:hAnsiTheme="majorBidi" w:cstheme="majorBidi"/>
          <w:sz w:val="24"/>
          <w:szCs w:val="24"/>
        </w:rPr>
        <w:t xml:space="preserve"> papunktyje.</w:t>
      </w:r>
    </w:p>
    <w:p w14:paraId="481C6227" w14:textId="35FE7586" w:rsidR="4B7098B6" w:rsidRDefault="00963ABD" w:rsidP="009669F2">
      <w:pPr>
        <w:tabs>
          <w:tab w:val="right" w:pos="9972"/>
        </w:tabs>
        <w:spacing w:line="240" w:lineRule="auto"/>
        <w:ind w:left="851"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r w:rsidR="009669F2">
        <w:rPr>
          <w:rFonts w:ascii="Times New Roman" w:eastAsia="Arial" w:hAnsi="Times New Roman" w:cs="Times New Roman"/>
          <w:sz w:val="24"/>
          <w:szCs w:val="24"/>
        </w:rPr>
        <w:tab/>
      </w:r>
    </w:p>
    <w:p w14:paraId="13466047" w14:textId="6937B8C9" w:rsidR="00D74132" w:rsidRDefault="00250589" w:rsidP="00E9647C">
      <w:pPr>
        <w:spacing w:line="240" w:lineRule="auto"/>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D74132">
        <w:rPr>
          <w:rFonts w:ascii="Times New Roman" w:eastAsia="Arial" w:hAnsi="Times New Roman" w:cs="Times New Roman"/>
          <w:sz w:val="24"/>
          <w:szCs w:val="24"/>
        </w:rPr>
        <w:t>1.6.</w:t>
      </w:r>
      <w:r w:rsidRPr="00250589">
        <w:rPr>
          <w:noProof/>
        </w:rPr>
        <w:t xml:space="preserve"> </w:t>
      </w:r>
      <w:r w:rsidRPr="00250589">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E9647C" w:rsidRPr="00E9647C">
        <w:rPr>
          <w:rFonts w:ascii="Times New Roman" w:hAnsi="Times New Roman" w:cs="Times New Roman"/>
          <w:sz w:val="24"/>
          <w:szCs w:val="24"/>
        </w:rPr>
        <w:t xml:space="preserve"> </w:t>
      </w:r>
      <w:r w:rsidR="00E9647C" w:rsidRPr="00CC4652">
        <w:rPr>
          <w:rFonts w:ascii="Times New Roman" w:hAnsi="Times New Roman" w:cs="Times New Roman"/>
          <w:sz w:val="24"/>
          <w:szCs w:val="24"/>
        </w:rPr>
        <w:t xml:space="preserve">vyriausioji specialistė </w:t>
      </w:r>
      <w:r w:rsidR="00E9647C">
        <w:rPr>
          <w:rFonts w:ascii="Times New Roman" w:hAnsi="Times New Roman" w:cs="Times New Roman"/>
          <w:sz w:val="24"/>
          <w:szCs w:val="24"/>
        </w:rPr>
        <w:t>Danguolė Ciparytė-Burokienė</w:t>
      </w:r>
      <w:r>
        <w:rPr>
          <w:rFonts w:ascii="Times New Roman" w:hAnsi="Times New Roman" w:cs="Times New Roman"/>
          <w:noProof/>
          <w:sz w:val="24"/>
          <w:szCs w:val="24"/>
        </w:rPr>
        <w:t>, tel.</w:t>
      </w:r>
      <w:r w:rsidR="00E9647C">
        <w:rPr>
          <w:rFonts w:ascii="Times New Roman" w:hAnsi="Times New Roman" w:cs="Times New Roman"/>
          <w:noProof/>
          <w:sz w:val="24"/>
          <w:szCs w:val="24"/>
        </w:rPr>
        <w:t xml:space="preserve"> </w:t>
      </w:r>
      <w:r w:rsidR="00E9647C" w:rsidRPr="00E9647C">
        <w:rPr>
          <w:rFonts w:ascii="Times New Roman" w:hAnsi="Times New Roman" w:cs="Times New Roman"/>
          <w:noProof/>
          <w:sz w:val="24"/>
          <w:szCs w:val="24"/>
        </w:rPr>
        <w:t>+370 664 02314</w:t>
      </w:r>
      <w:r w:rsidR="00C867C9">
        <w:rPr>
          <w:rFonts w:ascii="Times New Roman" w:hAnsi="Times New Roman" w:cs="Times New Roman"/>
          <w:noProof/>
          <w:sz w:val="24"/>
          <w:szCs w:val="24"/>
        </w:rPr>
        <w:t xml:space="preserve">, el. paštas </w:t>
      </w:r>
      <w:r w:rsidR="00E9647C">
        <w:rPr>
          <w:rFonts w:ascii="Times New Roman" w:hAnsi="Times New Roman" w:cs="Times New Roman"/>
          <w:noProof/>
          <w:sz w:val="24"/>
          <w:szCs w:val="24"/>
        </w:rPr>
        <w:t>danguole.burokiene</w:t>
      </w:r>
      <w:r w:rsidR="002B7363" w:rsidRPr="002B7363">
        <w:rPr>
          <w:rFonts w:ascii="Times New Roman" w:hAnsi="Times New Roman" w:cs="Times New Roman"/>
          <w:noProof/>
          <w:sz w:val="24"/>
          <w:szCs w:val="24"/>
          <w:lang w:val="pt-BR"/>
        </w:rPr>
        <w:t>@</w:t>
      </w:r>
      <w:r w:rsidR="002B7363">
        <w:rPr>
          <w:rFonts w:ascii="Times New Roman" w:hAnsi="Times New Roman" w:cs="Times New Roman"/>
          <w:noProof/>
          <w:sz w:val="24"/>
          <w:szCs w:val="24"/>
          <w:lang w:val="pt-BR"/>
        </w:rPr>
        <w:t>k</w:t>
      </w:r>
      <w:r w:rsidR="00E9647C">
        <w:rPr>
          <w:rFonts w:ascii="Times New Roman" w:hAnsi="Times New Roman" w:cs="Times New Roman"/>
          <w:noProof/>
          <w:sz w:val="24"/>
          <w:szCs w:val="24"/>
        </w:rPr>
        <w:t>alejimai.lt</w:t>
      </w:r>
      <w:r w:rsidR="00C867C9">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02261DDB"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0" w:name="_Toc185245816"/>
      <w:r w:rsidRPr="000F0756">
        <w:rPr>
          <w:rFonts w:ascii="Times New Roman" w:hAnsi="Times New Roman" w:cs="Times New Roman"/>
          <w:b/>
          <w:bCs/>
          <w:color w:val="auto"/>
          <w:sz w:val="28"/>
          <w:szCs w:val="28"/>
        </w:rPr>
        <w:t>Pirkimo objektas</w:t>
      </w:r>
      <w:bookmarkEnd w:id="10"/>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45BB02F2" w14:textId="37A0C57A" w:rsidR="00FB3C75" w:rsidRPr="00AD39E6" w:rsidRDefault="4A330118" w:rsidP="00AD39E6">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D613A9" w:rsidRPr="00AD39E6">
        <w:rPr>
          <w:rFonts w:ascii="Times New Roman" w:eastAsia="Calibri" w:hAnsi="Times New Roman" w:cs="Times New Roman"/>
          <w:sz w:val="24"/>
          <w:szCs w:val="24"/>
        </w:rPr>
        <w:t>medicininės paskirties prekes (toliau – prekes).</w:t>
      </w:r>
      <w:r w:rsidR="00FB3C75" w:rsidRPr="00AD39E6">
        <w:rPr>
          <w:rFonts w:ascii="Times New Roman" w:hAnsi="Times New Roman" w:cs="Times New Roman"/>
          <w:sz w:val="24"/>
          <w:szCs w:val="24"/>
        </w:rPr>
        <w:t xml:space="preserve"> </w:t>
      </w:r>
    </w:p>
    <w:p w14:paraId="7969C4BD" w14:textId="27A722CD" w:rsidR="00F076CE" w:rsidRPr="00EE56A1" w:rsidRDefault="00FB3C75" w:rsidP="00F076CE">
      <w:pPr>
        <w:pStyle w:val="Betarp"/>
        <w:numPr>
          <w:ilvl w:val="1"/>
          <w:numId w:val="7"/>
        </w:numPr>
        <w:ind w:left="0" w:firstLine="709"/>
        <w:contextualSpacing/>
        <w:rPr>
          <w:rFonts w:asciiTheme="majorBidi" w:hAnsiTheme="majorBidi" w:cstheme="majorBidi"/>
          <w:sz w:val="24"/>
          <w:szCs w:val="24"/>
        </w:rPr>
      </w:pPr>
      <w:r w:rsidRPr="000371CA">
        <w:rPr>
          <w:rFonts w:ascii="Times New Roman" w:hAnsi="Times New Roman" w:cs="Times New Roman"/>
          <w:sz w:val="24"/>
          <w:szCs w:val="24"/>
        </w:rPr>
        <w:t xml:space="preserve">Pirkimo objektas skaidomas į </w:t>
      </w:r>
      <w:r w:rsidR="00D613A9" w:rsidRPr="00AD39E6">
        <w:rPr>
          <w:rFonts w:ascii="Times New Roman" w:hAnsi="Times New Roman" w:cs="Times New Roman"/>
          <w:sz w:val="24"/>
          <w:szCs w:val="24"/>
        </w:rPr>
        <w:t>9</w:t>
      </w:r>
      <w:r w:rsidRPr="00AD39E6">
        <w:rPr>
          <w:rFonts w:ascii="Times New Roman" w:hAnsi="Times New Roman" w:cs="Times New Roman"/>
          <w:i/>
          <w:iCs/>
          <w:sz w:val="24"/>
          <w:szCs w:val="24"/>
        </w:rPr>
        <w:t xml:space="preserve"> </w:t>
      </w:r>
      <w:r w:rsidR="005173C6" w:rsidRPr="00EC50A4">
        <w:rPr>
          <w:rFonts w:ascii="Times New Roman" w:hAnsi="Times New Roman" w:cs="Times New Roman"/>
          <w:sz w:val="24"/>
          <w:szCs w:val="24"/>
        </w:rPr>
        <w:t>pirkimo objekto</w:t>
      </w:r>
      <w:r w:rsidR="005173C6">
        <w:rPr>
          <w:rFonts w:ascii="Times New Roman" w:hAnsi="Times New Roman" w:cs="Times New Roman"/>
          <w:i/>
          <w:iCs/>
          <w:sz w:val="24"/>
          <w:szCs w:val="24"/>
        </w:rPr>
        <w:t xml:space="preserve"> </w:t>
      </w:r>
      <w:r w:rsidRPr="00AD39E6">
        <w:rPr>
          <w:rFonts w:ascii="Times New Roman" w:hAnsi="Times New Roman" w:cs="Times New Roman"/>
          <w:sz w:val="24"/>
          <w:szCs w:val="24"/>
        </w:rPr>
        <w:t>dalis</w:t>
      </w:r>
      <w:r w:rsidRPr="000371CA">
        <w:rPr>
          <w:rFonts w:ascii="Times New Roman" w:hAnsi="Times New Roman" w:cs="Times New Roman"/>
          <w:sz w:val="24"/>
          <w:szCs w:val="24"/>
        </w:rPr>
        <w:t xml:space="preserve">, kurių apimtys ir dalykas, reikalavimai </w:t>
      </w:r>
      <w:r w:rsidR="00702B7B" w:rsidRPr="000371CA">
        <w:rPr>
          <w:rFonts w:ascii="Times New Roman" w:hAnsi="Times New Roman" w:cs="Times New Roman"/>
          <w:sz w:val="24"/>
          <w:szCs w:val="24"/>
        </w:rPr>
        <w:t xml:space="preserve">ir techninė specifikacija </w:t>
      </w:r>
      <w:r w:rsidRPr="000371CA">
        <w:rPr>
          <w:rFonts w:ascii="Times New Roman" w:hAnsi="Times New Roman" w:cs="Times New Roman"/>
          <w:sz w:val="24"/>
          <w:szCs w:val="24"/>
        </w:rPr>
        <w:t xml:space="preserve">apibrėžti </w:t>
      </w:r>
      <w:r w:rsidR="005D30B4" w:rsidRPr="000371CA">
        <w:rPr>
          <w:rFonts w:ascii="Times New Roman" w:hAnsi="Times New Roman" w:cs="Times New Roman"/>
          <w:sz w:val="24"/>
          <w:szCs w:val="24"/>
        </w:rPr>
        <w:t>s</w:t>
      </w:r>
      <w:r w:rsidR="005C3941" w:rsidRPr="000371CA">
        <w:rPr>
          <w:rFonts w:ascii="Times New Roman" w:hAnsi="Times New Roman" w:cs="Times New Roman"/>
          <w:sz w:val="24"/>
          <w:szCs w:val="24"/>
        </w:rPr>
        <w:t>pecialiųjų p</w:t>
      </w:r>
      <w:r w:rsidRPr="000371CA">
        <w:rPr>
          <w:rFonts w:ascii="Times New Roman" w:hAnsi="Times New Roman" w:cs="Times New Roman"/>
          <w:sz w:val="24"/>
          <w:szCs w:val="24"/>
        </w:rPr>
        <w:t xml:space="preserve">irkimo sąlygų </w:t>
      </w:r>
      <w:r w:rsidRPr="000371CA">
        <w:rPr>
          <w:rFonts w:ascii="Times New Roman" w:hAnsi="Times New Roman" w:cs="Times New Roman"/>
          <w:color w:val="00B050"/>
          <w:sz w:val="24"/>
          <w:szCs w:val="24"/>
        </w:rPr>
        <w:t xml:space="preserve"> </w:t>
      </w:r>
      <w:r w:rsidR="0053629C">
        <w:rPr>
          <w:rFonts w:ascii="Times New Roman" w:hAnsi="Times New Roman" w:cs="Times New Roman"/>
          <w:sz w:val="24"/>
          <w:szCs w:val="24"/>
        </w:rPr>
        <w:t>2 priede „</w:t>
      </w:r>
      <w:r w:rsidR="00D613A9">
        <w:rPr>
          <w:rFonts w:ascii="Times New Roman" w:hAnsi="Times New Roman" w:cs="Times New Roman"/>
          <w:sz w:val="24"/>
          <w:szCs w:val="24"/>
        </w:rPr>
        <w:t>Medicininės paskirties prekių t</w:t>
      </w:r>
      <w:r w:rsidR="0053629C">
        <w:rPr>
          <w:rFonts w:ascii="Times New Roman" w:hAnsi="Times New Roman" w:cs="Times New Roman"/>
          <w:sz w:val="24"/>
          <w:szCs w:val="24"/>
        </w:rPr>
        <w:t>echninė</w:t>
      </w:r>
      <w:r w:rsidR="00F076CE">
        <w:rPr>
          <w:rFonts w:ascii="Times New Roman" w:hAnsi="Times New Roman" w:cs="Times New Roman"/>
          <w:sz w:val="24"/>
          <w:szCs w:val="24"/>
        </w:rPr>
        <w:t>je</w:t>
      </w:r>
      <w:r w:rsidR="0053629C">
        <w:rPr>
          <w:rFonts w:ascii="Times New Roman" w:hAnsi="Times New Roman" w:cs="Times New Roman"/>
          <w:sz w:val="24"/>
          <w:szCs w:val="24"/>
        </w:rPr>
        <w:t xml:space="preserve"> specifikacij</w:t>
      </w:r>
      <w:r w:rsidR="00F076CE">
        <w:rPr>
          <w:rFonts w:ascii="Times New Roman" w:hAnsi="Times New Roman" w:cs="Times New Roman"/>
          <w:sz w:val="24"/>
          <w:szCs w:val="24"/>
        </w:rPr>
        <w:t>oje</w:t>
      </w:r>
      <w:r w:rsidR="0053629C">
        <w:rPr>
          <w:rFonts w:ascii="Times New Roman" w:hAnsi="Times New Roman" w:cs="Times New Roman"/>
          <w:sz w:val="24"/>
          <w:szCs w:val="24"/>
        </w:rPr>
        <w:t>“</w:t>
      </w:r>
      <w:r w:rsidRPr="000371CA">
        <w:rPr>
          <w:rFonts w:ascii="Times New Roman" w:hAnsi="Times New Roman" w:cs="Times New Roman"/>
          <w:sz w:val="24"/>
          <w:szCs w:val="24"/>
        </w:rPr>
        <w:t>.</w:t>
      </w:r>
      <w:r w:rsidR="006A539D" w:rsidRPr="000371CA">
        <w:rPr>
          <w:rFonts w:ascii="Times New Roman" w:hAnsi="Times New Roman" w:cs="Times New Roman"/>
          <w:sz w:val="24"/>
          <w:szCs w:val="24"/>
        </w:rPr>
        <w:t xml:space="preserve"> </w:t>
      </w:r>
      <w:r w:rsidR="00F076CE" w:rsidRPr="00EE56A1">
        <w:rPr>
          <w:rFonts w:ascii="Times New Roman" w:hAnsi="Times New Roman" w:cs="Times New Roman"/>
          <w:sz w:val="24"/>
          <w:szCs w:val="24"/>
        </w:rPr>
        <w:t>Pirkimo sutartys bus sudaromos kiekvienai pirkimo objekto daliai atskirai. Jeigu tas pats tiekėjas laimi pirkimą keliose pirkimo objekto dalyse, Perkančioji organizacija sudarys vieną sutartį dėl pirkimo dalių, dėl kurių laimėtoju nustatytas tas pats tiekėjas.</w:t>
      </w:r>
      <w:r w:rsidR="00F076CE" w:rsidRPr="00EE56A1">
        <w:rPr>
          <w:rFonts w:ascii="Times New Roman" w:hAnsi="Times New Roman" w:cs="Times New Roman"/>
          <w:i/>
          <w:iCs/>
          <w:sz w:val="24"/>
          <w:szCs w:val="24"/>
        </w:rPr>
        <w:t xml:space="preserve"> </w:t>
      </w:r>
    </w:p>
    <w:p w14:paraId="2BF83F7E" w14:textId="77777777" w:rsidR="00F076CE" w:rsidRPr="00845ACF" w:rsidRDefault="00F076CE" w:rsidP="00F076CE">
      <w:pPr>
        <w:pStyle w:val="Betarp"/>
        <w:numPr>
          <w:ilvl w:val="1"/>
          <w:numId w:val="7"/>
        </w:numPr>
        <w:ind w:left="0" w:firstLine="709"/>
        <w:contextualSpacing/>
        <w:rPr>
          <w:rFonts w:asciiTheme="majorBidi" w:hAnsiTheme="majorBidi" w:cstheme="majorBidi"/>
          <w:sz w:val="24"/>
          <w:szCs w:val="24"/>
        </w:rPr>
      </w:pPr>
      <w:r w:rsidRPr="00EE56A1">
        <w:rPr>
          <w:rFonts w:asciiTheme="majorBidi" w:hAnsiTheme="majorBidi" w:cstheme="majorBidi"/>
          <w:sz w:val="24"/>
          <w:szCs w:val="24"/>
        </w:rPr>
        <w:t>Maksimali planuojamos sudaryti sutarties vertė kiekvienoje pirkimo objekto dalyje nurodyta žemiau pateiktoje lentelėje</w:t>
      </w:r>
      <w:r>
        <w:rPr>
          <w:rFonts w:asciiTheme="majorBidi" w:hAnsiTheme="majorBidi" w:cstheme="majorBidi"/>
          <w:sz w:val="24"/>
          <w:szCs w:val="24"/>
        </w:rPr>
        <w:t>:</w:t>
      </w:r>
    </w:p>
    <w:tbl>
      <w:tblPr>
        <w:tblStyle w:val="Lentelstinklelis1"/>
        <w:tblW w:w="10201" w:type="dxa"/>
        <w:jc w:val="center"/>
        <w:tblInd w:w="0" w:type="dxa"/>
        <w:tblLook w:val="04A0" w:firstRow="1" w:lastRow="0" w:firstColumn="1" w:lastColumn="0" w:noHBand="0" w:noVBand="1"/>
      </w:tblPr>
      <w:tblGrid>
        <w:gridCol w:w="1129"/>
        <w:gridCol w:w="4820"/>
        <w:gridCol w:w="4252"/>
      </w:tblGrid>
      <w:tr w:rsidR="00F076CE" w:rsidRPr="0032117F" w14:paraId="035D506F" w14:textId="77777777" w:rsidTr="00F13627">
        <w:trPr>
          <w:trHeight w:val="999"/>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6DA89432" w14:textId="77777777" w:rsidR="00F076CE" w:rsidRPr="00EE56A1" w:rsidRDefault="00F076CE" w:rsidP="00CA3C2D">
            <w:pPr>
              <w:ind w:firstLine="0"/>
              <w:contextualSpacing/>
              <w:jc w:val="center"/>
              <w:rPr>
                <w:rFonts w:hAnsi="Times New Roman" w:cs="Times New Roman"/>
                <w:b/>
                <w:sz w:val="24"/>
                <w:szCs w:val="24"/>
              </w:rPr>
            </w:pPr>
            <w:r w:rsidRPr="00EE56A1">
              <w:rPr>
                <w:rFonts w:hAnsi="Times New Roman" w:cs="Times New Roman"/>
                <w:b/>
                <w:sz w:val="24"/>
                <w:szCs w:val="24"/>
              </w:rPr>
              <w:t>Pirkimo objekto dalies Nr.</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774A30AE" w14:textId="77777777" w:rsidR="00F076CE" w:rsidRPr="00EE56A1" w:rsidRDefault="00F076CE" w:rsidP="00CA3C2D">
            <w:pPr>
              <w:contextualSpacing/>
              <w:jc w:val="center"/>
              <w:rPr>
                <w:rFonts w:hAnsi="Times New Roman" w:cs="Times New Roman"/>
                <w:b/>
                <w:sz w:val="24"/>
                <w:szCs w:val="24"/>
              </w:rPr>
            </w:pPr>
            <w:r w:rsidRPr="00EE56A1">
              <w:rPr>
                <w:rFonts w:hAnsi="Times New Roman" w:cs="Times New Roman"/>
                <w:b/>
                <w:sz w:val="24"/>
                <w:szCs w:val="24"/>
              </w:rPr>
              <w:t>Pavadinimas</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743A806A" w14:textId="719F382D" w:rsidR="00F076CE" w:rsidRPr="00EE56A1" w:rsidRDefault="00F076CE" w:rsidP="00CA3C2D">
            <w:pPr>
              <w:ind w:firstLine="0"/>
              <w:contextualSpacing/>
              <w:jc w:val="center"/>
              <w:rPr>
                <w:rFonts w:hAnsi="Times New Roman" w:cs="Times New Roman"/>
                <w:b/>
                <w:sz w:val="24"/>
                <w:szCs w:val="24"/>
              </w:rPr>
            </w:pPr>
            <w:r w:rsidRPr="00EE56A1">
              <w:rPr>
                <w:rFonts w:hAnsi="Times New Roman" w:cs="Times New Roman"/>
                <w:b/>
                <w:sz w:val="24"/>
                <w:szCs w:val="24"/>
              </w:rPr>
              <w:t>Maksimali planuojamos sudaryti sutarties vertė</w:t>
            </w:r>
            <w:r w:rsidRPr="0032117F">
              <w:rPr>
                <w:rFonts w:hAnsi="Times New Roman" w:cs="Times New Roman"/>
                <w:b/>
                <w:sz w:val="24"/>
                <w:szCs w:val="24"/>
              </w:rPr>
              <w:t xml:space="preserve"> </w:t>
            </w:r>
            <w:r w:rsidRPr="00EE56A1">
              <w:rPr>
                <w:rFonts w:hAnsi="Times New Roman" w:cs="Times New Roman"/>
                <w:b/>
                <w:sz w:val="24"/>
                <w:szCs w:val="24"/>
              </w:rPr>
              <w:t>Eur be PVM</w:t>
            </w:r>
            <w:r>
              <w:rPr>
                <w:rFonts w:hAnsi="Times New Roman" w:cs="Times New Roman"/>
                <w:b/>
                <w:sz w:val="24"/>
                <w:szCs w:val="24"/>
              </w:rPr>
              <w:t>/ Eur su PVM</w:t>
            </w:r>
          </w:p>
        </w:tc>
      </w:tr>
      <w:tr w:rsidR="00F076CE" w:rsidRPr="0032117F" w14:paraId="622B11B1" w14:textId="77777777" w:rsidTr="00F13627">
        <w:trPr>
          <w:trHeight w:val="413"/>
          <w:jc w:val="center"/>
        </w:trPr>
        <w:tc>
          <w:tcPr>
            <w:tcW w:w="1129" w:type="dxa"/>
            <w:tcBorders>
              <w:top w:val="single" w:sz="4" w:space="0" w:color="000000"/>
              <w:left w:val="single" w:sz="4" w:space="0" w:color="000000"/>
              <w:right w:val="single" w:sz="4" w:space="0" w:color="000000"/>
            </w:tcBorders>
            <w:vAlign w:val="center"/>
            <w:hideMark/>
          </w:tcPr>
          <w:p w14:paraId="2DE3516C" w14:textId="77777777" w:rsidR="00F076CE" w:rsidRPr="00EE56A1" w:rsidRDefault="00F076CE" w:rsidP="00CA3C2D">
            <w:pPr>
              <w:ind w:firstLine="0"/>
              <w:contextualSpacing/>
              <w:jc w:val="center"/>
              <w:rPr>
                <w:rFonts w:hAnsi="Times New Roman" w:cs="Times New Roman"/>
                <w:sz w:val="24"/>
                <w:szCs w:val="24"/>
              </w:rPr>
            </w:pPr>
            <w:r w:rsidRPr="00EE56A1">
              <w:rPr>
                <w:rFonts w:hAnsi="Times New Roman" w:cs="Times New Roman"/>
                <w:sz w:val="24"/>
                <w:szCs w:val="24"/>
              </w:rPr>
              <w:t>1</w:t>
            </w:r>
          </w:p>
        </w:tc>
        <w:tc>
          <w:tcPr>
            <w:tcW w:w="4820" w:type="dxa"/>
            <w:tcBorders>
              <w:top w:val="single" w:sz="4" w:space="0" w:color="000000"/>
              <w:left w:val="single" w:sz="4" w:space="0" w:color="000000"/>
              <w:right w:val="single" w:sz="4" w:space="0" w:color="000000"/>
            </w:tcBorders>
            <w:vAlign w:val="center"/>
            <w:hideMark/>
          </w:tcPr>
          <w:p w14:paraId="04B75E53" w14:textId="26FDAEF1" w:rsidR="00F076CE" w:rsidRPr="00EE56A1" w:rsidRDefault="00F076CE" w:rsidP="00CA3C2D">
            <w:pPr>
              <w:ind w:right="140" w:firstLine="0"/>
              <w:contextualSpacing/>
              <w:jc w:val="left"/>
              <w:rPr>
                <w:rFonts w:hAnsi="Times New Roman" w:cs="Times New Roman"/>
                <w:color w:val="000000"/>
                <w:sz w:val="24"/>
                <w:szCs w:val="24"/>
              </w:rPr>
            </w:pPr>
            <w:r>
              <w:rPr>
                <w:rFonts w:hAnsi="Times New Roman" w:cs="Times New Roman"/>
                <w:color w:val="000000"/>
                <w:sz w:val="24"/>
                <w:szCs w:val="24"/>
              </w:rPr>
              <w:t xml:space="preserve">Infuzinės ir </w:t>
            </w:r>
            <w:proofErr w:type="spellStart"/>
            <w:r>
              <w:rPr>
                <w:rFonts w:hAnsi="Times New Roman" w:cs="Times New Roman"/>
                <w:color w:val="000000"/>
                <w:sz w:val="24"/>
                <w:szCs w:val="24"/>
              </w:rPr>
              <w:t>tranfuzinės</w:t>
            </w:r>
            <w:proofErr w:type="spellEnd"/>
            <w:r>
              <w:rPr>
                <w:rFonts w:hAnsi="Times New Roman" w:cs="Times New Roman"/>
                <w:color w:val="000000"/>
                <w:sz w:val="24"/>
                <w:szCs w:val="24"/>
              </w:rPr>
              <w:t xml:space="preserve"> sistemos</w:t>
            </w:r>
          </w:p>
        </w:tc>
        <w:tc>
          <w:tcPr>
            <w:tcW w:w="4252" w:type="dxa"/>
            <w:tcBorders>
              <w:top w:val="single" w:sz="4" w:space="0" w:color="000000"/>
              <w:left w:val="single" w:sz="4" w:space="0" w:color="000000"/>
              <w:bottom w:val="single" w:sz="4" w:space="0" w:color="000000"/>
              <w:right w:val="single" w:sz="4" w:space="0" w:color="000000"/>
            </w:tcBorders>
            <w:vAlign w:val="center"/>
          </w:tcPr>
          <w:p w14:paraId="66082973" w14:textId="61B186DF" w:rsidR="00F076CE" w:rsidRPr="00EE56A1" w:rsidRDefault="00F076CE" w:rsidP="00CA3C2D">
            <w:pPr>
              <w:ind w:firstLine="0"/>
              <w:contextualSpacing/>
              <w:jc w:val="center"/>
              <w:rPr>
                <w:rFonts w:eastAsia="Times New Roman" w:hAnsi="Times New Roman" w:cs="Times New Roman"/>
                <w:sz w:val="24"/>
                <w:szCs w:val="24"/>
              </w:rPr>
            </w:pPr>
            <w:r>
              <w:rPr>
                <w:rFonts w:hAnsi="Times New Roman" w:cs="Times New Roman"/>
                <w:sz w:val="24"/>
                <w:szCs w:val="24"/>
              </w:rPr>
              <w:t>684,00 / 718,20</w:t>
            </w:r>
            <w:r w:rsidR="00F55545">
              <w:rPr>
                <w:rFonts w:hAnsi="Times New Roman" w:cs="Times New Roman"/>
                <w:sz w:val="24"/>
                <w:szCs w:val="24"/>
              </w:rPr>
              <w:t xml:space="preserve"> </w:t>
            </w:r>
            <w:r w:rsidR="00F55545" w:rsidRPr="00B74232">
              <w:rPr>
                <w:rFonts w:eastAsia="Times New Roman" w:hAnsi="Times New Roman" w:cs="Times New Roman"/>
                <w:sz w:val="24"/>
                <w:szCs w:val="24"/>
              </w:rPr>
              <w:t>(5 proc. PVM)</w:t>
            </w:r>
          </w:p>
        </w:tc>
      </w:tr>
      <w:tr w:rsidR="00F076CE" w:rsidRPr="0032117F" w14:paraId="6300D445" w14:textId="77777777" w:rsidTr="00F13627">
        <w:trPr>
          <w:trHeight w:val="408"/>
          <w:jc w:val="center"/>
        </w:trPr>
        <w:tc>
          <w:tcPr>
            <w:tcW w:w="1129" w:type="dxa"/>
            <w:tcBorders>
              <w:top w:val="single" w:sz="4" w:space="0" w:color="000000"/>
              <w:left w:val="single" w:sz="4" w:space="0" w:color="000000"/>
              <w:right w:val="single" w:sz="4" w:space="0" w:color="000000"/>
            </w:tcBorders>
            <w:vAlign w:val="center"/>
            <w:hideMark/>
          </w:tcPr>
          <w:p w14:paraId="5EB31165" w14:textId="77777777" w:rsidR="00F076CE" w:rsidRPr="00EE56A1" w:rsidRDefault="00F076CE" w:rsidP="00CA3C2D">
            <w:pPr>
              <w:ind w:firstLine="0"/>
              <w:contextualSpacing/>
              <w:jc w:val="center"/>
              <w:rPr>
                <w:rFonts w:hAnsi="Times New Roman" w:cs="Times New Roman"/>
                <w:sz w:val="24"/>
                <w:szCs w:val="24"/>
              </w:rPr>
            </w:pPr>
            <w:r w:rsidRPr="0032117F">
              <w:rPr>
                <w:rFonts w:hAnsi="Times New Roman" w:cs="Times New Roman"/>
                <w:sz w:val="24"/>
                <w:szCs w:val="24"/>
              </w:rPr>
              <w:t>2</w:t>
            </w:r>
          </w:p>
        </w:tc>
        <w:tc>
          <w:tcPr>
            <w:tcW w:w="4820" w:type="dxa"/>
            <w:tcBorders>
              <w:top w:val="single" w:sz="4" w:space="0" w:color="000000"/>
              <w:left w:val="single" w:sz="4" w:space="0" w:color="000000"/>
              <w:right w:val="single" w:sz="4" w:space="0" w:color="000000"/>
            </w:tcBorders>
            <w:vAlign w:val="center"/>
            <w:hideMark/>
          </w:tcPr>
          <w:p w14:paraId="16AF4A6D" w14:textId="43D06033" w:rsidR="00F076CE" w:rsidRPr="00EE56A1" w:rsidRDefault="00F076CE" w:rsidP="00CA3C2D">
            <w:pPr>
              <w:ind w:right="140" w:firstLine="0"/>
              <w:contextualSpacing/>
              <w:jc w:val="left"/>
              <w:rPr>
                <w:rFonts w:hAnsi="Times New Roman" w:cs="Times New Roman"/>
                <w:color w:val="000000"/>
                <w:sz w:val="24"/>
                <w:szCs w:val="24"/>
              </w:rPr>
            </w:pPr>
            <w:r>
              <w:rPr>
                <w:rFonts w:hAnsi="Times New Roman" w:cs="Times New Roman"/>
                <w:color w:val="000000"/>
                <w:sz w:val="24"/>
                <w:szCs w:val="24"/>
              </w:rPr>
              <w:t>Tvarsliava</w:t>
            </w:r>
          </w:p>
        </w:tc>
        <w:tc>
          <w:tcPr>
            <w:tcW w:w="4252" w:type="dxa"/>
            <w:tcBorders>
              <w:top w:val="single" w:sz="4" w:space="0" w:color="000000"/>
              <w:left w:val="single" w:sz="4" w:space="0" w:color="000000"/>
              <w:right w:val="single" w:sz="4" w:space="0" w:color="000000"/>
            </w:tcBorders>
            <w:vAlign w:val="center"/>
          </w:tcPr>
          <w:p w14:paraId="363D26A8" w14:textId="08C087ED" w:rsidR="00F076CE" w:rsidRPr="00EE56A1" w:rsidRDefault="00F076CE" w:rsidP="00CA3C2D">
            <w:pPr>
              <w:ind w:firstLine="0"/>
              <w:contextualSpacing/>
              <w:jc w:val="center"/>
              <w:rPr>
                <w:rFonts w:eastAsia="Times New Roman" w:hAnsi="Times New Roman" w:cs="Times New Roman"/>
                <w:sz w:val="24"/>
                <w:szCs w:val="24"/>
              </w:rPr>
            </w:pPr>
            <w:r>
              <w:rPr>
                <w:rFonts w:hAnsi="Times New Roman" w:cs="Times New Roman"/>
                <w:sz w:val="24"/>
                <w:szCs w:val="24"/>
              </w:rPr>
              <w:t>2275,00 / 2388,75</w:t>
            </w:r>
            <w:r w:rsidR="00F30AB8">
              <w:rPr>
                <w:rFonts w:hAnsi="Times New Roman" w:cs="Times New Roman"/>
                <w:sz w:val="24"/>
                <w:szCs w:val="24"/>
              </w:rPr>
              <w:t xml:space="preserve"> </w:t>
            </w:r>
            <w:r w:rsidR="00F30AB8" w:rsidRPr="00B74232">
              <w:rPr>
                <w:rFonts w:eastAsia="Times New Roman" w:hAnsi="Times New Roman" w:cs="Times New Roman"/>
                <w:sz w:val="24"/>
                <w:szCs w:val="24"/>
              </w:rPr>
              <w:t>(5 proc. PVM)</w:t>
            </w:r>
          </w:p>
        </w:tc>
      </w:tr>
      <w:tr w:rsidR="00FF7FC8" w:rsidRPr="0032117F" w14:paraId="55D77F40" w14:textId="77777777" w:rsidTr="00F13627">
        <w:trPr>
          <w:trHeight w:val="414"/>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71200C9" w14:textId="77777777" w:rsidR="00F076CE" w:rsidRPr="00EE56A1" w:rsidRDefault="00F076CE" w:rsidP="00CA3C2D">
            <w:pPr>
              <w:ind w:firstLine="0"/>
              <w:contextualSpacing/>
              <w:jc w:val="center"/>
              <w:rPr>
                <w:rFonts w:hAnsi="Times New Roman" w:cs="Times New Roman"/>
                <w:sz w:val="24"/>
                <w:szCs w:val="24"/>
              </w:rPr>
            </w:pPr>
            <w:r w:rsidRPr="0032117F">
              <w:rPr>
                <w:rFonts w:hAnsi="Times New Roman" w:cs="Times New Roman"/>
                <w:sz w:val="24"/>
                <w:szCs w:val="24"/>
              </w:rPr>
              <w:t>3</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08B50D51" w14:textId="62B639E6" w:rsidR="00F076CE" w:rsidRPr="00EE56A1" w:rsidRDefault="00F076CE" w:rsidP="00CA3C2D">
            <w:pPr>
              <w:ind w:right="140" w:firstLine="0"/>
              <w:contextualSpacing/>
              <w:jc w:val="left"/>
              <w:rPr>
                <w:rFonts w:hAnsi="Times New Roman" w:cs="Times New Roman"/>
                <w:color w:val="000000"/>
                <w:sz w:val="24"/>
                <w:szCs w:val="24"/>
              </w:rPr>
            </w:pPr>
            <w:r>
              <w:rPr>
                <w:sz w:val="24"/>
                <w:szCs w:val="24"/>
              </w:rPr>
              <w:t>Priemon</w:t>
            </w:r>
            <w:r>
              <w:rPr>
                <w:sz w:val="24"/>
                <w:szCs w:val="24"/>
              </w:rPr>
              <w:t>ė</w:t>
            </w:r>
            <w:r>
              <w:rPr>
                <w:sz w:val="24"/>
                <w:szCs w:val="24"/>
              </w:rPr>
              <w:t>s gaivinimui ir intensyviai terapija</w:t>
            </w:r>
          </w:p>
        </w:tc>
        <w:tc>
          <w:tcPr>
            <w:tcW w:w="4252" w:type="dxa"/>
            <w:tcBorders>
              <w:top w:val="single" w:sz="4" w:space="0" w:color="000000"/>
              <w:left w:val="single" w:sz="4" w:space="0" w:color="000000"/>
              <w:bottom w:val="single" w:sz="4" w:space="0" w:color="000000"/>
              <w:right w:val="single" w:sz="4" w:space="0" w:color="000000"/>
            </w:tcBorders>
            <w:vAlign w:val="center"/>
          </w:tcPr>
          <w:p w14:paraId="58E149C2" w14:textId="01187BAB" w:rsidR="00F076CE" w:rsidRPr="00EE56A1" w:rsidRDefault="00F076CE" w:rsidP="00CA3C2D">
            <w:pPr>
              <w:ind w:firstLine="0"/>
              <w:contextualSpacing/>
              <w:jc w:val="center"/>
              <w:rPr>
                <w:rFonts w:eastAsia="Times New Roman" w:hAnsi="Times New Roman" w:cs="Times New Roman"/>
                <w:sz w:val="24"/>
                <w:szCs w:val="24"/>
              </w:rPr>
            </w:pPr>
            <w:r>
              <w:rPr>
                <w:rFonts w:hAnsi="Times New Roman" w:cs="Times New Roman"/>
                <w:sz w:val="24"/>
                <w:szCs w:val="24"/>
              </w:rPr>
              <w:t>600,00 / 630,00</w:t>
            </w:r>
            <w:r w:rsidR="00B50F15">
              <w:rPr>
                <w:rFonts w:hAnsi="Times New Roman" w:cs="Times New Roman"/>
                <w:sz w:val="24"/>
                <w:szCs w:val="24"/>
              </w:rPr>
              <w:t xml:space="preserve"> </w:t>
            </w:r>
            <w:r w:rsidR="00B50F15" w:rsidRPr="00B74232">
              <w:rPr>
                <w:rFonts w:eastAsia="Times New Roman" w:hAnsi="Times New Roman" w:cs="Times New Roman"/>
                <w:sz w:val="24"/>
                <w:szCs w:val="24"/>
              </w:rPr>
              <w:t>(5 proc. PVM)</w:t>
            </w:r>
          </w:p>
        </w:tc>
      </w:tr>
      <w:tr w:rsidR="00FF7FC8" w:rsidRPr="0032117F" w14:paraId="6872A07D" w14:textId="77777777" w:rsidTr="00F13627">
        <w:trPr>
          <w:trHeight w:val="548"/>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1C16142" w14:textId="0869EA17" w:rsidR="00F076CE" w:rsidRPr="0032117F" w:rsidRDefault="00F076CE" w:rsidP="00CA3C2D">
            <w:pPr>
              <w:ind w:firstLine="0"/>
              <w:contextualSpacing/>
              <w:jc w:val="center"/>
              <w:rPr>
                <w:rFonts w:hAnsi="Times New Roman" w:cs="Times New Roman"/>
                <w:sz w:val="24"/>
                <w:szCs w:val="24"/>
              </w:rPr>
            </w:pPr>
            <w:r>
              <w:rPr>
                <w:rFonts w:hAnsi="Times New Roman" w:cs="Times New Roman"/>
                <w:sz w:val="24"/>
                <w:szCs w:val="24"/>
              </w:rPr>
              <w:t>4</w:t>
            </w:r>
          </w:p>
        </w:tc>
        <w:tc>
          <w:tcPr>
            <w:tcW w:w="4820" w:type="dxa"/>
            <w:tcBorders>
              <w:top w:val="single" w:sz="4" w:space="0" w:color="000000"/>
              <w:left w:val="single" w:sz="4" w:space="0" w:color="000000"/>
              <w:bottom w:val="single" w:sz="4" w:space="0" w:color="000000"/>
              <w:right w:val="single" w:sz="4" w:space="0" w:color="000000"/>
            </w:tcBorders>
            <w:vAlign w:val="center"/>
          </w:tcPr>
          <w:p w14:paraId="12BCE1CB" w14:textId="32E01AE3" w:rsidR="00F076CE" w:rsidRDefault="00F076CE" w:rsidP="00CA3C2D">
            <w:pPr>
              <w:ind w:right="140" w:firstLine="0"/>
              <w:contextualSpacing/>
              <w:jc w:val="left"/>
              <w:rPr>
                <w:sz w:val="24"/>
                <w:szCs w:val="24"/>
              </w:rPr>
            </w:pPr>
            <w:r>
              <w:rPr>
                <w:sz w:val="24"/>
                <w:szCs w:val="24"/>
              </w:rPr>
              <w:t>Priemon</w:t>
            </w:r>
            <w:r>
              <w:rPr>
                <w:sz w:val="24"/>
                <w:szCs w:val="24"/>
              </w:rPr>
              <w:t>ė</w:t>
            </w:r>
            <w:r>
              <w:rPr>
                <w:sz w:val="24"/>
                <w:szCs w:val="24"/>
              </w:rPr>
              <w:t xml:space="preserve">s </w:t>
            </w:r>
            <w:r w:rsidR="00361AD1">
              <w:rPr>
                <w:sz w:val="24"/>
                <w:szCs w:val="24"/>
              </w:rPr>
              <w:t>elektro</w:t>
            </w:r>
            <w:r>
              <w:rPr>
                <w:sz w:val="24"/>
                <w:szCs w:val="24"/>
              </w:rPr>
              <w:t>kardiogramoms</w:t>
            </w:r>
          </w:p>
        </w:tc>
        <w:tc>
          <w:tcPr>
            <w:tcW w:w="4252" w:type="dxa"/>
            <w:tcBorders>
              <w:top w:val="single" w:sz="4" w:space="0" w:color="000000"/>
              <w:left w:val="single" w:sz="4" w:space="0" w:color="000000"/>
              <w:bottom w:val="single" w:sz="4" w:space="0" w:color="000000"/>
              <w:right w:val="single" w:sz="4" w:space="0" w:color="000000"/>
            </w:tcBorders>
            <w:vAlign w:val="center"/>
          </w:tcPr>
          <w:p w14:paraId="732EE0CA" w14:textId="2DFCED4E" w:rsidR="00F076CE" w:rsidRDefault="00F076CE" w:rsidP="00CA3C2D">
            <w:pPr>
              <w:ind w:firstLine="0"/>
              <w:contextualSpacing/>
              <w:jc w:val="center"/>
              <w:rPr>
                <w:rFonts w:hAnsi="Times New Roman" w:cs="Times New Roman"/>
                <w:sz w:val="24"/>
                <w:szCs w:val="24"/>
              </w:rPr>
            </w:pPr>
            <w:r>
              <w:rPr>
                <w:rFonts w:hAnsi="Times New Roman" w:cs="Times New Roman"/>
                <w:sz w:val="24"/>
                <w:szCs w:val="24"/>
              </w:rPr>
              <w:t>340,00 / 411,40</w:t>
            </w:r>
            <w:r w:rsidR="00286ACE">
              <w:rPr>
                <w:rFonts w:hAnsi="Times New Roman" w:cs="Times New Roman"/>
                <w:sz w:val="24"/>
                <w:szCs w:val="24"/>
              </w:rPr>
              <w:t xml:space="preserve"> </w:t>
            </w:r>
            <w:r w:rsidR="00286ACE" w:rsidRPr="00B74232">
              <w:rPr>
                <w:rFonts w:eastAsia="Times New Roman" w:hAnsi="Times New Roman" w:cs="Times New Roman"/>
                <w:sz w:val="24"/>
                <w:szCs w:val="24"/>
              </w:rPr>
              <w:t>(21 proc. PVM)</w:t>
            </w:r>
          </w:p>
        </w:tc>
      </w:tr>
      <w:tr w:rsidR="00FF7FC8" w:rsidRPr="0032117F" w14:paraId="0009D2DC" w14:textId="77777777" w:rsidTr="00F13627">
        <w:trPr>
          <w:trHeight w:val="669"/>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34E75658" w14:textId="77B9ECC9" w:rsidR="00F076CE" w:rsidRDefault="00F076CE" w:rsidP="00CA3C2D">
            <w:pPr>
              <w:ind w:firstLine="0"/>
              <w:contextualSpacing/>
              <w:jc w:val="center"/>
              <w:rPr>
                <w:rFonts w:hAnsi="Times New Roman" w:cs="Times New Roman"/>
                <w:sz w:val="24"/>
                <w:szCs w:val="24"/>
              </w:rPr>
            </w:pPr>
            <w:r>
              <w:rPr>
                <w:rFonts w:hAnsi="Times New Roman" w:cs="Times New Roman"/>
                <w:sz w:val="24"/>
                <w:szCs w:val="24"/>
              </w:rPr>
              <w:t>5</w:t>
            </w:r>
          </w:p>
        </w:tc>
        <w:tc>
          <w:tcPr>
            <w:tcW w:w="4820" w:type="dxa"/>
            <w:tcBorders>
              <w:top w:val="single" w:sz="4" w:space="0" w:color="000000"/>
              <w:left w:val="single" w:sz="4" w:space="0" w:color="000000"/>
              <w:bottom w:val="single" w:sz="4" w:space="0" w:color="000000"/>
              <w:right w:val="single" w:sz="4" w:space="0" w:color="000000"/>
            </w:tcBorders>
            <w:vAlign w:val="center"/>
          </w:tcPr>
          <w:p w14:paraId="29E8482F" w14:textId="21ACA360" w:rsidR="00F076CE" w:rsidRDefault="00F076CE" w:rsidP="00CA3C2D">
            <w:pPr>
              <w:ind w:right="140" w:firstLine="0"/>
              <w:contextualSpacing/>
              <w:jc w:val="left"/>
              <w:rPr>
                <w:sz w:val="24"/>
                <w:szCs w:val="24"/>
              </w:rPr>
            </w:pPr>
            <w:r>
              <w:rPr>
                <w:sz w:val="24"/>
                <w:szCs w:val="24"/>
              </w:rPr>
              <w:t>Diagnostin</w:t>
            </w:r>
            <w:r>
              <w:rPr>
                <w:sz w:val="24"/>
                <w:szCs w:val="24"/>
              </w:rPr>
              <w:t>ė</w:t>
            </w:r>
            <w:r>
              <w:rPr>
                <w:sz w:val="24"/>
                <w:szCs w:val="24"/>
              </w:rPr>
              <w:t>s juostel</w:t>
            </w:r>
            <w:r>
              <w:rPr>
                <w:sz w:val="24"/>
                <w:szCs w:val="24"/>
              </w:rPr>
              <w:t>ė</w:t>
            </w:r>
            <w:r>
              <w:rPr>
                <w:sz w:val="24"/>
                <w:szCs w:val="24"/>
              </w:rPr>
              <w:t>s gliukoz</w:t>
            </w:r>
            <w:r>
              <w:rPr>
                <w:sz w:val="24"/>
                <w:szCs w:val="24"/>
              </w:rPr>
              <w:t>ė</w:t>
            </w:r>
            <w:r>
              <w:rPr>
                <w:sz w:val="24"/>
                <w:szCs w:val="24"/>
              </w:rPr>
              <w:t>s kiekio kraujyje testavimui</w:t>
            </w:r>
          </w:p>
        </w:tc>
        <w:tc>
          <w:tcPr>
            <w:tcW w:w="4252" w:type="dxa"/>
            <w:tcBorders>
              <w:top w:val="single" w:sz="4" w:space="0" w:color="000000"/>
              <w:left w:val="single" w:sz="4" w:space="0" w:color="000000"/>
              <w:bottom w:val="single" w:sz="4" w:space="0" w:color="000000"/>
              <w:right w:val="single" w:sz="4" w:space="0" w:color="000000"/>
            </w:tcBorders>
            <w:vAlign w:val="center"/>
          </w:tcPr>
          <w:p w14:paraId="4F260139" w14:textId="2C492FF9" w:rsidR="00F076CE" w:rsidRDefault="00073EDE" w:rsidP="00CA3C2D">
            <w:pPr>
              <w:ind w:firstLine="0"/>
              <w:contextualSpacing/>
              <w:jc w:val="center"/>
              <w:rPr>
                <w:rFonts w:hAnsi="Times New Roman" w:cs="Times New Roman"/>
                <w:sz w:val="24"/>
                <w:szCs w:val="24"/>
              </w:rPr>
            </w:pPr>
            <w:r>
              <w:rPr>
                <w:rFonts w:hAnsi="Times New Roman" w:cs="Times New Roman"/>
                <w:sz w:val="24"/>
                <w:szCs w:val="24"/>
              </w:rPr>
              <w:t>1088,00 / 1142,40</w:t>
            </w:r>
            <w:r w:rsidR="002B72C7">
              <w:rPr>
                <w:rFonts w:hAnsi="Times New Roman" w:cs="Times New Roman"/>
                <w:sz w:val="24"/>
                <w:szCs w:val="24"/>
              </w:rPr>
              <w:t xml:space="preserve"> </w:t>
            </w:r>
            <w:r w:rsidR="002B72C7" w:rsidRPr="00B74232">
              <w:rPr>
                <w:rFonts w:eastAsia="Times New Roman" w:hAnsi="Times New Roman" w:cs="Times New Roman"/>
                <w:sz w:val="24"/>
                <w:szCs w:val="24"/>
              </w:rPr>
              <w:t>(5 proc. PVM)</w:t>
            </w:r>
          </w:p>
        </w:tc>
      </w:tr>
      <w:tr w:rsidR="00FF7FC8" w:rsidRPr="0032117F" w14:paraId="0B9C18A6" w14:textId="77777777" w:rsidTr="00F13627">
        <w:trPr>
          <w:trHeight w:val="38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270DBC08" w14:textId="0880F83B" w:rsidR="00073EDE" w:rsidRDefault="00073EDE" w:rsidP="00CA3C2D">
            <w:pPr>
              <w:ind w:firstLine="0"/>
              <w:contextualSpacing/>
              <w:jc w:val="center"/>
              <w:rPr>
                <w:rFonts w:hAnsi="Times New Roman" w:cs="Times New Roman"/>
                <w:sz w:val="24"/>
                <w:szCs w:val="24"/>
              </w:rPr>
            </w:pPr>
            <w:r>
              <w:rPr>
                <w:rFonts w:hAnsi="Times New Roman" w:cs="Times New Roman"/>
                <w:sz w:val="24"/>
                <w:szCs w:val="24"/>
              </w:rPr>
              <w:t>6</w:t>
            </w:r>
          </w:p>
        </w:tc>
        <w:tc>
          <w:tcPr>
            <w:tcW w:w="4820" w:type="dxa"/>
            <w:tcBorders>
              <w:top w:val="single" w:sz="4" w:space="0" w:color="000000"/>
              <w:left w:val="single" w:sz="4" w:space="0" w:color="000000"/>
              <w:bottom w:val="single" w:sz="4" w:space="0" w:color="000000"/>
              <w:right w:val="single" w:sz="4" w:space="0" w:color="000000"/>
            </w:tcBorders>
            <w:vAlign w:val="center"/>
          </w:tcPr>
          <w:p w14:paraId="54F34BDB" w14:textId="4AF51065" w:rsidR="00073EDE" w:rsidRDefault="00073EDE" w:rsidP="00CA3C2D">
            <w:pPr>
              <w:ind w:right="140" w:firstLine="0"/>
              <w:contextualSpacing/>
              <w:jc w:val="left"/>
              <w:rPr>
                <w:sz w:val="24"/>
                <w:szCs w:val="24"/>
              </w:rPr>
            </w:pPr>
            <w:r>
              <w:rPr>
                <w:sz w:val="24"/>
                <w:szCs w:val="24"/>
              </w:rPr>
              <w:t>Priemon</w:t>
            </w:r>
            <w:r>
              <w:rPr>
                <w:sz w:val="24"/>
                <w:szCs w:val="24"/>
              </w:rPr>
              <w:t>ė</w:t>
            </w:r>
            <w:r>
              <w:rPr>
                <w:sz w:val="24"/>
                <w:szCs w:val="24"/>
              </w:rPr>
              <w:t>s vaist</w:t>
            </w:r>
            <w:r>
              <w:rPr>
                <w:sz w:val="24"/>
                <w:szCs w:val="24"/>
              </w:rPr>
              <w:t>ų</w:t>
            </w:r>
            <w:r>
              <w:rPr>
                <w:sz w:val="24"/>
                <w:szCs w:val="24"/>
              </w:rPr>
              <w:t xml:space="preserve"> dalinimui</w:t>
            </w:r>
          </w:p>
        </w:tc>
        <w:tc>
          <w:tcPr>
            <w:tcW w:w="4252" w:type="dxa"/>
            <w:tcBorders>
              <w:top w:val="single" w:sz="4" w:space="0" w:color="000000"/>
              <w:left w:val="single" w:sz="4" w:space="0" w:color="000000"/>
              <w:bottom w:val="single" w:sz="4" w:space="0" w:color="000000"/>
              <w:right w:val="single" w:sz="4" w:space="0" w:color="000000"/>
            </w:tcBorders>
            <w:vAlign w:val="center"/>
          </w:tcPr>
          <w:p w14:paraId="14B1FF4E" w14:textId="7FE37C7F" w:rsidR="00073EDE" w:rsidRDefault="00073EDE" w:rsidP="00CA3C2D">
            <w:pPr>
              <w:ind w:firstLine="0"/>
              <w:contextualSpacing/>
              <w:jc w:val="center"/>
              <w:rPr>
                <w:rFonts w:hAnsi="Times New Roman" w:cs="Times New Roman"/>
                <w:sz w:val="24"/>
                <w:szCs w:val="24"/>
              </w:rPr>
            </w:pPr>
            <w:r>
              <w:rPr>
                <w:rFonts w:hAnsi="Times New Roman" w:cs="Times New Roman"/>
                <w:sz w:val="24"/>
                <w:szCs w:val="24"/>
              </w:rPr>
              <w:t>3006,00 / 3532,30</w:t>
            </w:r>
            <w:r w:rsidR="00684A78">
              <w:rPr>
                <w:rFonts w:hAnsi="Times New Roman" w:cs="Times New Roman"/>
                <w:sz w:val="24"/>
                <w:szCs w:val="24"/>
              </w:rPr>
              <w:t xml:space="preserve"> </w:t>
            </w:r>
            <w:r w:rsidR="00684A78" w:rsidRPr="00B74232">
              <w:rPr>
                <w:rFonts w:eastAsia="Times New Roman" w:hAnsi="Times New Roman" w:cs="Times New Roman"/>
                <w:sz w:val="24"/>
                <w:szCs w:val="24"/>
              </w:rPr>
              <w:t>(5 proc. ir 21 proc. PVM);</w:t>
            </w:r>
          </w:p>
        </w:tc>
      </w:tr>
      <w:tr w:rsidR="00FF7FC8" w:rsidRPr="0032117F" w14:paraId="7EF6436F" w14:textId="77777777" w:rsidTr="00F13627">
        <w:trPr>
          <w:trHeight w:val="385"/>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FCC4940" w14:textId="7AD25B3A" w:rsidR="00073EDE" w:rsidRDefault="00073EDE" w:rsidP="00CA3C2D">
            <w:pPr>
              <w:ind w:firstLine="0"/>
              <w:contextualSpacing/>
              <w:jc w:val="center"/>
              <w:rPr>
                <w:rFonts w:hAnsi="Times New Roman" w:cs="Times New Roman"/>
                <w:sz w:val="24"/>
                <w:szCs w:val="24"/>
              </w:rPr>
            </w:pPr>
            <w:r>
              <w:rPr>
                <w:rFonts w:hAnsi="Times New Roman" w:cs="Times New Roman"/>
                <w:sz w:val="24"/>
                <w:szCs w:val="24"/>
              </w:rPr>
              <w:lastRenderedPageBreak/>
              <w:t>7</w:t>
            </w:r>
          </w:p>
        </w:tc>
        <w:tc>
          <w:tcPr>
            <w:tcW w:w="4820" w:type="dxa"/>
            <w:tcBorders>
              <w:top w:val="single" w:sz="4" w:space="0" w:color="000000"/>
              <w:left w:val="single" w:sz="4" w:space="0" w:color="000000"/>
              <w:bottom w:val="single" w:sz="4" w:space="0" w:color="000000"/>
              <w:right w:val="single" w:sz="4" w:space="0" w:color="000000"/>
            </w:tcBorders>
            <w:vAlign w:val="center"/>
          </w:tcPr>
          <w:p w14:paraId="6B23084B" w14:textId="4A3A3516" w:rsidR="00073EDE" w:rsidRDefault="00073EDE" w:rsidP="00CA3C2D">
            <w:pPr>
              <w:ind w:right="140" w:firstLine="0"/>
              <w:contextualSpacing/>
              <w:jc w:val="left"/>
              <w:rPr>
                <w:sz w:val="24"/>
                <w:szCs w:val="24"/>
              </w:rPr>
            </w:pPr>
            <w:r>
              <w:rPr>
                <w:sz w:val="24"/>
                <w:szCs w:val="24"/>
              </w:rPr>
              <w:t>Kitos medicinin</w:t>
            </w:r>
            <w:r>
              <w:rPr>
                <w:sz w:val="24"/>
                <w:szCs w:val="24"/>
              </w:rPr>
              <w:t>ė</w:t>
            </w:r>
            <w:r>
              <w:rPr>
                <w:sz w:val="24"/>
                <w:szCs w:val="24"/>
              </w:rPr>
              <w:t>s priemon</w:t>
            </w:r>
            <w:r>
              <w:rPr>
                <w:sz w:val="24"/>
                <w:szCs w:val="24"/>
              </w:rPr>
              <w:t>ė</w:t>
            </w:r>
            <w:r>
              <w:rPr>
                <w:sz w:val="24"/>
                <w:szCs w:val="24"/>
              </w:rPr>
              <w:t>s</w:t>
            </w:r>
          </w:p>
        </w:tc>
        <w:tc>
          <w:tcPr>
            <w:tcW w:w="4252" w:type="dxa"/>
            <w:tcBorders>
              <w:top w:val="single" w:sz="4" w:space="0" w:color="000000"/>
              <w:left w:val="single" w:sz="4" w:space="0" w:color="000000"/>
              <w:bottom w:val="single" w:sz="4" w:space="0" w:color="000000"/>
              <w:right w:val="single" w:sz="4" w:space="0" w:color="000000"/>
            </w:tcBorders>
            <w:vAlign w:val="center"/>
          </w:tcPr>
          <w:p w14:paraId="3A02229A" w14:textId="01CC0EB3" w:rsidR="00073EDE" w:rsidRDefault="00073EDE" w:rsidP="00CA3C2D">
            <w:pPr>
              <w:ind w:firstLine="0"/>
              <w:contextualSpacing/>
              <w:jc w:val="center"/>
              <w:rPr>
                <w:rFonts w:hAnsi="Times New Roman" w:cs="Times New Roman"/>
                <w:sz w:val="24"/>
                <w:szCs w:val="24"/>
              </w:rPr>
            </w:pPr>
            <w:r>
              <w:rPr>
                <w:rFonts w:hAnsi="Times New Roman" w:cs="Times New Roman"/>
                <w:sz w:val="24"/>
                <w:szCs w:val="24"/>
              </w:rPr>
              <w:t>940,00 / 987,00</w:t>
            </w:r>
            <w:r w:rsidR="001E27E3">
              <w:rPr>
                <w:rFonts w:hAnsi="Times New Roman" w:cs="Times New Roman"/>
                <w:sz w:val="24"/>
                <w:szCs w:val="24"/>
              </w:rPr>
              <w:t xml:space="preserve"> </w:t>
            </w:r>
            <w:r w:rsidR="001E27E3" w:rsidRPr="00B74232">
              <w:rPr>
                <w:rFonts w:eastAsia="Times New Roman" w:hAnsi="Times New Roman" w:cs="Times New Roman"/>
                <w:sz w:val="24"/>
                <w:szCs w:val="24"/>
              </w:rPr>
              <w:t>(5 proc. PVM)</w:t>
            </w:r>
          </w:p>
        </w:tc>
      </w:tr>
      <w:tr w:rsidR="00FF7FC8" w:rsidRPr="0032117F" w14:paraId="2719CD4E" w14:textId="77777777" w:rsidTr="00F13627">
        <w:trPr>
          <w:trHeight w:val="560"/>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0A0DC09C" w14:textId="4C656402" w:rsidR="00073EDE" w:rsidRDefault="00073EDE" w:rsidP="00CA3C2D">
            <w:pPr>
              <w:ind w:firstLine="0"/>
              <w:contextualSpacing/>
              <w:jc w:val="center"/>
              <w:rPr>
                <w:rFonts w:hAnsi="Times New Roman" w:cs="Times New Roman"/>
                <w:sz w:val="24"/>
                <w:szCs w:val="24"/>
              </w:rPr>
            </w:pPr>
            <w:r>
              <w:rPr>
                <w:rFonts w:hAnsi="Times New Roman" w:cs="Times New Roman"/>
                <w:sz w:val="24"/>
                <w:szCs w:val="24"/>
              </w:rPr>
              <w:t>8</w:t>
            </w:r>
          </w:p>
        </w:tc>
        <w:tc>
          <w:tcPr>
            <w:tcW w:w="4820" w:type="dxa"/>
            <w:tcBorders>
              <w:top w:val="single" w:sz="4" w:space="0" w:color="000000"/>
              <w:left w:val="single" w:sz="4" w:space="0" w:color="000000"/>
              <w:bottom w:val="single" w:sz="4" w:space="0" w:color="000000"/>
              <w:right w:val="single" w:sz="4" w:space="0" w:color="000000"/>
            </w:tcBorders>
            <w:vAlign w:val="center"/>
          </w:tcPr>
          <w:p w14:paraId="4CA2D100" w14:textId="38583538" w:rsidR="00073EDE" w:rsidRDefault="00073EDE" w:rsidP="00CA3C2D">
            <w:pPr>
              <w:ind w:right="140" w:firstLine="0"/>
              <w:contextualSpacing/>
              <w:jc w:val="left"/>
              <w:rPr>
                <w:sz w:val="24"/>
                <w:szCs w:val="24"/>
              </w:rPr>
            </w:pPr>
            <w:r>
              <w:rPr>
                <w:sz w:val="24"/>
                <w:szCs w:val="24"/>
              </w:rPr>
              <w:t>Vienkartiniai indai su dangteliu medicinin</w:t>
            </w:r>
            <w:r>
              <w:rPr>
                <w:sz w:val="24"/>
                <w:szCs w:val="24"/>
              </w:rPr>
              <w:t>ė</w:t>
            </w:r>
            <w:r>
              <w:rPr>
                <w:sz w:val="24"/>
                <w:szCs w:val="24"/>
              </w:rPr>
              <w:t xml:space="preserve">ms </w:t>
            </w:r>
            <w:r w:rsidR="00500B1B">
              <w:rPr>
                <w:sz w:val="24"/>
                <w:szCs w:val="24"/>
              </w:rPr>
              <w:t>pavojingoms atliekoms</w:t>
            </w:r>
          </w:p>
        </w:tc>
        <w:tc>
          <w:tcPr>
            <w:tcW w:w="4252" w:type="dxa"/>
            <w:tcBorders>
              <w:top w:val="single" w:sz="4" w:space="0" w:color="000000"/>
              <w:left w:val="single" w:sz="4" w:space="0" w:color="000000"/>
              <w:bottom w:val="single" w:sz="4" w:space="0" w:color="000000"/>
              <w:right w:val="single" w:sz="4" w:space="0" w:color="000000"/>
            </w:tcBorders>
            <w:vAlign w:val="center"/>
          </w:tcPr>
          <w:p w14:paraId="1D38CCE9" w14:textId="36B87EFF" w:rsidR="00073EDE" w:rsidRDefault="00500B1B" w:rsidP="00CA3C2D">
            <w:pPr>
              <w:ind w:firstLine="0"/>
              <w:contextualSpacing/>
              <w:jc w:val="center"/>
              <w:rPr>
                <w:rFonts w:hAnsi="Times New Roman" w:cs="Times New Roman"/>
                <w:sz w:val="24"/>
                <w:szCs w:val="24"/>
              </w:rPr>
            </w:pPr>
            <w:r>
              <w:rPr>
                <w:rFonts w:hAnsi="Times New Roman" w:cs="Times New Roman"/>
                <w:sz w:val="24"/>
                <w:szCs w:val="24"/>
              </w:rPr>
              <w:t>380,20 / 460,04</w:t>
            </w:r>
            <w:r w:rsidR="00A02CEC">
              <w:rPr>
                <w:rFonts w:hAnsi="Times New Roman" w:cs="Times New Roman"/>
                <w:sz w:val="24"/>
                <w:szCs w:val="24"/>
              </w:rPr>
              <w:t xml:space="preserve"> </w:t>
            </w:r>
            <w:r w:rsidR="00A02CEC" w:rsidRPr="00B74232">
              <w:rPr>
                <w:rFonts w:eastAsia="Times New Roman" w:hAnsi="Times New Roman" w:cs="Times New Roman"/>
                <w:sz w:val="24"/>
                <w:szCs w:val="24"/>
              </w:rPr>
              <w:t>(21 proc. PVM)</w:t>
            </w:r>
          </w:p>
        </w:tc>
      </w:tr>
      <w:tr w:rsidR="00500B1B" w:rsidRPr="0032117F" w14:paraId="45370BF8" w14:textId="77777777" w:rsidTr="00F13627">
        <w:trPr>
          <w:trHeight w:val="540"/>
          <w:jc w:val="center"/>
        </w:trPr>
        <w:tc>
          <w:tcPr>
            <w:tcW w:w="1129" w:type="dxa"/>
            <w:tcBorders>
              <w:top w:val="single" w:sz="4" w:space="0" w:color="000000"/>
              <w:left w:val="single" w:sz="4" w:space="0" w:color="000000"/>
              <w:right w:val="single" w:sz="4" w:space="0" w:color="000000"/>
            </w:tcBorders>
            <w:vAlign w:val="center"/>
          </w:tcPr>
          <w:p w14:paraId="16BC1141" w14:textId="390B6D09" w:rsidR="00500B1B" w:rsidRDefault="00500B1B" w:rsidP="00CA3C2D">
            <w:pPr>
              <w:ind w:firstLine="0"/>
              <w:contextualSpacing/>
              <w:jc w:val="center"/>
              <w:rPr>
                <w:rFonts w:hAnsi="Times New Roman" w:cs="Times New Roman"/>
                <w:sz w:val="24"/>
                <w:szCs w:val="24"/>
              </w:rPr>
            </w:pPr>
            <w:r>
              <w:rPr>
                <w:rFonts w:hAnsi="Times New Roman" w:cs="Times New Roman"/>
                <w:sz w:val="24"/>
                <w:szCs w:val="24"/>
              </w:rPr>
              <w:t>9</w:t>
            </w:r>
          </w:p>
        </w:tc>
        <w:tc>
          <w:tcPr>
            <w:tcW w:w="4820" w:type="dxa"/>
            <w:tcBorders>
              <w:top w:val="single" w:sz="4" w:space="0" w:color="000000"/>
              <w:left w:val="single" w:sz="4" w:space="0" w:color="000000"/>
              <w:right w:val="single" w:sz="4" w:space="0" w:color="000000"/>
            </w:tcBorders>
            <w:vAlign w:val="center"/>
          </w:tcPr>
          <w:p w14:paraId="47EEA907" w14:textId="5CF27B0F" w:rsidR="00500B1B" w:rsidRDefault="00500B1B" w:rsidP="00CA3C2D">
            <w:pPr>
              <w:ind w:right="140" w:firstLine="0"/>
              <w:contextualSpacing/>
              <w:jc w:val="left"/>
              <w:rPr>
                <w:sz w:val="24"/>
                <w:szCs w:val="24"/>
              </w:rPr>
            </w:pPr>
            <w:r>
              <w:rPr>
                <w:sz w:val="24"/>
                <w:szCs w:val="24"/>
              </w:rPr>
              <w:t>Priemon</w:t>
            </w:r>
            <w:r>
              <w:rPr>
                <w:sz w:val="24"/>
                <w:szCs w:val="24"/>
              </w:rPr>
              <w:t>ė</w:t>
            </w:r>
            <w:r>
              <w:rPr>
                <w:sz w:val="24"/>
                <w:szCs w:val="24"/>
              </w:rPr>
              <w:t>s skyst</w:t>
            </w:r>
            <w:r>
              <w:rPr>
                <w:sz w:val="24"/>
                <w:szCs w:val="24"/>
              </w:rPr>
              <w:t>ų</w:t>
            </w:r>
            <w:r>
              <w:rPr>
                <w:sz w:val="24"/>
                <w:szCs w:val="24"/>
              </w:rPr>
              <w:t xml:space="preserve"> vaist</w:t>
            </w:r>
            <w:r>
              <w:rPr>
                <w:sz w:val="24"/>
                <w:szCs w:val="24"/>
              </w:rPr>
              <w:t>ų</w:t>
            </w:r>
            <w:r>
              <w:rPr>
                <w:sz w:val="24"/>
                <w:szCs w:val="24"/>
              </w:rPr>
              <w:t xml:space="preserve"> form</w:t>
            </w:r>
            <w:r>
              <w:rPr>
                <w:sz w:val="24"/>
                <w:szCs w:val="24"/>
              </w:rPr>
              <w:t>ų</w:t>
            </w:r>
            <w:r>
              <w:rPr>
                <w:sz w:val="24"/>
                <w:szCs w:val="24"/>
              </w:rPr>
              <w:t xml:space="preserve"> dalinimui</w:t>
            </w:r>
          </w:p>
        </w:tc>
        <w:tc>
          <w:tcPr>
            <w:tcW w:w="4252" w:type="dxa"/>
            <w:tcBorders>
              <w:top w:val="single" w:sz="4" w:space="0" w:color="000000"/>
              <w:left w:val="single" w:sz="4" w:space="0" w:color="000000"/>
              <w:right w:val="single" w:sz="4" w:space="0" w:color="000000"/>
            </w:tcBorders>
            <w:vAlign w:val="center"/>
          </w:tcPr>
          <w:p w14:paraId="29D75726" w14:textId="1902B4C6" w:rsidR="00500B1B" w:rsidRDefault="00500B1B" w:rsidP="00CA3C2D">
            <w:pPr>
              <w:ind w:firstLine="0"/>
              <w:contextualSpacing/>
              <w:jc w:val="center"/>
              <w:rPr>
                <w:rFonts w:hAnsi="Times New Roman" w:cs="Times New Roman"/>
                <w:sz w:val="24"/>
                <w:szCs w:val="24"/>
              </w:rPr>
            </w:pPr>
            <w:r>
              <w:rPr>
                <w:rFonts w:hAnsi="Times New Roman" w:cs="Times New Roman"/>
                <w:sz w:val="24"/>
                <w:szCs w:val="24"/>
              </w:rPr>
              <w:t>560,00 / 677,60</w:t>
            </w:r>
            <w:r w:rsidR="000174AF">
              <w:rPr>
                <w:rFonts w:hAnsi="Times New Roman" w:cs="Times New Roman"/>
                <w:sz w:val="24"/>
                <w:szCs w:val="24"/>
              </w:rPr>
              <w:t xml:space="preserve"> </w:t>
            </w:r>
            <w:r w:rsidR="000174AF" w:rsidRPr="00B74232">
              <w:rPr>
                <w:rFonts w:eastAsia="Times New Roman" w:hAnsi="Times New Roman" w:cs="Times New Roman"/>
                <w:sz w:val="24"/>
                <w:szCs w:val="24"/>
              </w:rPr>
              <w:t>(21 proc. PVM);</w:t>
            </w:r>
          </w:p>
        </w:tc>
      </w:tr>
    </w:tbl>
    <w:p w14:paraId="79BE85A3" w14:textId="77777777" w:rsidR="00F076CE" w:rsidRPr="00EE56A1" w:rsidRDefault="00F076CE" w:rsidP="00F076CE">
      <w:pPr>
        <w:pStyle w:val="Betarp"/>
        <w:ind w:firstLine="709"/>
        <w:contextualSpacing/>
        <w:rPr>
          <w:rFonts w:asciiTheme="majorBidi" w:hAnsiTheme="majorBidi" w:cstheme="majorBidi"/>
          <w:sz w:val="24"/>
          <w:szCs w:val="24"/>
        </w:rPr>
      </w:pPr>
    </w:p>
    <w:p w14:paraId="0BEAFAD1" w14:textId="5EDAC1BF" w:rsidR="006811FD" w:rsidRDefault="00F076CE" w:rsidP="00130CA0">
      <w:pPr>
        <w:pStyle w:val="Betarp"/>
        <w:ind w:firstLine="709"/>
        <w:contextualSpacing/>
        <w:rPr>
          <w:rFonts w:asciiTheme="majorBidi" w:hAnsiTheme="majorBidi" w:cstheme="majorBidi"/>
          <w:iCs/>
          <w:sz w:val="24"/>
          <w:szCs w:val="24"/>
        </w:rPr>
      </w:pPr>
      <w:r>
        <w:rPr>
          <w:rFonts w:asciiTheme="majorBidi" w:hAnsiTheme="majorBidi" w:cstheme="majorBidi"/>
          <w:sz w:val="24"/>
          <w:szCs w:val="32"/>
        </w:rPr>
        <w:t xml:space="preserve">2.4. </w:t>
      </w:r>
      <w:r w:rsidRPr="000C1758">
        <w:rPr>
          <w:rFonts w:asciiTheme="majorBidi" w:hAnsiTheme="majorBidi" w:cstheme="majorBidi"/>
          <w:sz w:val="24"/>
          <w:szCs w:val="32"/>
        </w:rPr>
        <w:t xml:space="preserve">Sutarčiai taikoma fiksuoto įkainio kainodara. </w:t>
      </w:r>
    </w:p>
    <w:p w14:paraId="297ECCF1" w14:textId="41C30E7C" w:rsidR="006811FD" w:rsidRDefault="006811FD" w:rsidP="00130CA0">
      <w:pPr>
        <w:pStyle w:val="Tekstas"/>
        <w:ind w:firstLine="709"/>
        <w:jc w:val="both"/>
        <w:rPr>
          <w:rFonts w:asciiTheme="majorBidi" w:hAnsiTheme="majorBidi" w:cstheme="majorBidi"/>
          <w:iCs/>
          <w:szCs w:val="24"/>
        </w:rPr>
      </w:pPr>
      <w:r w:rsidRPr="00130CA0">
        <w:rPr>
          <w:szCs w:val="24"/>
        </w:rPr>
        <w:t xml:space="preserve">2.5. Jei pasiūlyme bus nurodyta prekių kaina, kuri viršys specialiųjų pirkimo sąlygų 2.3 papunktyje </w:t>
      </w:r>
      <w:r w:rsidRPr="00130CA0">
        <w:rPr>
          <w:rFonts w:asciiTheme="majorBidi" w:hAnsiTheme="majorBidi" w:cstheme="majorBidi"/>
          <w:szCs w:val="24"/>
        </w:rPr>
        <w:t>perkančiosios organizacijos nustatytą</w:t>
      </w:r>
      <w:r w:rsidRPr="00130CA0">
        <w:rPr>
          <w:szCs w:val="24"/>
        </w:rPr>
        <w:t xml:space="preserve"> maksimalią planuojamos sudaryti sutarties kainą Eur su PVM</w:t>
      </w:r>
      <w:r w:rsidR="00F4487C" w:rsidRPr="00130CA0">
        <w:rPr>
          <w:szCs w:val="24"/>
        </w:rPr>
        <w:t xml:space="preserve"> kiekvienoje pirkimo objekto daly</w:t>
      </w:r>
      <w:r w:rsidR="00600B75" w:rsidRPr="00130CA0">
        <w:rPr>
          <w:szCs w:val="24"/>
        </w:rPr>
        <w:t>je</w:t>
      </w:r>
      <w:r w:rsidRPr="00130CA0">
        <w:rPr>
          <w:szCs w:val="24"/>
        </w:rPr>
        <w:t>, toks pasiūlymas bus atmestas dėl</w:t>
      </w:r>
      <w:r w:rsidRPr="00130CA0">
        <w:rPr>
          <w:rFonts w:eastAsia="Calibri"/>
          <w:szCs w:val="24"/>
        </w:rPr>
        <w:t xml:space="preserve"> per didelės, perkančiajai organizacijai nepriimtinos kainos. </w:t>
      </w:r>
    </w:p>
    <w:p w14:paraId="64BDCCED" w14:textId="3D63674D" w:rsidR="0051661F" w:rsidRPr="007C08D5" w:rsidRDefault="0051661F" w:rsidP="0051661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FF7FC8">
      <w:pPr>
        <w:pStyle w:val="Sraopastraipa"/>
        <w:spacing w:line="240" w:lineRule="auto"/>
        <w:ind w:left="567" w:firstLine="142"/>
        <w:rPr>
          <w:rFonts w:ascii="Times New Roman" w:hAnsi="Times New Roman" w:cs="Times New Roman"/>
          <w:sz w:val="28"/>
          <w:szCs w:val="28"/>
        </w:rPr>
      </w:pPr>
    </w:p>
    <w:p w14:paraId="0ED6AD78" w14:textId="256608B6" w:rsidR="00FB3C75" w:rsidRPr="00FF7FC8" w:rsidRDefault="00BF3638" w:rsidP="00F966B7">
      <w:pPr>
        <w:pStyle w:val="Antrat1"/>
        <w:numPr>
          <w:ilvl w:val="0"/>
          <w:numId w:val="7"/>
        </w:numPr>
        <w:spacing w:before="0" w:after="0"/>
        <w:ind w:left="357" w:firstLine="0"/>
        <w:rPr>
          <w:rFonts w:ascii="Times New Roman" w:hAnsi="Times New Roman" w:cs="Times New Roman"/>
          <w:sz w:val="28"/>
          <w:szCs w:val="28"/>
        </w:rPr>
      </w:pPr>
      <w:bookmarkStart w:id="11" w:name="_Toc185245817"/>
      <w:r w:rsidRPr="00FF7FC8">
        <w:rPr>
          <w:rFonts w:ascii="Times New Roman" w:hAnsi="Times New Roman" w:cs="Times New Roman"/>
          <w:b/>
          <w:bCs/>
          <w:color w:val="auto"/>
          <w:sz w:val="28"/>
          <w:szCs w:val="28"/>
        </w:rPr>
        <w:t xml:space="preserve">Tiekėjų </w:t>
      </w:r>
      <w:r w:rsidR="00BF5669" w:rsidRPr="00FF7FC8">
        <w:rPr>
          <w:rFonts w:ascii="Times New Roman" w:hAnsi="Times New Roman" w:cs="Times New Roman"/>
          <w:b/>
          <w:bCs/>
          <w:color w:val="auto"/>
          <w:sz w:val="28"/>
          <w:szCs w:val="28"/>
        </w:rPr>
        <w:t xml:space="preserve">pašalinimo pagrindai, reikalavimai </w:t>
      </w:r>
      <w:r w:rsidR="00E201D8" w:rsidRPr="00FF7FC8">
        <w:rPr>
          <w:rFonts w:ascii="Times New Roman" w:hAnsi="Times New Roman" w:cs="Times New Roman"/>
          <w:b/>
          <w:bCs/>
          <w:color w:val="auto"/>
          <w:sz w:val="28"/>
          <w:szCs w:val="28"/>
        </w:rPr>
        <w:t>kvalifikacij</w:t>
      </w:r>
      <w:bookmarkEnd w:id="11"/>
      <w:r w:rsidR="00BF5669" w:rsidRPr="00FF7FC8">
        <w:rPr>
          <w:rFonts w:ascii="Times New Roman" w:hAnsi="Times New Roman" w:cs="Times New Roman"/>
          <w:b/>
          <w:bCs/>
          <w:color w:val="auto"/>
          <w:sz w:val="28"/>
          <w:szCs w:val="28"/>
        </w:rPr>
        <w:t>ai.</w:t>
      </w:r>
    </w:p>
    <w:p w14:paraId="3C78816E" w14:textId="595C7CA8" w:rsidR="00A979ED" w:rsidRDefault="009318C4" w:rsidP="006A3F0A">
      <w:pPr>
        <w:spacing w:line="240" w:lineRule="auto"/>
        <w:ind w:firstLine="0"/>
        <w:rPr>
          <w:rFonts w:ascii="Times New Roman" w:hAnsi="Times New Roman" w:cs="Times New Roman"/>
          <w:i/>
          <w:iCs/>
          <w:color w:val="FF0000"/>
          <w:sz w:val="24"/>
          <w:szCs w:val="24"/>
        </w:rPr>
      </w:pPr>
      <w:bookmarkStart w:id="12" w:name="_Hlk163739792"/>
      <w:r w:rsidRPr="00FF7FC8">
        <w:rPr>
          <w:rFonts w:ascii="Times New Roman" w:hAnsi="Times New Roman" w:cs="Times New Roman"/>
          <w:i/>
          <w:iCs/>
          <w:color w:val="FF0000"/>
          <w:sz w:val="24"/>
          <w:szCs w:val="24"/>
        </w:rPr>
        <w:t xml:space="preserve">          </w:t>
      </w:r>
      <w:r w:rsidR="00A979ED" w:rsidRPr="00FF7FC8">
        <w:rPr>
          <w:rFonts w:ascii="Times New Roman" w:hAnsi="Times New Roman" w:cs="Times New Roman"/>
          <w:i/>
          <w:iCs/>
          <w:color w:val="FF0000"/>
          <w:sz w:val="24"/>
          <w:szCs w:val="24"/>
        </w:rPr>
        <w:t xml:space="preserve"> </w:t>
      </w:r>
      <w:r w:rsidR="00A979ED" w:rsidRPr="00FF7FC8">
        <w:rPr>
          <w:rFonts w:ascii="Times New Roman" w:hAnsi="Times New Roman" w:cs="Times New Roman"/>
          <w:sz w:val="24"/>
          <w:szCs w:val="24"/>
        </w:rPr>
        <w:t>3.1.</w:t>
      </w:r>
      <w:r w:rsidR="00A979ED" w:rsidRPr="00FF7FC8">
        <w:rPr>
          <w:rFonts w:ascii="Times New Roman" w:hAnsi="Times New Roman" w:cs="Times New Roman"/>
          <w:i/>
          <w:iCs/>
          <w:sz w:val="24"/>
          <w:szCs w:val="24"/>
        </w:rPr>
        <w:t xml:space="preserve"> </w:t>
      </w:r>
      <w:r w:rsidRPr="00FF7FC8">
        <w:rPr>
          <w:rFonts w:ascii="Times New Roman" w:hAnsi="Times New Roman" w:cs="Times New Roman"/>
          <w:i/>
          <w:iCs/>
          <w:sz w:val="24"/>
          <w:szCs w:val="24"/>
        </w:rPr>
        <w:t xml:space="preserve"> </w:t>
      </w:r>
      <w:r w:rsidR="00A979ED" w:rsidRPr="00FF7FC8">
        <w:rPr>
          <w:rFonts w:ascii="Times New Roman" w:hAnsi="Times New Roman" w:cs="Times New Roman"/>
          <w:sz w:val="24"/>
          <w:szCs w:val="24"/>
        </w:rPr>
        <w:t>Pirkime taikomas VPĮ 46 straipsnio 2</w:t>
      </w:r>
      <w:r w:rsidR="00A979ED" w:rsidRPr="00FF7FC8">
        <w:rPr>
          <w:rFonts w:ascii="Times New Roman" w:hAnsi="Times New Roman" w:cs="Times New Roman"/>
          <w:sz w:val="24"/>
          <w:szCs w:val="24"/>
          <w:vertAlign w:val="superscript"/>
        </w:rPr>
        <w:t xml:space="preserve">1 </w:t>
      </w:r>
      <w:r w:rsidR="00A979ED" w:rsidRPr="00FF7FC8">
        <w:rPr>
          <w:rFonts w:ascii="Times New Roman" w:hAnsi="Times New Roman" w:cs="Times New Roman"/>
          <w:sz w:val="24"/>
          <w:szCs w:val="24"/>
        </w:rPr>
        <w:t>dalyje nustatytas tiekėjo pašalinimo pagrindas.</w:t>
      </w:r>
    </w:p>
    <w:bookmarkEnd w:id="12"/>
    <w:p w14:paraId="03F4934E" w14:textId="657EDE15" w:rsidR="009318C4" w:rsidRPr="009318C4" w:rsidRDefault="00560280" w:rsidP="00560280">
      <w:pPr>
        <w:spacing w:line="240" w:lineRule="auto"/>
        <w:ind w:left="567" w:firstLine="0"/>
        <w:rPr>
          <w:rFonts w:ascii="Times New Roman" w:hAnsi="Times New Roman" w:cs="Times New Roman"/>
          <w:i/>
          <w:iCs/>
          <w:sz w:val="24"/>
          <w:szCs w:val="24"/>
        </w:rPr>
      </w:pPr>
      <w:r>
        <w:rPr>
          <w:rFonts w:ascii="Times New Roman" w:hAnsi="Times New Roman" w:cs="Times New Roman"/>
          <w:sz w:val="24"/>
          <w:szCs w:val="24"/>
        </w:rPr>
        <w:t xml:space="preserve"> </w:t>
      </w:r>
      <w:r w:rsidR="009318C4">
        <w:rPr>
          <w:rFonts w:ascii="Times New Roman" w:hAnsi="Times New Roman" w:cs="Times New Roman"/>
          <w:sz w:val="24"/>
          <w:szCs w:val="24"/>
        </w:rPr>
        <w:t>3.</w:t>
      </w:r>
      <w:r w:rsidR="00A979ED">
        <w:rPr>
          <w:rFonts w:ascii="Times New Roman" w:hAnsi="Times New Roman" w:cs="Times New Roman"/>
          <w:sz w:val="24"/>
          <w:szCs w:val="24"/>
        </w:rPr>
        <w:t>2</w:t>
      </w:r>
      <w:r w:rsidR="009318C4">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30E83F12" w:rsidR="00894FEF" w:rsidRPr="000F0756" w:rsidRDefault="00817AB9" w:rsidP="00FF7FC8">
      <w:pPr>
        <w:pStyle w:val="Antrat1"/>
        <w:numPr>
          <w:ilvl w:val="0"/>
          <w:numId w:val="7"/>
        </w:numPr>
        <w:spacing w:before="720" w:after="0" w:line="300" w:lineRule="auto"/>
        <w:ind w:left="357" w:firstLine="69"/>
        <w:rPr>
          <w:rFonts w:ascii="Times New Roman" w:hAnsi="Times New Roman" w:cs="Times New Roman"/>
          <w:b/>
          <w:bCs/>
          <w:color w:val="auto"/>
          <w:sz w:val="28"/>
          <w:szCs w:val="28"/>
        </w:rPr>
      </w:pPr>
      <w:bookmarkStart w:id="13"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3"/>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1B6C9D1A" w14:textId="77777777" w:rsidR="005D2800" w:rsidRPr="007C08D5" w:rsidRDefault="005D2800" w:rsidP="005A6844">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Pr="00A82585">
        <w:rPr>
          <w:rFonts w:asciiTheme="majorBidi" w:hAnsiTheme="majorBidi" w:cstheme="majorBidi"/>
          <w:iCs/>
          <w:sz w:val="24"/>
          <w:szCs w:val="24"/>
        </w:rPr>
        <w:t>.</w:t>
      </w:r>
      <w:r w:rsidRPr="00A82585">
        <w:rPr>
          <w:rFonts w:asciiTheme="majorBidi" w:hAnsiTheme="majorBidi" w:cstheme="majorBidi"/>
          <w:sz w:val="24"/>
          <w:szCs w:val="24"/>
        </w:rPr>
        <w:t xml:space="preserve"> Reikalavimai</w:t>
      </w:r>
      <w:r w:rsidRPr="007C08D5">
        <w:rPr>
          <w:rFonts w:asciiTheme="majorBidi" w:hAnsiTheme="majorBidi" w:cstheme="majorBidi"/>
          <w:sz w:val="24"/>
          <w:szCs w:val="24"/>
        </w:rPr>
        <w:t>, susiję su nacionaliniu saugumu netaikomi.</w:t>
      </w:r>
    </w:p>
    <w:p w14:paraId="49A1C239" w14:textId="77777777" w:rsidR="00B1380C" w:rsidRDefault="00B1380C" w:rsidP="00FF7FC8">
      <w:pPr>
        <w:pStyle w:val="Antrat1"/>
        <w:numPr>
          <w:ilvl w:val="0"/>
          <w:numId w:val="7"/>
        </w:numPr>
        <w:spacing w:before="720" w:after="0" w:line="300" w:lineRule="auto"/>
        <w:ind w:left="0" w:firstLine="426"/>
        <w:rPr>
          <w:rFonts w:asciiTheme="majorBidi" w:hAnsiTheme="majorBidi"/>
          <w:b/>
          <w:color w:val="auto"/>
          <w:sz w:val="28"/>
          <w:szCs w:val="28"/>
        </w:rPr>
      </w:pPr>
      <w:bookmarkStart w:id="14" w:name="_Toc164366591"/>
      <w:bookmarkStart w:id="15" w:name="_Toc185245819"/>
      <w:r>
        <w:rPr>
          <w:rFonts w:asciiTheme="majorBidi" w:hAnsiTheme="majorBidi"/>
          <w:b/>
          <w:color w:val="auto"/>
          <w:sz w:val="28"/>
          <w:szCs w:val="28"/>
        </w:rPr>
        <w:t>Rezervuota teisė dalyvauti pirkime</w:t>
      </w:r>
      <w:bookmarkEnd w:id="14"/>
      <w:bookmarkEnd w:id="15"/>
    </w:p>
    <w:p w14:paraId="173726D7" w14:textId="41A769BE" w:rsidR="00B1380C" w:rsidRDefault="00B1380C" w:rsidP="00B1380C">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p>
    <w:p w14:paraId="490591E3" w14:textId="4440F86E" w:rsidR="006D3202" w:rsidRPr="000F0756" w:rsidRDefault="003630A0" w:rsidP="00FF7FC8">
      <w:pPr>
        <w:pStyle w:val="Antrat1"/>
        <w:numPr>
          <w:ilvl w:val="0"/>
          <w:numId w:val="7"/>
        </w:numPr>
        <w:spacing w:before="720" w:after="0" w:line="300" w:lineRule="auto"/>
        <w:ind w:firstLine="66"/>
        <w:rPr>
          <w:rFonts w:ascii="Times New Roman" w:hAnsi="Times New Roman" w:cs="Times New Roman"/>
          <w:b/>
          <w:bCs/>
          <w:color w:val="auto"/>
          <w:sz w:val="28"/>
          <w:szCs w:val="28"/>
        </w:rPr>
      </w:pPr>
      <w:bookmarkStart w:id="16"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6"/>
    </w:p>
    <w:p w14:paraId="5971D0C7" w14:textId="77777777" w:rsidR="00E861F5" w:rsidRPr="002744E6" w:rsidRDefault="00E861F5" w:rsidP="00257685">
      <w:pPr>
        <w:ind w:firstLine="0"/>
        <w:rPr>
          <w:rFonts w:ascii="Times New Roman" w:hAnsi="Times New Roman" w:cs="Times New Roman"/>
          <w:b/>
          <w:bCs/>
          <w:sz w:val="24"/>
          <w:szCs w:val="24"/>
        </w:rPr>
      </w:pPr>
    </w:p>
    <w:p w14:paraId="42752441" w14:textId="540779C6" w:rsidR="008B12C0" w:rsidRPr="002744E6" w:rsidRDefault="00127457" w:rsidP="0085194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FF7FC8">
        <w:rPr>
          <w:rFonts w:ascii="Times New Roman" w:hAnsi="Times New Roman" w:cs="Times New Roman"/>
          <w:sz w:val="24"/>
          <w:szCs w:val="24"/>
        </w:rPr>
        <w:t>(</w:t>
      </w:r>
      <w:r w:rsidR="001F18B1" w:rsidRPr="00FF7FC8">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FF7FC8">
        <w:t>)</w:t>
      </w:r>
      <w:r w:rsidR="005A5204" w:rsidRPr="00FF7FC8">
        <w:rPr>
          <w:rFonts w:ascii="Times New Roman" w:hAnsi="Times New Roman" w:cs="Times New Roman"/>
          <w:sz w:val="24"/>
          <w:szCs w:val="24"/>
        </w:rPr>
        <w:t>,</w:t>
      </w:r>
      <w:r w:rsidR="005A5204"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lastRenderedPageBreak/>
        <w:t xml:space="preserve">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pecialiųjų</w:t>
      </w:r>
      <w:r w:rsidR="0085194B" w:rsidRPr="0085194B">
        <w:rPr>
          <w:rFonts w:ascii="Times New Roman" w:hAnsi="Times New Roman" w:cs="Times New Roman"/>
          <w:sz w:val="24"/>
          <w:szCs w:val="24"/>
        </w:rPr>
        <w:t xml:space="preserve"> </w:t>
      </w:r>
      <w:r w:rsidR="0085194B" w:rsidRPr="0085194B">
        <w:rPr>
          <w:rFonts w:ascii="Times New Roman" w:hAnsi="Times New Roman" w:cs="Times New Roman"/>
          <w:sz w:val="24"/>
          <w:szCs w:val="24"/>
        </w:rPr>
        <w:fldChar w:fldCharType="begin"/>
      </w:r>
      <w:r w:rsidR="0085194B" w:rsidRPr="0085194B">
        <w:rPr>
          <w:rFonts w:ascii="Times New Roman" w:hAnsi="Times New Roman" w:cs="Times New Roman"/>
          <w:sz w:val="24"/>
          <w:szCs w:val="24"/>
        </w:rPr>
        <w:instrText xml:space="preserve"> REF _Ref38540913 \h  \* MERGEFORMAT </w:instrText>
      </w:r>
      <w:r w:rsidR="0085194B" w:rsidRPr="0085194B">
        <w:rPr>
          <w:rFonts w:ascii="Times New Roman" w:hAnsi="Times New Roman" w:cs="Times New Roman"/>
          <w:sz w:val="24"/>
          <w:szCs w:val="24"/>
        </w:rPr>
      </w:r>
      <w:r w:rsidR="0085194B" w:rsidRPr="0085194B">
        <w:rPr>
          <w:rFonts w:ascii="Times New Roman" w:hAnsi="Times New Roman" w:cs="Times New Roman"/>
          <w:sz w:val="24"/>
          <w:szCs w:val="24"/>
        </w:rPr>
        <w:fldChar w:fldCharType="separate"/>
      </w:r>
      <w:r w:rsidR="0085194B" w:rsidRPr="0085194B">
        <w:rPr>
          <w:rFonts w:ascii="Times New Roman" w:hAnsi="Times New Roman" w:cs="Times New Roman"/>
          <w:sz w:val="24"/>
          <w:szCs w:val="24"/>
        </w:rPr>
        <w:t xml:space="preserve">pirkimo sąlygų 1 </w:t>
      </w:r>
      <w:r w:rsidR="0085194B" w:rsidRPr="0085194B">
        <w:rPr>
          <w:rFonts w:ascii="Times New Roman" w:hAnsi="Times New Roman" w:cs="Times New Roman"/>
          <w:sz w:val="24"/>
          <w:szCs w:val="24"/>
        </w:rPr>
        <w:fldChar w:fldCharType="end"/>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E53641A"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D61DED" w:rsidRPr="00435A2E">
        <w:rPr>
          <w:rFonts w:ascii="Times New Roman" w:eastAsia="Arial" w:hAnsi="Times New Roman" w:cs="Times New Roman"/>
          <w:color w:val="FF0000"/>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79DE7EF4" w:rsidR="006A6A5B" w:rsidRPr="00FC1DD5" w:rsidRDefault="00127457" w:rsidP="00FC1DD5">
      <w:pPr>
        <w:pStyle w:val="Sraopastraipa"/>
        <w:spacing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1DD5">
        <w:rPr>
          <w:rFonts w:asciiTheme="majorBidi" w:eastAsia="Arial" w:hAnsiTheme="majorBidi" w:cstheme="majorBidi"/>
          <w:sz w:val="24"/>
          <w:szCs w:val="24"/>
        </w:rPr>
        <w:t>Bendra pasiūlymo kaina be PVM/su PVM turi būti nurodoma dviejų skaitmenų po kablelio tikslumu</w:t>
      </w:r>
      <w:r w:rsidR="00FC1DD5">
        <w:rPr>
          <w:rFonts w:asciiTheme="majorBidi" w:eastAsia="Arial" w:hAnsiTheme="majorBidi" w:cstheme="majorBidi"/>
          <w:sz w:val="24"/>
          <w:szCs w:val="24"/>
        </w:rPr>
        <w:t>.</w:t>
      </w:r>
    </w:p>
    <w:p w14:paraId="129309B3" w14:textId="40786B91" w:rsidR="009C66EF" w:rsidRPr="0095386D" w:rsidRDefault="0095386D" w:rsidP="006976AD">
      <w:pPr>
        <w:spacing w:line="240" w:lineRule="auto"/>
        <w:ind w:firstLine="357"/>
        <w:rPr>
          <w:rFonts w:ascii="Times New Roman" w:hAnsi="Times New Roman" w:cs="Times New Roman"/>
          <w:sz w:val="24"/>
          <w:szCs w:val="24"/>
        </w:rPr>
      </w:pPr>
      <w:r>
        <w:rPr>
          <w:rFonts w:ascii="Times New Roman" w:eastAsia="Arial" w:hAnsi="Times New Roman" w:cs="Times New Roman"/>
          <w:sz w:val="24"/>
          <w:szCs w:val="24"/>
        </w:rPr>
        <w:t xml:space="preserve">     </w:t>
      </w:r>
      <w:r w:rsidR="00127457">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Tiekėjų pasiūlymuose nurodytos kainos bus vertinamos </w:t>
      </w:r>
      <w:r w:rsidR="009C66EF" w:rsidRPr="0095386D">
        <w:rPr>
          <w:rFonts w:ascii="Times New Roman" w:hAnsi="Times New Roman" w:cs="Times New Roman"/>
          <w:sz w:val="24"/>
          <w:szCs w:val="24"/>
        </w:rPr>
        <w:t xml:space="preserve">ir lyginamos su visais mokesčiais, </w:t>
      </w:r>
      <w:r w:rsidR="003B6920">
        <w:rPr>
          <w:rFonts w:ascii="Times New Roman" w:hAnsi="Times New Roman" w:cs="Times New Roman"/>
          <w:sz w:val="24"/>
          <w:szCs w:val="24"/>
        </w:rPr>
        <w:t xml:space="preserve">įskaitant </w:t>
      </w:r>
      <w:r w:rsidR="009C66EF" w:rsidRPr="0095386D">
        <w:rPr>
          <w:rFonts w:ascii="Times New Roman" w:hAnsi="Times New Roman" w:cs="Times New Roman"/>
          <w:sz w:val="24"/>
          <w:szCs w:val="24"/>
        </w:rPr>
        <w:t xml:space="preserve">PVM. </w:t>
      </w:r>
    </w:p>
    <w:p w14:paraId="5D6AA436" w14:textId="05888EA5" w:rsidR="009C66EF" w:rsidRPr="002744E6" w:rsidRDefault="00127457" w:rsidP="006A6A5B">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4AC2116E" w14:textId="00AB962D" w:rsidR="00CD457C" w:rsidRPr="002744E6" w:rsidRDefault="00CD457C" w:rsidP="00E62E95">
      <w:pPr>
        <w:pStyle w:val="Sraopastraipa"/>
        <w:spacing w:line="240" w:lineRule="auto"/>
        <w:ind w:left="0"/>
        <w:rPr>
          <w:rFonts w:ascii="Times New Roman" w:eastAsia="Arial" w:hAnsi="Times New Roman" w:cs="Times New Roman"/>
          <w:vanish/>
          <w:color w:val="7030A0"/>
          <w:sz w:val="24"/>
          <w:szCs w:val="24"/>
        </w:rPr>
      </w:pPr>
    </w:p>
    <w:p w14:paraId="3946E33E" w14:textId="0C8AC3A8" w:rsidR="00F527B1" w:rsidRPr="000F0756" w:rsidRDefault="00127457" w:rsidP="003F5D40">
      <w:pPr>
        <w:pStyle w:val="Antrat1"/>
        <w:spacing w:before="0" w:after="0" w:line="300" w:lineRule="auto"/>
        <w:ind w:left="357" w:firstLine="0"/>
        <w:rPr>
          <w:rFonts w:ascii="Times New Roman" w:hAnsi="Times New Roman" w:cs="Times New Roman"/>
          <w:b/>
          <w:bCs/>
          <w:color w:val="auto"/>
          <w:sz w:val="28"/>
          <w:szCs w:val="28"/>
        </w:rPr>
      </w:pPr>
      <w:bookmarkStart w:id="17" w:name="_Toc185245821"/>
      <w:r>
        <w:rPr>
          <w:rFonts w:ascii="Times New Roman" w:hAnsi="Times New Roman" w:cs="Times New Roman"/>
          <w:b/>
          <w:bCs/>
          <w:color w:val="auto"/>
          <w:sz w:val="28"/>
          <w:szCs w:val="28"/>
        </w:rPr>
        <w:t xml:space="preserve">7. </w:t>
      </w:r>
      <w:r w:rsidR="00E62E95" w:rsidRPr="000F0756">
        <w:rPr>
          <w:rFonts w:ascii="Times New Roman" w:hAnsi="Times New Roman" w:cs="Times New Roman"/>
          <w:b/>
          <w:bCs/>
          <w:color w:val="auto"/>
          <w:sz w:val="28"/>
          <w:szCs w:val="28"/>
        </w:rPr>
        <w:t>Pasiūlymo galiojimo užtikrinimas</w:t>
      </w:r>
      <w:bookmarkEnd w:id="17"/>
    </w:p>
    <w:p w14:paraId="7A210472" w14:textId="77777777" w:rsidR="003D73C2" w:rsidRPr="0098372F" w:rsidRDefault="003D73C2" w:rsidP="00C17335">
      <w:pPr>
        <w:ind w:firstLine="0"/>
        <w:rPr>
          <w:rFonts w:ascii="Times New Roman" w:hAnsi="Times New Roman" w:cs="Times New Roman"/>
          <w:i/>
          <w:iCs/>
          <w:color w:val="7030A0"/>
          <w:sz w:val="24"/>
          <w:szCs w:val="24"/>
        </w:rPr>
      </w:pPr>
    </w:p>
    <w:p w14:paraId="0B0A2DCF" w14:textId="3C00B539"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68C7B8F5" w:rsidR="00831133" w:rsidRPr="000F0756" w:rsidRDefault="00127457" w:rsidP="00127457">
      <w:pPr>
        <w:pStyle w:val="Antrat1"/>
        <w:spacing w:before="0" w:after="0" w:line="300" w:lineRule="auto"/>
        <w:ind w:firstLine="0"/>
        <w:rPr>
          <w:rFonts w:ascii="Times New Roman" w:hAnsi="Times New Roman" w:cs="Times New Roman"/>
          <w:b/>
          <w:bCs/>
          <w:sz w:val="28"/>
          <w:szCs w:val="28"/>
        </w:rPr>
      </w:pPr>
      <w:bookmarkStart w:id="18" w:name="_Toc15392775"/>
      <w:r>
        <w:rPr>
          <w:rFonts w:ascii="Times New Roman" w:hAnsi="Times New Roman" w:cs="Times New Roman"/>
          <w:b/>
          <w:bCs/>
          <w:color w:val="auto"/>
          <w:sz w:val="28"/>
          <w:szCs w:val="28"/>
        </w:rPr>
        <w:t xml:space="preserve">   </w:t>
      </w:r>
      <w:bookmarkStart w:id="19" w:name="_Toc185245822"/>
      <w:r>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18"/>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19"/>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 xml:space="preserve">specialiųjų </w:t>
      </w:r>
      <w:r w:rsidR="00023019" w:rsidRPr="000D6F96">
        <w:rPr>
          <w:rFonts w:ascii="Times New Roman" w:eastAsia="Calibri" w:hAnsi="Times New Roman" w:cs="Times New Roman"/>
          <w:sz w:val="24"/>
          <w:szCs w:val="24"/>
        </w:rPr>
        <w:t>p</w:t>
      </w:r>
      <w:r w:rsidR="00DE051B" w:rsidRPr="000D6F96">
        <w:rPr>
          <w:rFonts w:ascii="Times New Roman" w:eastAsia="Calibri" w:hAnsi="Times New Roman" w:cs="Times New Roman"/>
          <w:sz w:val="24"/>
          <w:szCs w:val="24"/>
        </w:rPr>
        <w:t xml:space="preserve">irkimo sąlygų </w:t>
      </w:r>
      <w:r w:rsidR="00261BE8" w:rsidRPr="000D6F96">
        <w:rPr>
          <w:rFonts w:ascii="Times New Roman" w:eastAsia="Calibri" w:hAnsi="Times New Roman" w:cs="Times New Roman"/>
          <w:sz w:val="24"/>
          <w:szCs w:val="24"/>
        </w:rPr>
        <w:t xml:space="preserve">1 </w:t>
      </w:r>
      <w:r w:rsidR="00DE051B" w:rsidRPr="000D6F96">
        <w:rPr>
          <w:rFonts w:ascii="Times New Roman" w:eastAsia="Calibri" w:hAnsi="Times New Roman" w:cs="Times New Roman"/>
          <w:sz w:val="24"/>
          <w:szCs w:val="24"/>
        </w:rPr>
        <w:t xml:space="preserve">priede </w:t>
      </w:r>
      <w:r w:rsidR="00261BE8" w:rsidRPr="000D6F96">
        <w:rPr>
          <w:rFonts w:ascii="Times New Roman" w:eastAsia="Calibri" w:hAnsi="Times New Roman" w:cs="Times New Roman"/>
          <w:sz w:val="24"/>
          <w:szCs w:val="24"/>
        </w:rPr>
        <w:t>„Pasiūlymo forma“.</w:t>
      </w:r>
      <w:r w:rsidR="00261BE8">
        <w:rPr>
          <w:rFonts w:ascii="Times New Roman" w:eastAsia="Calibri" w:hAnsi="Times New Roman" w:cs="Times New Roman"/>
          <w:sz w:val="24"/>
          <w:szCs w:val="24"/>
        </w:rPr>
        <w:t xml:space="preserve"> </w:t>
      </w:r>
    </w:p>
    <w:p w14:paraId="313FDE6C" w14:textId="7BE06E4F" w:rsidR="00D734C6" w:rsidRPr="00D0679A" w:rsidRDefault="00127457" w:rsidP="001816D6">
      <w:pPr>
        <w:pStyle w:val="Betarp"/>
        <w:spacing w:line="20" w:lineRule="atLeast"/>
        <w:ind w:firstLine="567"/>
        <w:contextualSpacing/>
        <w:rPr>
          <w:rFonts w:ascii="Times New Roman" w:eastAsiaTheme="majorEastAsia" w:hAnsi="Times New Roman" w:cs="Times New Roman"/>
          <w:b/>
          <w:bCs/>
          <w:color w:val="262626" w:themeColor="text1" w:themeTint="D9"/>
          <w:sz w:val="28"/>
          <w:szCs w:val="28"/>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5D611F">
        <w:rPr>
          <w:rFonts w:ascii="Times New Roman" w:hAnsi="Times New Roman" w:cs="Times New Roman"/>
          <w:sz w:val="24"/>
          <w:szCs w:val="24"/>
        </w:rPr>
        <w:t xml:space="preserve"> Tas pats tiekėjas gali būti nustatomas laimėtoju dėl </w:t>
      </w:r>
      <w:r w:rsidR="001816D6" w:rsidRPr="00D0679A">
        <w:rPr>
          <w:rFonts w:ascii="Times New Roman" w:hAnsi="Times New Roman" w:cs="Times New Roman"/>
          <w:sz w:val="24"/>
          <w:szCs w:val="24"/>
        </w:rPr>
        <w:t>visų</w:t>
      </w:r>
      <w:r w:rsidR="001816D6" w:rsidRPr="00C42E7F">
        <w:rPr>
          <w:rFonts w:ascii="Times New Roman" w:hAnsi="Times New Roman" w:cs="Times New Roman"/>
          <w:sz w:val="24"/>
          <w:szCs w:val="24"/>
        </w:rPr>
        <w:t xml:space="preserve"> </w:t>
      </w:r>
      <w:r w:rsidR="001816D6" w:rsidRPr="00D0679A">
        <w:rPr>
          <w:rFonts w:ascii="Times New Roman" w:hAnsi="Times New Roman" w:cs="Times New Roman"/>
          <w:sz w:val="24"/>
          <w:szCs w:val="24"/>
        </w:rPr>
        <w:t>pirkimo objekto dalių</w:t>
      </w:r>
      <w:r w:rsidR="00C42E7F">
        <w:rPr>
          <w:rFonts w:ascii="Times New Roman" w:eastAsiaTheme="majorEastAsia" w:hAnsi="Times New Roman" w:cs="Times New Roman"/>
          <w:b/>
          <w:bCs/>
          <w:color w:val="262626" w:themeColor="text1" w:themeTint="D9"/>
          <w:sz w:val="28"/>
          <w:szCs w:val="28"/>
        </w:rPr>
        <w:t>.</w:t>
      </w:r>
      <w:r w:rsidR="001816D6" w:rsidRPr="00D0679A">
        <w:rPr>
          <w:rFonts w:ascii="Times New Roman" w:eastAsiaTheme="majorEastAsia" w:hAnsi="Times New Roman" w:cs="Times New Roman"/>
          <w:b/>
          <w:bCs/>
          <w:color w:val="262626" w:themeColor="text1" w:themeTint="D9"/>
          <w:sz w:val="28"/>
          <w:szCs w:val="28"/>
        </w:rPr>
        <w:t xml:space="preserve"> </w:t>
      </w:r>
    </w:p>
    <w:p w14:paraId="4CFAC41F" w14:textId="13090D2E" w:rsidR="00D83C57" w:rsidRPr="000110EC" w:rsidRDefault="001274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20" w:name="_Ref39425999"/>
      <w:bookmarkStart w:id="21" w:name="_Ref39426005"/>
      <w:bookmarkStart w:id="22" w:name="_Toc126333937"/>
      <w:bookmarkStart w:id="23"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0"/>
      <w:bookmarkEnd w:id="21"/>
      <w:bookmarkEnd w:id="22"/>
      <w:bookmarkEnd w:id="23"/>
    </w:p>
    <w:p w14:paraId="4B42B3B3" w14:textId="00116B3B" w:rsidR="00D83C57" w:rsidRPr="009354A1"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C907A75" w:rsidR="00D83C57" w:rsidRPr="009354A1" w:rsidRDefault="00127457"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D83C57" w:rsidRPr="00D0679A">
        <w:rPr>
          <w:rFonts w:ascii="Times New Roman" w:hAnsi="Times New Roman" w:cs="Times New Roman"/>
          <w:sz w:val="24"/>
          <w:szCs w:val="24"/>
        </w:rPr>
        <w:t>, o jei pirkimas skaidomas į dalis – su tiekėjais, kurių pasiūlymai bus pripažinti laimėję. Sutarties sąl</w:t>
      </w:r>
      <w:r w:rsidR="00D83C57" w:rsidRPr="009354A1">
        <w:rPr>
          <w:rFonts w:ascii="Times New Roman" w:hAnsi="Times New Roman" w:cs="Times New Roman"/>
          <w:sz w:val="24"/>
          <w:szCs w:val="24"/>
        </w:rPr>
        <w:t>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3A0AA992" w14:textId="77777777" w:rsidR="00517C4E" w:rsidRDefault="00517C4E" w:rsidP="00DA4A0C">
      <w:pPr>
        <w:pStyle w:val="Antrat1"/>
        <w:spacing w:before="0" w:after="0" w:line="300" w:lineRule="auto"/>
        <w:ind w:firstLine="0"/>
        <w:rPr>
          <w:rFonts w:asciiTheme="minorHAnsi" w:hAnsiTheme="minorHAnsi" w:cstheme="minorHAnsi"/>
          <w:color w:val="auto"/>
        </w:rPr>
      </w:pPr>
      <w:bookmarkStart w:id="24" w:name="_Toc137194955"/>
    </w:p>
    <w:bookmarkEnd w:id="24"/>
    <w:p w14:paraId="52BA0CEF" w14:textId="471C6F8A" w:rsidR="00E250DF" w:rsidRPr="00517C4E" w:rsidRDefault="00EE68F7" w:rsidP="00E85882">
      <w:pPr>
        <w:pStyle w:val="Betarp"/>
        <w:spacing w:line="300" w:lineRule="auto"/>
        <w:ind w:firstLine="0"/>
        <w:contextualSpacing/>
        <w:rPr>
          <w:rFonts w:ascii="Times New Roman" w:eastAsiaTheme="minorHAnsi" w:hAnsi="Times New Roman" w:cs="Times New Roman"/>
          <w:sz w:val="24"/>
          <w:szCs w:val="24"/>
        </w:rPr>
      </w:pPr>
      <w:r w:rsidRPr="00517C4E">
        <w:rPr>
          <w:rFonts w:ascii="Times New Roman" w:eastAsiaTheme="minorHAnsi" w:hAnsi="Times New Roman" w:cs="Times New Roman"/>
          <w:sz w:val="24"/>
          <w:szCs w:val="24"/>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5270F84C" w14:textId="77777777" w:rsidR="00FB19EB" w:rsidRDefault="008F00F0" w:rsidP="002D6544">
      <w:pPr>
        <w:spacing w:line="240" w:lineRule="auto"/>
        <w:jc w:val="right"/>
        <w:rPr>
          <w:rFonts w:ascii="Times New Roman" w:hAnsi="Times New Roman" w:cs="Times New Roman"/>
          <w:sz w:val="24"/>
          <w:szCs w:val="24"/>
        </w:rPr>
      </w:pPr>
      <w:r>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729EDC83" w14:textId="701407D8" w:rsidR="00112F92" w:rsidRPr="00115934" w:rsidRDefault="00D22418" w:rsidP="00FB19EB">
      <w:pPr>
        <w:spacing w:line="240" w:lineRule="auto"/>
        <w:ind w:left="4861"/>
        <w:jc w:val="center"/>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1 priedas </w:t>
      </w:r>
    </w:p>
    <w:p w14:paraId="5694BF39" w14:textId="1587A2C3" w:rsidR="00B443B1" w:rsidRPr="000110EC" w:rsidRDefault="00B443B1" w:rsidP="00B443B1">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color w:val="0070C0"/>
          <w:sz w:val="24"/>
          <w:szCs w:val="24"/>
        </w:rPr>
        <w:t xml:space="preserve">                                                                                         </w:t>
      </w:r>
      <w:r w:rsidRPr="00B443B1">
        <w:rPr>
          <w:rFonts w:ascii="Times New Roman" w:eastAsia="Arial" w:hAnsi="Times New Roman" w:cs="Times New Roman"/>
          <w:color w:val="0070C0"/>
          <w:sz w:val="24"/>
          <w:szCs w:val="24"/>
        </w:rPr>
        <w:t xml:space="preserve"> </w:t>
      </w:r>
    </w:p>
    <w:p w14:paraId="537E8F24" w14:textId="77777777" w:rsidR="00112F92" w:rsidRPr="0011593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1435325F" w:rsidR="00C31D87" w:rsidRPr="00144384" w:rsidRDefault="00FF7FC8"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MEDICININĖS PASKIRTIES PREKIŲ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38AA69EF"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5" w:name="m_6208194423522593311__Hlk28862824"/>
            <w:r w:rsidRPr="000110EC">
              <w:rPr>
                <w:rFonts w:ascii="Times New Roman" w:hAnsi="Times New Roman" w:cs="Times New Roman"/>
                <w:i/>
                <w:iCs/>
                <w:sz w:val="24"/>
                <w:szCs w:val="24"/>
              </w:rPr>
              <w:t>žsienio šalies tiekėjo PVM kodas </w:t>
            </w:r>
            <w:bookmarkEnd w:id="25"/>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ind w:firstLine="0"/>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spacing w:line="240" w:lineRule="auto"/>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spacing w:line="240" w:lineRule="auto"/>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spacing w:line="240" w:lineRule="auto"/>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78DA123A"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60FA30A2" w14:textId="385C30DF" w:rsidR="00C31D87" w:rsidRDefault="00D80EDC"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7928908A" w14:textId="77777777" w:rsidR="00C31D87" w:rsidRPr="007B1AF7" w:rsidRDefault="00C31D87" w:rsidP="00C31D87">
      <w:pPr>
        <w:spacing w:line="240" w:lineRule="auto"/>
        <w:rPr>
          <w:rFonts w:ascii="Times New Roman" w:eastAsia="Times New Roman" w:hAnsi="Times New Roman" w:cs="Times New Roman"/>
          <w:b/>
          <w:i/>
          <w:noProof/>
          <w:sz w:val="24"/>
          <w:szCs w:val="20"/>
        </w:rPr>
      </w:pPr>
    </w:p>
    <w:p w14:paraId="10E32EE5" w14:textId="3D1D718D" w:rsidR="00A8430D" w:rsidRDefault="00A8430D" w:rsidP="00A8430D">
      <w:pPr>
        <w:spacing w:line="240" w:lineRule="auto"/>
        <w:ind w:firstLine="720"/>
        <w:rPr>
          <w:rFonts w:ascii="Times New Roman" w:eastAsia="Yu Mincho" w:hAnsi="Times New Roman" w:cs="Times New Roman"/>
          <w:sz w:val="24"/>
          <w:szCs w:val="24"/>
        </w:rPr>
      </w:pPr>
      <w:r w:rsidRPr="004512C5">
        <w:rPr>
          <w:rFonts w:asciiTheme="majorBidi" w:eastAsia="Calibri" w:hAnsiTheme="majorBidi" w:cstheme="majorBidi"/>
          <w:b/>
          <w:noProof/>
          <w:sz w:val="24"/>
          <w:szCs w:val="24"/>
          <w:lang w:eastAsia="en-US"/>
        </w:rPr>
        <w:t xml:space="preserve">Mes siūlome šias </w:t>
      </w:r>
      <w:r w:rsidR="00CB07AB">
        <w:rPr>
          <w:rFonts w:asciiTheme="majorBidi" w:hAnsiTheme="majorBidi" w:cstheme="majorBidi"/>
          <w:b/>
          <w:sz w:val="24"/>
          <w:szCs w:val="24"/>
        </w:rPr>
        <w:t>prekes</w:t>
      </w:r>
      <w:r w:rsidRPr="004512C5">
        <w:rPr>
          <w:rFonts w:asciiTheme="majorBidi" w:hAnsiTheme="majorBidi" w:cstheme="majorBidi"/>
          <w:b/>
          <w:sz w:val="24"/>
          <w:szCs w:val="24"/>
        </w:rPr>
        <w:t>, pilnai atitinkančias techninėje specifikacijoje nurodytus reikalavimus</w:t>
      </w:r>
      <w:r w:rsidRPr="00905276">
        <w:rPr>
          <w:rFonts w:ascii="Times New Roman" w:eastAsia="Times New Roman" w:hAnsi="Times New Roman" w:cs="Times New Roman"/>
          <w:bCs/>
          <w:iCs/>
          <w:noProof/>
          <w:sz w:val="24"/>
          <w:szCs w:val="24"/>
        </w:rPr>
        <w:t xml:space="preserve"> ir siūlome </w:t>
      </w:r>
      <w:r w:rsidRPr="00905276">
        <w:rPr>
          <w:rFonts w:ascii="Times New Roman" w:eastAsia="Yu Mincho" w:hAnsi="Times New Roman" w:cs="Times New Roman"/>
          <w:b/>
          <w:sz w:val="24"/>
          <w:szCs w:val="24"/>
        </w:rPr>
        <w:t>kainą (siūlomoms pirkimo objekto dalims)</w:t>
      </w:r>
      <w:r w:rsidRPr="00905276">
        <w:rPr>
          <w:rFonts w:ascii="Times New Roman" w:eastAsia="Yu Mincho" w:hAnsi="Times New Roman" w:cs="Times New Roman"/>
          <w:sz w:val="24"/>
          <w:szCs w:val="24"/>
          <w:vertAlign w:val="superscript"/>
        </w:rPr>
        <w:footnoteReference w:id="2"/>
      </w:r>
      <w:r w:rsidRPr="00905276">
        <w:rPr>
          <w:rFonts w:ascii="Times New Roman" w:eastAsia="Yu Mincho" w:hAnsi="Times New Roman" w:cs="Times New Roman"/>
          <w:sz w:val="24"/>
          <w:szCs w:val="24"/>
        </w:rPr>
        <w:t>:</w:t>
      </w:r>
    </w:p>
    <w:p w14:paraId="768AB917" w14:textId="77777777" w:rsidR="00A8430D" w:rsidRPr="00905276" w:rsidRDefault="00A8430D" w:rsidP="00A8430D">
      <w:pPr>
        <w:spacing w:line="240" w:lineRule="auto"/>
        <w:ind w:firstLine="720"/>
        <w:rPr>
          <w:rFonts w:asciiTheme="majorBidi" w:hAnsiTheme="majorBidi" w:cstheme="majorBidi"/>
          <w:b/>
          <w:sz w:val="24"/>
          <w:szCs w:val="24"/>
        </w:rPr>
      </w:pPr>
    </w:p>
    <w:p w14:paraId="42EBA682" w14:textId="77777777" w:rsidR="00A8430D" w:rsidRPr="00905276" w:rsidRDefault="00A8430D" w:rsidP="00A8430D">
      <w:pPr>
        <w:tabs>
          <w:tab w:val="left" w:pos="0"/>
        </w:tabs>
        <w:spacing w:line="240" w:lineRule="auto"/>
        <w:ind w:firstLine="0"/>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3</w:t>
      </w:r>
      <w:r w:rsidRPr="00905276">
        <w:rPr>
          <w:rFonts w:ascii="Times New Roman" w:eastAsia="Times New Roman" w:hAnsi="Times New Roman" w:cs="Times New Roman"/>
          <w:i/>
          <w:sz w:val="24"/>
          <w:szCs w:val="24"/>
        </w:rPr>
        <w:t xml:space="preserve"> lentelė</w:t>
      </w:r>
    </w:p>
    <w:tbl>
      <w:tblPr>
        <w:tblpPr w:leftFromText="180" w:rightFromText="180" w:bottomFromText="160" w:vertAnchor="text" w:tblpY="15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4820"/>
        <w:gridCol w:w="3969"/>
      </w:tblGrid>
      <w:tr w:rsidR="00A8430D" w:rsidRPr="00905276" w14:paraId="3B8955F4" w14:textId="77777777" w:rsidTr="006C594C">
        <w:trPr>
          <w:trHeight w:val="308"/>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655FAC81" w14:textId="77777777" w:rsidR="00A8430D" w:rsidRPr="00905276" w:rsidRDefault="00A8430D" w:rsidP="006C594C">
            <w:pPr>
              <w:spacing w:line="240" w:lineRule="auto"/>
              <w:ind w:firstLine="0"/>
              <w:contextualSpacing/>
              <w:jc w:val="center"/>
              <w:rPr>
                <w:rFonts w:ascii="Times New Roman" w:eastAsia="Yu Mincho" w:hAnsi="Times New Roman" w:cs="Times New Roman"/>
                <w:b/>
                <w:sz w:val="24"/>
                <w:szCs w:val="24"/>
                <w:lang w:eastAsia="en-US"/>
              </w:rPr>
            </w:pPr>
            <w:r>
              <w:rPr>
                <w:rFonts w:ascii="Times New Roman" w:eastAsia="Yu Mincho" w:hAnsi="Times New Roman" w:cs="Times New Roman"/>
                <w:b/>
                <w:sz w:val="24"/>
                <w:szCs w:val="24"/>
                <w:lang w:eastAsia="en-US"/>
              </w:rPr>
              <w:t>Pirkimo objekto dalie Nr.</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2269C48E" w14:textId="77777777" w:rsidR="00A8430D" w:rsidRPr="00905276" w:rsidRDefault="00A8430D" w:rsidP="006C594C">
            <w:pPr>
              <w:spacing w:line="240" w:lineRule="auto"/>
              <w:ind w:firstLine="0"/>
              <w:contextualSpacing/>
              <w:jc w:val="center"/>
              <w:rPr>
                <w:rFonts w:ascii="Times New Roman" w:eastAsia="Yu Mincho" w:hAnsi="Times New Roman" w:cs="Times New Roman"/>
                <w:b/>
                <w:iCs/>
                <w:sz w:val="24"/>
                <w:szCs w:val="24"/>
                <w:lang w:eastAsia="en-US"/>
              </w:rPr>
            </w:pPr>
            <w:r w:rsidRPr="00905276">
              <w:rPr>
                <w:rFonts w:ascii="Times New Roman" w:eastAsia="Yu Mincho" w:hAnsi="Times New Roman" w:cs="Times New Roman"/>
                <w:b/>
                <w:iCs/>
                <w:sz w:val="24"/>
                <w:szCs w:val="24"/>
                <w:lang w:eastAsia="en-US"/>
              </w:rPr>
              <w:t xml:space="preserve">Pirkimo objekto dalis (POD) </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EA64072" w14:textId="77777777" w:rsidR="00A8430D" w:rsidRDefault="00A8430D" w:rsidP="006C594C">
            <w:pPr>
              <w:spacing w:line="240" w:lineRule="auto"/>
              <w:ind w:firstLine="0"/>
              <w:contextualSpacing/>
              <w:jc w:val="center"/>
              <w:rPr>
                <w:rFonts w:ascii="Times New Roman" w:eastAsia="Yu Mincho" w:hAnsi="Times New Roman" w:cs="Times New Roman"/>
                <w:b/>
                <w:sz w:val="24"/>
                <w:szCs w:val="24"/>
                <w:lang w:eastAsia="en-US"/>
              </w:rPr>
            </w:pPr>
            <w:r w:rsidRPr="00905276">
              <w:rPr>
                <w:rFonts w:ascii="Times New Roman" w:eastAsia="Yu Mincho" w:hAnsi="Times New Roman" w:cs="Times New Roman"/>
                <w:b/>
                <w:sz w:val="24"/>
                <w:szCs w:val="24"/>
                <w:lang w:eastAsia="en-US"/>
              </w:rPr>
              <w:t xml:space="preserve">Bendra </w:t>
            </w:r>
            <w:r>
              <w:rPr>
                <w:rFonts w:ascii="Times New Roman" w:eastAsia="Yu Mincho" w:hAnsi="Times New Roman" w:cs="Times New Roman"/>
                <w:b/>
                <w:sz w:val="24"/>
                <w:szCs w:val="24"/>
                <w:lang w:eastAsia="en-US"/>
              </w:rPr>
              <w:t>pasiūlymo kaina</w:t>
            </w:r>
            <w:r w:rsidRPr="00905276">
              <w:rPr>
                <w:rFonts w:ascii="Times New Roman" w:eastAsia="Yu Mincho" w:hAnsi="Times New Roman" w:cs="Times New Roman"/>
                <w:b/>
                <w:sz w:val="24"/>
                <w:szCs w:val="24"/>
                <w:lang w:eastAsia="en-US"/>
              </w:rPr>
              <w:t xml:space="preserve"> </w:t>
            </w:r>
          </w:p>
          <w:p w14:paraId="5B032C7B" w14:textId="77777777" w:rsidR="00A8430D" w:rsidRPr="00BD15D3" w:rsidRDefault="00A8430D" w:rsidP="006C594C">
            <w:pPr>
              <w:spacing w:line="240" w:lineRule="auto"/>
              <w:ind w:firstLine="0"/>
              <w:contextualSpacing/>
              <w:jc w:val="center"/>
              <w:rPr>
                <w:rFonts w:ascii="Times New Roman" w:eastAsia="Yu Mincho" w:hAnsi="Times New Roman" w:cs="Times New Roman"/>
                <w:b/>
                <w:sz w:val="24"/>
                <w:szCs w:val="24"/>
                <w:lang w:eastAsia="en-US"/>
              </w:rPr>
            </w:pPr>
            <w:r w:rsidRPr="00BD15D3">
              <w:rPr>
                <w:rFonts w:ascii="Times New Roman" w:eastAsia="Yu Mincho" w:hAnsi="Times New Roman" w:cs="Times New Roman"/>
                <w:b/>
                <w:sz w:val="24"/>
                <w:szCs w:val="24"/>
                <w:lang w:eastAsia="en-US"/>
              </w:rPr>
              <w:t xml:space="preserve">Eur be PVM / Eur su PVM </w:t>
            </w:r>
          </w:p>
          <w:p w14:paraId="23CE4712" w14:textId="4358D1F8" w:rsidR="00A8430D" w:rsidRPr="00905276" w:rsidRDefault="00A8430D" w:rsidP="006C594C">
            <w:pPr>
              <w:spacing w:line="240" w:lineRule="auto"/>
              <w:ind w:firstLine="0"/>
              <w:contextualSpacing/>
              <w:jc w:val="center"/>
              <w:rPr>
                <w:rFonts w:ascii="Times New Roman" w:eastAsia="Yu Mincho" w:hAnsi="Times New Roman" w:cs="Times New Roman"/>
                <w:i/>
                <w:sz w:val="24"/>
                <w:szCs w:val="24"/>
                <w:lang w:eastAsia="en-US"/>
              </w:rPr>
            </w:pPr>
            <w:r w:rsidRPr="00BD15D3">
              <w:rPr>
                <w:rFonts w:ascii="Times New Roman" w:eastAsia="Yu Mincho" w:hAnsi="Times New Roman" w:cs="Times New Roman"/>
                <w:b/>
                <w:sz w:val="24"/>
                <w:szCs w:val="24"/>
                <w:lang w:eastAsia="en-US"/>
              </w:rPr>
              <w:t>(Pasiūlymo</w:t>
            </w:r>
            <w:r w:rsidR="00286CC1">
              <w:rPr>
                <w:rFonts w:ascii="Times New Roman" w:eastAsia="Yu Mincho" w:hAnsi="Times New Roman" w:cs="Times New Roman"/>
                <w:b/>
                <w:sz w:val="24"/>
                <w:szCs w:val="24"/>
                <w:lang w:eastAsia="en-US"/>
              </w:rPr>
              <w:t xml:space="preserve"> formos</w:t>
            </w:r>
            <w:r w:rsidRPr="00BD15D3">
              <w:rPr>
                <w:rFonts w:ascii="Times New Roman" w:eastAsia="Yu Mincho" w:hAnsi="Times New Roman" w:cs="Times New Roman"/>
                <w:b/>
                <w:sz w:val="24"/>
                <w:szCs w:val="24"/>
                <w:lang w:eastAsia="en-US"/>
              </w:rPr>
              <w:t xml:space="preserve"> 1 priedo pirkimo objekto dalyje nurodytų p</w:t>
            </w:r>
            <w:r w:rsidR="00CB07AB">
              <w:rPr>
                <w:rFonts w:ascii="Times New Roman" w:eastAsia="Yu Mincho" w:hAnsi="Times New Roman" w:cs="Times New Roman"/>
                <w:b/>
                <w:sz w:val="24"/>
                <w:szCs w:val="24"/>
                <w:lang w:eastAsia="en-US"/>
              </w:rPr>
              <w:t>rekių</w:t>
            </w:r>
            <w:r w:rsidRPr="00BD15D3">
              <w:rPr>
                <w:rFonts w:ascii="Times New Roman" w:eastAsia="Yu Mincho" w:hAnsi="Times New Roman" w:cs="Times New Roman"/>
                <w:b/>
                <w:sz w:val="24"/>
                <w:szCs w:val="24"/>
                <w:lang w:eastAsia="en-US"/>
              </w:rPr>
              <w:t xml:space="preserve"> </w:t>
            </w:r>
            <w:r w:rsidR="001333F2">
              <w:rPr>
                <w:rFonts w:ascii="Times New Roman" w:eastAsia="Yu Mincho" w:hAnsi="Times New Roman" w:cs="Times New Roman"/>
                <w:b/>
                <w:sz w:val="24"/>
                <w:szCs w:val="24"/>
                <w:lang w:eastAsia="en-US"/>
              </w:rPr>
              <w:t>9</w:t>
            </w:r>
            <w:r w:rsidRPr="00BD15D3">
              <w:rPr>
                <w:rFonts w:ascii="Times New Roman" w:eastAsia="Yu Mincho" w:hAnsi="Times New Roman" w:cs="Times New Roman"/>
                <w:b/>
                <w:sz w:val="24"/>
                <w:szCs w:val="24"/>
                <w:lang w:eastAsia="en-US"/>
              </w:rPr>
              <w:t xml:space="preserve"> stulpelio suma)</w:t>
            </w:r>
          </w:p>
        </w:tc>
      </w:tr>
      <w:tr w:rsidR="00A8430D" w:rsidRPr="00905276" w14:paraId="344CAFE1" w14:textId="77777777" w:rsidTr="006C594C">
        <w:trPr>
          <w:trHeight w:val="295"/>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1EB3585F" w14:textId="77777777" w:rsidR="00A8430D" w:rsidRPr="00905276" w:rsidRDefault="00A8430D" w:rsidP="006C594C">
            <w:pPr>
              <w:spacing w:line="240" w:lineRule="auto"/>
              <w:ind w:firstLine="0"/>
              <w:contextualSpacing/>
              <w:jc w:val="center"/>
              <w:rPr>
                <w:rFonts w:ascii="Times New Roman" w:eastAsia="Yu Mincho" w:hAnsi="Times New Roman" w:cs="Times New Roman"/>
                <w:i/>
                <w:sz w:val="24"/>
                <w:szCs w:val="24"/>
                <w:lang w:eastAsia="en-US"/>
              </w:rPr>
            </w:pPr>
            <w:r w:rsidRPr="00905276">
              <w:rPr>
                <w:rFonts w:ascii="Times New Roman" w:eastAsia="Yu Mincho" w:hAnsi="Times New Roman" w:cs="Times New Roman"/>
                <w:i/>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hideMark/>
          </w:tcPr>
          <w:p w14:paraId="6151E91C" w14:textId="77777777" w:rsidR="00A8430D" w:rsidRPr="00905276" w:rsidRDefault="00A8430D" w:rsidP="006C594C">
            <w:pPr>
              <w:spacing w:line="240" w:lineRule="auto"/>
              <w:ind w:firstLine="0"/>
              <w:contextualSpacing/>
              <w:jc w:val="center"/>
              <w:rPr>
                <w:rFonts w:ascii="Times New Roman" w:eastAsia="Yu Mincho" w:hAnsi="Times New Roman" w:cs="Times New Roman"/>
                <w:i/>
                <w:iCs/>
                <w:sz w:val="24"/>
                <w:szCs w:val="24"/>
                <w:lang w:eastAsia="en-US"/>
              </w:rPr>
            </w:pPr>
            <w:r w:rsidRPr="00905276">
              <w:rPr>
                <w:rFonts w:ascii="Times New Roman" w:eastAsia="Yu Mincho" w:hAnsi="Times New Roman" w:cs="Times New Roman"/>
                <w:i/>
                <w:iCs/>
                <w:sz w:val="24"/>
                <w:szCs w:val="24"/>
                <w:lang w:eastAsia="en-US"/>
              </w:rPr>
              <w:t>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E68C4A5" w14:textId="77777777" w:rsidR="00A8430D" w:rsidRPr="00905276" w:rsidRDefault="00A8430D" w:rsidP="006C594C">
            <w:pPr>
              <w:spacing w:line="240" w:lineRule="auto"/>
              <w:ind w:firstLine="0"/>
              <w:contextualSpacing/>
              <w:jc w:val="center"/>
              <w:rPr>
                <w:rFonts w:ascii="Times New Roman" w:eastAsia="Yu Mincho" w:hAnsi="Times New Roman" w:cs="Times New Roman"/>
                <w:i/>
                <w:sz w:val="24"/>
                <w:szCs w:val="24"/>
                <w:lang w:eastAsia="en-US"/>
              </w:rPr>
            </w:pPr>
            <w:r w:rsidRPr="00905276">
              <w:rPr>
                <w:rFonts w:ascii="Times New Roman" w:eastAsia="Yu Mincho" w:hAnsi="Times New Roman" w:cs="Times New Roman"/>
                <w:i/>
                <w:sz w:val="24"/>
                <w:szCs w:val="24"/>
                <w:lang w:eastAsia="en-US"/>
              </w:rPr>
              <w:t>3</w:t>
            </w:r>
          </w:p>
        </w:tc>
      </w:tr>
      <w:tr w:rsidR="0011255C" w:rsidRPr="00905276" w14:paraId="11FE4204"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D041E94" w14:textId="77777777" w:rsidR="0011255C" w:rsidRPr="00905276" w:rsidRDefault="0011255C" w:rsidP="0011255C">
            <w:pPr>
              <w:spacing w:line="240" w:lineRule="auto"/>
              <w:ind w:firstLine="0"/>
              <w:jc w:val="center"/>
              <w:rPr>
                <w:rFonts w:ascii="Times New Roman" w:eastAsia="Yu Mincho" w:hAnsi="Times New Roman" w:cs="Times New Roman"/>
                <w:b/>
                <w:sz w:val="24"/>
                <w:szCs w:val="24"/>
                <w:lang w:eastAsia="en-US"/>
              </w:rPr>
            </w:pPr>
            <w:r w:rsidRPr="00EC686E">
              <w:rPr>
                <w:rFonts w:asciiTheme="majorBidi" w:hAnsiTheme="majorBidi" w:cstheme="majorBidi"/>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22161DC9" w14:textId="27A17176" w:rsidR="0011255C" w:rsidRPr="0011255C" w:rsidRDefault="0011255C" w:rsidP="0011255C">
            <w:pPr>
              <w:spacing w:line="240" w:lineRule="auto"/>
              <w:ind w:firstLine="0"/>
              <w:contextualSpacing/>
              <w:jc w:val="left"/>
              <w:rPr>
                <w:rFonts w:asciiTheme="majorBidi" w:eastAsia="Times New Roman" w:hAnsiTheme="majorBidi" w:cstheme="majorBidi"/>
                <w:sz w:val="24"/>
                <w:szCs w:val="24"/>
              </w:rPr>
            </w:pPr>
            <w:r w:rsidRPr="0011255C">
              <w:rPr>
                <w:rFonts w:asciiTheme="majorBidi" w:hAnsiTheme="majorBidi" w:cstheme="majorBidi"/>
                <w:sz w:val="24"/>
                <w:szCs w:val="24"/>
              </w:rPr>
              <w:t xml:space="preserve">Infuzinės ir </w:t>
            </w:r>
            <w:proofErr w:type="spellStart"/>
            <w:r w:rsidRPr="0011255C">
              <w:rPr>
                <w:rFonts w:asciiTheme="majorBidi" w:hAnsiTheme="majorBidi" w:cstheme="majorBidi"/>
                <w:sz w:val="24"/>
                <w:szCs w:val="24"/>
              </w:rPr>
              <w:t>tranfuzinės</w:t>
            </w:r>
            <w:proofErr w:type="spellEnd"/>
            <w:r w:rsidRPr="0011255C">
              <w:rPr>
                <w:rFonts w:asciiTheme="majorBidi" w:hAnsiTheme="majorBidi" w:cstheme="majorBidi"/>
                <w:sz w:val="24"/>
                <w:szCs w:val="24"/>
              </w:rPr>
              <w:t xml:space="preserve"> sistemos</w:t>
            </w:r>
          </w:p>
        </w:tc>
        <w:tc>
          <w:tcPr>
            <w:tcW w:w="3969" w:type="dxa"/>
            <w:tcBorders>
              <w:top w:val="single" w:sz="4" w:space="0" w:color="000000"/>
              <w:left w:val="single" w:sz="4" w:space="0" w:color="000000"/>
              <w:bottom w:val="single" w:sz="4" w:space="0" w:color="000000"/>
              <w:right w:val="single" w:sz="4" w:space="0" w:color="000000"/>
            </w:tcBorders>
            <w:vAlign w:val="center"/>
          </w:tcPr>
          <w:p w14:paraId="458171F9" w14:textId="77777777" w:rsidR="0011255C" w:rsidRPr="00905276" w:rsidRDefault="0011255C" w:rsidP="0011255C">
            <w:pPr>
              <w:spacing w:line="240" w:lineRule="auto"/>
              <w:ind w:firstLine="41"/>
              <w:jc w:val="center"/>
              <w:rPr>
                <w:rFonts w:ascii="Times New Roman" w:eastAsia="Yu Mincho" w:hAnsi="Times New Roman" w:cs="Times New Roman"/>
                <w:sz w:val="24"/>
                <w:szCs w:val="24"/>
                <w:lang w:eastAsia="en-US"/>
              </w:rPr>
            </w:pPr>
          </w:p>
        </w:tc>
      </w:tr>
      <w:tr w:rsidR="0011255C" w:rsidRPr="00905276" w14:paraId="7C775595"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62373DC9" w14:textId="77777777" w:rsidR="0011255C" w:rsidRPr="00905276" w:rsidRDefault="0011255C" w:rsidP="0011255C">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7C4A39E8" w14:textId="1A2B179A" w:rsidR="0011255C" w:rsidRPr="0011255C" w:rsidRDefault="0011255C" w:rsidP="0011255C">
            <w:pPr>
              <w:spacing w:line="240" w:lineRule="auto"/>
              <w:ind w:firstLine="0"/>
              <w:contextualSpacing/>
              <w:jc w:val="left"/>
              <w:rPr>
                <w:rFonts w:asciiTheme="majorBidi" w:eastAsia="Times New Roman" w:hAnsiTheme="majorBidi" w:cstheme="majorBidi"/>
                <w:sz w:val="24"/>
                <w:szCs w:val="24"/>
              </w:rPr>
            </w:pPr>
            <w:r w:rsidRPr="0011255C">
              <w:rPr>
                <w:rFonts w:asciiTheme="majorBidi" w:hAnsiTheme="majorBidi" w:cstheme="majorBidi"/>
                <w:sz w:val="24"/>
                <w:szCs w:val="24"/>
              </w:rPr>
              <w:t>Tvarsliava</w:t>
            </w:r>
          </w:p>
        </w:tc>
        <w:tc>
          <w:tcPr>
            <w:tcW w:w="3969" w:type="dxa"/>
            <w:tcBorders>
              <w:top w:val="single" w:sz="4" w:space="0" w:color="000000"/>
              <w:left w:val="single" w:sz="4" w:space="0" w:color="000000"/>
              <w:bottom w:val="single" w:sz="4" w:space="0" w:color="000000"/>
              <w:right w:val="single" w:sz="4" w:space="0" w:color="000000"/>
            </w:tcBorders>
            <w:vAlign w:val="center"/>
          </w:tcPr>
          <w:p w14:paraId="469C7D14" w14:textId="77777777" w:rsidR="0011255C" w:rsidRPr="00905276" w:rsidRDefault="0011255C" w:rsidP="0011255C">
            <w:pPr>
              <w:spacing w:line="240" w:lineRule="auto"/>
              <w:ind w:firstLine="41"/>
              <w:jc w:val="center"/>
              <w:rPr>
                <w:rFonts w:ascii="Times New Roman" w:eastAsia="Yu Mincho" w:hAnsi="Times New Roman" w:cs="Times New Roman"/>
                <w:sz w:val="24"/>
                <w:szCs w:val="24"/>
                <w:lang w:eastAsia="en-US"/>
              </w:rPr>
            </w:pPr>
          </w:p>
        </w:tc>
      </w:tr>
      <w:tr w:rsidR="0011255C" w:rsidRPr="00905276" w14:paraId="2A11B39D"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091B35DC" w14:textId="77777777" w:rsidR="0011255C" w:rsidRPr="00905276" w:rsidRDefault="0011255C" w:rsidP="0011255C">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3</w:t>
            </w:r>
          </w:p>
        </w:tc>
        <w:tc>
          <w:tcPr>
            <w:tcW w:w="4820" w:type="dxa"/>
            <w:tcBorders>
              <w:top w:val="single" w:sz="4" w:space="0" w:color="auto"/>
              <w:left w:val="single" w:sz="4" w:space="0" w:color="auto"/>
              <w:bottom w:val="single" w:sz="4" w:space="0" w:color="auto"/>
              <w:right w:val="single" w:sz="4" w:space="0" w:color="auto"/>
            </w:tcBorders>
          </w:tcPr>
          <w:p w14:paraId="73EDEECB" w14:textId="4D1FC7C4" w:rsidR="0011255C" w:rsidRPr="0011255C" w:rsidRDefault="0011255C" w:rsidP="0011255C">
            <w:pPr>
              <w:spacing w:line="240" w:lineRule="auto"/>
              <w:ind w:firstLine="0"/>
              <w:contextualSpacing/>
              <w:jc w:val="left"/>
              <w:rPr>
                <w:rFonts w:asciiTheme="majorBidi" w:eastAsia="Times New Roman" w:hAnsiTheme="majorBidi" w:cstheme="majorBidi"/>
                <w:sz w:val="24"/>
                <w:szCs w:val="24"/>
              </w:rPr>
            </w:pPr>
            <w:r w:rsidRPr="0011255C">
              <w:rPr>
                <w:rFonts w:asciiTheme="majorBidi" w:hAnsiTheme="majorBidi" w:cstheme="majorBidi"/>
                <w:sz w:val="24"/>
                <w:szCs w:val="24"/>
              </w:rPr>
              <w:t>Priemonės gaivinimui ir intensyviai terapija</w:t>
            </w:r>
          </w:p>
        </w:tc>
        <w:tc>
          <w:tcPr>
            <w:tcW w:w="3969" w:type="dxa"/>
            <w:tcBorders>
              <w:top w:val="single" w:sz="4" w:space="0" w:color="000000"/>
              <w:left w:val="single" w:sz="4" w:space="0" w:color="000000"/>
              <w:bottom w:val="single" w:sz="4" w:space="0" w:color="000000"/>
              <w:right w:val="single" w:sz="4" w:space="0" w:color="000000"/>
            </w:tcBorders>
            <w:vAlign w:val="center"/>
          </w:tcPr>
          <w:p w14:paraId="09EED297" w14:textId="77777777" w:rsidR="0011255C" w:rsidRPr="00905276" w:rsidRDefault="0011255C" w:rsidP="0011255C">
            <w:pPr>
              <w:spacing w:line="240" w:lineRule="auto"/>
              <w:ind w:firstLine="41"/>
              <w:jc w:val="center"/>
              <w:rPr>
                <w:rFonts w:ascii="Times New Roman" w:eastAsia="Yu Mincho" w:hAnsi="Times New Roman" w:cs="Times New Roman"/>
                <w:sz w:val="24"/>
                <w:szCs w:val="24"/>
                <w:lang w:eastAsia="en-US"/>
              </w:rPr>
            </w:pPr>
          </w:p>
        </w:tc>
      </w:tr>
      <w:tr w:rsidR="0011255C" w:rsidRPr="00905276" w14:paraId="56F9B1E3"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04244FD4" w14:textId="77777777" w:rsidR="0011255C" w:rsidRPr="00905276" w:rsidRDefault="0011255C" w:rsidP="0011255C">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4</w:t>
            </w:r>
          </w:p>
        </w:tc>
        <w:tc>
          <w:tcPr>
            <w:tcW w:w="4820" w:type="dxa"/>
            <w:tcBorders>
              <w:top w:val="single" w:sz="4" w:space="0" w:color="auto"/>
              <w:left w:val="single" w:sz="4" w:space="0" w:color="auto"/>
              <w:bottom w:val="single" w:sz="4" w:space="0" w:color="auto"/>
              <w:right w:val="single" w:sz="4" w:space="0" w:color="auto"/>
            </w:tcBorders>
          </w:tcPr>
          <w:p w14:paraId="00171791" w14:textId="4D7EF91B" w:rsidR="0011255C" w:rsidRPr="0011255C" w:rsidRDefault="0011255C" w:rsidP="0011255C">
            <w:pPr>
              <w:spacing w:line="240" w:lineRule="auto"/>
              <w:ind w:firstLine="0"/>
              <w:contextualSpacing/>
              <w:jc w:val="left"/>
              <w:rPr>
                <w:rFonts w:asciiTheme="majorBidi" w:eastAsia="Times New Roman" w:hAnsiTheme="majorBidi" w:cstheme="majorBidi"/>
                <w:sz w:val="24"/>
                <w:szCs w:val="24"/>
              </w:rPr>
            </w:pPr>
            <w:r w:rsidRPr="0011255C">
              <w:rPr>
                <w:rFonts w:asciiTheme="majorBidi" w:hAnsiTheme="majorBidi" w:cstheme="majorBidi"/>
                <w:sz w:val="24"/>
                <w:szCs w:val="24"/>
              </w:rPr>
              <w:t xml:space="preserve">Priemonės </w:t>
            </w:r>
            <w:r w:rsidR="00246F48">
              <w:rPr>
                <w:rFonts w:asciiTheme="majorBidi" w:hAnsiTheme="majorBidi" w:cstheme="majorBidi"/>
                <w:sz w:val="24"/>
                <w:szCs w:val="24"/>
              </w:rPr>
              <w:t>elektro</w:t>
            </w:r>
            <w:r w:rsidRPr="0011255C">
              <w:rPr>
                <w:rFonts w:asciiTheme="majorBidi" w:hAnsiTheme="majorBidi" w:cstheme="majorBidi"/>
                <w:sz w:val="24"/>
                <w:szCs w:val="24"/>
              </w:rPr>
              <w:t>kardiogramoms</w:t>
            </w:r>
          </w:p>
        </w:tc>
        <w:tc>
          <w:tcPr>
            <w:tcW w:w="3969" w:type="dxa"/>
            <w:tcBorders>
              <w:top w:val="single" w:sz="4" w:space="0" w:color="000000"/>
              <w:left w:val="single" w:sz="4" w:space="0" w:color="000000"/>
              <w:bottom w:val="single" w:sz="4" w:space="0" w:color="000000"/>
              <w:right w:val="single" w:sz="4" w:space="0" w:color="000000"/>
            </w:tcBorders>
            <w:vAlign w:val="center"/>
          </w:tcPr>
          <w:p w14:paraId="10EFB4D9" w14:textId="77777777" w:rsidR="0011255C" w:rsidRPr="00905276" w:rsidRDefault="0011255C" w:rsidP="0011255C">
            <w:pPr>
              <w:spacing w:line="240" w:lineRule="auto"/>
              <w:ind w:firstLine="41"/>
              <w:jc w:val="center"/>
              <w:rPr>
                <w:rFonts w:ascii="Times New Roman" w:eastAsia="Yu Mincho" w:hAnsi="Times New Roman" w:cs="Times New Roman"/>
                <w:sz w:val="24"/>
                <w:szCs w:val="24"/>
                <w:lang w:eastAsia="en-US"/>
              </w:rPr>
            </w:pPr>
          </w:p>
        </w:tc>
      </w:tr>
      <w:tr w:rsidR="0011255C" w:rsidRPr="00905276" w14:paraId="7BD57CF1"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442A3CC8" w14:textId="77777777" w:rsidR="0011255C" w:rsidRPr="00905276" w:rsidRDefault="0011255C" w:rsidP="0011255C">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5</w:t>
            </w:r>
          </w:p>
        </w:tc>
        <w:tc>
          <w:tcPr>
            <w:tcW w:w="4820" w:type="dxa"/>
            <w:tcBorders>
              <w:top w:val="single" w:sz="4" w:space="0" w:color="auto"/>
              <w:left w:val="single" w:sz="4" w:space="0" w:color="auto"/>
              <w:bottom w:val="single" w:sz="4" w:space="0" w:color="auto"/>
              <w:right w:val="single" w:sz="4" w:space="0" w:color="auto"/>
            </w:tcBorders>
          </w:tcPr>
          <w:p w14:paraId="236A9AD3" w14:textId="58CBCD93" w:rsidR="0011255C" w:rsidRPr="0011255C" w:rsidRDefault="0011255C" w:rsidP="0011255C">
            <w:pPr>
              <w:spacing w:line="240" w:lineRule="auto"/>
              <w:ind w:firstLine="0"/>
              <w:contextualSpacing/>
              <w:jc w:val="left"/>
              <w:rPr>
                <w:rFonts w:asciiTheme="majorBidi" w:eastAsia="Times New Roman" w:hAnsiTheme="majorBidi" w:cstheme="majorBidi"/>
                <w:sz w:val="24"/>
                <w:szCs w:val="24"/>
              </w:rPr>
            </w:pPr>
            <w:r w:rsidRPr="0011255C">
              <w:rPr>
                <w:rFonts w:asciiTheme="majorBidi" w:hAnsiTheme="majorBidi" w:cstheme="majorBidi"/>
                <w:sz w:val="24"/>
                <w:szCs w:val="24"/>
              </w:rPr>
              <w:t>Diagnostinės juostelės gliukozės kiekio kraujyje testavimui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4BC26625" w14:textId="77777777" w:rsidR="0011255C" w:rsidRPr="00905276" w:rsidRDefault="0011255C" w:rsidP="0011255C">
            <w:pPr>
              <w:spacing w:line="240" w:lineRule="auto"/>
              <w:ind w:firstLine="41"/>
              <w:jc w:val="center"/>
              <w:rPr>
                <w:rFonts w:ascii="Times New Roman" w:eastAsia="Yu Mincho" w:hAnsi="Times New Roman" w:cs="Times New Roman"/>
                <w:sz w:val="24"/>
                <w:szCs w:val="24"/>
                <w:lang w:eastAsia="en-US"/>
              </w:rPr>
            </w:pPr>
          </w:p>
        </w:tc>
      </w:tr>
      <w:tr w:rsidR="0011255C" w:rsidRPr="00905276" w14:paraId="2D4C54F9"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48273225" w14:textId="77777777" w:rsidR="0011255C" w:rsidRPr="00905276" w:rsidRDefault="0011255C" w:rsidP="0011255C">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6</w:t>
            </w:r>
          </w:p>
        </w:tc>
        <w:tc>
          <w:tcPr>
            <w:tcW w:w="4820" w:type="dxa"/>
            <w:tcBorders>
              <w:top w:val="single" w:sz="4" w:space="0" w:color="auto"/>
              <w:left w:val="single" w:sz="4" w:space="0" w:color="auto"/>
              <w:bottom w:val="single" w:sz="4" w:space="0" w:color="auto"/>
              <w:right w:val="single" w:sz="4" w:space="0" w:color="auto"/>
            </w:tcBorders>
          </w:tcPr>
          <w:p w14:paraId="22BB9461" w14:textId="47DD932B" w:rsidR="0011255C" w:rsidRPr="0011255C" w:rsidRDefault="0011255C" w:rsidP="0011255C">
            <w:pPr>
              <w:spacing w:line="240" w:lineRule="auto"/>
              <w:ind w:firstLine="0"/>
              <w:contextualSpacing/>
              <w:jc w:val="left"/>
              <w:rPr>
                <w:rFonts w:asciiTheme="majorBidi" w:eastAsia="Times New Roman" w:hAnsiTheme="majorBidi" w:cstheme="majorBidi"/>
                <w:sz w:val="24"/>
                <w:szCs w:val="24"/>
              </w:rPr>
            </w:pPr>
            <w:r w:rsidRPr="0011255C">
              <w:rPr>
                <w:rFonts w:asciiTheme="majorBidi" w:hAnsiTheme="majorBidi" w:cstheme="majorBidi"/>
                <w:sz w:val="24"/>
                <w:szCs w:val="24"/>
              </w:rPr>
              <w:t>Priemonės vaistų dalinimui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1138060A" w14:textId="77777777" w:rsidR="0011255C" w:rsidRPr="00905276" w:rsidRDefault="0011255C" w:rsidP="0011255C">
            <w:pPr>
              <w:spacing w:line="240" w:lineRule="auto"/>
              <w:ind w:firstLine="41"/>
              <w:jc w:val="center"/>
              <w:rPr>
                <w:rFonts w:ascii="Times New Roman" w:eastAsia="Yu Mincho" w:hAnsi="Times New Roman" w:cs="Times New Roman"/>
                <w:sz w:val="24"/>
                <w:szCs w:val="24"/>
                <w:lang w:eastAsia="en-US"/>
              </w:rPr>
            </w:pPr>
          </w:p>
        </w:tc>
      </w:tr>
      <w:tr w:rsidR="00C80F30" w:rsidRPr="00905276" w14:paraId="5AF72473"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49B82EBE" w14:textId="563E3049" w:rsidR="00C80F30" w:rsidRDefault="00C80F30" w:rsidP="00C80F3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7</w:t>
            </w:r>
          </w:p>
        </w:tc>
        <w:tc>
          <w:tcPr>
            <w:tcW w:w="4820" w:type="dxa"/>
            <w:tcBorders>
              <w:top w:val="single" w:sz="4" w:space="0" w:color="auto"/>
              <w:left w:val="single" w:sz="4" w:space="0" w:color="auto"/>
              <w:bottom w:val="single" w:sz="4" w:space="0" w:color="auto"/>
              <w:right w:val="single" w:sz="4" w:space="0" w:color="auto"/>
            </w:tcBorders>
          </w:tcPr>
          <w:p w14:paraId="39E5FD2D" w14:textId="223449CB" w:rsidR="00C80F30" w:rsidRPr="00C80F30" w:rsidRDefault="00C80F30" w:rsidP="00C80F30">
            <w:pPr>
              <w:spacing w:line="240" w:lineRule="auto"/>
              <w:ind w:firstLine="0"/>
              <w:contextualSpacing/>
              <w:jc w:val="left"/>
              <w:rPr>
                <w:rFonts w:asciiTheme="majorBidi" w:hAnsiTheme="majorBidi" w:cstheme="majorBidi"/>
                <w:sz w:val="24"/>
                <w:szCs w:val="24"/>
              </w:rPr>
            </w:pPr>
            <w:r w:rsidRPr="00C80F30">
              <w:rPr>
                <w:rFonts w:asciiTheme="majorBidi" w:hAnsiTheme="majorBidi" w:cstheme="majorBidi"/>
                <w:sz w:val="24"/>
                <w:szCs w:val="24"/>
              </w:rPr>
              <w:t>Kitos medicininės priemonės</w:t>
            </w:r>
          </w:p>
        </w:tc>
        <w:tc>
          <w:tcPr>
            <w:tcW w:w="3969" w:type="dxa"/>
            <w:tcBorders>
              <w:top w:val="single" w:sz="4" w:space="0" w:color="000000"/>
              <w:left w:val="single" w:sz="4" w:space="0" w:color="000000"/>
              <w:bottom w:val="single" w:sz="4" w:space="0" w:color="000000"/>
              <w:right w:val="single" w:sz="4" w:space="0" w:color="000000"/>
            </w:tcBorders>
            <w:vAlign w:val="center"/>
          </w:tcPr>
          <w:p w14:paraId="472E6C22" w14:textId="77777777" w:rsidR="00C80F30" w:rsidRPr="00905276" w:rsidRDefault="00C80F30" w:rsidP="00C80F30">
            <w:pPr>
              <w:spacing w:line="240" w:lineRule="auto"/>
              <w:ind w:firstLine="41"/>
              <w:jc w:val="center"/>
              <w:rPr>
                <w:rFonts w:ascii="Times New Roman" w:eastAsia="Yu Mincho" w:hAnsi="Times New Roman" w:cs="Times New Roman"/>
                <w:sz w:val="24"/>
                <w:szCs w:val="24"/>
                <w:lang w:eastAsia="en-US"/>
              </w:rPr>
            </w:pPr>
          </w:p>
        </w:tc>
      </w:tr>
      <w:tr w:rsidR="00C80F30" w:rsidRPr="00905276" w14:paraId="515477AC"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2C7DBA88" w14:textId="307FE49E" w:rsidR="00C80F30" w:rsidRDefault="00C80F30" w:rsidP="00C80F3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8</w:t>
            </w:r>
          </w:p>
        </w:tc>
        <w:tc>
          <w:tcPr>
            <w:tcW w:w="4820" w:type="dxa"/>
            <w:tcBorders>
              <w:top w:val="single" w:sz="4" w:space="0" w:color="auto"/>
              <w:left w:val="single" w:sz="4" w:space="0" w:color="auto"/>
              <w:bottom w:val="single" w:sz="4" w:space="0" w:color="auto"/>
              <w:right w:val="single" w:sz="4" w:space="0" w:color="auto"/>
            </w:tcBorders>
          </w:tcPr>
          <w:p w14:paraId="6E69C6F3" w14:textId="4AFFC052" w:rsidR="00C80F30" w:rsidRPr="00C80F30" w:rsidRDefault="00C80F30" w:rsidP="00C80F30">
            <w:pPr>
              <w:spacing w:line="240" w:lineRule="auto"/>
              <w:ind w:firstLine="0"/>
              <w:contextualSpacing/>
              <w:jc w:val="left"/>
              <w:rPr>
                <w:rFonts w:asciiTheme="majorBidi" w:hAnsiTheme="majorBidi" w:cstheme="majorBidi"/>
                <w:sz w:val="24"/>
                <w:szCs w:val="24"/>
              </w:rPr>
            </w:pPr>
            <w:r w:rsidRPr="00C80F30">
              <w:rPr>
                <w:rFonts w:asciiTheme="majorBidi" w:hAnsiTheme="majorBidi" w:cstheme="majorBidi"/>
                <w:sz w:val="24"/>
                <w:szCs w:val="24"/>
              </w:rPr>
              <w:t>Vienkartiniai indai su dangteliu medicininėms pavojingoms atliekoms</w:t>
            </w:r>
          </w:p>
        </w:tc>
        <w:tc>
          <w:tcPr>
            <w:tcW w:w="3969" w:type="dxa"/>
            <w:tcBorders>
              <w:top w:val="single" w:sz="4" w:space="0" w:color="000000"/>
              <w:left w:val="single" w:sz="4" w:space="0" w:color="000000"/>
              <w:bottom w:val="single" w:sz="4" w:space="0" w:color="000000"/>
              <w:right w:val="single" w:sz="4" w:space="0" w:color="000000"/>
            </w:tcBorders>
            <w:vAlign w:val="center"/>
          </w:tcPr>
          <w:p w14:paraId="6B02466B" w14:textId="77777777" w:rsidR="00C80F30" w:rsidRPr="00905276" w:rsidRDefault="00C80F30" w:rsidP="00C80F30">
            <w:pPr>
              <w:spacing w:line="240" w:lineRule="auto"/>
              <w:ind w:firstLine="41"/>
              <w:jc w:val="center"/>
              <w:rPr>
                <w:rFonts w:ascii="Times New Roman" w:eastAsia="Yu Mincho" w:hAnsi="Times New Roman" w:cs="Times New Roman"/>
                <w:sz w:val="24"/>
                <w:szCs w:val="24"/>
                <w:lang w:eastAsia="en-US"/>
              </w:rPr>
            </w:pPr>
          </w:p>
        </w:tc>
      </w:tr>
      <w:tr w:rsidR="00C80F30" w:rsidRPr="00905276" w14:paraId="0779F493" w14:textId="77777777" w:rsidTr="001D73CE">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3BBD1437" w14:textId="6CA85AD4" w:rsidR="00C80F30" w:rsidRDefault="00C80F30" w:rsidP="00C80F30">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9</w:t>
            </w:r>
          </w:p>
        </w:tc>
        <w:tc>
          <w:tcPr>
            <w:tcW w:w="4820" w:type="dxa"/>
            <w:tcBorders>
              <w:top w:val="single" w:sz="4" w:space="0" w:color="auto"/>
              <w:left w:val="single" w:sz="4" w:space="0" w:color="auto"/>
              <w:bottom w:val="single" w:sz="4" w:space="0" w:color="auto"/>
              <w:right w:val="single" w:sz="4" w:space="0" w:color="auto"/>
            </w:tcBorders>
          </w:tcPr>
          <w:p w14:paraId="5FBD5D51" w14:textId="5081DFE2" w:rsidR="00C80F30" w:rsidRPr="00C80F30" w:rsidRDefault="00C80F30" w:rsidP="00C80F30">
            <w:pPr>
              <w:spacing w:line="240" w:lineRule="auto"/>
              <w:ind w:firstLine="0"/>
              <w:contextualSpacing/>
              <w:jc w:val="left"/>
              <w:rPr>
                <w:rFonts w:asciiTheme="majorBidi" w:hAnsiTheme="majorBidi" w:cstheme="majorBidi"/>
                <w:sz w:val="24"/>
                <w:szCs w:val="24"/>
              </w:rPr>
            </w:pPr>
            <w:r w:rsidRPr="00C80F30">
              <w:rPr>
                <w:rFonts w:asciiTheme="majorBidi" w:hAnsiTheme="majorBidi" w:cstheme="majorBidi"/>
                <w:sz w:val="24"/>
                <w:szCs w:val="24"/>
              </w:rPr>
              <w:t>Priemonės skystų vaistų formų dalinimui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7EB1D65F" w14:textId="77777777" w:rsidR="00C80F30" w:rsidRPr="00905276" w:rsidRDefault="00C80F30" w:rsidP="00C80F30">
            <w:pPr>
              <w:spacing w:line="240" w:lineRule="auto"/>
              <w:ind w:firstLine="41"/>
              <w:jc w:val="center"/>
              <w:rPr>
                <w:rFonts w:ascii="Times New Roman" w:eastAsia="Yu Mincho" w:hAnsi="Times New Roman" w:cs="Times New Roman"/>
                <w:sz w:val="24"/>
                <w:szCs w:val="24"/>
                <w:lang w:eastAsia="en-US"/>
              </w:rPr>
            </w:pPr>
          </w:p>
        </w:tc>
      </w:tr>
    </w:tbl>
    <w:p w14:paraId="01D37593" w14:textId="4E269940" w:rsidR="00A8430D" w:rsidRPr="00905276" w:rsidRDefault="00A8430D" w:rsidP="00A8430D">
      <w:pPr>
        <w:widowControl w:val="0"/>
        <w:spacing w:line="240" w:lineRule="auto"/>
        <w:ind w:firstLine="709"/>
        <w:rPr>
          <w:rFonts w:ascii="Times New Roman" w:eastAsia="Yu Mincho" w:hAnsi="Times New Roman" w:cs="Times New Roman"/>
          <w:b/>
          <w:iCs/>
          <w:sz w:val="24"/>
          <w:szCs w:val="24"/>
        </w:rPr>
      </w:pPr>
      <w:r w:rsidRPr="00905276">
        <w:rPr>
          <w:rFonts w:ascii="Times New Roman" w:eastAsia="Yu Mincho" w:hAnsi="Times New Roman" w:cs="Times New Roman"/>
          <w:b/>
          <w:sz w:val="24"/>
          <w:szCs w:val="24"/>
        </w:rPr>
        <w:t>Pasiūlymo kaina ir įkainiai (siūlomoms pirkimo objekto dalims)</w:t>
      </w:r>
      <w:r w:rsidRPr="00905276">
        <w:rPr>
          <w:rFonts w:ascii="Times New Roman" w:eastAsia="Yu Mincho" w:hAnsi="Times New Roman" w:cs="Times New Roman"/>
          <w:sz w:val="24"/>
          <w:szCs w:val="24"/>
        </w:rPr>
        <w:t xml:space="preserve"> nurodomi kartu su šiuo pasiūlymu pateiktoje užpildytoje lentelėje (Excel formatu), </w:t>
      </w:r>
      <w:r w:rsidRPr="00905276">
        <w:rPr>
          <w:rFonts w:ascii="Times New Roman" w:eastAsia="Yu Mincho" w:hAnsi="Times New Roman" w:cs="Times New Roman"/>
          <w:b/>
          <w:iCs/>
          <w:sz w:val="24"/>
          <w:szCs w:val="24"/>
        </w:rPr>
        <w:t>Pasiūlymo</w:t>
      </w:r>
      <w:r w:rsidR="00377367">
        <w:rPr>
          <w:rFonts w:ascii="Times New Roman" w:eastAsia="Yu Mincho" w:hAnsi="Times New Roman" w:cs="Times New Roman"/>
          <w:b/>
          <w:iCs/>
          <w:sz w:val="24"/>
          <w:szCs w:val="24"/>
        </w:rPr>
        <w:t xml:space="preserve"> formos</w:t>
      </w:r>
      <w:r w:rsidRPr="00905276">
        <w:rPr>
          <w:rFonts w:ascii="Times New Roman" w:eastAsia="Yu Mincho" w:hAnsi="Times New Roman" w:cs="Times New Roman"/>
          <w:b/>
          <w:iCs/>
          <w:sz w:val="24"/>
          <w:szCs w:val="24"/>
        </w:rPr>
        <w:t xml:space="preserve"> 1 priedas</w:t>
      </w:r>
      <w:r>
        <w:rPr>
          <w:rStyle w:val="Puslapioinaosnuoroda"/>
          <w:rFonts w:ascii="Times New Roman" w:eastAsia="Yu Mincho" w:hAnsi="Times New Roman" w:cs="Times New Roman"/>
          <w:b/>
          <w:iCs/>
          <w:sz w:val="24"/>
          <w:szCs w:val="24"/>
        </w:rPr>
        <w:footnoteReference w:id="3"/>
      </w:r>
      <w:r w:rsidRPr="00905276">
        <w:rPr>
          <w:rFonts w:ascii="Times New Roman" w:eastAsia="Yu Mincho" w:hAnsi="Times New Roman" w:cs="Times New Roman"/>
          <w:iCs/>
          <w:sz w:val="24"/>
          <w:szCs w:val="24"/>
        </w:rPr>
        <w:t>.</w:t>
      </w:r>
    </w:p>
    <w:p w14:paraId="2852404D" w14:textId="77777777" w:rsidR="00A8430D" w:rsidRDefault="00A8430D" w:rsidP="00A8430D">
      <w:pPr>
        <w:spacing w:line="240" w:lineRule="auto"/>
        <w:ind w:right="-306" w:firstLine="0"/>
        <w:rPr>
          <w:rFonts w:ascii="Times New Roman" w:eastAsia="Times New Roman" w:hAnsi="Times New Roman" w:cs="Times New Roman"/>
          <w:b/>
          <w:sz w:val="24"/>
          <w:szCs w:val="24"/>
          <w:lang w:eastAsia="en-US"/>
        </w:rPr>
      </w:pPr>
    </w:p>
    <w:p w14:paraId="767990C7" w14:textId="77777777" w:rsidR="00A8430D" w:rsidRPr="00F55E06" w:rsidRDefault="00A8430D" w:rsidP="00A8430D">
      <w:pPr>
        <w:spacing w:line="240" w:lineRule="auto"/>
        <w:ind w:right="-306" w:firstLine="0"/>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F55E06">
        <w:rPr>
          <w:rFonts w:ascii="Times New Roman" w:eastAsia="Times New Roman" w:hAnsi="Times New Roman" w:cs="Times New Roman"/>
          <w:sz w:val="24"/>
          <w:szCs w:val="20"/>
          <w:u w:val="single"/>
        </w:rPr>
        <w:t xml:space="preserve">              </w:t>
      </w:r>
    </w:p>
    <w:p w14:paraId="30B42C16" w14:textId="5899E7A2" w:rsidR="00A8430D" w:rsidRPr="00A11760" w:rsidRDefault="00A8430D" w:rsidP="00A8430D">
      <w:pPr>
        <w:spacing w:line="240" w:lineRule="auto"/>
        <w:ind w:firstLine="709"/>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 xml:space="preserve">Perkama bus pagal poreikį nurodytais </w:t>
      </w:r>
      <w:r w:rsidR="00B93AC0">
        <w:rPr>
          <w:rFonts w:ascii="Times New Roman" w:eastAsia="Times New Roman" w:hAnsi="Times New Roman" w:cs="Times New Roman"/>
          <w:bCs/>
          <w:i/>
          <w:sz w:val="24"/>
          <w:szCs w:val="24"/>
        </w:rPr>
        <w:t>prekių</w:t>
      </w:r>
      <w:r>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Pr>
          <w:rFonts w:ascii="Times New Roman" w:eastAsia="Times New Roman" w:hAnsi="Times New Roman" w:cs="Times New Roman"/>
          <w:i/>
          <w:sz w:val="24"/>
          <w:szCs w:val="24"/>
        </w:rPr>
        <w:t xml:space="preserve"> kiekvienos pirkimo objekto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0B0C2355" w14:textId="4E584AF5" w:rsidR="00A8430D" w:rsidRPr="004512C5" w:rsidRDefault="00452C59" w:rsidP="00A8430D">
      <w:pPr>
        <w:pStyle w:val="Tekstas"/>
        <w:ind w:firstLine="567"/>
        <w:jc w:val="both"/>
        <w:rPr>
          <w:rFonts w:asciiTheme="majorBidi" w:hAnsiTheme="majorBidi" w:cstheme="majorBidi"/>
          <w:i/>
        </w:rPr>
      </w:pPr>
      <w:r w:rsidRPr="00EC50A4">
        <w:rPr>
          <w:rFonts w:asciiTheme="majorBidi" w:eastAsia="Calibri" w:hAnsiTheme="majorBidi" w:cstheme="majorBidi"/>
          <w:i/>
        </w:rPr>
        <w:t>Pasiūlymo kaina Eur be PVM</w:t>
      </w:r>
      <w:r w:rsidR="00E25F2C" w:rsidRPr="00EC50A4">
        <w:rPr>
          <w:rFonts w:asciiTheme="majorBidi" w:eastAsia="Calibri" w:hAnsiTheme="majorBidi" w:cstheme="majorBidi"/>
          <w:i/>
        </w:rPr>
        <w:t>/su PVM</w:t>
      </w:r>
      <w:r w:rsidRPr="00EC50A4">
        <w:rPr>
          <w:rFonts w:asciiTheme="majorBidi" w:eastAsia="Calibri" w:hAnsiTheme="majorBidi" w:cstheme="majorBidi"/>
          <w:i/>
        </w:rPr>
        <w:t xml:space="preserve"> pasiūlyme nurodomi suapvalinti, paliekant ne daugiau kaip du skaitmenis po kablelio</w:t>
      </w:r>
      <w:r w:rsidRPr="00821B06">
        <w:rPr>
          <w:rFonts w:asciiTheme="majorBidi" w:eastAsia="Calibri" w:hAnsiTheme="majorBidi" w:cstheme="majorBidi"/>
          <w:i/>
        </w:rPr>
        <w:t>.</w:t>
      </w:r>
      <w:r w:rsidRPr="007C08D5">
        <w:rPr>
          <w:rFonts w:asciiTheme="majorBidi" w:eastAsia="Calibri" w:hAnsiTheme="majorBidi" w:cstheme="majorBidi"/>
          <w:i/>
        </w:rPr>
        <w:t xml:space="preserve"> </w:t>
      </w:r>
      <w:r w:rsidR="00A8430D" w:rsidRPr="004512C5">
        <w:rPr>
          <w:rFonts w:asciiTheme="majorBidi" w:eastAsia="Calibri" w:hAnsiTheme="majorBidi" w:cstheme="majorBidi"/>
          <w:i/>
        </w:rPr>
        <w:t xml:space="preserve">Į pasiūlymo kainą ir (arba) įkainį įskaičiuotos visos išlaidos ir visi mokesčiai, taip pat ir PVM. (Tais atvejais, kai pagal galiojančius teisės aktus tiekėjui nereikia mokėti PVM, jis nurodo priežastis, dėl kurių PVM nemoka.) </w:t>
      </w:r>
      <w:r w:rsidR="00A8430D"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6BB43776" w14:textId="0AD7A685" w:rsidR="00A8430D" w:rsidRPr="004512C5" w:rsidRDefault="00A8430D" w:rsidP="00A8430D">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w:t>
      </w:r>
      <w:r w:rsidR="00FA6832">
        <w:rPr>
          <w:rFonts w:asciiTheme="majorBidi" w:hAnsiTheme="majorBidi" w:cstheme="majorBidi"/>
          <w:i/>
        </w:rPr>
        <w:t>prekės</w:t>
      </w:r>
      <w:r w:rsidRPr="004512C5">
        <w:rPr>
          <w:rFonts w:asciiTheme="majorBidi" w:hAnsiTheme="majorBidi" w:cstheme="majorBidi"/>
          <w:i/>
        </w:rPr>
        <w:t xml:space="preserve"> kaina, pagal kurią perkančioji </w:t>
      </w:r>
      <w:r w:rsidRPr="004512C5">
        <w:rPr>
          <w:rFonts w:asciiTheme="majorBidi" w:hAnsiTheme="majorBidi" w:cstheme="majorBidi"/>
          <w:i/>
        </w:rPr>
        <w:lastRenderedPageBreak/>
        <w:t xml:space="preserve">organizacija atsiskaitys už </w:t>
      </w:r>
      <w:r w:rsidR="00955635">
        <w:rPr>
          <w:rFonts w:asciiTheme="majorBidi" w:hAnsiTheme="majorBidi" w:cstheme="majorBidi"/>
          <w:i/>
        </w:rPr>
        <w:t>prekes</w:t>
      </w:r>
      <w:r w:rsidRPr="004512C5">
        <w:rPr>
          <w:rFonts w:asciiTheme="majorBidi" w:hAnsiTheme="majorBidi" w:cstheme="majorBidi"/>
          <w:i/>
        </w:rPr>
        <w:t xml:space="preserve">, įskaitant visus mokesčius ir išlaidas. </w:t>
      </w:r>
      <w:r w:rsidRPr="004512C5">
        <w:rPr>
          <w:rFonts w:asciiTheme="majorBidi" w:eastAsia="Calibri" w:hAnsiTheme="majorBidi" w:cstheme="majorBidi"/>
          <w:i/>
        </w:rPr>
        <w:t>Jei tiekėjui nereikia mokėti PVM, jis nurodo priežastis, dėl kurių PVM nemoka.</w:t>
      </w:r>
    </w:p>
    <w:p w14:paraId="6539BA83" w14:textId="77777777" w:rsidR="004D15C5" w:rsidRPr="00912223" w:rsidRDefault="004D15C5" w:rsidP="004D15C5">
      <w:pPr>
        <w:spacing w:line="240" w:lineRule="auto"/>
        <w:ind w:firstLine="0"/>
        <w:rPr>
          <w:rFonts w:asciiTheme="majorBidi" w:eastAsia="Calibri" w:hAnsiTheme="majorBidi" w:cstheme="majorBidi"/>
          <w:i/>
          <w:sz w:val="32"/>
          <w:szCs w:val="24"/>
          <w:lang w:eastAsia="en-US"/>
        </w:rPr>
      </w:pPr>
    </w:p>
    <w:p w14:paraId="75766DE9" w14:textId="77777777" w:rsidR="00A8430D" w:rsidRDefault="00A8430D" w:rsidP="00C31D87">
      <w:pPr>
        <w:spacing w:line="240" w:lineRule="auto"/>
        <w:ind w:firstLine="720"/>
        <w:rPr>
          <w:rFonts w:ascii="Times New Roman" w:hAnsi="Times New Roman" w:cs="Times New Roman"/>
          <w:b/>
          <w:sz w:val="24"/>
          <w:szCs w:val="24"/>
        </w:rPr>
      </w:pPr>
    </w:p>
    <w:p w14:paraId="35D2E62A" w14:textId="74DDEF4B" w:rsidR="00C31D87" w:rsidRPr="007F515E" w:rsidRDefault="00D80EDC"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7E8D2408" w14:textId="3AD017A7" w:rsidR="004D1B5B" w:rsidRDefault="00D80EDC" w:rsidP="007A7182">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b/>
          <w:bCs/>
          <w:sz w:val="24"/>
          <w:szCs w:val="24"/>
        </w:rPr>
        <w:t>4</w:t>
      </w:r>
      <w:r w:rsidR="00C31D87" w:rsidRPr="007F515E">
        <w:rPr>
          <w:rFonts w:ascii="Times New Roman" w:eastAsia="Times New Roman" w:hAnsi="Times New Roman" w:cs="Times New Roman"/>
          <w:b/>
          <w:bCs/>
          <w:sz w:val="24"/>
          <w:szCs w:val="24"/>
        </w:rPr>
        <w:t>.1.</w:t>
      </w:r>
      <w:r w:rsidR="00C31D87" w:rsidRPr="007F515E">
        <w:rPr>
          <w:rFonts w:ascii="Times New Roman" w:eastAsia="Times New Roman" w:hAnsi="Times New Roman" w:cs="Times New Roman"/>
          <w:bCs/>
          <w:sz w:val="24"/>
          <w:szCs w:val="24"/>
        </w:rPr>
        <w:t xml:space="preserve"> </w:t>
      </w:r>
      <w:r w:rsidR="00C31D87" w:rsidRPr="007F515E">
        <w:rPr>
          <w:rFonts w:ascii="Times New Roman" w:hAnsi="Times New Roman" w:cs="Times New Roman"/>
          <w:b/>
          <w:sz w:val="24"/>
        </w:rPr>
        <w:t xml:space="preserve">Patvirtiname, kad siūlomos Prekės visiškai atitinka </w:t>
      </w:r>
      <w:r w:rsidR="00D81137">
        <w:rPr>
          <w:rFonts w:ascii="Times New Roman" w:hAnsi="Times New Roman" w:cs="Times New Roman"/>
          <w:b/>
          <w:sz w:val="24"/>
        </w:rPr>
        <w:t>specialiųjų</w:t>
      </w:r>
      <w:r w:rsidR="00DA5233">
        <w:rPr>
          <w:rFonts w:ascii="Times New Roman" w:hAnsi="Times New Roman" w:cs="Times New Roman"/>
          <w:b/>
          <w:sz w:val="24"/>
        </w:rPr>
        <w:t xml:space="preserve"> pirkimo</w:t>
      </w:r>
      <w:r w:rsidR="00D81137">
        <w:rPr>
          <w:rFonts w:ascii="Times New Roman" w:hAnsi="Times New Roman" w:cs="Times New Roman"/>
          <w:b/>
          <w:sz w:val="24"/>
        </w:rPr>
        <w:t xml:space="preserve"> sąlygų </w:t>
      </w:r>
      <w:r w:rsidR="00C31D87" w:rsidRPr="007F515E">
        <w:rPr>
          <w:rFonts w:ascii="Times New Roman" w:hAnsi="Times New Roman" w:cs="Times New Roman"/>
          <w:b/>
          <w:sz w:val="24"/>
        </w:rPr>
        <w:t>2 priede „</w:t>
      </w:r>
      <w:r w:rsidR="00CB0A65">
        <w:rPr>
          <w:rFonts w:ascii="Times New Roman" w:hAnsi="Times New Roman" w:cs="Times New Roman"/>
          <w:b/>
          <w:sz w:val="24"/>
        </w:rPr>
        <w:t>Medicini</w:t>
      </w:r>
      <w:r>
        <w:rPr>
          <w:rFonts w:ascii="Times New Roman" w:hAnsi="Times New Roman" w:cs="Times New Roman"/>
          <w:b/>
          <w:sz w:val="24"/>
        </w:rPr>
        <w:t>n</w:t>
      </w:r>
      <w:r w:rsidR="00CB0A65">
        <w:rPr>
          <w:rFonts w:ascii="Times New Roman" w:hAnsi="Times New Roman" w:cs="Times New Roman"/>
          <w:b/>
          <w:sz w:val="24"/>
        </w:rPr>
        <w:t>ės paskirties prekių t</w:t>
      </w:r>
      <w:r w:rsidR="00C31D87">
        <w:rPr>
          <w:rFonts w:ascii="Times New Roman" w:hAnsi="Times New Roman" w:cs="Times New Roman"/>
          <w:b/>
          <w:sz w:val="24"/>
        </w:rPr>
        <w:t>echninė specifikacija</w:t>
      </w:r>
      <w:r w:rsidR="00C31D87" w:rsidRPr="007F515E">
        <w:rPr>
          <w:rFonts w:ascii="Times New Roman" w:hAnsi="Times New Roman" w:cs="Times New Roman"/>
          <w:b/>
          <w:sz w:val="24"/>
        </w:rPr>
        <w:t xml:space="preserve">“ nustatytus visus techninius reikalavimus. </w:t>
      </w:r>
    </w:p>
    <w:p w14:paraId="318068B3" w14:textId="2CBDE906" w:rsidR="00427646" w:rsidRDefault="00427646" w:rsidP="007A7182">
      <w:pPr>
        <w:autoSpaceDE w:val="0"/>
        <w:autoSpaceDN w:val="0"/>
        <w:adjustRightInd w:val="0"/>
        <w:spacing w:after="200" w:line="276" w:lineRule="auto"/>
        <w:ind w:firstLine="714"/>
        <w:rPr>
          <w:rFonts w:ascii="Times New Roman" w:hAnsi="Times New Roman" w:cs="Times New Roman"/>
          <w:b/>
          <w:sz w:val="24"/>
        </w:rPr>
      </w:pPr>
      <w:r>
        <w:rPr>
          <w:rFonts w:ascii="Times New Roman" w:eastAsia="Times New Roman" w:hAnsi="Times New Roman" w:cs="Times New Roman"/>
          <w:i/>
          <w:iCs/>
          <w:sz w:val="24"/>
          <w:szCs w:val="24"/>
          <w:lang w:eastAsia="en-US"/>
        </w:rPr>
        <w:t xml:space="preserve">                                                                                          4</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jc w:val="center"/>
        <w:tblInd w:w="0" w:type="dxa"/>
        <w:tblLook w:val="04A0" w:firstRow="1" w:lastRow="0" w:firstColumn="1" w:lastColumn="0" w:noHBand="0" w:noVBand="1"/>
      </w:tblPr>
      <w:tblGrid>
        <w:gridCol w:w="2126"/>
        <w:gridCol w:w="1985"/>
      </w:tblGrid>
      <w:tr w:rsidR="00E56ACA" w:rsidRPr="004512C5" w14:paraId="775EE454" w14:textId="77777777" w:rsidTr="006C594C">
        <w:trPr>
          <w:trHeight w:val="683"/>
          <w:jc w:val="center"/>
        </w:trPr>
        <w:tc>
          <w:tcPr>
            <w:tcW w:w="2126" w:type="dxa"/>
            <w:vAlign w:val="center"/>
          </w:tcPr>
          <w:p w14:paraId="5656FC74" w14:textId="77777777" w:rsidR="00E56ACA" w:rsidRPr="004512C5" w:rsidRDefault="00E56ACA" w:rsidP="006C594C">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Taip</w:t>
            </w:r>
          </w:p>
        </w:tc>
        <w:tc>
          <w:tcPr>
            <w:tcW w:w="1985" w:type="dxa"/>
            <w:vAlign w:val="center"/>
          </w:tcPr>
          <w:p w14:paraId="621FC1E9" w14:textId="77777777" w:rsidR="00E56ACA" w:rsidRPr="004512C5" w:rsidRDefault="00E56ACA" w:rsidP="006C594C">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74EC290A" w14:textId="77777777" w:rsidR="004D1B5B" w:rsidRDefault="004D1B5B" w:rsidP="00D81137">
      <w:pPr>
        <w:autoSpaceDE w:val="0"/>
        <w:autoSpaceDN w:val="0"/>
        <w:adjustRightInd w:val="0"/>
        <w:spacing w:after="200" w:line="276" w:lineRule="auto"/>
        <w:ind w:firstLine="714"/>
        <w:rPr>
          <w:rFonts w:ascii="Times New Roman" w:hAnsi="Times New Roman" w:cs="Times New Roman"/>
          <w:b/>
          <w:sz w:val="24"/>
        </w:rPr>
      </w:pPr>
    </w:p>
    <w:p w14:paraId="12606D07" w14:textId="281AF457" w:rsidR="00C31D87" w:rsidRDefault="00B772BD" w:rsidP="00C31D87">
      <w:pPr>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7E079E0A" w:rsidR="00A800C6" w:rsidRPr="00BB531B" w:rsidRDefault="00BB531B" w:rsidP="00C31D87">
      <w:pPr>
        <w:spacing w:line="240" w:lineRule="auto"/>
        <w:ind w:left="714"/>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427646">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5149"/>
        <w:gridCol w:w="4676"/>
      </w:tblGrid>
      <w:tr w:rsidR="00A800C6" w14:paraId="77D1DEBD" w14:textId="77777777" w:rsidTr="00E56ACA">
        <w:tc>
          <w:tcPr>
            <w:tcW w:w="5149" w:type="dxa"/>
          </w:tcPr>
          <w:p w14:paraId="72C607F8" w14:textId="6FBFC79D" w:rsidR="00A800C6" w:rsidRDefault="00A800C6" w:rsidP="00C31D87">
            <w:pPr>
              <w:ind w:firstLine="0"/>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4676" w:type="dxa"/>
          </w:tcPr>
          <w:p w14:paraId="322CB2BE" w14:textId="080DDC27" w:rsidR="00A800C6" w:rsidRDefault="00A800C6" w:rsidP="00C31D87">
            <w:pPr>
              <w:ind w:firstLine="0"/>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E56ACA">
        <w:tc>
          <w:tcPr>
            <w:tcW w:w="5149" w:type="dxa"/>
          </w:tcPr>
          <w:p w14:paraId="46D3A7FC" w14:textId="77777777" w:rsidR="00B302B3" w:rsidRPr="00B302B3" w:rsidRDefault="00B302B3" w:rsidP="00B302B3">
            <w:pPr>
              <w:ind w:right="140" w:firstLine="709"/>
              <w:rPr>
                <w:rFonts w:asciiTheme="majorBidi" w:hAnsiTheme="majorBidi" w:cstheme="majorBidi"/>
                <w:sz w:val="24"/>
                <w:szCs w:val="24"/>
                <w:shd w:val="clear" w:color="auto" w:fill="FFFFFF"/>
              </w:rPr>
            </w:pPr>
            <w:r w:rsidRPr="00B302B3">
              <w:rPr>
                <w:rStyle w:val="Emfaz"/>
                <w:rFonts w:asciiTheme="majorBidi" w:hAnsiTheme="majorBidi" w:cstheme="majorBidi"/>
                <w:sz w:val="24"/>
                <w:szCs w:val="24"/>
              </w:rPr>
              <w:t>Tiekėjas įsipareigoja laikytis perkančiosios organizacijos savarankiškai nustatyto aplinkos apsaugos kriterijaus:</w:t>
            </w:r>
            <w:r w:rsidRPr="00B302B3">
              <w:rPr>
                <w:rFonts w:asciiTheme="majorBidi" w:hAnsiTheme="majorBidi" w:cstheme="majorBidi"/>
                <w:sz w:val="24"/>
                <w:szCs w:val="24"/>
              </w:rPr>
              <w:t xml:space="preserve"> prekės, kurios tiekiamos antrinėje pakuotėje, turi atitikti perkančiosios organizacijos savarankiškai nustatytą aplinkos apsaugos kriterijų – jeigu prekės supakuojamos į antrinę pakuotę, pakuotės turi būti laikytinos perdirbamosiomis pakuotėmis </w:t>
            </w:r>
            <w:r w:rsidRPr="00B302B3">
              <w:rPr>
                <w:rFonts w:asciiTheme="majorBidi" w:hAnsiTheme="majorBidi" w:cstheme="majorBidi"/>
                <w:color w:val="000000"/>
                <w:sz w:val="24"/>
                <w:szCs w:val="24"/>
              </w:rPr>
              <w:t>pagal Lietuvos Respublikos mokesčio už aplinkos teršimą įstatymo nuostatas ir (ar) turi būti vienalytės (homogeniškos) pakuotės, pagamintos iš vienos rūšies medžiagos</w:t>
            </w:r>
            <w:r w:rsidRPr="00B302B3">
              <w:rPr>
                <w:rFonts w:asciiTheme="majorBidi" w:hAnsiTheme="majorBidi" w:cstheme="majorBidi"/>
                <w:sz w:val="24"/>
                <w:szCs w:val="24"/>
              </w:rPr>
              <w:t xml:space="preserve">. Tiekėjas kartu su prekėmis turi pateikti dokumentus, įrodančius, kad pakuotės yra perdirbamos ir (ar) homogeniškos ir (ar) atitinkamai paženklintos.  Tiekėjas pristatydamas Prekes, pateikia </w:t>
            </w:r>
            <w:r w:rsidRPr="00B302B3">
              <w:rPr>
                <w:rFonts w:asciiTheme="majorBidi" w:hAnsiTheme="majorBidi" w:cstheme="majorBidi"/>
                <w:sz w:val="24"/>
                <w:szCs w:val="24"/>
                <w:shd w:val="clear" w:color="auto" w:fill="FFFFFF"/>
              </w:rPr>
              <w:t>Prekės antrinės pakuotės tinkamumą perdirbti (</w:t>
            </w:r>
            <w:proofErr w:type="spellStart"/>
            <w:r w:rsidRPr="00B302B3">
              <w:rPr>
                <w:rFonts w:asciiTheme="majorBidi" w:hAnsiTheme="majorBidi" w:cstheme="majorBidi"/>
                <w:sz w:val="24"/>
                <w:szCs w:val="24"/>
                <w:shd w:val="clear" w:color="auto" w:fill="FFFFFF"/>
              </w:rPr>
              <w:t>perdirbamumą</w:t>
            </w:r>
            <w:proofErr w:type="spellEnd"/>
            <w:r w:rsidRPr="00B302B3">
              <w:rPr>
                <w:rFonts w:asciiTheme="majorBidi" w:hAnsiTheme="majorBidi" w:cstheme="majorBidi"/>
                <w:sz w:val="24"/>
                <w:szCs w:val="24"/>
                <w:shd w:val="clear" w:color="auto" w:fill="FFFFFF"/>
              </w:rPr>
              <w:t>) patvirtinančius dokumentus.</w:t>
            </w:r>
          </w:p>
          <w:p w14:paraId="40E03774" w14:textId="77777777" w:rsidR="00B302B3" w:rsidRPr="00B302B3" w:rsidRDefault="00B302B3" w:rsidP="00B302B3">
            <w:pPr>
              <w:rPr>
                <w:rFonts w:asciiTheme="majorBidi" w:hAnsiTheme="majorBidi" w:cstheme="majorBidi"/>
                <w:sz w:val="24"/>
                <w:szCs w:val="24"/>
              </w:rPr>
            </w:pPr>
            <w:r w:rsidRPr="00B302B3">
              <w:rPr>
                <w:rFonts w:asciiTheme="majorBidi" w:hAnsiTheme="majorBidi" w:cstheme="majorBidi"/>
                <w:sz w:val="24"/>
                <w:szCs w:val="24"/>
                <w:shd w:val="clear" w:color="auto" w:fill="FFFFFF"/>
              </w:rPr>
              <w:t xml:space="preserve">a) </w:t>
            </w:r>
            <w:r w:rsidRPr="00B302B3">
              <w:rPr>
                <w:rFonts w:asciiTheme="majorBidi" w:hAnsiTheme="majorBidi" w:cstheme="majorBidi"/>
                <w:sz w:val="24"/>
                <w:szCs w:val="24"/>
              </w:rPr>
              <w:t xml:space="preserve">Tiekėjo ar gamintojo dokumentai, įrodantys, kad pakuotės yra homogeniškos ir (ar) atitinkamai paženklintos, arba </w:t>
            </w:r>
          </w:p>
          <w:p w14:paraId="74BC2CDD" w14:textId="77777777" w:rsidR="00B302B3" w:rsidRPr="00B302B3" w:rsidRDefault="00B302B3" w:rsidP="00B302B3">
            <w:pPr>
              <w:pStyle w:val="Default"/>
              <w:numPr>
                <w:ilvl w:val="0"/>
                <w:numId w:val="15"/>
              </w:numPr>
              <w:jc w:val="both"/>
              <w:rPr>
                <w:rFonts w:asciiTheme="majorBidi" w:hAnsiTheme="majorBidi" w:cstheme="majorBidi"/>
              </w:rPr>
            </w:pPr>
            <w:r w:rsidRPr="00B302B3">
              <w:rPr>
                <w:rFonts w:asciiTheme="majorBidi" w:hAnsiTheme="majorBidi" w:cstheme="majorBidi"/>
              </w:rPr>
              <w:t>b) dokumentai, pagrindžiantys atitiktį standartams pagal kuriuos įrodoma, kad pakuočių medžiagos perdirbamos pvz., standartas LST EN 13432 „Pakuotė. Naudotų pakuočių, numatomų kompostuoti ir biologiškai skaidyti, reikalavimai.“, standartas </w:t>
            </w:r>
            <w:proofErr w:type="spellStart"/>
            <w:r w:rsidRPr="00B302B3">
              <w:rPr>
                <w:rFonts w:asciiTheme="majorBidi" w:hAnsiTheme="majorBidi" w:cstheme="majorBidi"/>
                <w:i/>
                <w:iCs/>
              </w:rPr>
              <w:t>Voluntary</w:t>
            </w:r>
            <w:proofErr w:type="spellEnd"/>
            <w:r w:rsidRPr="00B302B3">
              <w:rPr>
                <w:rFonts w:asciiTheme="majorBidi" w:hAnsiTheme="majorBidi" w:cstheme="majorBidi"/>
                <w:i/>
                <w:iCs/>
              </w:rPr>
              <w:t xml:space="preserve"> Standard </w:t>
            </w:r>
            <w:proofErr w:type="spellStart"/>
            <w:r w:rsidRPr="00B302B3">
              <w:rPr>
                <w:rFonts w:asciiTheme="majorBidi" w:hAnsiTheme="majorBidi" w:cstheme="majorBidi"/>
                <w:i/>
                <w:iCs/>
              </w:rPr>
              <w:t>for</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Repulping</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and</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Recycling</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Corrugated</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Fiberboard</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Treated</w:t>
            </w:r>
            <w:proofErr w:type="spellEnd"/>
            <w:r w:rsidRPr="00B302B3">
              <w:rPr>
                <w:rFonts w:asciiTheme="majorBidi" w:hAnsiTheme="majorBidi" w:cstheme="majorBidi"/>
                <w:i/>
                <w:iCs/>
              </w:rPr>
              <w:t xml:space="preserve"> to </w:t>
            </w:r>
            <w:proofErr w:type="spellStart"/>
            <w:r w:rsidRPr="00B302B3">
              <w:rPr>
                <w:rFonts w:asciiTheme="majorBidi" w:hAnsiTheme="majorBidi" w:cstheme="majorBidi"/>
                <w:i/>
                <w:iCs/>
              </w:rPr>
              <w:lastRenderedPageBreak/>
              <w:t>Improve</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Its</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Performance</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in</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the</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Presence</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of</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Water</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and</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Water</w:t>
            </w:r>
            <w:proofErr w:type="spellEnd"/>
            <w:r w:rsidRPr="00B302B3">
              <w:rPr>
                <w:rFonts w:asciiTheme="majorBidi" w:hAnsiTheme="majorBidi" w:cstheme="majorBidi"/>
                <w:i/>
                <w:iCs/>
              </w:rPr>
              <w:t xml:space="preserve"> </w:t>
            </w:r>
            <w:proofErr w:type="spellStart"/>
            <w:r w:rsidRPr="00B302B3">
              <w:rPr>
                <w:rFonts w:asciiTheme="majorBidi" w:hAnsiTheme="majorBidi" w:cstheme="majorBidi"/>
                <w:i/>
                <w:iCs/>
              </w:rPr>
              <w:t>Vapor</w:t>
            </w:r>
            <w:proofErr w:type="spellEnd"/>
            <w:r w:rsidRPr="00B302B3">
              <w:rPr>
                <w:rFonts w:asciiTheme="majorBidi" w:hAnsiTheme="majorBidi" w:cstheme="majorBidi"/>
                <w:i/>
                <w:iCs/>
              </w:rPr>
              <w:t>, </w:t>
            </w:r>
            <w:r w:rsidRPr="00B302B3">
              <w:rPr>
                <w:rFonts w:asciiTheme="majorBidi" w:hAnsiTheme="majorBidi" w:cstheme="majorBidi"/>
              </w:rPr>
              <w:t>standartas</w:t>
            </w:r>
            <w:r w:rsidRPr="00B302B3">
              <w:rPr>
                <w:rFonts w:asciiTheme="majorBidi" w:hAnsiTheme="majorBidi" w:cstheme="majorBidi"/>
                <w:i/>
                <w:iCs/>
              </w:rPr>
              <w:t> </w:t>
            </w:r>
            <w:proofErr w:type="spellStart"/>
            <w:r w:rsidRPr="00B302B3">
              <w:rPr>
                <w:rFonts w:asciiTheme="majorBidi" w:hAnsiTheme="majorBidi" w:cstheme="majorBidi"/>
                <w:i/>
                <w:iCs/>
              </w:rPr>
              <w:t>RecyClass</w:t>
            </w:r>
            <w:proofErr w:type="spellEnd"/>
            <w:r w:rsidRPr="00B302B3">
              <w:rPr>
                <w:rFonts w:asciiTheme="majorBidi" w:hAnsiTheme="majorBidi" w:cstheme="majorBidi"/>
                <w:i/>
                <w:iCs/>
              </w:rPr>
              <w:t> </w:t>
            </w:r>
            <w:r w:rsidRPr="00B302B3">
              <w:rPr>
                <w:rFonts w:asciiTheme="majorBidi" w:hAnsiTheme="majorBidi" w:cstheme="majorBidi"/>
              </w:rPr>
              <w:t>ar kitas lygiavertis standartas, arba</w:t>
            </w:r>
          </w:p>
          <w:p w14:paraId="7211FE50" w14:textId="77777777" w:rsidR="00B302B3" w:rsidRPr="00B302B3" w:rsidRDefault="00B302B3" w:rsidP="00B302B3">
            <w:pPr>
              <w:pStyle w:val="Default"/>
              <w:numPr>
                <w:ilvl w:val="0"/>
                <w:numId w:val="15"/>
              </w:numPr>
              <w:jc w:val="both"/>
              <w:rPr>
                <w:rFonts w:asciiTheme="majorBidi" w:hAnsiTheme="majorBidi" w:cstheme="majorBidi"/>
              </w:rPr>
            </w:pPr>
            <w:r w:rsidRPr="00B302B3">
              <w:rPr>
                <w:rFonts w:asciiTheme="majorBidi" w:hAnsiTheme="majorBidi" w:cstheme="majorBidi"/>
              </w:rPr>
              <w:t>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7562FC9" w14:textId="77777777" w:rsidR="00B302B3" w:rsidRPr="00B302B3" w:rsidRDefault="00B302B3" w:rsidP="00B302B3">
            <w:pPr>
              <w:pStyle w:val="Default"/>
              <w:numPr>
                <w:ilvl w:val="0"/>
                <w:numId w:val="15"/>
              </w:numPr>
              <w:jc w:val="both"/>
              <w:rPr>
                <w:rFonts w:asciiTheme="majorBidi" w:hAnsiTheme="majorBidi" w:cstheme="majorBidi"/>
              </w:rPr>
            </w:pPr>
            <w:r w:rsidRPr="00B302B3">
              <w:rPr>
                <w:rFonts w:asciiTheme="majorBidi" w:hAnsiTheme="majorBidi" w:cstheme="majorBidi"/>
              </w:rPr>
              <w:t xml:space="preserve">d) kiti lygiaverčiai įrodymai. </w:t>
            </w:r>
          </w:p>
          <w:p w14:paraId="0073FB14" w14:textId="77777777" w:rsidR="00B302B3" w:rsidRPr="00B302B3" w:rsidRDefault="00B302B3" w:rsidP="00B302B3">
            <w:pPr>
              <w:pStyle w:val="elementtoproof"/>
              <w:jc w:val="both"/>
              <w:rPr>
                <w:rFonts w:asciiTheme="majorBidi" w:eastAsia="Times New Roman" w:hAnsiTheme="majorBidi" w:cstheme="majorBidi"/>
              </w:rPr>
            </w:pPr>
            <w:r w:rsidRPr="00B302B3">
              <w:rPr>
                <w:rFonts w:asciiTheme="majorBidi" w:eastAsia="Times New Roman" w:hAnsiTheme="majorBidi" w:cstheme="majorBidi"/>
              </w:rPr>
              <w:t>Nustačius, kad Tiekėjas nesilaiko šiame punkte nustatytų reikalavimų, už prekių priėmimą atsakingi asmenys, nurodyti Sutarties 3 priede,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46F0FDCB" w14:textId="77777777" w:rsidR="00A800C6" w:rsidRDefault="00A800C6" w:rsidP="00C31D87">
            <w:pPr>
              <w:ind w:firstLine="0"/>
              <w:jc w:val="center"/>
              <w:rPr>
                <w:rFonts w:eastAsia="Times New Roman" w:hAnsi="Times New Roman" w:cs="Times New Roman"/>
                <w:b/>
                <w:bCs/>
                <w:sz w:val="24"/>
                <w:szCs w:val="24"/>
              </w:rPr>
            </w:pPr>
          </w:p>
        </w:tc>
        <w:tc>
          <w:tcPr>
            <w:tcW w:w="4676" w:type="dxa"/>
          </w:tcPr>
          <w:p w14:paraId="17E7DB9C" w14:textId="77777777" w:rsidR="00A800C6" w:rsidRDefault="00A800C6" w:rsidP="00A800C6">
            <w:pPr>
              <w:contextualSpacing/>
              <w:jc w:val="center"/>
              <w:rPr>
                <w:rFonts w:eastAsia="Times New Roman"/>
                <w:sz w:val="24"/>
                <w:szCs w:val="24"/>
              </w:rPr>
            </w:pPr>
            <w:r w:rsidRPr="78DA6C50">
              <w:rPr>
                <w:rFonts w:eastAsia="Times New Roman"/>
                <w:i/>
                <w:iCs/>
              </w:rPr>
              <w:lastRenderedPageBreak/>
              <w:t>pabraukti variant</w:t>
            </w:r>
            <w:r w:rsidRPr="78DA6C50">
              <w:rPr>
                <w:rFonts w:eastAsia="Times New Roman"/>
                <w:i/>
                <w:iCs/>
              </w:rPr>
              <w:t>ą</w:t>
            </w:r>
            <w:r w:rsidRPr="78DA6C50">
              <w:rPr>
                <w:rFonts w:eastAsia="Times New Roman"/>
              </w:rPr>
              <w:t xml:space="preserve"> </w:t>
            </w:r>
            <w:r w:rsidRPr="78DA6C50">
              <w:rPr>
                <w:rFonts w:eastAsia="Times New Roman"/>
                <w:sz w:val="24"/>
                <w:szCs w:val="24"/>
              </w:rPr>
              <w:t>TAIP/NE</w:t>
            </w:r>
          </w:p>
          <w:p w14:paraId="26453ACD" w14:textId="77777777" w:rsidR="00A800C6" w:rsidRDefault="00A800C6" w:rsidP="00C31D87">
            <w:pPr>
              <w:ind w:firstLine="0"/>
              <w:jc w:val="center"/>
              <w:rPr>
                <w:rFonts w:eastAsia="Times New Roman" w:hAnsi="Times New Roman" w:cs="Times New Roman"/>
                <w:b/>
                <w:bCs/>
                <w:sz w:val="24"/>
                <w:szCs w:val="24"/>
              </w:rPr>
            </w:pPr>
          </w:p>
        </w:tc>
      </w:tr>
    </w:tbl>
    <w:p w14:paraId="78BDAFD9" w14:textId="77777777" w:rsidR="00A800C6" w:rsidRDefault="00A800C6" w:rsidP="00C31D87">
      <w:pPr>
        <w:spacing w:line="240" w:lineRule="auto"/>
        <w:ind w:left="714"/>
        <w:jc w:val="center"/>
        <w:rPr>
          <w:rFonts w:ascii="Times New Roman" w:eastAsia="Times New Roman" w:hAnsi="Times New Roman" w:cs="Times New Roman"/>
          <w:b/>
          <w:bCs/>
          <w:sz w:val="24"/>
          <w:szCs w:val="24"/>
          <w:lang w:eastAsia="en-US"/>
        </w:rPr>
      </w:pPr>
    </w:p>
    <w:p w14:paraId="02A3CD3A"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noProof/>
          <w:sz w:val="24"/>
          <w:szCs w:val="24"/>
        </w:rPr>
      </w:pPr>
    </w:p>
    <w:p w14:paraId="65420E58" w14:textId="07934B0A" w:rsidR="00A357EB" w:rsidRPr="00E56ACA" w:rsidRDefault="00BA4F1F" w:rsidP="0082156C">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E56ACA">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E56ACA" w:rsidRDefault="0006254D" w:rsidP="0006254D">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52622A07" w:rsidR="00BC29CC" w:rsidRPr="00E56ACA" w:rsidRDefault="00427646" w:rsidP="00E22E62">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3C7F2E" w:rsidRPr="00E56ACA">
        <w:rPr>
          <w:rFonts w:ascii="Times New Roman" w:eastAsia="Times New Roman" w:hAnsi="Times New Roman" w:cs="Times New Roman"/>
          <w:i/>
          <w:iCs/>
          <w:sz w:val="24"/>
          <w:szCs w:val="24"/>
          <w:lang w:eastAsia="en-US"/>
        </w:rPr>
        <w:t xml:space="preserve">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013"/>
      </w:tblGrid>
      <w:tr w:rsidR="00155E4C" w:rsidRPr="007B1AF7" w14:paraId="067B29AF" w14:textId="77777777" w:rsidTr="007A7182">
        <w:trPr>
          <w:trHeight w:val="1207"/>
        </w:trPr>
        <w:tc>
          <w:tcPr>
            <w:tcW w:w="7768" w:type="dxa"/>
            <w:tcBorders>
              <w:top w:val="single" w:sz="4" w:space="0" w:color="auto"/>
              <w:left w:val="single" w:sz="4" w:space="0" w:color="auto"/>
              <w:bottom w:val="single" w:sz="4" w:space="0" w:color="auto"/>
              <w:right w:val="single" w:sz="4" w:space="0" w:color="auto"/>
            </w:tcBorders>
          </w:tcPr>
          <w:p w14:paraId="7F6F874B" w14:textId="544BBA96" w:rsidR="00737C85" w:rsidRPr="00E56ACA" w:rsidRDefault="00737C85" w:rsidP="0036185C">
            <w:pPr>
              <w:ind w:firstLine="0"/>
              <w:rPr>
                <w:rFonts w:ascii="Times New Roman" w:hAnsi="Times New Roman" w:cs="Times New Roman"/>
                <w:sz w:val="24"/>
                <w:szCs w:val="24"/>
              </w:rPr>
            </w:pPr>
            <w:r w:rsidRPr="00E56ACA">
              <w:rPr>
                <w:rFonts w:ascii="Times New Roman" w:hAnsi="Times New Roman" w:cs="Times New Roman"/>
                <w:sz w:val="24"/>
                <w:szCs w:val="24"/>
              </w:rPr>
              <w:t xml:space="preserve">Ar tiekėjui, </w:t>
            </w:r>
            <w:r w:rsidRPr="00E56ACA">
              <w:rPr>
                <w:rFonts w:ascii="Times New Roman" w:eastAsia="Times New Roman" w:hAnsi="Times New Roman" w:cs="Times New Roman"/>
                <w:sz w:val="24"/>
                <w:szCs w:val="24"/>
                <w:lang w:eastAsia="en-US"/>
              </w:rPr>
              <w:t>ūkio subjektų grupės nariui, ūkio subjektui (-</w:t>
            </w:r>
            <w:proofErr w:type="spellStart"/>
            <w:r w:rsidRPr="00E56ACA">
              <w:rPr>
                <w:rFonts w:ascii="Times New Roman" w:eastAsia="Times New Roman" w:hAnsi="Times New Roman" w:cs="Times New Roman"/>
                <w:sz w:val="24"/>
                <w:szCs w:val="24"/>
                <w:lang w:eastAsia="en-US"/>
              </w:rPr>
              <w:t>ams</w:t>
            </w:r>
            <w:proofErr w:type="spellEnd"/>
            <w:r w:rsidRPr="00E56ACA">
              <w:rPr>
                <w:rFonts w:ascii="Times New Roman" w:eastAsia="Times New Roman" w:hAnsi="Times New Roman" w:cs="Times New Roman"/>
                <w:sz w:val="24"/>
                <w:szCs w:val="24"/>
                <w:lang w:eastAsia="en-US"/>
              </w:rPr>
              <w:t>), kurio (-</w:t>
            </w:r>
            <w:proofErr w:type="spellStart"/>
            <w:r w:rsidRPr="00E56ACA">
              <w:rPr>
                <w:rFonts w:ascii="Times New Roman" w:eastAsia="Times New Roman" w:hAnsi="Times New Roman" w:cs="Times New Roman"/>
                <w:sz w:val="24"/>
                <w:szCs w:val="24"/>
                <w:lang w:eastAsia="en-US"/>
              </w:rPr>
              <w:t>ių</w:t>
            </w:r>
            <w:proofErr w:type="spellEnd"/>
            <w:r w:rsidRPr="00E56ACA">
              <w:rPr>
                <w:rFonts w:ascii="Times New Roman" w:eastAsia="Times New Roman" w:hAnsi="Times New Roman" w:cs="Times New Roman"/>
                <w:sz w:val="24"/>
                <w:szCs w:val="24"/>
                <w:lang w:eastAsia="en-US"/>
              </w:rPr>
              <w:t>) pajėgumais remi</w:t>
            </w:r>
            <w:r w:rsidR="0036185C" w:rsidRPr="00E56ACA">
              <w:rPr>
                <w:rFonts w:ascii="Times New Roman" w:eastAsia="Times New Roman" w:hAnsi="Times New Roman" w:cs="Times New Roman"/>
                <w:sz w:val="24"/>
                <w:szCs w:val="24"/>
                <w:lang w:eastAsia="en-US"/>
              </w:rPr>
              <w:t>a</w:t>
            </w:r>
            <w:r w:rsidR="000C00E3" w:rsidRPr="00E56ACA">
              <w:rPr>
                <w:rFonts w:ascii="Times New Roman" w:eastAsia="Times New Roman" w:hAnsi="Times New Roman" w:cs="Times New Roman"/>
                <w:sz w:val="24"/>
                <w:szCs w:val="24"/>
                <w:lang w:eastAsia="en-US"/>
              </w:rPr>
              <w:t>masi</w:t>
            </w:r>
            <w:r w:rsidR="00A10748" w:rsidRPr="00E56ACA">
              <w:rPr>
                <w:rFonts w:ascii="Times New Roman" w:eastAsia="Times New Roman" w:hAnsi="Times New Roman" w:cs="Times New Roman"/>
                <w:sz w:val="24"/>
                <w:szCs w:val="24"/>
                <w:lang w:eastAsia="en-US"/>
              </w:rPr>
              <w:t>,</w:t>
            </w:r>
            <w:r w:rsidRPr="00E56ACA">
              <w:rPr>
                <w:rFonts w:ascii="Times New Roman" w:hAnsi="Times New Roman" w:cs="Times New Roman"/>
                <w:sz w:val="24"/>
                <w:szCs w:val="24"/>
              </w:rPr>
              <w:t xml:space="preserve"> yra taikoma sąlyga, kad jis (-</w:t>
            </w:r>
            <w:proofErr w:type="spellStart"/>
            <w:r w:rsidRPr="00E56ACA">
              <w:rPr>
                <w:rFonts w:ascii="Times New Roman" w:hAnsi="Times New Roman" w:cs="Times New Roman"/>
                <w:sz w:val="24"/>
                <w:szCs w:val="24"/>
              </w:rPr>
              <w:t>ie</w:t>
            </w:r>
            <w:proofErr w:type="spellEnd"/>
            <w:r w:rsidRPr="00E56ACA">
              <w:rPr>
                <w:rFonts w:ascii="Times New Roman" w:hAnsi="Times New Roman" w:cs="Times New Roman"/>
                <w:sz w:val="24"/>
                <w:szCs w:val="24"/>
              </w:rPr>
              <w:t>) yra neatlikęs (-ę) jam (-</w:t>
            </w:r>
            <w:proofErr w:type="spellStart"/>
            <w:r w:rsidRPr="00E56ACA">
              <w:rPr>
                <w:rFonts w:ascii="Times New Roman" w:hAnsi="Times New Roman" w:cs="Times New Roman"/>
                <w:sz w:val="24"/>
                <w:szCs w:val="24"/>
              </w:rPr>
              <w:t>iems</w:t>
            </w:r>
            <w:proofErr w:type="spellEnd"/>
            <w:r w:rsidRPr="00E56ACA">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E56ACA" w:rsidRDefault="00155E4C" w:rsidP="0036185C">
            <w:pPr>
              <w:spacing w:line="240" w:lineRule="auto"/>
              <w:rPr>
                <w:rFonts w:ascii="Times New Roman" w:hAnsi="Times New Roman" w:cs="Times New Roman"/>
                <w:noProof/>
                <w:sz w:val="24"/>
              </w:rPr>
            </w:pPr>
          </w:p>
        </w:tc>
        <w:tc>
          <w:tcPr>
            <w:tcW w:w="2013" w:type="dxa"/>
            <w:tcBorders>
              <w:top w:val="single" w:sz="4" w:space="0" w:color="auto"/>
              <w:left w:val="single" w:sz="4" w:space="0" w:color="auto"/>
              <w:bottom w:val="single" w:sz="4" w:space="0" w:color="auto"/>
              <w:right w:val="single" w:sz="4" w:space="0" w:color="auto"/>
            </w:tcBorders>
          </w:tcPr>
          <w:p w14:paraId="0FECA0AE" w14:textId="77777777" w:rsidR="00ED2D8B" w:rsidRPr="00E56ACA"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E56ACA" w:rsidRDefault="00ED2D8B">
            <w:pPr>
              <w:spacing w:line="20" w:lineRule="atLeast"/>
              <w:jc w:val="center"/>
              <w:rPr>
                <w:rFonts w:ascii="Times New Roman" w:eastAsia="Times New Roman" w:hAnsi="Times New Roman" w:cs="Times New Roman"/>
                <w:b/>
                <w:bCs/>
                <w:i/>
                <w:noProof/>
                <w:sz w:val="24"/>
              </w:rPr>
            </w:pPr>
          </w:p>
          <w:p w14:paraId="2CF4FB47" w14:textId="03DCF9DF" w:rsidR="00155E4C" w:rsidRDefault="00155E4C" w:rsidP="00ED2D8B">
            <w:pPr>
              <w:spacing w:line="20" w:lineRule="atLeast"/>
              <w:rPr>
                <w:rFonts w:ascii="Times New Roman" w:eastAsia="Times New Roman" w:hAnsi="Times New Roman" w:cs="Times New Roman"/>
                <w:b/>
                <w:bCs/>
                <w:i/>
                <w:noProof/>
                <w:sz w:val="24"/>
              </w:rPr>
            </w:pPr>
            <w:r w:rsidRPr="00E56ACA">
              <w:rPr>
                <w:rFonts w:ascii="Times New Roman" w:eastAsia="Times New Roman" w:hAnsi="Times New Roman" w:cs="Times New Roman"/>
                <w:b/>
                <w:bCs/>
                <w:i/>
                <w:noProof/>
                <w:sz w:val="24"/>
              </w:rPr>
              <w:t>Taip/Ne</w:t>
            </w:r>
          </w:p>
          <w:p w14:paraId="11975F0E" w14:textId="77777777" w:rsidR="00737C85"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1D0FA6ED" w14:textId="77777777" w:rsidR="00BC29CC" w:rsidRDefault="00BC29CC"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743CBE83" w14:textId="77777777" w:rsidR="00A357EB" w:rsidRDefault="00A357EB"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6104E8EF" w14:textId="3248332D" w:rsidR="00C31D87" w:rsidRDefault="00B772BD"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04C38BFF" w:rsidR="00A800C6" w:rsidRPr="001B4B12" w:rsidRDefault="001B4B12" w:rsidP="001B4B12">
      <w:pPr>
        <w:spacing w:line="240" w:lineRule="auto"/>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427646">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1134"/>
        <w:gridCol w:w="5609"/>
        <w:gridCol w:w="3082"/>
      </w:tblGrid>
      <w:tr w:rsidR="00A800C6" w14:paraId="70739C14" w14:textId="77777777" w:rsidTr="007A7182">
        <w:tc>
          <w:tcPr>
            <w:tcW w:w="1134"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609"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082"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7A7182">
        <w:tc>
          <w:tcPr>
            <w:tcW w:w="1134"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609"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7A7182">
        <w:tc>
          <w:tcPr>
            <w:tcW w:w="1134"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609"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48116AAB" w14:textId="77777777" w:rsidR="00130CA0" w:rsidRPr="008F20EE" w:rsidRDefault="00130CA0" w:rsidP="00C31D87">
      <w:pPr>
        <w:widowControl w:val="0"/>
        <w:spacing w:line="240" w:lineRule="auto"/>
        <w:rPr>
          <w:rFonts w:ascii="Times New Roman" w:eastAsia="Times New Roman" w:hAnsi="Times New Roman" w:cs="Times New Roman"/>
          <w:sz w:val="24"/>
          <w:szCs w:val="24"/>
          <w:lang w:eastAsia="en-US"/>
        </w:rPr>
      </w:pPr>
    </w:p>
    <w:p w14:paraId="21673C17" w14:textId="2CF15EF1" w:rsidR="00C31D87" w:rsidRDefault="00B772BD"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2EC15854" w14:textId="77777777" w:rsidR="00B6705F"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lastRenderedPageBreak/>
        <w:t xml:space="preserve">                                                                                                                                      </w:t>
      </w:r>
    </w:p>
    <w:p w14:paraId="6612B4EC" w14:textId="3959D9A8" w:rsidR="00E112F4" w:rsidRDefault="005C6EA5" w:rsidP="00B6705F">
      <w:pPr>
        <w:spacing w:line="240" w:lineRule="auto"/>
        <w:jc w:val="right"/>
        <w:rPr>
          <w:rFonts w:ascii="Times New Roman" w:hAnsi="Times New Roman"/>
          <w:bCs/>
          <w:i/>
          <w:noProof/>
          <w:sz w:val="24"/>
          <w:szCs w:val="24"/>
        </w:rPr>
      </w:pPr>
      <w:r>
        <w:rPr>
          <w:rFonts w:ascii="Times New Roman" w:hAnsi="Times New Roman"/>
          <w:bCs/>
          <w:i/>
          <w:noProof/>
          <w:sz w:val="24"/>
          <w:szCs w:val="24"/>
        </w:rPr>
        <w:t xml:space="preserve">    </w:t>
      </w:r>
      <w:r w:rsidR="00427646">
        <w:rPr>
          <w:rFonts w:ascii="Times New Roman" w:hAnsi="Times New Roman"/>
          <w:bCs/>
          <w:i/>
          <w:noProof/>
          <w:sz w:val="24"/>
          <w:szCs w:val="24"/>
        </w:rPr>
        <w:t>8</w:t>
      </w:r>
      <w:r>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AC0141" w14:paraId="5F5B1047" w14:textId="77777777" w:rsidTr="00AC0141">
        <w:tc>
          <w:tcPr>
            <w:tcW w:w="1413"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AC0141">
        <w:tc>
          <w:tcPr>
            <w:tcW w:w="1413"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AC0141">
        <w:tc>
          <w:tcPr>
            <w:tcW w:w="1413"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1C39A413" w14:textId="77777777" w:rsidR="00E112F4" w:rsidRPr="00915FE2" w:rsidRDefault="00E112F4" w:rsidP="00C31D87">
      <w:pPr>
        <w:spacing w:line="240" w:lineRule="auto"/>
        <w:jc w:val="center"/>
        <w:rPr>
          <w:rFonts w:ascii="Times New Roman" w:hAnsi="Times New Roman"/>
          <w:bCs/>
          <w:i/>
          <w:sz w:val="24"/>
          <w:szCs w:val="24"/>
          <w:lang w:eastAsia="en-US"/>
        </w:rPr>
      </w:pPr>
    </w:p>
    <w:p w14:paraId="68743B49" w14:textId="77777777" w:rsidR="00C31D87" w:rsidRDefault="00C31D87" w:rsidP="00C31D87">
      <w:pPr>
        <w:spacing w:line="240" w:lineRule="auto"/>
        <w:rPr>
          <w:rFonts w:ascii="Times New Roman" w:eastAsia="Times New Roman" w:hAnsi="Times New Roman" w:cs="Times New Roman"/>
          <w:sz w:val="24"/>
          <w:szCs w:val="24"/>
          <w:lang w:eastAsia="en-US"/>
        </w:rPr>
      </w:pPr>
    </w:p>
    <w:p w14:paraId="4E134473" w14:textId="77777777" w:rsidR="00C31D87" w:rsidRPr="00701F53" w:rsidRDefault="00C31D87" w:rsidP="00C31D87">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F966B7">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34446298" w:rsidR="00C31D87" w:rsidRPr="002624BA" w:rsidRDefault="00C31D87" w:rsidP="00F966B7">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9703FE">
        <w:rPr>
          <w:rFonts w:ascii="Times New Roman" w:eastAsia="Times New Roman" w:hAnsi="Times New Roman" w:cs="Times New Roman"/>
          <w:sz w:val="24"/>
          <w:szCs w:val="24"/>
          <w:lang w:eastAsia="en-US"/>
        </w:rPr>
        <w:t>į pasiūlymo kainą</w:t>
      </w:r>
      <w:r w:rsidR="001966C6" w:rsidRPr="009703FE">
        <w:rPr>
          <w:rFonts w:ascii="Times New Roman" w:eastAsia="Times New Roman" w:hAnsi="Times New Roman" w:cs="Times New Roman"/>
          <w:sz w:val="24"/>
          <w:szCs w:val="24"/>
          <w:lang w:eastAsia="en-US"/>
        </w:rPr>
        <w:t xml:space="preserve"> </w:t>
      </w:r>
      <w:r w:rsidRPr="009703FE">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9703FE">
        <w:rPr>
          <w:rFonts w:ascii="Times New Roman" w:eastAsia="Times New Roman" w:hAnsi="Times New Roman" w:cs="Times New Roman"/>
          <w:sz w:val="24"/>
          <w:szCs w:val="24"/>
          <w:lang w:eastAsia="en-US"/>
        </w:rPr>
        <w:t xml:space="preserve">fiksuoto </w:t>
      </w:r>
      <w:r w:rsidRPr="009703FE">
        <w:rPr>
          <w:rFonts w:ascii="Times New Roman" w:eastAsia="Times New Roman" w:hAnsi="Times New Roman" w:cs="Times New Roman"/>
          <w:sz w:val="24"/>
          <w:szCs w:val="24"/>
          <w:lang w:eastAsia="en-US"/>
        </w:rPr>
        <w:t xml:space="preserve">įkainio kainodarą ir kad mes prisiimame riziką už visas išlaidas, kurias teikdami pasiūlymą ir laikydamiesi pirkimo dokumentuose nustatytų reikalavimų bei taikomos kainodaros, privalėjome </w:t>
      </w:r>
      <w:r>
        <w:rPr>
          <w:rFonts w:ascii="Times New Roman" w:eastAsia="Times New Roman" w:hAnsi="Times New Roman" w:cs="Times New Roman"/>
          <w:sz w:val="24"/>
          <w:szCs w:val="24"/>
          <w:lang w:eastAsia="en-US"/>
        </w:rPr>
        <w:t>įskaičiuoti į pasiūlymo kainą;</w:t>
      </w:r>
    </w:p>
    <w:p w14:paraId="6896A96B" w14:textId="77777777" w:rsidR="00C31D87" w:rsidRDefault="00C31D87" w:rsidP="00F966B7">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7C33EBBC" w14:textId="77777777" w:rsidR="009D5EA2" w:rsidRDefault="009D5EA2" w:rsidP="00112F92">
      <w:pPr>
        <w:spacing w:line="240" w:lineRule="auto"/>
        <w:ind w:left="7314" w:firstLine="0"/>
        <w:rPr>
          <w:rFonts w:ascii="Times New Roman" w:hAnsi="Times New Roman" w:cs="Times New Roman"/>
          <w:sz w:val="24"/>
          <w:szCs w:val="24"/>
        </w:rPr>
      </w:pPr>
    </w:p>
    <w:p w14:paraId="4435BB5E" w14:textId="77777777" w:rsidR="009D5EA2" w:rsidRDefault="009D5EA2" w:rsidP="00112F92">
      <w:pPr>
        <w:spacing w:line="240" w:lineRule="auto"/>
        <w:ind w:left="7314" w:firstLine="0"/>
        <w:rPr>
          <w:rFonts w:ascii="Times New Roman" w:hAnsi="Times New Roman" w:cs="Times New Roman"/>
          <w:sz w:val="24"/>
          <w:szCs w:val="24"/>
        </w:rPr>
      </w:pPr>
    </w:p>
    <w:p w14:paraId="79FEFEFD" w14:textId="77777777" w:rsidR="00EF34B6" w:rsidRDefault="00EF34B6" w:rsidP="00112F92">
      <w:pPr>
        <w:spacing w:line="240" w:lineRule="auto"/>
        <w:ind w:left="7314" w:firstLine="0"/>
        <w:rPr>
          <w:rFonts w:ascii="Times New Roman" w:hAnsi="Times New Roman" w:cs="Times New Roman"/>
          <w:sz w:val="24"/>
          <w:szCs w:val="24"/>
        </w:rPr>
      </w:pPr>
    </w:p>
    <w:p w14:paraId="18E7D032" w14:textId="77777777" w:rsidR="00EF34B6" w:rsidRDefault="00EF34B6" w:rsidP="00112F92">
      <w:pPr>
        <w:spacing w:line="240" w:lineRule="auto"/>
        <w:ind w:left="7314" w:firstLine="0"/>
        <w:rPr>
          <w:rFonts w:ascii="Times New Roman" w:hAnsi="Times New Roman" w:cs="Times New Roman"/>
          <w:sz w:val="24"/>
          <w:szCs w:val="24"/>
        </w:rPr>
      </w:pPr>
    </w:p>
    <w:p w14:paraId="57DFADDF" w14:textId="77777777" w:rsidR="00EF34B6" w:rsidRDefault="00EF34B6" w:rsidP="00112F92">
      <w:pPr>
        <w:spacing w:line="240" w:lineRule="auto"/>
        <w:ind w:left="7314" w:firstLine="0"/>
        <w:rPr>
          <w:rFonts w:ascii="Times New Roman" w:hAnsi="Times New Roman" w:cs="Times New Roman"/>
          <w:sz w:val="24"/>
          <w:szCs w:val="24"/>
        </w:rPr>
      </w:pPr>
    </w:p>
    <w:p w14:paraId="7FF6C486" w14:textId="77777777" w:rsidR="00062C31" w:rsidRDefault="00062C31" w:rsidP="00112F92">
      <w:pPr>
        <w:spacing w:line="240" w:lineRule="auto"/>
        <w:ind w:left="7314" w:firstLine="0"/>
        <w:rPr>
          <w:rFonts w:ascii="Times New Roman" w:hAnsi="Times New Roman" w:cs="Times New Roman"/>
          <w:sz w:val="24"/>
          <w:szCs w:val="24"/>
        </w:rPr>
      </w:pPr>
    </w:p>
    <w:p w14:paraId="415446A5" w14:textId="77777777" w:rsidR="00062C31" w:rsidRDefault="00062C31" w:rsidP="00112F92">
      <w:pPr>
        <w:spacing w:line="240" w:lineRule="auto"/>
        <w:ind w:left="7314" w:firstLine="0"/>
        <w:rPr>
          <w:rFonts w:ascii="Times New Roman" w:hAnsi="Times New Roman" w:cs="Times New Roman"/>
          <w:sz w:val="24"/>
          <w:szCs w:val="24"/>
        </w:rPr>
      </w:pPr>
    </w:p>
    <w:p w14:paraId="4A7330B2" w14:textId="77777777" w:rsidR="00062C31" w:rsidRDefault="00062C31" w:rsidP="00112F92">
      <w:pPr>
        <w:spacing w:line="240" w:lineRule="auto"/>
        <w:ind w:left="7314" w:firstLine="0"/>
        <w:rPr>
          <w:rFonts w:ascii="Times New Roman" w:hAnsi="Times New Roman" w:cs="Times New Roman"/>
          <w:sz w:val="24"/>
          <w:szCs w:val="24"/>
        </w:rPr>
      </w:pPr>
    </w:p>
    <w:p w14:paraId="265757FE" w14:textId="77777777" w:rsidR="00062C31" w:rsidRDefault="00062C31" w:rsidP="00112F92">
      <w:pPr>
        <w:spacing w:line="240" w:lineRule="auto"/>
        <w:ind w:left="7314" w:firstLine="0"/>
        <w:rPr>
          <w:rFonts w:ascii="Times New Roman" w:hAnsi="Times New Roman" w:cs="Times New Roman"/>
          <w:sz w:val="24"/>
          <w:szCs w:val="24"/>
        </w:rPr>
      </w:pPr>
    </w:p>
    <w:p w14:paraId="079F37CB" w14:textId="77777777" w:rsidR="00062C31" w:rsidRDefault="00062C31" w:rsidP="00112F92">
      <w:pPr>
        <w:spacing w:line="240" w:lineRule="auto"/>
        <w:ind w:left="7314" w:firstLine="0"/>
        <w:rPr>
          <w:rFonts w:ascii="Times New Roman" w:hAnsi="Times New Roman" w:cs="Times New Roman"/>
          <w:sz w:val="24"/>
          <w:szCs w:val="24"/>
        </w:rPr>
      </w:pPr>
    </w:p>
    <w:p w14:paraId="6F6A2039" w14:textId="77777777" w:rsidR="00062C31" w:rsidRDefault="00062C31" w:rsidP="00112F92">
      <w:pPr>
        <w:spacing w:line="240" w:lineRule="auto"/>
        <w:ind w:left="7314" w:firstLine="0"/>
        <w:rPr>
          <w:rFonts w:ascii="Times New Roman" w:hAnsi="Times New Roman" w:cs="Times New Roman"/>
          <w:sz w:val="24"/>
          <w:szCs w:val="24"/>
        </w:rPr>
      </w:pPr>
    </w:p>
    <w:p w14:paraId="4482EB8E" w14:textId="77777777" w:rsidR="00FB19EB" w:rsidRDefault="00FB19EB" w:rsidP="00112F92">
      <w:pPr>
        <w:spacing w:line="240" w:lineRule="auto"/>
        <w:ind w:left="7314" w:firstLine="0"/>
        <w:rPr>
          <w:rFonts w:ascii="Times New Roman" w:hAnsi="Times New Roman" w:cs="Times New Roman"/>
          <w:sz w:val="24"/>
          <w:szCs w:val="24"/>
        </w:rPr>
      </w:pPr>
    </w:p>
    <w:p w14:paraId="506D535A" w14:textId="77777777" w:rsidR="00FB19EB" w:rsidRDefault="00FB19EB" w:rsidP="00112F92">
      <w:pPr>
        <w:spacing w:line="240" w:lineRule="auto"/>
        <w:ind w:left="7314" w:firstLine="0"/>
        <w:rPr>
          <w:rFonts w:ascii="Times New Roman" w:hAnsi="Times New Roman" w:cs="Times New Roman"/>
          <w:sz w:val="24"/>
          <w:szCs w:val="24"/>
        </w:rPr>
      </w:pPr>
    </w:p>
    <w:p w14:paraId="282324F5" w14:textId="77777777" w:rsidR="00FB19EB" w:rsidRDefault="00FB19EB" w:rsidP="00112F92">
      <w:pPr>
        <w:spacing w:line="240" w:lineRule="auto"/>
        <w:ind w:left="7314" w:firstLine="0"/>
        <w:rPr>
          <w:rFonts w:ascii="Times New Roman" w:hAnsi="Times New Roman" w:cs="Times New Roman"/>
          <w:sz w:val="24"/>
          <w:szCs w:val="24"/>
        </w:rPr>
      </w:pPr>
    </w:p>
    <w:p w14:paraId="575E21BC" w14:textId="77777777" w:rsidR="00062C31" w:rsidRDefault="00062C31" w:rsidP="00112F92">
      <w:pPr>
        <w:spacing w:line="240" w:lineRule="auto"/>
        <w:ind w:left="7314" w:firstLine="0"/>
        <w:rPr>
          <w:rFonts w:ascii="Times New Roman" w:hAnsi="Times New Roman" w:cs="Times New Roman"/>
          <w:sz w:val="24"/>
          <w:szCs w:val="24"/>
        </w:rPr>
      </w:pPr>
    </w:p>
    <w:p w14:paraId="4681031E" w14:textId="77777777" w:rsidR="00062C31" w:rsidRDefault="00062C31" w:rsidP="00112F92">
      <w:pPr>
        <w:spacing w:line="240" w:lineRule="auto"/>
        <w:ind w:left="7314" w:firstLine="0"/>
        <w:rPr>
          <w:rFonts w:ascii="Times New Roman" w:hAnsi="Times New Roman" w:cs="Times New Roman"/>
          <w:sz w:val="24"/>
          <w:szCs w:val="24"/>
        </w:rPr>
      </w:pPr>
    </w:p>
    <w:p w14:paraId="5D94F9F9" w14:textId="77777777" w:rsidR="00062C31" w:rsidRDefault="00062C31" w:rsidP="00112F92">
      <w:pPr>
        <w:spacing w:line="240" w:lineRule="auto"/>
        <w:ind w:left="7314" w:firstLine="0"/>
        <w:rPr>
          <w:rFonts w:ascii="Times New Roman" w:hAnsi="Times New Roman" w:cs="Times New Roman"/>
          <w:sz w:val="24"/>
          <w:szCs w:val="24"/>
        </w:rPr>
      </w:pPr>
    </w:p>
    <w:p w14:paraId="2ED23052" w14:textId="77777777" w:rsidR="00062C31" w:rsidRDefault="00062C31" w:rsidP="00112F92">
      <w:pPr>
        <w:spacing w:line="240" w:lineRule="auto"/>
        <w:ind w:left="7314" w:firstLine="0"/>
        <w:rPr>
          <w:rFonts w:ascii="Times New Roman" w:hAnsi="Times New Roman" w:cs="Times New Roman"/>
          <w:sz w:val="24"/>
          <w:szCs w:val="24"/>
        </w:rPr>
      </w:pPr>
    </w:p>
    <w:p w14:paraId="103205ED" w14:textId="77777777" w:rsidR="00EF34B6" w:rsidRDefault="00EF34B6" w:rsidP="00112F92">
      <w:pPr>
        <w:spacing w:line="240" w:lineRule="auto"/>
        <w:ind w:left="7314" w:firstLine="0"/>
        <w:rPr>
          <w:rFonts w:ascii="Times New Roman" w:hAnsi="Times New Roman" w:cs="Times New Roman"/>
          <w:sz w:val="24"/>
          <w:szCs w:val="24"/>
        </w:rPr>
      </w:pPr>
    </w:p>
    <w:p w14:paraId="3169A4F2" w14:textId="77777777" w:rsidR="009D5EA2" w:rsidRDefault="009D5EA2" w:rsidP="00112F92">
      <w:pPr>
        <w:spacing w:line="240" w:lineRule="auto"/>
        <w:ind w:left="7314" w:firstLine="0"/>
        <w:rPr>
          <w:rFonts w:ascii="Times New Roman" w:hAnsi="Times New Roman" w:cs="Times New Roman"/>
          <w:sz w:val="24"/>
          <w:szCs w:val="24"/>
        </w:rPr>
      </w:pPr>
    </w:p>
    <w:p w14:paraId="6B131944" w14:textId="77777777" w:rsidR="009D5EA2" w:rsidRDefault="009D5EA2" w:rsidP="00112F92">
      <w:pPr>
        <w:spacing w:line="240" w:lineRule="auto"/>
        <w:ind w:left="7314" w:firstLine="0"/>
        <w:rPr>
          <w:rFonts w:ascii="Times New Roman" w:hAnsi="Times New Roman" w:cs="Times New Roman"/>
          <w:sz w:val="24"/>
          <w:szCs w:val="24"/>
        </w:rPr>
      </w:pPr>
    </w:p>
    <w:p w14:paraId="364C65BC" w14:textId="77777777" w:rsidR="009D5EA2" w:rsidRDefault="009D5EA2" w:rsidP="00112F92">
      <w:pPr>
        <w:spacing w:line="240" w:lineRule="auto"/>
        <w:ind w:left="7314" w:firstLine="0"/>
        <w:rPr>
          <w:rFonts w:ascii="Times New Roman" w:hAnsi="Times New Roman" w:cs="Times New Roman"/>
          <w:sz w:val="24"/>
          <w:szCs w:val="24"/>
        </w:rPr>
      </w:pPr>
    </w:p>
    <w:p w14:paraId="24A319D4" w14:textId="1F020648" w:rsidR="002A6192" w:rsidRDefault="007263B4"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1B22A511" w:rsidR="00DD1557" w:rsidRDefault="00062C31" w:rsidP="00DD1557">
      <w:pPr>
        <w:jc w:val="center"/>
        <w:rPr>
          <w:rFonts w:ascii="Times New Roman" w:hAnsi="Times New Roman" w:cs="Times New Roman"/>
          <w:b/>
          <w:bCs/>
          <w:sz w:val="24"/>
          <w:szCs w:val="24"/>
        </w:rPr>
      </w:pPr>
      <w:r>
        <w:rPr>
          <w:rFonts w:ascii="Times New Roman" w:hAnsi="Times New Roman" w:cs="Times New Roman"/>
          <w:b/>
          <w:bCs/>
          <w:sz w:val="24"/>
          <w:szCs w:val="24"/>
        </w:rPr>
        <w:t>MEDICININĖS PASKIRTI</w:t>
      </w:r>
      <w:r w:rsidR="00606CC9">
        <w:rPr>
          <w:rFonts w:ascii="Times New Roman" w:hAnsi="Times New Roman" w:cs="Times New Roman"/>
          <w:b/>
          <w:bCs/>
          <w:sz w:val="24"/>
          <w:szCs w:val="24"/>
        </w:rPr>
        <w:t xml:space="preserve">ES PREKIŲ </w:t>
      </w:r>
      <w:r w:rsidR="00DD1557" w:rsidRPr="00FB51D3">
        <w:rPr>
          <w:rFonts w:ascii="Times New Roman" w:hAnsi="Times New Roman" w:cs="Times New Roman"/>
          <w:b/>
          <w:bCs/>
          <w:sz w:val="24"/>
          <w:szCs w:val="24"/>
        </w:rPr>
        <w:t>TECHNINĖ SPECIFIKACIJA</w:t>
      </w:r>
    </w:p>
    <w:p w14:paraId="4B50D624" w14:textId="77777777" w:rsidR="00AF75F7" w:rsidRPr="004C62BF" w:rsidRDefault="00AF75F7" w:rsidP="00AF75F7">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 xml:space="preserve">(pateiktas atskiras priedas) </w:t>
      </w:r>
    </w:p>
    <w:p w14:paraId="318117A8" w14:textId="77777777" w:rsidR="00606CC9" w:rsidRPr="00FB51D3" w:rsidRDefault="00606CC9" w:rsidP="00DD1557">
      <w:pPr>
        <w:jc w:val="center"/>
        <w:rPr>
          <w:rFonts w:ascii="Times New Roman" w:hAnsi="Times New Roman" w:cs="Times New Roman"/>
          <w:b/>
          <w:bCs/>
          <w:sz w:val="24"/>
          <w:szCs w:val="24"/>
        </w:rPr>
      </w:pPr>
    </w:p>
    <w:p w14:paraId="67A43E12"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6296977" w14:textId="5FBB2A5E" w:rsidR="00B1309F" w:rsidRPr="002E33E7" w:rsidRDefault="007263B4"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18418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18418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4EEB0810" w:rsidR="001C2F2F" w:rsidRPr="00D064A1" w:rsidRDefault="00BE5A5B" w:rsidP="00184185">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 xml:space="preserve">Perkančioji organizacija vertins tik tą pasiūlymą, kuris nustatomas kaip galimas </w:t>
      </w:r>
      <w:r w:rsidR="00D60A57" w:rsidRPr="00AF75F7">
        <w:rPr>
          <w:rFonts w:ascii="Times New Roman" w:hAnsi="Times New Roman" w:cs="Times New Roman"/>
          <w:b/>
          <w:bCs/>
          <w:sz w:val="24"/>
          <w:szCs w:val="24"/>
          <w:u w:val="single"/>
        </w:rPr>
        <w:t>laimėtojas</w:t>
      </w:r>
      <w:r w:rsidR="00F3475C" w:rsidRPr="00AF75F7">
        <w:rPr>
          <w:rFonts w:ascii="Times New Roman" w:hAnsi="Times New Roman" w:cs="Times New Roman"/>
          <w:b/>
          <w:bCs/>
          <w:sz w:val="24"/>
          <w:szCs w:val="24"/>
          <w:u w:val="single"/>
        </w:rPr>
        <w:t xml:space="preserve"> (</w:t>
      </w:r>
      <w:r w:rsidR="00F3475C" w:rsidRPr="00AF75F7">
        <w:rPr>
          <w:rFonts w:ascii="Times New Roman" w:hAnsi="Times New Roman" w:cs="Times New Roman"/>
          <w:i/>
          <w:iCs/>
          <w:sz w:val="24"/>
          <w:szCs w:val="24"/>
        </w:rPr>
        <w:t xml:space="preserve">Jeigu kelių pateiktų pasiūlymų ekonominis naudingumas yra vienodas, </w:t>
      </w:r>
      <w:r w:rsidR="00D064A1" w:rsidRPr="00AF75F7">
        <w:rPr>
          <w:rFonts w:ascii="Times New Roman" w:hAnsi="Times New Roman" w:cs="Times New Roman"/>
          <w:i/>
          <w:iCs/>
          <w:sz w:val="24"/>
          <w:szCs w:val="24"/>
        </w:rPr>
        <w:t>vertinamas to tiekėjo  pasiūlymas</w:t>
      </w:r>
      <w:r w:rsidR="00F3475C" w:rsidRPr="00AF75F7">
        <w:rPr>
          <w:rFonts w:ascii="Times New Roman" w:hAnsi="Times New Roman" w:cs="Times New Roman"/>
          <w:i/>
          <w:iCs/>
          <w:sz w:val="24"/>
          <w:szCs w:val="24"/>
        </w:rPr>
        <w:t>, kurio pasiūlymas CVP IS priemonėmis pateiktas anksčiausiai</w:t>
      </w:r>
      <w:r w:rsidR="00D064A1" w:rsidRPr="00AF75F7">
        <w:rPr>
          <w:rFonts w:ascii="Times New Roman" w:hAnsi="Times New Roman" w:cs="Times New Roman"/>
          <w:sz w:val="24"/>
          <w:szCs w:val="24"/>
        </w:rPr>
        <w:t>)</w:t>
      </w:r>
      <w:r w:rsidR="00D60A57" w:rsidRPr="00AF75F7">
        <w:rPr>
          <w:rFonts w:ascii="Times New Roman" w:hAnsi="Times New Roman" w:cs="Times New Roman"/>
          <w:b/>
          <w:bCs/>
          <w:sz w:val="24"/>
          <w:szCs w:val="24"/>
          <w:u w:val="single"/>
        </w:rPr>
        <w:t>.</w:t>
      </w:r>
      <w:r w:rsidR="00D60A57" w:rsidRPr="00AF75F7">
        <w:rPr>
          <w:rFonts w:ascii="Times New Roman" w:hAnsi="Times New Roman" w:cs="Times New Roman"/>
          <w:sz w:val="24"/>
          <w:szCs w:val="24"/>
        </w:rPr>
        <w:t xml:space="preserve"> Jei įvertinus</w:t>
      </w:r>
      <w:r w:rsidR="00D60A57" w:rsidRPr="00D064A1">
        <w:rPr>
          <w:rFonts w:ascii="Times New Roman" w:hAnsi="Times New Roman" w:cs="Times New Roman"/>
          <w:sz w:val="24"/>
          <w:szCs w:val="24"/>
        </w:rPr>
        <w:t xml:space="preserve">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18418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18418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6ACE8635" w:rsidR="00D60A57" w:rsidRPr="00D60A57" w:rsidRDefault="001C2F2F" w:rsidP="0018418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184185">
        <w:rPr>
          <w:rFonts w:ascii="Times New Roman" w:hAnsi="Times New Roman" w:cs="Times New Roman"/>
          <w:color w:val="000000"/>
          <w:sz w:val="24"/>
          <w:szCs w:val="24"/>
        </w:rPr>
        <w:t>Medicininės paskirties prekių t</w:t>
      </w:r>
      <w:r w:rsidR="002A6EAC">
        <w:rPr>
          <w:rFonts w:ascii="Times New Roman" w:hAnsi="Times New Roman" w:cs="Times New Roman"/>
          <w:color w:val="000000"/>
          <w:sz w:val="24"/>
          <w:szCs w:val="24"/>
        </w:rPr>
        <w:t xml:space="preserve">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18418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F2051AD" w:rsidR="00D60A57" w:rsidRPr="00D60A57" w:rsidRDefault="00D60A57" w:rsidP="00184185">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184185">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184185">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25042D8" w:rsidR="00D60A57" w:rsidRPr="00D60A57" w:rsidRDefault="00D60A57" w:rsidP="00184185">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DB66F5" w:rsidRPr="00BD12AB">
        <w:rPr>
          <w:rFonts w:ascii="Times New Roman" w:eastAsia="Times New Roman" w:hAnsi="Times New Roman" w:cs="Times New Roman"/>
          <w:b/>
          <w:bCs/>
          <w:sz w:val="24"/>
          <w:szCs w:val="24"/>
        </w:rPr>
        <w:t xml:space="preserve">įkainio be </w:t>
      </w:r>
      <w:r w:rsidR="00CC6FE6" w:rsidRPr="00BD12AB">
        <w:rPr>
          <w:rFonts w:ascii="Times New Roman" w:eastAsia="Times New Roman" w:hAnsi="Times New Roman" w:cs="Times New Roman"/>
          <w:b/>
          <w:bCs/>
          <w:sz w:val="24"/>
          <w:szCs w:val="24"/>
        </w:rPr>
        <w:t>PVM</w:t>
      </w:r>
      <w:r w:rsidR="00CC6FE6" w:rsidRPr="00BD12AB">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18418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5B1F8B29" w:rsidR="00D60A57" w:rsidRPr="00BD12AB" w:rsidRDefault="00D60A57" w:rsidP="00184185">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lastRenderedPageBreak/>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nekeičiant susipažinimo su pasiūlymais metu užfiksuot</w:t>
      </w:r>
      <w:r w:rsidR="00E94453">
        <w:rPr>
          <w:rFonts w:ascii="Times New Roman" w:hAnsi="Times New Roman" w:cs="Times New Roman"/>
          <w:b/>
          <w:sz w:val="24"/>
          <w:szCs w:val="24"/>
        </w:rPr>
        <w:t>ų</w:t>
      </w:r>
      <w:r w:rsidRPr="00D60A57">
        <w:rPr>
          <w:rFonts w:ascii="Times New Roman" w:hAnsi="Times New Roman" w:cs="Times New Roman"/>
          <w:b/>
          <w:sz w:val="24"/>
          <w:szCs w:val="24"/>
        </w:rPr>
        <w:t xml:space="preserve"> </w:t>
      </w:r>
      <w:r w:rsidRPr="00BD12AB">
        <w:rPr>
          <w:rFonts w:ascii="Times New Roman" w:hAnsi="Times New Roman" w:cs="Times New Roman"/>
          <w:b/>
          <w:sz w:val="24"/>
          <w:szCs w:val="24"/>
        </w:rPr>
        <w:t xml:space="preserve">prekių </w:t>
      </w:r>
      <w:r w:rsidR="00FB4F3B" w:rsidRPr="00BD12AB">
        <w:rPr>
          <w:rFonts w:ascii="Times New Roman" w:eastAsia="Times New Roman" w:hAnsi="Times New Roman" w:cs="Times New Roman"/>
          <w:b/>
          <w:bCs/>
          <w:sz w:val="24"/>
          <w:szCs w:val="24"/>
        </w:rPr>
        <w:t>įkaini</w:t>
      </w:r>
      <w:r w:rsidR="00BD12AB" w:rsidRPr="00BD12AB">
        <w:rPr>
          <w:rFonts w:ascii="Times New Roman" w:eastAsia="Times New Roman" w:hAnsi="Times New Roman" w:cs="Times New Roman"/>
          <w:b/>
          <w:bCs/>
          <w:sz w:val="24"/>
          <w:szCs w:val="24"/>
        </w:rPr>
        <w:t>ų</w:t>
      </w:r>
      <w:r w:rsidR="00FB4F3B" w:rsidRPr="00BD12AB">
        <w:rPr>
          <w:rFonts w:ascii="Times New Roman" w:eastAsia="Times New Roman" w:hAnsi="Times New Roman" w:cs="Times New Roman"/>
          <w:b/>
          <w:bCs/>
          <w:sz w:val="24"/>
          <w:szCs w:val="24"/>
        </w:rPr>
        <w:t xml:space="preserve"> be PVM</w:t>
      </w:r>
      <w:r w:rsidRPr="00BD12AB">
        <w:rPr>
          <w:rFonts w:ascii="Times New Roman" w:hAnsi="Times New Roman" w:cs="Times New Roman"/>
          <w:b/>
          <w:sz w:val="24"/>
          <w:szCs w:val="24"/>
        </w:rPr>
        <w:t>.</w:t>
      </w:r>
    </w:p>
    <w:p w14:paraId="0FA709B4" w14:textId="34552EAE" w:rsidR="00D60A57" w:rsidRPr="00D60A57" w:rsidRDefault="00D60A57" w:rsidP="0018418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18418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Pr="00D60A57" w:rsidRDefault="00D60A57" w:rsidP="0018418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78D33E2B" w14:textId="77777777" w:rsidR="00D60A57" w:rsidRPr="00D60A57" w:rsidRDefault="00D60A57" w:rsidP="00184185">
      <w:pPr>
        <w:pStyle w:val="paragrafesrasas2lygis"/>
        <w:spacing w:after="0" w:line="240" w:lineRule="auto"/>
        <w:ind w:firstLine="397"/>
        <w:rPr>
          <w:i/>
          <w:iCs/>
          <w:color w:val="7030A0"/>
          <w:sz w:val="24"/>
          <w:szCs w:val="24"/>
        </w:rPr>
      </w:pPr>
    </w:p>
    <w:p w14:paraId="0F969B54" w14:textId="77777777" w:rsidR="00B1309F" w:rsidRDefault="00B1309F" w:rsidP="00184185">
      <w:pPr>
        <w:spacing w:line="240" w:lineRule="auto"/>
        <w:rPr>
          <w:rFonts w:ascii="Arial" w:eastAsiaTheme="minorHAnsi" w:hAnsi="Arial" w:cs="Arial"/>
          <w:bCs/>
          <w:iCs/>
        </w:rPr>
      </w:pPr>
      <w:r>
        <w:rPr>
          <w:rFonts w:ascii="Arial" w:eastAsiaTheme="minorHAnsi" w:hAnsi="Arial" w:cs="Arial"/>
          <w:bCs/>
          <w:iCs/>
        </w:rPr>
        <w:br w:type="page"/>
      </w:r>
    </w:p>
    <w:p w14:paraId="0AE6C65B" w14:textId="77777777" w:rsidR="00B1309F" w:rsidRDefault="00B1309F" w:rsidP="00112F92">
      <w:pPr>
        <w:spacing w:line="240" w:lineRule="auto"/>
        <w:ind w:left="7314" w:firstLine="0"/>
        <w:rPr>
          <w:rFonts w:ascii="Times New Roman" w:hAnsi="Times New Roman" w:cs="Times New Roman"/>
          <w:sz w:val="24"/>
          <w:szCs w:val="24"/>
        </w:rPr>
      </w:pPr>
    </w:p>
    <w:p w14:paraId="25D42582" w14:textId="77777777" w:rsidR="00FB19EB" w:rsidRDefault="005620BE" w:rsidP="00AF75F7">
      <w:pPr>
        <w:jc w:val="right"/>
        <w:rPr>
          <w:rFonts w:ascii="Times New Roman" w:hAnsi="Times New Roman" w:cs="Times New Roman"/>
          <w:sz w:val="24"/>
          <w:szCs w:val="24"/>
        </w:rPr>
      </w:pPr>
      <w:r>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11A5F97E" w:rsidR="009A7D8F" w:rsidRDefault="00FB19EB" w:rsidP="00FB19EB">
      <w:pPr>
        <w:ind w:left="5258" w:firstLine="300"/>
        <w:jc w:val="center"/>
        <w:rPr>
          <w:rFonts w:ascii="Times New Roman" w:hAnsi="Times New Roman" w:cs="Times New Roman"/>
          <w:sz w:val="24"/>
          <w:szCs w:val="24"/>
        </w:rPr>
      </w:pPr>
      <w:r>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A7D8F" w:rsidRPr="00690C52" w14:paraId="67508732" w14:textId="77777777" w:rsidTr="00AF75F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2552"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AF75F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2552"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AF75F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2552"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AF75F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2552"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AF75F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2552" w:type="dxa"/>
            <w:hideMark/>
          </w:tcPr>
          <w:p w14:paraId="046DC247" w14:textId="77777777" w:rsidR="009A7D8F" w:rsidRPr="00690C52" w:rsidRDefault="009A7D8F">
            <w:pPr>
              <w:ind w:firstLine="34"/>
              <w:rPr>
                <w:iCs/>
                <w:sz w:val="24"/>
                <w:szCs w:val="24"/>
              </w:rPr>
            </w:pPr>
          </w:p>
        </w:tc>
      </w:tr>
      <w:tr w:rsidR="00AF75F7" w:rsidRPr="00AF75F7" w14:paraId="26764977" w14:textId="77777777" w:rsidTr="00AF75F7">
        <w:trPr>
          <w:trHeight w:val="20"/>
        </w:trPr>
        <w:tc>
          <w:tcPr>
            <w:tcW w:w="600" w:type="dxa"/>
          </w:tcPr>
          <w:p w14:paraId="275972F8" w14:textId="77777777" w:rsidR="009A7D8F" w:rsidRPr="00AF75F7" w:rsidRDefault="009A7D8F">
            <w:pPr>
              <w:ind w:firstLine="0"/>
              <w:rPr>
                <w:bCs/>
                <w:sz w:val="24"/>
                <w:szCs w:val="24"/>
              </w:rPr>
            </w:pPr>
            <w:r w:rsidRPr="00AF75F7">
              <w:rPr>
                <w:bCs/>
                <w:sz w:val="24"/>
                <w:szCs w:val="24"/>
              </w:rPr>
              <w:t>5</w:t>
            </w:r>
          </w:p>
        </w:tc>
        <w:tc>
          <w:tcPr>
            <w:tcW w:w="2660" w:type="dxa"/>
          </w:tcPr>
          <w:p w14:paraId="2D9C51C3" w14:textId="77777777" w:rsidR="009A7D8F" w:rsidRPr="00AF75F7" w:rsidRDefault="009A7D8F">
            <w:pPr>
              <w:ind w:firstLine="0"/>
              <w:rPr>
                <w:sz w:val="24"/>
                <w:szCs w:val="24"/>
              </w:rPr>
            </w:pPr>
            <w:r w:rsidRPr="00AF75F7">
              <w:rPr>
                <w:bCs/>
                <w:sz w:val="24"/>
                <w:szCs w:val="24"/>
              </w:rPr>
              <w:t>Pasiūlymo galiojimo ir pasiūlymo galiojimo užtikrinimo (jei taikoma) terminas ne trumpesnis kaip</w:t>
            </w:r>
          </w:p>
        </w:tc>
        <w:tc>
          <w:tcPr>
            <w:tcW w:w="3685" w:type="dxa"/>
          </w:tcPr>
          <w:p w14:paraId="60F98320" w14:textId="4DFC647E" w:rsidR="009A7D8F" w:rsidRPr="00AF75F7" w:rsidRDefault="00F44963">
            <w:pPr>
              <w:ind w:firstLine="34"/>
              <w:rPr>
                <w:sz w:val="24"/>
                <w:szCs w:val="24"/>
              </w:rPr>
            </w:pPr>
            <w:r w:rsidRPr="00AF75F7">
              <w:rPr>
                <w:sz w:val="24"/>
                <w:szCs w:val="24"/>
              </w:rPr>
              <w:t>6</w:t>
            </w:r>
            <w:r w:rsidR="009A7D8F" w:rsidRPr="00AF75F7">
              <w:rPr>
                <w:sz w:val="24"/>
                <w:szCs w:val="24"/>
              </w:rPr>
              <w:t>0 (</w:t>
            </w:r>
            <w:r w:rsidRPr="00AF75F7">
              <w:rPr>
                <w:sz w:val="24"/>
                <w:szCs w:val="24"/>
              </w:rPr>
              <w:t>šešias</w:t>
            </w:r>
            <w:r w:rsidR="009A7D8F" w:rsidRPr="00AF75F7">
              <w:rPr>
                <w:sz w:val="24"/>
                <w:szCs w:val="24"/>
              </w:rPr>
              <w:t xml:space="preserve">dešimt) dienų nuo pasiūlymų pateikimo galutinio termino pabaigos. </w:t>
            </w:r>
          </w:p>
        </w:tc>
        <w:tc>
          <w:tcPr>
            <w:tcW w:w="2552" w:type="dxa"/>
          </w:tcPr>
          <w:p w14:paraId="5F2841EF" w14:textId="77777777" w:rsidR="009A7D8F" w:rsidRPr="00AF75F7" w:rsidRDefault="009A7D8F">
            <w:pPr>
              <w:ind w:firstLine="34"/>
              <w:rPr>
                <w:sz w:val="24"/>
                <w:szCs w:val="24"/>
              </w:rPr>
            </w:pPr>
          </w:p>
        </w:tc>
      </w:tr>
      <w:tr w:rsidR="009A7D8F" w:rsidRPr="00690C52" w14:paraId="7E9F6B23" w14:textId="77777777" w:rsidTr="00AF75F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2552" w:type="dxa"/>
            <w:hideMark/>
          </w:tcPr>
          <w:p w14:paraId="770E6757" w14:textId="77777777" w:rsidR="009A7D8F" w:rsidRPr="00690C52" w:rsidRDefault="009A7D8F">
            <w:pPr>
              <w:ind w:firstLine="34"/>
              <w:rPr>
                <w:sz w:val="24"/>
                <w:szCs w:val="24"/>
              </w:rPr>
            </w:pPr>
          </w:p>
        </w:tc>
      </w:tr>
      <w:tr w:rsidR="009A7D8F" w:rsidRPr="00690C52" w14:paraId="1B0A3592" w14:textId="77777777" w:rsidTr="00AF75F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w:t>
            </w:r>
            <w:r w:rsidRPr="00690C52">
              <w:rPr>
                <w:sz w:val="24"/>
                <w:szCs w:val="24"/>
                <w:shd w:val="clear" w:color="auto" w:fill="FFFFFF"/>
              </w:rPr>
              <w:lastRenderedPageBreak/>
              <w:t xml:space="preserve">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lastRenderedPageBreak/>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lastRenderedPageBreak/>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2552"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AF75F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2552" w:type="dxa"/>
            <w:hideMark/>
          </w:tcPr>
          <w:p w14:paraId="764739F1" w14:textId="77777777" w:rsidR="009A7D8F" w:rsidRPr="00690C52" w:rsidRDefault="009A7D8F">
            <w:pPr>
              <w:ind w:firstLine="34"/>
              <w:rPr>
                <w:sz w:val="24"/>
                <w:szCs w:val="24"/>
              </w:rPr>
            </w:pPr>
          </w:p>
        </w:tc>
      </w:tr>
      <w:tr w:rsidR="009A7D8F" w:rsidRPr="00690C52" w14:paraId="04270912" w14:textId="77777777" w:rsidTr="00AF75F7">
        <w:trPr>
          <w:trHeight w:val="20"/>
        </w:trPr>
        <w:tc>
          <w:tcPr>
            <w:tcW w:w="600" w:type="dxa"/>
          </w:tcPr>
          <w:p w14:paraId="3C3F76AD" w14:textId="77777777" w:rsidR="009A7D8F" w:rsidRPr="00690C52" w:rsidRDefault="009A7D8F">
            <w:pPr>
              <w:ind w:firstLine="0"/>
              <w:rPr>
                <w:bCs/>
                <w:sz w:val="24"/>
                <w:szCs w:val="24"/>
              </w:rPr>
            </w:pPr>
            <w:r>
              <w:rPr>
                <w:bCs/>
                <w:sz w:val="24"/>
                <w:szCs w:val="24"/>
              </w:rPr>
              <w:t>9</w:t>
            </w:r>
          </w:p>
        </w:tc>
        <w:tc>
          <w:tcPr>
            <w:tcW w:w="2660" w:type="dxa"/>
            <w:hideMark/>
          </w:tcPr>
          <w:p w14:paraId="69B8A6DB" w14:textId="77777777" w:rsidR="009A7D8F" w:rsidRPr="00690C52" w:rsidRDefault="009A7D8F">
            <w:pPr>
              <w:ind w:firstLine="0"/>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90C52" w:rsidRDefault="009A7D8F">
            <w:pPr>
              <w:ind w:firstLine="34"/>
              <w:rPr>
                <w:sz w:val="24"/>
                <w:szCs w:val="24"/>
                <w:highlight w:val="yellow"/>
              </w:rPr>
            </w:pPr>
            <w:r w:rsidRPr="00690C52">
              <w:rPr>
                <w:sz w:val="24"/>
                <w:szCs w:val="24"/>
              </w:rPr>
              <w:t xml:space="preserve">per 15 (penkiolika) dienų nuo dienos, kurią </w:t>
            </w:r>
            <w:r w:rsidRPr="00690C52">
              <w:rPr>
                <w:rFonts w:eastAsia="Arial"/>
                <w:sz w:val="24"/>
                <w:szCs w:val="24"/>
              </w:rPr>
              <w:t xml:space="preserve"> perkančioji organizacija </w:t>
            </w:r>
            <w:r w:rsidRPr="00690C52">
              <w:rPr>
                <w:sz w:val="24"/>
                <w:szCs w:val="24"/>
              </w:rPr>
              <w:t xml:space="preserve">turėjo raštu pranešti apie priimtą sprendimą </w:t>
            </w:r>
          </w:p>
        </w:tc>
        <w:tc>
          <w:tcPr>
            <w:tcW w:w="2552"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112F92">
      <w:pPr>
        <w:spacing w:line="240" w:lineRule="auto"/>
        <w:ind w:left="7314" w:firstLine="0"/>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07BCFD4A" w14:textId="77777777" w:rsidR="00A42191" w:rsidRDefault="00A42191" w:rsidP="00112F92">
      <w:pPr>
        <w:spacing w:line="240" w:lineRule="auto"/>
        <w:ind w:left="7314" w:firstLine="0"/>
        <w:rPr>
          <w:rFonts w:ascii="Times New Roman" w:hAnsi="Times New Roman" w:cs="Times New Roman"/>
          <w:sz w:val="24"/>
          <w:szCs w:val="24"/>
        </w:rPr>
      </w:pPr>
    </w:p>
    <w:p w14:paraId="1A48E2A3" w14:textId="77777777" w:rsidR="00E94453" w:rsidRDefault="00E94453" w:rsidP="00A42191">
      <w:pPr>
        <w:spacing w:line="240" w:lineRule="auto"/>
        <w:ind w:left="7314" w:firstLine="0"/>
        <w:rPr>
          <w:rFonts w:ascii="Times New Roman" w:hAnsi="Times New Roman" w:cs="Times New Roman"/>
          <w:sz w:val="24"/>
          <w:szCs w:val="24"/>
        </w:rPr>
      </w:pPr>
    </w:p>
    <w:p w14:paraId="16558757" w14:textId="77777777" w:rsidR="00E94453" w:rsidRDefault="00E94453" w:rsidP="00A42191">
      <w:pPr>
        <w:spacing w:line="240" w:lineRule="auto"/>
        <w:ind w:left="7314" w:firstLine="0"/>
        <w:rPr>
          <w:rFonts w:ascii="Times New Roman" w:hAnsi="Times New Roman" w:cs="Times New Roman"/>
          <w:sz w:val="24"/>
          <w:szCs w:val="24"/>
        </w:rPr>
      </w:pPr>
    </w:p>
    <w:p w14:paraId="192BA544" w14:textId="4CFCB917" w:rsidR="00B0266A"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41F65092" w14:textId="284E1D06" w:rsidR="009238A9" w:rsidRPr="007B1AF7" w:rsidRDefault="009238A9" w:rsidP="009238A9">
      <w:pPr>
        <w:tabs>
          <w:tab w:val="left" w:pos="709"/>
        </w:tabs>
        <w:spacing w:line="240" w:lineRule="auto"/>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112F92">
      <w:pPr>
        <w:spacing w:line="240" w:lineRule="auto"/>
        <w:ind w:left="7314" w:firstLine="0"/>
        <w:rPr>
          <w:rFonts w:ascii="Times New Roman" w:hAnsi="Times New Roman" w:cs="Times New Roman"/>
          <w:sz w:val="24"/>
          <w:szCs w:val="24"/>
        </w:rPr>
      </w:pPr>
    </w:p>
    <w:bookmarkEnd w:id="5"/>
    <w:p w14:paraId="561D1332" w14:textId="77777777" w:rsidR="00A42191" w:rsidRDefault="00A42191" w:rsidP="00112F92">
      <w:pPr>
        <w:spacing w:line="240" w:lineRule="auto"/>
        <w:ind w:left="7314" w:firstLine="0"/>
        <w:rPr>
          <w:rFonts w:ascii="Times New Roman" w:hAnsi="Times New Roman" w:cs="Times New Roman"/>
          <w:sz w:val="24"/>
          <w:szCs w:val="24"/>
        </w:rPr>
      </w:pPr>
    </w:p>
    <w:sectPr w:rsidR="00A42191" w:rsidSect="00FF7FC8">
      <w:headerReference w:type="default"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7C43" w14:textId="77777777" w:rsidR="00AD3846" w:rsidRDefault="00AD3846" w:rsidP="00D05666">
      <w:r>
        <w:separator/>
      </w:r>
    </w:p>
  </w:endnote>
  <w:endnote w:type="continuationSeparator" w:id="0">
    <w:p w14:paraId="3D585A51" w14:textId="77777777" w:rsidR="00AD3846" w:rsidRDefault="00AD3846" w:rsidP="00D05666">
      <w:r>
        <w:continuationSeparator/>
      </w:r>
    </w:p>
  </w:endnote>
  <w:endnote w:type="continuationNotice" w:id="1">
    <w:p w14:paraId="31D788E8" w14:textId="77777777" w:rsidR="00AD3846" w:rsidRDefault="00AD38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426A" w14:textId="77777777" w:rsidR="00AD3846" w:rsidRDefault="00AD3846" w:rsidP="00D05666">
      <w:r>
        <w:separator/>
      </w:r>
    </w:p>
  </w:footnote>
  <w:footnote w:type="continuationSeparator" w:id="0">
    <w:p w14:paraId="595C46FB" w14:textId="77777777" w:rsidR="00AD3846" w:rsidRDefault="00AD3846" w:rsidP="00D05666">
      <w:r>
        <w:continuationSeparator/>
      </w:r>
    </w:p>
  </w:footnote>
  <w:footnote w:type="continuationNotice" w:id="1">
    <w:p w14:paraId="7F5E6FA1" w14:textId="77777777" w:rsidR="00AD3846" w:rsidRDefault="00AD3846">
      <w:pPr>
        <w:spacing w:line="240" w:lineRule="auto"/>
      </w:pPr>
    </w:p>
  </w:footnote>
  <w:footnote w:id="2">
    <w:p w14:paraId="7BC0A3EC" w14:textId="77777777" w:rsidR="00A8430D" w:rsidRPr="00375864" w:rsidRDefault="00A8430D" w:rsidP="00A8430D">
      <w:pPr>
        <w:pStyle w:val="Puslapioinaostekstas"/>
        <w:ind w:firstLine="0"/>
        <w:contextualSpacing/>
        <w:rPr>
          <w:rFonts w:asciiTheme="majorBidi" w:hAnsiTheme="majorBidi" w:cstheme="majorBidi"/>
          <w:i/>
          <w:iCs/>
        </w:rPr>
      </w:pPr>
      <w:r w:rsidRPr="00D14566">
        <w:rPr>
          <w:rStyle w:val="Puslapioinaosnuoroda"/>
        </w:rPr>
        <w:footnoteRef/>
      </w:r>
      <w:r w:rsidRPr="00D14566">
        <w:t xml:space="preserve"> </w:t>
      </w:r>
      <w:r w:rsidRPr="00852715">
        <w:rPr>
          <w:rFonts w:asciiTheme="majorBidi" w:hAnsiTheme="majorBidi" w:cstheme="majorBidi"/>
          <w:i/>
          <w:iCs/>
        </w:rPr>
        <w:t>Įrašomos kainos siūlomoms pirkimo objekto dalims. Lentelė formuojama atsižvelgiant į siūlomas pirkimo objekto dalis.</w:t>
      </w:r>
    </w:p>
  </w:footnote>
  <w:footnote w:id="3">
    <w:p w14:paraId="285D90E4" w14:textId="704B9B6A" w:rsidR="00A8430D" w:rsidRPr="00FA17E3" w:rsidRDefault="00A8430D" w:rsidP="00A8430D">
      <w:pPr>
        <w:pStyle w:val="Puslapioinaostekstas"/>
        <w:ind w:firstLine="0"/>
        <w:rPr>
          <w:rFonts w:ascii="Times New Roman" w:hAnsi="Times New Roman" w:cs="Times New Roman"/>
          <w:i/>
          <w:iCs/>
        </w:rPr>
      </w:pPr>
      <w:r w:rsidRPr="00FA17E3">
        <w:rPr>
          <w:rStyle w:val="Puslapioinaosnuoroda"/>
          <w:rFonts w:ascii="Times New Roman" w:hAnsi="Times New Roman" w:cs="Times New Roman"/>
          <w:i/>
          <w:iCs/>
        </w:rPr>
        <w:footnoteRef/>
      </w:r>
      <w:r w:rsidRPr="00FA17E3">
        <w:rPr>
          <w:rFonts w:ascii="Times New Roman" w:hAnsi="Times New Roman" w:cs="Times New Roman"/>
          <w:i/>
          <w:iCs/>
        </w:rPr>
        <w:t xml:space="preserve"> Pirkimo objekto dalys, kurioms pasiūlymas</w:t>
      </w:r>
      <w:r>
        <w:rPr>
          <w:rFonts w:ascii="Times New Roman" w:hAnsi="Times New Roman" w:cs="Times New Roman"/>
          <w:i/>
          <w:iCs/>
        </w:rPr>
        <w:t xml:space="preserve"> neteikiamas</w:t>
      </w:r>
      <w:r w:rsidRPr="00FA17E3">
        <w:rPr>
          <w:rFonts w:ascii="Times New Roman" w:hAnsi="Times New Roman" w:cs="Times New Roman"/>
          <w:i/>
          <w:iCs/>
        </w:rPr>
        <w:t>, nepildomos.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20517569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174AF"/>
    <w:rsid w:val="00020176"/>
    <w:rsid w:val="00020DD7"/>
    <w:rsid w:val="00020FD4"/>
    <w:rsid w:val="00021ECC"/>
    <w:rsid w:val="00021EFA"/>
    <w:rsid w:val="00022971"/>
    <w:rsid w:val="00023019"/>
    <w:rsid w:val="000238BE"/>
    <w:rsid w:val="00023D60"/>
    <w:rsid w:val="000261FD"/>
    <w:rsid w:val="00026246"/>
    <w:rsid w:val="00026673"/>
    <w:rsid w:val="00026690"/>
    <w:rsid w:val="00026D16"/>
    <w:rsid w:val="00027B17"/>
    <w:rsid w:val="00030220"/>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2C31"/>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EDE"/>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77"/>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738"/>
    <w:rsid w:val="000A5FB1"/>
    <w:rsid w:val="000A6108"/>
    <w:rsid w:val="000A6941"/>
    <w:rsid w:val="000A7BF8"/>
    <w:rsid w:val="000B0BE3"/>
    <w:rsid w:val="000B0CED"/>
    <w:rsid w:val="000B1465"/>
    <w:rsid w:val="000B1AC6"/>
    <w:rsid w:val="000B1DB2"/>
    <w:rsid w:val="000B220A"/>
    <w:rsid w:val="000B24B0"/>
    <w:rsid w:val="000B297F"/>
    <w:rsid w:val="000B3D84"/>
    <w:rsid w:val="000B3E4B"/>
    <w:rsid w:val="000B4E6D"/>
    <w:rsid w:val="000B56FA"/>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D6F9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1287"/>
    <w:rsid w:val="000F1623"/>
    <w:rsid w:val="000F1809"/>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55C"/>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0CA0"/>
    <w:rsid w:val="0013140B"/>
    <w:rsid w:val="001329A7"/>
    <w:rsid w:val="001333F2"/>
    <w:rsid w:val="0013353A"/>
    <w:rsid w:val="00133C40"/>
    <w:rsid w:val="00134825"/>
    <w:rsid w:val="001351A4"/>
    <w:rsid w:val="00135EEE"/>
    <w:rsid w:val="001365CA"/>
    <w:rsid w:val="0013697C"/>
    <w:rsid w:val="0013703C"/>
    <w:rsid w:val="001371DA"/>
    <w:rsid w:val="001404CC"/>
    <w:rsid w:val="00140D50"/>
    <w:rsid w:val="00140F07"/>
    <w:rsid w:val="00140FC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418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69F6"/>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8CF"/>
    <w:rsid w:val="001D567F"/>
    <w:rsid w:val="001D5DDC"/>
    <w:rsid w:val="001D65F8"/>
    <w:rsid w:val="001D7492"/>
    <w:rsid w:val="001D7818"/>
    <w:rsid w:val="001E0107"/>
    <w:rsid w:val="001E03FB"/>
    <w:rsid w:val="001E250F"/>
    <w:rsid w:val="001E27E3"/>
    <w:rsid w:val="001E2BC5"/>
    <w:rsid w:val="001E2D34"/>
    <w:rsid w:val="001E4D4B"/>
    <w:rsid w:val="001E52C0"/>
    <w:rsid w:val="001E5B7D"/>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35C6"/>
    <w:rsid w:val="002140C5"/>
    <w:rsid w:val="002141B4"/>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48"/>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ACE"/>
    <w:rsid w:val="00286B61"/>
    <w:rsid w:val="00286CC1"/>
    <w:rsid w:val="00286CC9"/>
    <w:rsid w:val="00287817"/>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9A2"/>
    <w:rsid w:val="002A7A35"/>
    <w:rsid w:val="002B062F"/>
    <w:rsid w:val="002B144C"/>
    <w:rsid w:val="002B189A"/>
    <w:rsid w:val="002B19CD"/>
    <w:rsid w:val="002B36BB"/>
    <w:rsid w:val="002B3E7F"/>
    <w:rsid w:val="002B3F04"/>
    <w:rsid w:val="002B42DA"/>
    <w:rsid w:val="002B6B9E"/>
    <w:rsid w:val="002B72C7"/>
    <w:rsid w:val="002B7363"/>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544"/>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E7"/>
    <w:rsid w:val="002F148F"/>
    <w:rsid w:val="002F1CB8"/>
    <w:rsid w:val="002F1CD9"/>
    <w:rsid w:val="002F3275"/>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5F48"/>
    <w:rsid w:val="00326357"/>
    <w:rsid w:val="00326CB7"/>
    <w:rsid w:val="00326F19"/>
    <w:rsid w:val="00326F9E"/>
    <w:rsid w:val="00327C4F"/>
    <w:rsid w:val="003300F2"/>
    <w:rsid w:val="00331673"/>
    <w:rsid w:val="00331734"/>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4C3"/>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1AD1"/>
    <w:rsid w:val="00361F11"/>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36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542A"/>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5EF"/>
    <w:rsid w:val="003B0093"/>
    <w:rsid w:val="003B03D1"/>
    <w:rsid w:val="003B12DE"/>
    <w:rsid w:val="003B2617"/>
    <w:rsid w:val="003B26CD"/>
    <w:rsid w:val="003B39F9"/>
    <w:rsid w:val="003B3D2C"/>
    <w:rsid w:val="003B3FE9"/>
    <w:rsid w:val="003B471B"/>
    <w:rsid w:val="003B51D7"/>
    <w:rsid w:val="003B5568"/>
    <w:rsid w:val="003B6389"/>
    <w:rsid w:val="003B6920"/>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84C"/>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4E8E"/>
    <w:rsid w:val="0040510F"/>
    <w:rsid w:val="00405855"/>
    <w:rsid w:val="00405B76"/>
    <w:rsid w:val="00405D65"/>
    <w:rsid w:val="0040657F"/>
    <w:rsid w:val="004076D4"/>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27646"/>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2C59"/>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1043"/>
    <w:rsid w:val="004713B5"/>
    <w:rsid w:val="00472941"/>
    <w:rsid w:val="00472F7A"/>
    <w:rsid w:val="00472F8C"/>
    <w:rsid w:val="004730BE"/>
    <w:rsid w:val="0047509D"/>
    <w:rsid w:val="0047554A"/>
    <w:rsid w:val="004758C1"/>
    <w:rsid w:val="00475F9B"/>
    <w:rsid w:val="0047687E"/>
    <w:rsid w:val="00477068"/>
    <w:rsid w:val="004771F3"/>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49E9"/>
    <w:rsid w:val="004B57E8"/>
    <w:rsid w:val="004B6BCA"/>
    <w:rsid w:val="004B6FBD"/>
    <w:rsid w:val="004B73D7"/>
    <w:rsid w:val="004B7455"/>
    <w:rsid w:val="004C03F1"/>
    <w:rsid w:val="004C076A"/>
    <w:rsid w:val="004C0C4F"/>
    <w:rsid w:val="004C11AA"/>
    <w:rsid w:val="004C29F1"/>
    <w:rsid w:val="004C34F4"/>
    <w:rsid w:val="004C3894"/>
    <w:rsid w:val="004C40E5"/>
    <w:rsid w:val="004C42C8"/>
    <w:rsid w:val="004C4413"/>
    <w:rsid w:val="004C5EC7"/>
    <w:rsid w:val="004C7DC4"/>
    <w:rsid w:val="004C7E0B"/>
    <w:rsid w:val="004C7E53"/>
    <w:rsid w:val="004D017C"/>
    <w:rsid w:val="004D0866"/>
    <w:rsid w:val="004D1010"/>
    <w:rsid w:val="004D15C5"/>
    <w:rsid w:val="004D1673"/>
    <w:rsid w:val="004D1A07"/>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30E1"/>
    <w:rsid w:val="004F33F0"/>
    <w:rsid w:val="004F38EB"/>
    <w:rsid w:val="004F402A"/>
    <w:rsid w:val="004F57E9"/>
    <w:rsid w:val="004F6423"/>
    <w:rsid w:val="004F6ADD"/>
    <w:rsid w:val="004F6FEF"/>
    <w:rsid w:val="004F7943"/>
    <w:rsid w:val="005002B8"/>
    <w:rsid w:val="00500818"/>
    <w:rsid w:val="00500B1B"/>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25"/>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3C6"/>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3CB"/>
    <w:rsid w:val="0055596E"/>
    <w:rsid w:val="005576C1"/>
    <w:rsid w:val="00557CBD"/>
    <w:rsid w:val="00560280"/>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A6844"/>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0B75"/>
    <w:rsid w:val="006015A1"/>
    <w:rsid w:val="006015E1"/>
    <w:rsid w:val="00601B91"/>
    <w:rsid w:val="00601DD0"/>
    <w:rsid w:val="0060200D"/>
    <w:rsid w:val="00603E31"/>
    <w:rsid w:val="006041B7"/>
    <w:rsid w:val="00605985"/>
    <w:rsid w:val="00605B2B"/>
    <w:rsid w:val="00605D03"/>
    <w:rsid w:val="00606CBD"/>
    <w:rsid w:val="00606CC9"/>
    <w:rsid w:val="00607C46"/>
    <w:rsid w:val="00612299"/>
    <w:rsid w:val="00612434"/>
    <w:rsid w:val="00612488"/>
    <w:rsid w:val="00612CE6"/>
    <w:rsid w:val="00612EDD"/>
    <w:rsid w:val="00614A7B"/>
    <w:rsid w:val="0061536C"/>
    <w:rsid w:val="006158E4"/>
    <w:rsid w:val="006158FB"/>
    <w:rsid w:val="00615C08"/>
    <w:rsid w:val="0061638A"/>
    <w:rsid w:val="0061729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3730B"/>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7BF"/>
    <w:rsid w:val="0067281B"/>
    <w:rsid w:val="006733B3"/>
    <w:rsid w:val="00673538"/>
    <w:rsid w:val="00677B00"/>
    <w:rsid w:val="00677F40"/>
    <w:rsid w:val="00680281"/>
    <w:rsid w:val="006811FD"/>
    <w:rsid w:val="00681575"/>
    <w:rsid w:val="00681CDE"/>
    <w:rsid w:val="006824FC"/>
    <w:rsid w:val="00682D8C"/>
    <w:rsid w:val="0068448B"/>
    <w:rsid w:val="00684A78"/>
    <w:rsid w:val="00685C49"/>
    <w:rsid w:val="00687997"/>
    <w:rsid w:val="00687E47"/>
    <w:rsid w:val="0069058D"/>
    <w:rsid w:val="00690C52"/>
    <w:rsid w:val="006912EA"/>
    <w:rsid w:val="00692635"/>
    <w:rsid w:val="00693C7B"/>
    <w:rsid w:val="00694911"/>
    <w:rsid w:val="00695DE3"/>
    <w:rsid w:val="006966D7"/>
    <w:rsid w:val="00696EED"/>
    <w:rsid w:val="006976AD"/>
    <w:rsid w:val="00697E03"/>
    <w:rsid w:val="00697EA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41D"/>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198"/>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182"/>
    <w:rsid w:val="007A769D"/>
    <w:rsid w:val="007A7D55"/>
    <w:rsid w:val="007A7E8A"/>
    <w:rsid w:val="007B12FF"/>
    <w:rsid w:val="007B185F"/>
    <w:rsid w:val="007B1B04"/>
    <w:rsid w:val="007B2A01"/>
    <w:rsid w:val="007B2E75"/>
    <w:rsid w:val="007B39E1"/>
    <w:rsid w:val="007B4DFE"/>
    <w:rsid w:val="007B6219"/>
    <w:rsid w:val="007B6AEC"/>
    <w:rsid w:val="007C0209"/>
    <w:rsid w:val="007C0612"/>
    <w:rsid w:val="007C0697"/>
    <w:rsid w:val="007C22B6"/>
    <w:rsid w:val="007C348D"/>
    <w:rsid w:val="007C34B9"/>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2DFF"/>
    <w:rsid w:val="007D2F43"/>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56C"/>
    <w:rsid w:val="00821B06"/>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627"/>
    <w:rsid w:val="00847E2A"/>
    <w:rsid w:val="00851498"/>
    <w:rsid w:val="00851768"/>
    <w:rsid w:val="0085194B"/>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75"/>
    <w:rsid w:val="0087372C"/>
    <w:rsid w:val="008737DE"/>
    <w:rsid w:val="00873D68"/>
    <w:rsid w:val="00874383"/>
    <w:rsid w:val="00874517"/>
    <w:rsid w:val="00874691"/>
    <w:rsid w:val="00874F92"/>
    <w:rsid w:val="008753A8"/>
    <w:rsid w:val="00875609"/>
    <w:rsid w:val="008761AF"/>
    <w:rsid w:val="00876B6A"/>
    <w:rsid w:val="00876F48"/>
    <w:rsid w:val="0087773A"/>
    <w:rsid w:val="00877A5D"/>
    <w:rsid w:val="008802B8"/>
    <w:rsid w:val="00881064"/>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797"/>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695"/>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57F"/>
    <w:rsid w:val="00915EBC"/>
    <w:rsid w:val="0091615C"/>
    <w:rsid w:val="00916CA4"/>
    <w:rsid w:val="00916DDB"/>
    <w:rsid w:val="00917759"/>
    <w:rsid w:val="0091DCB7"/>
    <w:rsid w:val="0092026D"/>
    <w:rsid w:val="00920382"/>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47BAC"/>
    <w:rsid w:val="009502F5"/>
    <w:rsid w:val="009505FE"/>
    <w:rsid w:val="0095251F"/>
    <w:rsid w:val="00952A6D"/>
    <w:rsid w:val="0095386D"/>
    <w:rsid w:val="00954A8F"/>
    <w:rsid w:val="0095561C"/>
    <w:rsid w:val="00955635"/>
    <w:rsid w:val="00955F2F"/>
    <w:rsid w:val="0095653E"/>
    <w:rsid w:val="00956A4E"/>
    <w:rsid w:val="00956AB5"/>
    <w:rsid w:val="00956DE7"/>
    <w:rsid w:val="00957893"/>
    <w:rsid w:val="00960A6E"/>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69F2"/>
    <w:rsid w:val="009670AC"/>
    <w:rsid w:val="0096764F"/>
    <w:rsid w:val="009700A8"/>
    <w:rsid w:val="009703FE"/>
    <w:rsid w:val="00970BA8"/>
    <w:rsid w:val="00971170"/>
    <w:rsid w:val="009716FC"/>
    <w:rsid w:val="00971D98"/>
    <w:rsid w:val="00973E16"/>
    <w:rsid w:val="00974570"/>
    <w:rsid w:val="0097609B"/>
    <w:rsid w:val="009773F1"/>
    <w:rsid w:val="00980CB2"/>
    <w:rsid w:val="00980D68"/>
    <w:rsid w:val="009816E0"/>
    <w:rsid w:val="00981B35"/>
    <w:rsid w:val="00981E47"/>
    <w:rsid w:val="009823C1"/>
    <w:rsid w:val="009832CD"/>
    <w:rsid w:val="0098372F"/>
    <w:rsid w:val="00983A43"/>
    <w:rsid w:val="00983B15"/>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0A3C"/>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170"/>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AF7"/>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2CEC"/>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30D"/>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2F2"/>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846"/>
    <w:rsid w:val="00AD3951"/>
    <w:rsid w:val="00AD39E6"/>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5F7"/>
    <w:rsid w:val="00AF76C1"/>
    <w:rsid w:val="00AF7829"/>
    <w:rsid w:val="00AF78E5"/>
    <w:rsid w:val="00AF7F35"/>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2B3"/>
    <w:rsid w:val="00B3055F"/>
    <w:rsid w:val="00B30561"/>
    <w:rsid w:val="00B305E9"/>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0F1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05F"/>
    <w:rsid w:val="00B672BA"/>
    <w:rsid w:val="00B6737C"/>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BD"/>
    <w:rsid w:val="00B772DE"/>
    <w:rsid w:val="00B80039"/>
    <w:rsid w:val="00B81E4A"/>
    <w:rsid w:val="00B82678"/>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3AC0"/>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2AB"/>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04D"/>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45A"/>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2E7F"/>
    <w:rsid w:val="00C439F4"/>
    <w:rsid w:val="00C44E96"/>
    <w:rsid w:val="00C458E8"/>
    <w:rsid w:val="00C468E9"/>
    <w:rsid w:val="00C473EE"/>
    <w:rsid w:val="00C476D8"/>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E3"/>
    <w:rsid w:val="00C71157"/>
    <w:rsid w:val="00C714A2"/>
    <w:rsid w:val="00C71C6F"/>
    <w:rsid w:val="00C71DD7"/>
    <w:rsid w:val="00C725E4"/>
    <w:rsid w:val="00C74421"/>
    <w:rsid w:val="00C74B05"/>
    <w:rsid w:val="00C757EB"/>
    <w:rsid w:val="00C75E83"/>
    <w:rsid w:val="00C7706C"/>
    <w:rsid w:val="00C77938"/>
    <w:rsid w:val="00C779A4"/>
    <w:rsid w:val="00C80519"/>
    <w:rsid w:val="00C80F30"/>
    <w:rsid w:val="00C8106D"/>
    <w:rsid w:val="00C814A2"/>
    <w:rsid w:val="00C83859"/>
    <w:rsid w:val="00C83CBB"/>
    <w:rsid w:val="00C83FE2"/>
    <w:rsid w:val="00C84434"/>
    <w:rsid w:val="00C8502B"/>
    <w:rsid w:val="00C85179"/>
    <w:rsid w:val="00C85777"/>
    <w:rsid w:val="00C85926"/>
    <w:rsid w:val="00C86519"/>
    <w:rsid w:val="00C867C9"/>
    <w:rsid w:val="00C87407"/>
    <w:rsid w:val="00C87E49"/>
    <w:rsid w:val="00C8D941"/>
    <w:rsid w:val="00C904AC"/>
    <w:rsid w:val="00C906F5"/>
    <w:rsid w:val="00C9074E"/>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B5A"/>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7AB"/>
    <w:rsid w:val="00CB0830"/>
    <w:rsid w:val="00CB0A65"/>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5B8"/>
    <w:rsid w:val="00CF06D5"/>
    <w:rsid w:val="00CF0AB1"/>
    <w:rsid w:val="00CF1B69"/>
    <w:rsid w:val="00CF1D58"/>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07E"/>
    <w:rsid w:val="00D0324F"/>
    <w:rsid w:val="00D03430"/>
    <w:rsid w:val="00D03CCF"/>
    <w:rsid w:val="00D0410A"/>
    <w:rsid w:val="00D04356"/>
    <w:rsid w:val="00D04642"/>
    <w:rsid w:val="00D050F2"/>
    <w:rsid w:val="00D05205"/>
    <w:rsid w:val="00D05666"/>
    <w:rsid w:val="00D064A1"/>
    <w:rsid w:val="00D0679A"/>
    <w:rsid w:val="00D06939"/>
    <w:rsid w:val="00D10723"/>
    <w:rsid w:val="00D10FA6"/>
    <w:rsid w:val="00D1105C"/>
    <w:rsid w:val="00D1108A"/>
    <w:rsid w:val="00D11917"/>
    <w:rsid w:val="00D1335B"/>
    <w:rsid w:val="00D1581F"/>
    <w:rsid w:val="00D159D2"/>
    <w:rsid w:val="00D1609F"/>
    <w:rsid w:val="00D16DF2"/>
    <w:rsid w:val="00D17439"/>
    <w:rsid w:val="00D174BC"/>
    <w:rsid w:val="00D20B5F"/>
    <w:rsid w:val="00D21AD6"/>
    <w:rsid w:val="00D22226"/>
    <w:rsid w:val="00D22418"/>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3A9"/>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6389"/>
    <w:rsid w:val="00D77C78"/>
    <w:rsid w:val="00D80BEB"/>
    <w:rsid w:val="00D80CDF"/>
    <w:rsid w:val="00D80EDC"/>
    <w:rsid w:val="00D80FC5"/>
    <w:rsid w:val="00D81137"/>
    <w:rsid w:val="00D8178E"/>
    <w:rsid w:val="00D81E9E"/>
    <w:rsid w:val="00D83096"/>
    <w:rsid w:val="00D8349A"/>
    <w:rsid w:val="00D8368E"/>
    <w:rsid w:val="00D83945"/>
    <w:rsid w:val="00D83C57"/>
    <w:rsid w:val="00D83F39"/>
    <w:rsid w:val="00D84542"/>
    <w:rsid w:val="00D846B9"/>
    <w:rsid w:val="00D85943"/>
    <w:rsid w:val="00D8625D"/>
    <w:rsid w:val="00D86A7B"/>
    <w:rsid w:val="00D86CCF"/>
    <w:rsid w:val="00D904F9"/>
    <w:rsid w:val="00D90C01"/>
    <w:rsid w:val="00D91242"/>
    <w:rsid w:val="00D91250"/>
    <w:rsid w:val="00D91789"/>
    <w:rsid w:val="00D926C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33"/>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3FA1"/>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DC1"/>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5F2C"/>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49"/>
    <w:rsid w:val="00E56ACA"/>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453"/>
    <w:rsid w:val="00E9470E"/>
    <w:rsid w:val="00E94E29"/>
    <w:rsid w:val="00E9647C"/>
    <w:rsid w:val="00E96E22"/>
    <w:rsid w:val="00E971EB"/>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48C"/>
    <w:rsid w:val="00EB7FCE"/>
    <w:rsid w:val="00EC03C0"/>
    <w:rsid w:val="00EC0799"/>
    <w:rsid w:val="00EC121F"/>
    <w:rsid w:val="00EC1554"/>
    <w:rsid w:val="00EC3339"/>
    <w:rsid w:val="00EC42F8"/>
    <w:rsid w:val="00EC4A1B"/>
    <w:rsid w:val="00EC50A4"/>
    <w:rsid w:val="00EC6361"/>
    <w:rsid w:val="00EC6C73"/>
    <w:rsid w:val="00EC702A"/>
    <w:rsid w:val="00EC76CB"/>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2A68"/>
    <w:rsid w:val="00EF3105"/>
    <w:rsid w:val="00EF34B6"/>
    <w:rsid w:val="00EF393F"/>
    <w:rsid w:val="00EF4018"/>
    <w:rsid w:val="00EF52B1"/>
    <w:rsid w:val="00EF6136"/>
    <w:rsid w:val="00EF67DA"/>
    <w:rsid w:val="00EF7124"/>
    <w:rsid w:val="00EF7384"/>
    <w:rsid w:val="00EF75C2"/>
    <w:rsid w:val="00EF7649"/>
    <w:rsid w:val="00F00361"/>
    <w:rsid w:val="00F0090C"/>
    <w:rsid w:val="00F00EAA"/>
    <w:rsid w:val="00F01880"/>
    <w:rsid w:val="00F01B51"/>
    <w:rsid w:val="00F01DAE"/>
    <w:rsid w:val="00F02806"/>
    <w:rsid w:val="00F02C2E"/>
    <w:rsid w:val="00F030AF"/>
    <w:rsid w:val="00F03F27"/>
    <w:rsid w:val="00F0480A"/>
    <w:rsid w:val="00F0515F"/>
    <w:rsid w:val="00F05F84"/>
    <w:rsid w:val="00F076CE"/>
    <w:rsid w:val="00F10CF1"/>
    <w:rsid w:val="00F10EB1"/>
    <w:rsid w:val="00F1174E"/>
    <w:rsid w:val="00F11796"/>
    <w:rsid w:val="00F126A8"/>
    <w:rsid w:val="00F13570"/>
    <w:rsid w:val="00F13627"/>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0AB8"/>
    <w:rsid w:val="00F31B00"/>
    <w:rsid w:val="00F31B6C"/>
    <w:rsid w:val="00F33516"/>
    <w:rsid w:val="00F33852"/>
    <w:rsid w:val="00F342E4"/>
    <w:rsid w:val="00F34532"/>
    <w:rsid w:val="00F346E3"/>
    <w:rsid w:val="00F34725"/>
    <w:rsid w:val="00F3475C"/>
    <w:rsid w:val="00F35357"/>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87C"/>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45"/>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341D"/>
    <w:rsid w:val="00F75592"/>
    <w:rsid w:val="00F7599F"/>
    <w:rsid w:val="00F7680D"/>
    <w:rsid w:val="00F768B8"/>
    <w:rsid w:val="00F76B1E"/>
    <w:rsid w:val="00F77250"/>
    <w:rsid w:val="00F7725C"/>
    <w:rsid w:val="00F77B99"/>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6832"/>
    <w:rsid w:val="00FA7142"/>
    <w:rsid w:val="00FB00BA"/>
    <w:rsid w:val="00FB00C2"/>
    <w:rsid w:val="00FB0339"/>
    <w:rsid w:val="00FB10F0"/>
    <w:rsid w:val="00FB19EB"/>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1DD5"/>
    <w:rsid w:val="00FC2982"/>
    <w:rsid w:val="00FC30FB"/>
    <w:rsid w:val="00FC3EFB"/>
    <w:rsid w:val="00FC43FC"/>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ADE"/>
    <w:rsid w:val="00FD6FC4"/>
    <w:rsid w:val="00FD75A0"/>
    <w:rsid w:val="00FE0385"/>
    <w:rsid w:val="00FE0467"/>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176D"/>
    <w:rsid w:val="00FF203A"/>
    <w:rsid w:val="00FF3486"/>
    <w:rsid w:val="00FF3518"/>
    <w:rsid w:val="00FF35E3"/>
    <w:rsid w:val="00FF5672"/>
    <w:rsid w:val="00FF5BD4"/>
    <w:rsid w:val="00FF6220"/>
    <w:rsid w:val="00FF6252"/>
    <w:rsid w:val="00FF6DA7"/>
    <w:rsid w:val="00FF75EF"/>
    <w:rsid w:val="00FF769F"/>
    <w:rsid w:val="00FF7FC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F076CE"/>
    <w:pPr>
      <w:spacing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2B3"/>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 w:type="paragraph" w:customStyle="1" w:styleId="elementtoproof">
    <w:name w:val="elementtoproof"/>
    <w:basedOn w:val="prastasis"/>
    <w:rsid w:val="00B302B3"/>
    <w:pPr>
      <w:spacing w:line="240" w:lineRule="auto"/>
      <w:ind w:firstLine="0"/>
      <w:jc w:val="left"/>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3CCD8-BD1F-4BEE-855E-AC967B3A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14</Pages>
  <Words>15593</Words>
  <Characters>8889</Characters>
  <Application>Microsoft Office Word</Application>
  <DocSecurity>0</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24434</CharactersWithSpaces>
  <SharedDoc>false</SharedDoc>
  <HLinks>
    <vt:vector size="72"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1703992</vt:i4>
      </vt:variant>
      <vt:variant>
        <vt:i4>50</vt:i4>
      </vt:variant>
      <vt:variant>
        <vt:i4>0</vt:i4>
      </vt:variant>
      <vt:variant>
        <vt:i4>5</vt:i4>
      </vt:variant>
      <vt:variant>
        <vt:lpwstr/>
      </vt:variant>
      <vt:variant>
        <vt:lpwstr>_Toc185245823</vt:lpwstr>
      </vt:variant>
      <vt:variant>
        <vt:i4>1703992</vt:i4>
      </vt:variant>
      <vt:variant>
        <vt:i4>44</vt:i4>
      </vt:variant>
      <vt:variant>
        <vt:i4>0</vt:i4>
      </vt:variant>
      <vt:variant>
        <vt:i4>5</vt:i4>
      </vt:variant>
      <vt:variant>
        <vt:lpwstr/>
      </vt:variant>
      <vt:variant>
        <vt:lpwstr>_Toc185245822</vt:lpwstr>
      </vt:variant>
      <vt:variant>
        <vt:i4>1703992</vt:i4>
      </vt:variant>
      <vt:variant>
        <vt:i4>38</vt:i4>
      </vt:variant>
      <vt:variant>
        <vt:i4>0</vt:i4>
      </vt:variant>
      <vt:variant>
        <vt:i4>5</vt:i4>
      </vt:variant>
      <vt:variant>
        <vt:lpwstr/>
      </vt:variant>
      <vt:variant>
        <vt:lpwstr>_Toc185245821</vt:lpwstr>
      </vt:variant>
      <vt:variant>
        <vt:i4>1703992</vt:i4>
      </vt:variant>
      <vt:variant>
        <vt:i4>32</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Ciparytė - Burokienė</cp:lastModifiedBy>
  <cp:revision>104</cp:revision>
  <cp:lastPrinted>2026-02-04T13:34:00Z</cp:lastPrinted>
  <dcterms:created xsi:type="dcterms:W3CDTF">2026-02-02T14:40:00Z</dcterms:created>
  <dcterms:modified xsi:type="dcterms:W3CDTF">2026-02-04T13:50:00Z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