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Default="00E71FD4">
      <w:pPr>
        <w:rPr>
          <w:rFonts w:ascii="Times New Roman" w:hAnsi="Times New Roman"/>
          <w:b/>
          <w:bCs/>
          <w:smallCaps/>
        </w:rPr>
      </w:pPr>
    </w:p>
    <w:p w14:paraId="31205F17" w14:textId="77777777" w:rsidR="00E71FD4" w:rsidRDefault="003C34FD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Default="003C34FD">
      <w:pPr>
        <w:pStyle w:val="Sraopastraipa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>
        <w:rPr>
          <w:rFonts w:ascii="Times New Roman" w:hAnsi="Times New Roman"/>
          <w:b/>
          <w:sz w:val="24"/>
          <w:szCs w:val="24"/>
        </w:rPr>
        <w:t>kainos ir kokybės santykis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Ekonomiškai naudingiausias pasiūlymas</w:t>
      </w:r>
      <w:r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F65AF7D" w:rsidR="00E71FD4" w:rsidRDefault="003C34FD">
      <w:pPr>
        <w:pStyle w:val="Sraopastraipa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>
        <w:rPr>
          <w:rFonts w:ascii="Times New Roman" w:hAnsi="Times New Roman"/>
          <w:b/>
          <w:sz w:val="24"/>
          <w:szCs w:val="24"/>
        </w:rPr>
        <w:t>100 balų</w:t>
      </w:r>
      <w:r>
        <w:rPr>
          <w:rFonts w:ascii="Times New Roman" w:hAnsi="Times New Roman"/>
          <w:sz w:val="24"/>
          <w:szCs w:val="24"/>
        </w:rPr>
        <w:t>. Dalyvių pasiūlymai</w:t>
      </w:r>
      <w:r w:rsidR="003D6D6C">
        <w:rPr>
          <w:rFonts w:ascii="Times New Roman" w:hAnsi="Times New Roman"/>
          <w:sz w:val="24"/>
          <w:szCs w:val="24"/>
        </w:rPr>
        <w:t xml:space="preserve"> dėl kiekvienos pirkimo objekto dalies</w:t>
      </w:r>
      <w:r>
        <w:rPr>
          <w:rFonts w:ascii="Times New Roman" w:hAnsi="Times New Roman"/>
          <w:sz w:val="24"/>
          <w:szCs w:val="24"/>
        </w:rPr>
        <w:t xml:space="preserve"> bus vertinami pagal šiuos vertinimo kriterijus ir jų lyginamuosius svorius:</w:t>
      </w:r>
    </w:p>
    <w:p w14:paraId="66B9FFEF" w14:textId="77777777" w:rsidR="00E71FD4" w:rsidRDefault="00E71FD4">
      <w:pPr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559"/>
      </w:tblGrid>
      <w:tr w:rsidR="00E71FD4" w14:paraId="2F078A63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Default="003C34FD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14:paraId="474FB16D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Default="003C34FD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5AFDC3C1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0B5710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 w:rsidR="00235658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</w:p>
        </w:tc>
      </w:tr>
      <w:tr w:rsidR="00E71FD4" w14:paraId="74C61F4B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397F0C7F" w:rsidR="00E71FD4" w:rsidRDefault="008A4F99">
            <w:pPr>
              <w:pStyle w:val="Sraopastraipa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DB1415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3D6D6C">
              <w:rPr>
                <w:rFonts w:ascii="Times New Roman" w:eastAsia="Times New Roman" w:hAnsi="Times New Roman"/>
                <w:sz w:val="24"/>
                <w:szCs w:val="24"/>
              </w:rPr>
              <w:t xml:space="preserve">traktorių </w:t>
            </w:r>
            <w:r w:rsidR="00DB1415">
              <w:rPr>
                <w:rFonts w:ascii="Times New Roman" w:eastAsia="Times New Roman" w:hAnsi="Times New Roman"/>
                <w:sz w:val="24"/>
                <w:szCs w:val="24"/>
              </w:rPr>
              <w:t>garantija</w:t>
            </w:r>
            <w:r w:rsidR="003C34FD">
              <w:rPr>
                <w:rFonts w:ascii="Times New Roman" w:eastAsia="Times New Roman" w:hAnsi="Times New Roman"/>
                <w:sz w:val="24"/>
                <w:szCs w:val="24"/>
              </w:rPr>
              <w:t xml:space="preserve"> (T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1B022596" w14:textId="77777777" w:rsidR="003846D1" w:rsidRDefault="003C34FD" w:rsidP="007F67C0">
            <w:pPr>
              <w:tabs>
                <w:tab w:val="left" w:pos="300"/>
              </w:tabs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 w:rsidR="002277A2">
              <w:rPr>
                <w:rFonts w:ascii="Times New Roman" w:eastAsia="Times New Roman" w:hAnsi="Times New Roman"/>
                <w:sz w:val="24"/>
                <w:szCs w:val="24"/>
              </w:rPr>
              <w:t xml:space="preserve">tiekėjo pasiūlyta papildoma traktorių garantija mėnesiais, viršijantis minimalią </w:t>
            </w:r>
            <w:r w:rsidR="00166F02">
              <w:rPr>
                <w:rFonts w:ascii="Times New Roman" w:eastAsia="Times New Roman" w:hAnsi="Times New Roman"/>
                <w:sz w:val="24"/>
                <w:szCs w:val="24"/>
              </w:rPr>
              <w:t xml:space="preserve">reikalaujamą 24 mėnesių garantiją. </w:t>
            </w:r>
          </w:p>
          <w:p w14:paraId="6F21D2BB" w14:textId="0070E4AC" w:rsidR="00E71FD4" w:rsidRPr="00512E89" w:rsidRDefault="003846D1" w:rsidP="007F67C0">
            <w:pPr>
              <w:tabs>
                <w:tab w:val="left" w:pos="300"/>
              </w:tabs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Maksimali vertinama papildoma garantija 36 mėnesiai. Tiekėjui pasiūliusiam papildomą traktorių garantiją 36 ir daugiau mėnesių</w:t>
            </w:r>
            <w:r w:rsidR="00512E89">
              <w:rPr>
                <w:rFonts w:ascii="Times New Roman" w:eastAsia="Times New Roman" w:hAnsi="Times New Roman"/>
                <w:sz w:val="24"/>
                <w:szCs w:val="24"/>
              </w:rPr>
              <w:t xml:space="preserve"> suteikiamas maksimalus balų skaičius.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1CFB8D97" w:rsidR="00E71FD4" w:rsidRDefault="00F631E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0B571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="003C34FD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235658">
              <w:rPr>
                <w:rFonts w:ascii="Times New Roman" w:hAnsi="Times New Roman"/>
                <w:sz w:val="24"/>
                <w:szCs w:val="24"/>
                <w:lang w:eastAsia="lt-LT"/>
              </w:rPr>
              <w:t>18</w:t>
            </w:r>
          </w:p>
        </w:tc>
      </w:tr>
      <w:tr w:rsidR="008F3C4E" w14:paraId="12360AAA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C10E" w14:textId="7DD479A7" w:rsidR="008F3C4E" w:rsidRDefault="00512E89" w:rsidP="006728FD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Trečias</w:t>
            </w:r>
            <w:r w:rsidR="00251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Prekių pristatymo</w:t>
            </w:r>
            <w:r w:rsidR="00251945"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terminas (T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251945"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2DD6C49A" w14:textId="342A32A1" w:rsidR="00251945" w:rsidRPr="00251945" w:rsidRDefault="00251945" w:rsidP="006728FD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Vertinamas </w:t>
            </w:r>
            <w:r w:rsidR="00A937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tiekėjo pasiūlytas sutrumpintas </w:t>
            </w:r>
            <w:r w:rsidR="00512E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prekių pristatymo</w:t>
            </w:r>
            <w:r w:rsidR="00A937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terminas dienomis. Maksimalus </w:t>
            </w:r>
            <w:r w:rsidR="00512E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prekių pristatymo </w:t>
            </w:r>
            <w:r w:rsidR="00A937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terminas </w:t>
            </w:r>
            <w:r w:rsidR="00512E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="00A937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 dienų. </w:t>
            </w:r>
            <w:r w:rsidR="001364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Vertinamas minimalus </w:t>
            </w:r>
            <w:r w:rsidR="00512E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prekių pristatymo </w:t>
            </w:r>
            <w:r w:rsidR="001364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terminas </w:t>
            </w:r>
            <w:r w:rsidR="00512E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1364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 dienų. Tiekėjui pasiūliusiam </w:t>
            </w:r>
            <w:r w:rsidR="00512E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1364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 dienų ir trumpesnį terminą suteikiamas maksimalus balų ska</w:t>
            </w:r>
            <w:r w:rsidR="003238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</w:t>
            </w:r>
            <w:r w:rsidR="001364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1101" w14:textId="63888A73" w:rsidR="008F3C4E" w:rsidRDefault="000B571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235658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6FAB738F" w14:textId="77777777" w:rsidR="00E71FD4" w:rsidRDefault="00E71FD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1F7D23C5" w14:textId="7B944E85" w:rsidR="00E71FD4" w:rsidRDefault="003C34FD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Ekonominis naudingumas </w:t>
      </w:r>
      <w:r>
        <w:rPr>
          <w:rFonts w:ascii="Times New Roman" w:hAnsi="Times New Roman"/>
          <w:b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apskaičiuojamas sudedant dalyvio pasiūlymo kainos (C) ir Aplinkos apsaugos priemonių taikymo (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8A4F99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="008D5BF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8D5BF6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="008D5BF6" w:rsidRPr="0047452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tatinio statybos </w:t>
      </w:r>
      <w:r w:rsidR="008D5BF6" w:rsidRPr="00DA505D">
        <w:rPr>
          <w:rFonts w:ascii="Times New Roman" w:eastAsia="Times New Roman" w:hAnsi="Times New Roman"/>
          <w:sz w:val="24"/>
          <w:szCs w:val="24"/>
        </w:rPr>
        <w:t xml:space="preserve">vadovo </w:t>
      </w:r>
      <w:r w:rsidR="008D5BF6" w:rsidRPr="007B7871">
        <w:rPr>
          <w:rFonts w:ascii="Times New Roman" w:eastAsia="Times New Roman" w:hAnsi="Times New Roman"/>
          <w:sz w:val="24"/>
          <w:szCs w:val="24"/>
        </w:rPr>
        <w:t>patirtis (T</w:t>
      </w:r>
      <w:r w:rsidR="008D5BF6" w:rsidRPr="006728FD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8D5BF6" w:rsidRPr="007B7871">
        <w:rPr>
          <w:rFonts w:ascii="Times New Roman" w:eastAsia="Times New Roman" w:hAnsi="Times New Roman"/>
          <w:sz w:val="24"/>
          <w:szCs w:val="24"/>
        </w:rPr>
        <w:t>)</w:t>
      </w:r>
      <w:r w:rsidR="00E271F8">
        <w:rPr>
          <w:rFonts w:ascii="Times New Roman" w:eastAsia="Times New Roman" w:hAnsi="Times New Roman"/>
          <w:sz w:val="24"/>
          <w:szCs w:val="24"/>
        </w:rPr>
        <w:t xml:space="preserve"> bei</w:t>
      </w:r>
      <w:r w:rsidR="008D5BF6">
        <w:rPr>
          <w:rFonts w:ascii="Times New Roman" w:eastAsia="Times New Roman" w:hAnsi="Times New Roman"/>
          <w:sz w:val="24"/>
          <w:szCs w:val="24"/>
        </w:rPr>
        <w:t xml:space="preserve"> </w:t>
      </w:r>
      <w:r w:rsidR="004812FB" w:rsidRPr="00251945">
        <w:rPr>
          <w:rFonts w:ascii="Times New Roman" w:hAnsi="Times New Roman"/>
          <w:bCs/>
          <w:color w:val="000000" w:themeColor="text1"/>
          <w:sz w:val="24"/>
          <w:szCs w:val="24"/>
        </w:rPr>
        <w:t>Darbų atlikimo terminas (T</w:t>
      </w:r>
      <w:r w:rsidR="004812FB" w:rsidRPr="00251945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</w:rPr>
        <w:t>3</w:t>
      </w:r>
      <w:r w:rsidR="004812FB" w:rsidRPr="00251945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4812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balus:</w:t>
      </w:r>
    </w:p>
    <w:p w14:paraId="1ED208EC" w14:textId="77777777" w:rsidR="00E71FD4" w:rsidRDefault="00E71FD4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</w:tblGrid>
      <w:tr w:rsidR="00E71FD4" w14:paraId="59687836" w14:textId="77777777" w:rsidTr="00512E89">
        <w:trPr>
          <w:trHeight w:val="703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1F7DC90A" w:rsidR="00E71FD4" w:rsidRDefault="003C34FD">
            <w:pPr>
              <w:tabs>
                <w:tab w:val="left" w:pos="318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="0089467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8946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="008D5BF6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</w:tr>
    </w:tbl>
    <w:p w14:paraId="17D88736" w14:textId="77777777" w:rsidR="00E71FD4" w:rsidRDefault="00E71FD4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8C7E30E" w14:textId="77777777" w:rsidR="00E71FD4" w:rsidRDefault="003C34FD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Pirmas kriterijus – Kaina (C). Pasiūlymo kainos (C) balai apskaičiuojami mažiausios pasiūlytos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min</w:t>
      </w:r>
      <w:r>
        <w:rPr>
          <w:rFonts w:ascii="Times New Roman" w:hAnsi="Times New Roman"/>
          <w:bCs/>
          <w:sz w:val="24"/>
          <w:szCs w:val="24"/>
        </w:rPr>
        <w:t>) ir vertinamo pasiūlymo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p</w:t>
      </w:r>
      <w:r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5D48ECCD" w14:textId="77777777" w:rsidR="00E71FD4" w:rsidRDefault="003C34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D5106E" wp14:editId="7CE40787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F4892" w14:textId="75E83711" w:rsidR="00E71FD4" w:rsidRDefault="00956188">
      <w:pPr>
        <w:pStyle w:val="Sraopastraipa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Antrojo</w:t>
      </w:r>
      <w:r w:rsidR="003C34F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kriterijaus - </w:t>
      </w:r>
      <w:r w:rsidR="00235658" w:rsidRPr="00235658">
        <w:rPr>
          <w:rFonts w:ascii="Times New Roman" w:eastAsia="Times New Roman" w:hAnsi="Times New Roman"/>
          <w:sz w:val="24"/>
          <w:szCs w:val="24"/>
        </w:rPr>
        <w:t xml:space="preserve">Papildoma traktorių garantija </w:t>
      </w:r>
      <w:r w:rsidR="003C34FD">
        <w:rPr>
          <w:rFonts w:ascii="Times New Roman" w:eastAsia="Times New Roman" w:hAnsi="Times New Roman"/>
          <w:sz w:val="24"/>
          <w:szCs w:val="24"/>
        </w:rPr>
        <w:t>(T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="003C34FD">
        <w:rPr>
          <w:rFonts w:ascii="Times New Roman" w:eastAsia="Times New Roman" w:hAnsi="Times New Roman"/>
          <w:sz w:val="24"/>
          <w:szCs w:val="24"/>
        </w:rPr>
        <w:t>)</w:t>
      </w:r>
      <w:r w:rsidR="003C34F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, įvertinimui tiekėjas </w:t>
      </w:r>
      <w:r w:rsidR="007A2264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pasiūlymo formoje (specialiųjų pirkimo sąlygų priedas Nr. 6) turi nurodyti </w:t>
      </w:r>
      <w:r w:rsidR="00682E83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bendrą suteikiamą traktorių garantiją mėnesiais. Už kiekvieną </w:t>
      </w:r>
      <w:r w:rsidR="00884494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papildomos garantijos </w:t>
      </w:r>
      <w:r w:rsidR="00682E83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mėnesį</w:t>
      </w:r>
      <w:r w:rsidR="00884494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viršijantį minimalų reikalaujamą garantijos 24 mėnesių terminą, suteikiama po 0,5 balo.</w:t>
      </w:r>
      <w:r w:rsidR="002479F4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3C34F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Tiekėjui </w:t>
      </w:r>
      <w:r w:rsidR="002479F4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pasiūlius minimalią 24 mėnesių garantiją </w:t>
      </w:r>
      <w:r w:rsidR="003C34F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už kriterijų bus skiriama 0 balų.</w:t>
      </w:r>
    </w:p>
    <w:p w14:paraId="719DD81E" w14:textId="789B1010" w:rsidR="00B96873" w:rsidRDefault="002479F4" w:rsidP="002479F4">
      <w:pPr>
        <w:pStyle w:val="Sraopastraipa"/>
        <w:numPr>
          <w:ilvl w:val="0"/>
          <w:numId w:val="3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Trečiojo</w:t>
      </w:r>
      <w:r w:rsidR="001364A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FF24C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(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Prekių pristatymo</w:t>
      </w:r>
      <w:r w:rsidR="0032389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terminas) kriterijaus </w:t>
      </w:r>
      <w:r w:rsidR="00365F60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(</w:t>
      </w:r>
      <w:r w:rsidR="0032389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T</w:t>
      </w:r>
      <w:r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eastAsia="lt-LT"/>
        </w:rPr>
        <w:t>2</w:t>
      </w:r>
      <w:r w:rsidR="00365F60" w:rsidRPr="00365F60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)</w:t>
      </w:r>
      <w:r w:rsidR="0032389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vertinimui </w:t>
      </w:r>
      <w:r w:rsidR="004E598C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pasiūlymo formoje (specialiųjų pirkimo sąlygų priedas Nr. 6) tiekėjai turi nurodyti siūlomą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prekių pristatym</w:t>
      </w:r>
      <w:r w:rsidR="00F631E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o terminą dienomi</w:t>
      </w:r>
      <w:r w:rsidR="00BC14BE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s. </w:t>
      </w:r>
      <w:r w:rsidR="00BC14BE" w:rsidRPr="00BC14BE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Tiekėjui pasiūliusiam </w:t>
      </w:r>
      <w:r w:rsidR="009044E5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1</w:t>
      </w:r>
      <w:r w:rsidR="00BC14BE" w:rsidRPr="00BC14BE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0 dienų ir trumpesnį terminą suteikiamas </w:t>
      </w:r>
      <w:r w:rsidR="00BC14BE" w:rsidRPr="00BC14BE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lastRenderedPageBreak/>
        <w:t>maksimalus balų skaičius.</w:t>
      </w:r>
      <w:r w:rsidR="00BC14BE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DF5B2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Nurodžius maksimalų </w:t>
      </w:r>
      <w:r w:rsidR="009044E5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prekių pristatymo</w:t>
      </w:r>
      <w:r w:rsidR="002C42B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termin</w:t>
      </w:r>
      <w:r w:rsidR="00DF5B2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2C42B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ar terminą nurodžius ne dienomis už vertinimo kriterijų </w:t>
      </w:r>
      <w:r w:rsidR="008F22E0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bus skiriama</w:t>
      </w:r>
      <w:r w:rsidR="002C42B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0 balų.</w:t>
      </w:r>
    </w:p>
    <w:p w14:paraId="66D06046" w14:textId="0825C5F6" w:rsidR="000E32EC" w:rsidRDefault="00FF24CB" w:rsidP="004151B3">
      <w:pPr>
        <w:pStyle w:val="Sraopastraipa"/>
        <w:numPr>
          <w:ilvl w:val="0"/>
          <w:numId w:val="5"/>
        </w:numPr>
        <w:tabs>
          <w:tab w:val="left" w:pos="567"/>
          <w:tab w:val="left" w:pos="851"/>
          <w:tab w:val="left" w:pos="993"/>
          <w:tab w:val="left" w:pos="1560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Trečiojo (Prekių pristatymo terminas) </w:t>
      </w:r>
      <w:r w:rsidR="000E32EC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kriterijaus (T</w:t>
      </w:r>
      <w:r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eastAsia="lt-LT"/>
        </w:rPr>
        <w:t>2</w:t>
      </w:r>
      <w:r w:rsidR="000E32EC" w:rsidRPr="00365F60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)</w:t>
      </w:r>
      <w:r w:rsidR="000E32EC">
        <w:rPr>
          <w:rFonts w:ascii="Times New Roman" w:hAnsi="Times New Roman"/>
          <w:bCs/>
          <w:sz w:val="24"/>
          <w:szCs w:val="24"/>
        </w:rPr>
        <w:t xml:space="preserve"> balai apskaičiuojami trumpiausio pasiūlyto</w:t>
      </w:r>
      <w:r w:rsidR="00592EA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prekių pristatymo</w:t>
      </w:r>
      <w:r w:rsidR="000E32EC">
        <w:rPr>
          <w:rFonts w:ascii="Times New Roman" w:hAnsi="Times New Roman"/>
          <w:bCs/>
          <w:sz w:val="24"/>
          <w:szCs w:val="24"/>
        </w:rPr>
        <w:t xml:space="preserve"> termino (</w:t>
      </w:r>
      <w:r w:rsidR="00592EA5">
        <w:rPr>
          <w:rFonts w:ascii="Times New Roman" w:hAnsi="Times New Roman"/>
          <w:bCs/>
          <w:sz w:val="24"/>
          <w:szCs w:val="24"/>
        </w:rPr>
        <w:t>R</w:t>
      </w:r>
      <w:r w:rsidR="000E32EC">
        <w:rPr>
          <w:rFonts w:ascii="Times New Roman" w:hAnsi="Times New Roman"/>
          <w:bCs/>
          <w:sz w:val="24"/>
          <w:szCs w:val="24"/>
          <w:vertAlign w:val="subscript"/>
        </w:rPr>
        <w:t>min</w:t>
      </w:r>
      <w:r w:rsidR="000E32EC">
        <w:rPr>
          <w:rFonts w:ascii="Times New Roman" w:hAnsi="Times New Roman"/>
          <w:bCs/>
          <w:sz w:val="24"/>
          <w:szCs w:val="24"/>
        </w:rPr>
        <w:t xml:space="preserve">) ir vertinamo pasiūlymo </w:t>
      </w:r>
      <w:r>
        <w:rPr>
          <w:rFonts w:ascii="Times New Roman" w:hAnsi="Times New Roman"/>
          <w:bCs/>
          <w:sz w:val="24"/>
          <w:szCs w:val="24"/>
        </w:rPr>
        <w:t xml:space="preserve">prekių </w:t>
      </w:r>
      <w:r w:rsidR="000336E4">
        <w:rPr>
          <w:rFonts w:ascii="Times New Roman" w:hAnsi="Times New Roman"/>
          <w:bCs/>
          <w:sz w:val="24"/>
          <w:szCs w:val="24"/>
        </w:rPr>
        <w:t>pristatymo</w:t>
      </w:r>
      <w:r w:rsidR="00592EA5">
        <w:rPr>
          <w:rFonts w:ascii="Times New Roman" w:hAnsi="Times New Roman"/>
          <w:bCs/>
          <w:sz w:val="24"/>
          <w:szCs w:val="24"/>
        </w:rPr>
        <w:t xml:space="preserve"> termino</w:t>
      </w:r>
      <w:r w:rsidR="000E32EC">
        <w:rPr>
          <w:rFonts w:ascii="Times New Roman" w:hAnsi="Times New Roman"/>
          <w:bCs/>
          <w:sz w:val="24"/>
          <w:szCs w:val="24"/>
        </w:rPr>
        <w:t xml:space="preserve"> (</w:t>
      </w:r>
      <w:r w:rsidR="00592EA5">
        <w:rPr>
          <w:rFonts w:ascii="Times New Roman" w:hAnsi="Times New Roman"/>
          <w:bCs/>
          <w:sz w:val="24"/>
          <w:szCs w:val="24"/>
        </w:rPr>
        <w:t>R</w:t>
      </w:r>
      <w:r w:rsidR="000336E4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0E32EC">
        <w:rPr>
          <w:rFonts w:ascii="Times New Roman" w:hAnsi="Times New Roman"/>
          <w:bCs/>
          <w:sz w:val="24"/>
          <w:szCs w:val="24"/>
        </w:rPr>
        <w:t xml:space="preserve">) santykį padauginant iš </w:t>
      </w:r>
      <w:r w:rsidR="00592EA5">
        <w:rPr>
          <w:rFonts w:ascii="Times New Roman" w:hAnsi="Times New Roman"/>
          <w:bCs/>
          <w:sz w:val="24"/>
          <w:szCs w:val="24"/>
        </w:rPr>
        <w:t>kriterijaus</w:t>
      </w:r>
      <w:r w:rsidR="000E32EC">
        <w:rPr>
          <w:rFonts w:ascii="Times New Roman" w:hAnsi="Times New Roman"/>
          <w:bCs/>
          <w:sz w:val="24"/>
          <w:szCs w:val="24"/>
        </w:rPr>
        <w:t xml:space="preserve"> lyginamojo svorio (</w:t>
      </w:r>
      <w:r w:rsidR="00592EA5">
        <w:rPr>
          <w:rFonts w:ascii="Times New Roman" w:hAnsi="Times New Roman"/>
          <w:bCs/>
          <w:sz w:val="24"/>
          <w:szCs w:val="24"/>
        </w:rPr>
        <w:t>Y</w:t>
      </w:r>
      <w:r w:rsidR="000336E4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0E32EC">
        <w:rPr>
          <w:rFonts w:ascii="Times New Roman" w:hAnsi="Times New Roman"/>
          <w:bCs/>
          <w:sz w:val="24"/>
          <w:szCs w:val="24"/>
        </w:rPr>
        <w:t>):</w:t>
      </w:r>
    </w:p>
    <w:p w14:paraId="10B7E09A" w14:textId="389F445E" w:rsidR="00592EA5" w:rsidRPr="00592EA5" w:rsidRDefault="00000000" w:rsidP="00B22A6A">
      <w:pPr>
        <w:tabs>
          <w:tab w:val="left" w:pos="0"/>
        </w:tabs>
        <w:spacing w:before="120"/>
        <w:ind w:left="360"/>
        <w:jc w:val="center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2=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14:paraId="7E1EF61F" w14:textId="77777777" w:rsidR="00E71FD4" w:rsidRDefault="00E71FD4" w:rsidP="00B22A6A">
      <w:pPr>
        <w:spacing w:before="120"/>
        <w:rPr>
          <w:rFonts w:ascii="Times New Roman" w:hAnsi="Times New Roman"/>
          <w:sz w:val="24"/>
          <w:szCs w:val="24"/>
        </w:rPr>
      </w:pPr>
    </w:p>
    <w:sectPr w:rsidR="00E71FD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A11C" w14:textId="77777777" w:rsidR="00280B3D" w:rsidRDefault="00280B3D">
      <w:r>
        <w:separator/>
      </w:r>
    </w:p>
  </w:endnote>
  <w:endnote w:type="continuationSeparator" w:id="0">
    <w:p w14:paraId="4F43E14C" w14:textId="77777777" w:rsidR="00280B3D" w:rsidRDefault="0028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026A" w14:textId="77777777" w:rsidR="00280B3D" w:rsidRDefault="00280B3D">
      <w:r>
        <w:separator/>
      </w:r>
    </w:p>
  </w:footnote>
  <w:footnote w:type="continuationSeparator" w:id="0">
    <w:p w14:paraId="650E676D" w14:textId="77777777" w:rsidR="00280B3D" w:rsidRDefault="00280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03E0"/>
    <w:multiLevelType w:val="multilevel"/>
    <w:tmpl w:val="F9A82EAE"/>
    <w:lvl w:ilvl="0">
      <w:start w:val="8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1D160A"/>
    <w:multiLevelType w:val="multilevel"/>
    <w:tmpl w:val="F202F6BC"/>
    <w:lvl w:ilvl="0">
      <w:start w:val="6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2" w15:restartNumberingAfterBreak="0">
    <w:nsid w:val="58C137B1"/>
    <w:multiLevelType w:val="multilevel"/>
    <w:tmpl w:val="53543A2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8DB1A4D"/>
    <w:multiLevelType w:val="multilevel"/>
    <w:tmpl w:val="E5E2A3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4"/>
  </w:num>
  <w:num w:numId="2" w16cid:durableId="759373347">
    <w:abstractNumId w:val="1"/>
  </w:num>
  <w:num w:numId="3" w16cid:durableId="619798416">
    <w:abstractNumId w:val="3"/>
  </w:num>
  <w:num w:numId="4" w16cid:durableId="1667048301">
    <w:abstractNumId w:val="0"/>
  </w:num>
  <w:num w:numId="5" w16cid:durableId="2094013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0039F"/>
    <w:rsid w:val="000336E4"/>
    <w:rsid w:val="0003557B"/>
    <w:rsid w:val="00053160"/>
    <w:rsid w:val="00057B6B"/>
    <w:rsid w:val="000728E8"/>
    <w:rsid w:val="00081D90"/>
    <w:rsid w:val="00082B8C"/>
    <w:rsid w:val="000847E8"/>
    <w:rsid w:val="00092206"/>
    <w:rsid w:val="00096C95"/>
    <w:rsid w:val="000B5710"/>
    <w:rsid w:val="000D0B07"/>
    <w:rsid w:val="000E32EC"/>
    <w:rsid w:val="000E69EF"/>
    <w:rsid w:val="000E7F0A"/>
    <w:rsid w:val="001022B2"/>
    <w:rsid w:val="001069F2"/>
    <w:rsid w:val="001114A5"/>
    <w:rsid w:val="00111BA0"/>
    <w:rsid w:val="00114028"/>
    <w:rsid w:val="00114F5A"/>
    <w:rsid w:val="001171F4"/>
    <w:rsid w:val="00117F76"/>
    <w:rsid w:val="00126A50"/>
    <w:rsid w:val="001364A1"/>
    <w:rsid w:val="00147150"/>
    <w:rsid w:val="00150A22"/>
    <w:rsid w:val="00151D90"/>
    <w:rsid w:val="00153843"/>
    <w:rsid w:val="001544D0"/>
    <w:rsid w:val="00163CC5"/>
    <w:rsid w:val="00166F02"/>
    <w:rsid w:val="001702F0"/>
    <w:rsid w:val="00173FFC"/>
    <w:rsid w:val="0017714B"/>
    <w:rsid w:val="001809FB"/>
    <w:rsid w:val="001A0304"/>
    <w:rsid w:val="001B50EF"/>
    <w:rsid w:val="001B5721"/>
    <w:rsid w:val="00216585"/>
    <w:rsid w:val="00225C2D"/>
    <w:rsid w:val="002277A2"/>
    <w:rsid w:val="00232F05"/>
    <w:rsid w:val="0023475D"/>
    <w:rsid w:val="00235658"/>
    <w:rsid w:val="00247096"/>
    <w:rsid w:val="002479F4"/>
    <w:rsid w:val="00251945"/>
    <w:rsid w:val="002626F2"/>
    <w:rsid w:val="00264BCD"/>
    <w:rsid w:val="00272A72"/>
    <w:rsid w:val="00280B3D"/>
    <w:rsid w:val="00282FA0"/>
    <w:rsid w:val="002B1FE3"/>
    <w:rsid w:val="002C3AC9"/>
    <w:rsid w:val="002C42BD"/>
    <w:rsid w:val="002E045E"/>
    <w:rsid w:val="002E4EE0"/>
    <w:rsid w:val="002E74C2"/>
    <w:rsid w:val="003032D4"/>
    <w:rsid w:val="00304BB8"/>
    <w:rsid w:val="00311D99"/>
    <w:rsid w:val="0032389D"/>
    <w:rsid w:val="0033355E"/>
    <w:rsid w:val="0033443E"/>
    <w:rsid w:val="00365F60"/>
    <w:rsid w:val="00374C53"/>
    <w:rsid w:val="00374FBB"/>
    <w:rsid w:val="003846D1"/>
    <w:rsid w:val="003A70F7"/>
    <w:rsid w:val="003B3462"/>
    <w:rsid w:val="003C0119"/>
    <w:rsid w:val="003C34FD"/>
    <w:rsid w:val="003D57B2"/>
    <w:rsid w:val="003D6D6C"/>
    <w:rsid w:val="003E4989"/>
    <w:rsid w:val="003F32F5"/>
    <w:rsid w:val="00406E5B"/>
    <w:rsid w:val="00407C89"/>
    <w:rsid w:val="00410415"/>
    <w:rsid w:val="00412669"/>
    <w:rsid w:val="004151B3"/>
    <w:rsid w:val="00415DB2"/>
    <w:rsid w:val="00426A43"/>
    <w:rsid w:val="00443819"/>
    <w:rsid w:val="00444054"/>
    <w:rsid w:val="00446EAB"/>
    <w:rsid w:val="0045725F"/>
    <w:rsid w:val="00463496"/>
    <w:rsid w:val="00464D36"/>
    <w:rsid w:val="00465824"/>
    <w:rsid w:val="00471B14"/>
    <w:rsid w:val="00472B89"/>
    <w:rsid w:val="00476FC6"/>
    <w:rsid w:val="004812FB"/>
    <w:rsid w:val="004A13BE"/>
    <w:rsid w:val="004A4801"/>
    <w:rsid w:val="004B6552"/>
    <w:rsid w:val="004C5EA3"/>
    <w:rsid w:val="004D60B3"/>
    <w:rsid w:val="004E598C"/>
    <w:rsid w:val="005018F1"/>
    <w:rsid w:val="00502527"/>
    <w:rsid w:val="00512E89"/>
    <w:rsid w:val="00521294"/>
    <w:rsid w:val="0052570D"/>
    <w:rsid w:val="00531B95"/>
    <w:rsid w:val="005548A9"/>
    <w:rsid w:val="00556199"/>
    <w:rsid w:val="005855A9"/>
    <w:rsid w:val="00592EA5"/>
    <w:rsid w:val="005A04ED"/>
    <w:rsid w:val="005B1BD7"/>
    <w:rsid w:val="005F3B21"/>
    <w:rsid w:val="00604783"/>
    <w:rsid w:val="00606A03"/>
    <w:rsid w:val="00611EB1"/>
    <w:rsid w:val="00614B11"/>
    <w:rsid w:val="00616E99"/>
    <w:rsid w:val="00623B49"/>
    <w:rsid w:val="00624D08"/>
    <w:rsid w:val="00640979"/>
    <w:rsid w:val="00643B3C"/>
    <w:rsid w:val="00671193"/>
    <w:rsid w:val="006728FD"/>
    <w:rsid w:val="00682E83"/>
    <w:rsid w:val="006832E8"/>
    <w:rsid w:val="00687F3A"/>
    <w:rsid w:val="006A55FD"/>
    <w:rsid w:val="006C4E34"/>
    <w:rsid w:val="006E0ADE"/>
    <w:rsid w:val="006E4295"/>
    <w:rsid w:val="006F4765"/>
    <w:rsid w:val="00705980"/>
    <w:rsid w:val="00705C5E"/>
    <w:rsid w:val="007065D5"/>
    <w:rsid w:val="00706C87"/>
    <w:rsid w:val="00737E5A"/>
    <w:rsid w:val="00740140"/>
    <w:rsid w:val="0075541C"/>
    <w:rsid w:val="007643BF"/>
    <w:rsid w:val="007739A5"/>
    <w:rsid w:val="007771CE"/>
    <w:rsid w:val="00786E74"/>
    <w:rsid w:val="00794F0F"/>
    <w:rsid w:val="007A2264"/>
    <w:rsid w:val="007A747B"/>
    <w:rsid w:val="007B65A8"/>
    <w:rsid w:val="007D10AE"/>
    <w:rsid w:val="007D59B3"/>
    <w:rsid w:val="007D778C"/>
    <w:rsid w:val="007F67C0"/>
    <w:rsid w:val="007F7A58"/>
    <w:rsid w:val="00806A16"/>
    <w:rsid w:val="0081041F"/>
    <w:rsid w:val="008114A2"/>
    <w:rsid w:val="00814AB1"/>
    <w:rsid w:val="00823CFD"/>
    <w:rsid w:val="00837A07"/>
    <w:rsid w:val="00844709"/>
    <w:rsid w:val="00884494"/>
    <w:rsid w:val="00894678"/>
    <w:rsid w:val="008A4401"/>
    <w:rsid w:val="008A4F99"/>
    <w:rsid w:val="008B17A7"/>
    <w:rsid w:val="008C4FA4"/>
    <w:rsid w:val="008D5BF6"/>
    <w:rsid w:val="008E6636"/>
    <w:rsid w:val="008F22E0"/>
    <w:rsid w:val="008F3C4E"/>
    <w:rsid w:val="009023DB"/>
    <w:rsid w:val="009044E5"/>
    <w:rsid w:val="009049A7"/>
    <w:rsid w:val="00905A68"/>
    <w:rsid w:val="009068ED"/>
    <w:rsid w:val="009105DF"/>
    <w:rsid w:val="00917E28"/>
    <w:rsid w:val="0092056C"/>
    <w:rsid w:val="00926F6C"/>
    <w:rsid w:val="00933807"/>
    <w:rsid w:val="0095604B"/>
    <w:rsid w:val="00956188"/>
    <w:rsid w:val="00963886"/>
    <w:rsid w:val="0096526E"/>
    <w:rsid w:val="00970AB4"/>
    <w:rsid w:val="00974D61"/>
    <w:rsid w:val="00981163"/>
    <w:rsid w:val="0099719A"/>
    <w:rsid w:val="009A40F0"/>
    <w:rsid w:val="009B22D5"/>
    <w:rsid w:val="009B6FF2"/>
    <w:rsid w:val="009B7D6E"/>
    <w:rsid w:val="009C777B"/>
    <w:rsid w:val="009D700E"/>
    <w:rsid w:val="009E5489"/>
    <w:rsid w:val="009E762D"/>
    <w:rsid w:val="009F6F2A"/>
    <w:rsid w:val="00A4130D"/>
    <w:rsid w:val="00A42978"/>
    <w:rsid w:val="00A474D1"/>
    <w:rsid w:val="00A70A55"/>
    <w:rsid w:val="00A72249"/>
    <w:rsid w:val="00A7283C"/>
    <w:rsid w:val="00A937DA"/>
    <w:rsid w:val="00AB2BFC"/>
    <w:rsid w:val="00AC2713"/>
    <w:rsid w:val="00AC2EF4"/>
    <w:rsid w:val="00AD0379"/>
    <w:rsid w:val="00AD283F"/>
    <w:rsid w:val="00AD6C93"/>
    <w:rsid w:val="00AE4E31"/>
    <w:rsid w:val="00AE64DB"/>
    <w:rsid w:val="00AF2C3D"/>
    <w:rsid w:val="00AF665B"/>
    <w:rsid w:val="00B1713D"/>
    <w:rsid w:val="00B22A6A"/>
    <w:rsid w:val="00B24021"/>
    <w:rsid w:val="00B249B8"/>
    <w:rsid w:val="00B415CB"/>
    <w:rsid w:val="00B46054"/>
    <w:rsid w:val="00B52D99"/>
    <w:rsid w:val="00B92B02"/>
    <w:rsid w:val="00B94719"/>
    <w:rsid w:val="00B96873"/>
    <w:rsid w:val="00B969AB"/>
    <w:rsid w:val="00BB17D4"/>
    <w:rsid w:val="00BC14BE"/>
    <w:rsid w:val="00BC14C6"/>
    <w:rsid w:val="00BE1034"/>
    <w:rsid w:val="00C05899"/>
    <w:rsid w:val="00C114EF"/>
    <w:rsid w:val="00C753FD"/>
    <w:rsid w:val="00C95255"/>
    <w:rsid w:val="00CB455B"/>
    <w:rsid w:val="00CB4AFF"/>
    <w:rsid w:val="00CC19D5"/>
    <w:rsid w:val="00CC6F50"/>
    <w:rsid w:val="00CD23CB"/>
    <w:rsid w:val="00D13809"/>
    <w:rsid w:val="00D30483"/>
    <w:rsid w:val="00D44760"/>
    <w:rsid w:val="00D60FEF"/>
    <w:rsid w:val="00D80BD0"/>
    <w:rsid w:val="00D82DFE"/>
    <w:rsid w:val="00D839E1"/>
    <w:rsid w:val="00D83E71"/>
    <w:rsid w:val="00DA1E89"/>
    <w:rsid w:val="00DA226A"/>
    <w:rsid w:val="00DA31A7"/>
    <w:rsid w:val="00DB1415"/>
    <w:rsid w:val="00DC5029"/>
    <w:rsid w:val="00DD0014"/>
    <w:rsid w:val="00DD04D5"/>
    <w:rsid w:val="00DE3F02"/>
    <w:rsid w:val="00DF5B21"/>
    <w:rsid w:val="00E020B9"/>
    <w:rsid w:val="00E17EF3"/>
    <w:rsid w:val="00E226A6"/>
    <w:rsid w:val="00E271F8"/>
    <w:rsid w:val="00E3656F"/>
    <w:rsid w:val="00E37B49"/>
    <w:rsid w:val="00E440F3"/>
    <w:rsid w:val="00E4640C"/>
    <w:rsid w:val="00E46C48"/>
    <w:rsid w:val="00E6481F"/>
    <w:rsid w:val="00E71FD4"/>
    <w:rsid w:val="00E761D6"/>
    <w:rsid w:val="00E90A5B"/>
    <w:rsid w:val="00E936A4"/>
    <w:rsid w:val="00E95946"/>
    <w:rsid w:val="00E95BB4"/>
    <w:rsid w:val="00EA026D"/>
    <w:rsid w:val="00EA55B8"/>
    <w:rsid w:val="00EA6B34"/>
    <w:rsid w:val="00ED0474"/>
    <w:rsid w:val="00ED2959"/>
    <w:rsid w:val="00EE0AD2"/>
    <w:rsid w:val="00EE3E6D"/>
    <w:rsid w:val="00EF2E1C"/>
    <w:rsid w:val="00EF6FE3"/>
    <w:rsid w:val="00F01335"/>
    <w:rsid w:val="00F0255F"/>
    <w:rsid w:val="00F03CC7"/>
    <w:rsid w:val="00F1168E"/>
    <w:rsid w:val="00F14038"/>
    <w:rsid w:val="00F2052F"/>
    <w:rsid w:val="00F226F8"/>
    <w:rsid w:val="00F265E6"/>
    <w:rsid w:val="00F269E1"/>
    <w:rsid w:val="00F34BA1"/>
    <w:rsid w:val="00F35F11"/>
    <w:rsid w:val="00F37290"/>
    <w:rsid w:val="00F43258"/>
    <w:rsid w:val="00F631E8"/>
    <w:rsid w:val="00F75EA4"/>
    <w:rsid w:val="00F764C9"/>
    <w:rsid w:val="00F83A8A"/>
    <w:rsid w:val="00F84E53"/>
    <w:rsid w:val="00F860E4"/>
    <w:rsid w:val="00F972A9"/>
    <w:rsid w:val="00FA3E98"/>
    <w:rsid w:val="00FB0DB5"/>
    <w:rsid w:val="00FC1EA0"/>
    <w:rsid w:val="00FC3EB7"/>
    <w:rsid w:val="00FD1D28"/>
    <w:rsid w:val="00FD73A2"/>
    <w:rsid w:val="00FE428A"/>
    <w:rsid w:val="00FE5414"/>
    <w:rsid w:val="00FF24CB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2EA5"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after="120" w:line="480" w:lineRule="auto"/>
      <w:ind w:left="283"/>
    </w:p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Pr>
      <w:rFonts w:ascii="Times New Roman" w:eastAsia="Times New Roman" w:hAnsi="Times New Roman" w:cs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rsid w:val="006728FD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1817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Baroniūnienė</dc:creator>
  <cp:lastModifiedBy>Jelena Baroniūnienė</cp:lastModifiedBy>
  <cp:revision>2</cp:revision>
  <dcterms:created xsi:type="dcterms:W3CDTF">2026-02-04T14:05:00Z</dcterms:created>
  <dcterms:modified xsi:type="dcterms:W3CDTF">2026-02-04T14:05:00Z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