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767D" w14:textId="2EA0DC67" w:rsidR="00A24C51" w:rsidRDefault="00A24C51">
      <w:r>
        <w:t xml:space="preserve">Informuojame, kad atsakymų rinkos konsultacijai teikimo terminas </w:t>
      </w:r>
      <w:r w:rsidR="00901883">
        <w:t>pratęstas</w:t>
      </w:r>
      <w:r>
        <w:t xml:space="preserve"> iki 2026-02-16 16 val.</w:t>
      </w:r>
    </w:p>
    <w:sectPr w:rsidR="00A24C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51"/>
    <w:rsid w:val="00901883"/>
    <w:rsid w:val="0094223D"/>
    <w:rsid w:val="00A2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2854"/>
  <w15:chartTrackingRefBased/>
  <w15:docId w15:val="{31C51422-BB20-40E7-A028-344AEEF1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2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24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2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24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2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2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2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2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24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4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24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24C5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24C5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24C5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24C5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24C5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24C5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2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2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24C5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24C5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24C5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4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24C5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24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2</cp:revision>
  <dcterms:created xsi:type="dcterms:W3CDTF">2026-02-05T11:34:00Z</dcterms:created>
  <dcterms:modified xsi:type="dcterms:W3CDTF">2026-02-05T11:35:00Z</dcterms:modified>
</cp:coreProperties>
</file>