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E6AD" w14:textId="77777777" w:rsidR="00047E1D" w:rsidRDefault="00047E1D" w:rsidP="00047E1D">
      <w:pPr>
        <w:spacing w:after="0" w:line="240" w:lineRule="auto"/>
        <w:ind w:left="3888" w:firstLine="1298"/>
        <w:jc w:val="center"/>
        <w:rPr>
          <w:rFonts w:eastAsia="Calibri"/>
          <w:bCs/>
          <w:szCs w:val="24"/>
        </w:rPr>
      </w:pPr>
      <w:bookmarkStart w:id="0" w:name="kriterijai"/>
      <w:r>
        <w:rPr>
          <w:rFonts w:eastAsia="Calibri"/>
          <w:bCs/>
          <w:szCs w:val="24"/>
        </w:rPr>
        <w:t xml:space="preserve">Pirkimo sąlygų 7 priedas </w:t>
      </w:r>
    </w:p>
    <w:p w14:paraId="12A89DCF" w14:textId="228F51EB" w:rsidR="00047E1D" w:rsidRDefault="00047E1D" w:rsidP="00047E1D">
      <w:pPr>
        <w:spacing w:after="0" w:line="240" w:lineRule="auto"/>
        <w:ind w:left="2592" w:firstLine="1298"/>
        <w:jc w:val="center"/>
        <w:rPr>
          <w:rFonts w:eastAsia="Calibri"/>
          <w:bCs/>
          <w:szCs w:val="24"/>
        </w:rPr>
      </w:pPr>
      <w:r>
        <w:rPr>
          <w:rFonts w:eastAsia="Calibri"/>
          <w:bCs/>
          <w:szCs w:val="24"/>
        </w:rPr>
        <w:t>„Pasiūlymų kokybės kriterijai ir jų vertinimas“</w:t>
      </w:r>
    </w:p>
    <w:p w14:paraId="1E6652CA" w14:textId="77777777" w:rsidR="00047E1D" w:rsidRPr="00047E1D" w:rsidRDefault="00047E1D" w:rsidP="00047E1D">
      <w:pPr>
        <w:spacing w:after="0" w:line="240" w:lineRule="auto"/>
        <w:ind w:left="2592" w:firstLine="1298"/>
        <w:jc w:val="center"/>
        <w:rPr>
          <w:rFonts w:eastAsia="Calibri"/>
          <w:bCs/>
          <w:szCs w:val="24"/>
        </w:rPr>
      </w:pPr>
    </w:p>
    <w:p w14:paraId="6EBEE4D6" w14:textId="7239BAF9" w:rsidR="006C15A1" w:rsidRPr="007226E9" w:rsidRDefault="006C15A1" w:rsidP="006C15A1">
      <w:pPr>
        <w:jc w:val="center"/>
        <w:rPr>
          <w:rFonts w:eastAsia="Calibri"/>
          <w:b/>
          <w:bCs/>
          <w:szCs w:val="24"/>
        </w:rPr>
      </w:pPr>
      <w:r w:rsidRPr="007226E9">
        <w:rPr>
          <w:rFonts w:eastAsia="Calibri"/>
          <w:b/>
          <w:bCs/>
          <w:szCs w:val="24"/>
        </w:rPr>
        <w:t xml:space="preserve">PASIŪLYMŲ </w:t>
      </w:r>
      <w:r w:rsidR="006A306A">
        <w:rPr>
          <w:rFonts w:eastAsia="Calibri"/>
          <w:b/>
          <w:bCs/>
          <w:szCs w:val="24"/>
        </w:rPr>
        <w:t>KOKYBĖS</w:t>
      </w:r>
      <w:r w:rsidRPr="007226E9">
        <w:rPr>
          <w:rFonts w:eastAsia="Calibri"/>
          <w:b/>
          <w:bCs/>
          <w:szCs w:val="24"/>
        </w:rPr>
        <w:t xml:space="preserve"> KRITERIJAI IR </w:t>
      </w:r>
      <w:r w:rsidR="006A306A">
        <w:rPr>
          <w:rFonts w:eastAsia="Calibri"/>
          <w:b/>
          <w:bCs/>
          <w:szCs w:val="24"/>
        </w:rPr>
        <w:t>JŲ VERTINIMAS</w:t>
      </w:r>
    </w:p>
    <w:bookmarkEnd w:id="0"/>
    <w:p w14:paraId="2C5DD709" w14:textId="04D27A9B" w:rsidR="006C15A1" w:rsidRDefault="006C15A1" w:rsidP="00544BD9">
      <w:pPr>
        <w:numPr>
          <w:ilvl w:val="0"/>
          <w:numId w:val="3"/>
        </w:numPr>
        <w:suppressAutoHyphens w:val="0"/>
        <w:spacing w:after="0" w:line="240" w:lineRule="auto"/>
        <w:ind w:firstLine="567"/>
        <w:contextualSpacing/>
        <w:jc w:val="both"/>
        <w:rPr>
          <w:rFonts w:eastAsia="Calibri"/>
          <w:szCs w:val="24"/>
        </w:rPr>
      </w:pPr>
      <w:r w:rsidRPr="007226E9">
        <w:rPr>
          <w:rFonts w:eastAsia="Calibri"/>
          <w:szCs w:val="24"/>
        </w:rPr>
        <w:t xml:space="preserve">Perkančioji organizacija ekonomiškai naudingiausią pasiūlymą išrenka pagal kainą ir su pirkimo objektu susijusius kriterijus, vadovaudamasi šiame priede nustatyta vertinimo tvarka. Ekonomiškai naudingiausias pasiūlymas – tai pasiūlymas, kurio balų suma, apskaičiuota pagal toliau nustatytus pasiūlymų vertinimo kriterijus ir sąlygas, yra didžiausia. Atliekant </w:t>
      </w:r>
      <w:r w:rsidR="004E3BA1">
        <w:rPr>
          <w:rFonts w:eastAsia="Calibri"/>
          <w:szCs w:val="24"/>
        </w:rPr>
        <w:t>koncepcijų</w:t>
      </w:r>
      <w:r w:rsidRPr="007226E9">
        <w:rPr>
          <w:rFonts w:eastAsia="Calibri"/>
          <w:szCs w:val="24"/>
        </w:rPr>
        <w:t xml:space="preserve"> vertinimų skaičiavimus, skaičiavimai nurodomi dviejų skaičių po kablelio tikslumu. Antras skaičius apvalinamas į didžiąją pusę tik, jei trečias skaičius po kablelio lygus 5 ar didesnis už 5.</w:t>
      </w:r>
    </w:p>
    <w:p w14:paraId="270F4053" w14:textId="3D5D0004" w:rsidR="006C15A1" w:rsidRPr="007B3DE4" w:rsidRDefault="006C15A1" w:rsidP="00544BD9">
      <w:pPr>
        <w:numPr>
          <w:ilvl w:val="0"/>
          <w:numId w:val="3"/>
        </w:numPr>
        <w:suppressAutoHyphens w:val="0"/>
        <w:spacing w:after="0" w:line="240" w:lineRule="auto"/>
        <w:ind w:firstLine="567"/>
        <w:contextualSpacing/>
        <w:jc w:val="both"/>
        <w:rPr>
          <w:rFonts w:eastAsia="Calibri"/>
          <w:szCs w:val="24"/>
        </w:rPr>
      </w:pPr>
      <w:r w:rsidRPr="007B3DE4">
        <w:rPr>
          <w:bCs/>
          <w:lang w:eastAsia="lt-LT"/>
        </w:rPr>
        <w:t>Pasiūlymuose nurodytos kainos vertinamos eurais.</w:t>
      </w:r>
      <w:r w:rsidR="00842273">
        <w:rPr>
          <w:bCs/>
          <w:lang w:eastAsia="lt-LT"/>
        </w:rPr>
        <w:t xml:space="preserve"> </w:t>
      </w:r>
      <w:r w:rsidRPr="007B3DE4">
        <w:rPr>
          <w:bCs/>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B3DE4">
        <w:rPr>
          <w:spacing w:val="-4"/>
          <w:lang w:eastAsia="lt-LT"/>
        </w:rPr>
        <w:t>.</w:t>
      </w:r>
    </w:p>
    <w:p w14:paraId="0F2371A5" w14:textId="77777777" w:rsidR="0070542C" w:rsidRPr="00A72C1A" w:rsidRDefault="006C15A1" w:rsidP="00544BD9">
      <w:pPr>
        <w:numPr>
          <w:ilvl w:val="0"/>
          <w:numId w:val="3"/>
        </w:numPr>
        <w:suppressAutoHyphens w:val="0"/>
        <w:spacing w:after="0" w:line="240" w:lineRule="auto"/>
        <w:ind w:firstLine="567"/>
        <w:contextualSpacing/>
        <w:jc w:val="both"/>
      </w:pPr>
      <w:r w:rsidRPr="006C15A1">
        <w:rPr>
          <w:rFonts w:eastAsia="Calibri"/>
          <w:szCs w:val="24"/>
        </w:rPr>
        <w:t>Pasiūlymų vertinimo kriterijai:</w:t>
      </w:r>
    </w:p>
    <w:tbl>
      <w:tblPr>
        <w:tblpPr w:leftFromText="180" w:rightFromText="180" w:vertAnchor="text" w:horzAnchor="margin" w:tblpY="9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1418"/>
        <w:gridCol w:w="1813"/>
      </w:tblGrid>
      <w:tr w:rsidR="0070542C" w:rsidRPr="00A95654" w14:paraId="6D6BBE24" w14:textId="77777777" w:rsidTr="00616E47">
        <w:trPr>
          <w:cantSplit/>
          <w:trHeight w:val="1550"/>
        </w:trPr>
        <w:tc>
          <w:tcPr>
            <w:tcW w:w="6516" w:type="dxa"/>
            <w:gridSpan w:val="2"/>
            <w:vAlign w:val="center"/>
          </w:tcPr>
          <w:p w14:paraId="5DCB70FA" w14:textId="77777777" w:rsidR="0070542C" w:rsidRPr="003A62B3" w:rsidRDefault="0070542C" w:rsidP="0046290B">
            <w:pPr>
              <w:widowControl w:val="0"/>
              <w:jc w:val="center"/>
              <w:rPr>
                <w:b/>
                <w:bCs/>
                <w:sz w:val="20"/>
                <w:szCs w:val="20"/>
              </w:rPr>
            </w:pPr>
            <w:r w:rsidRPr="003A62B3">
              <w:rPr>
                <w:b/>
                <w:bCs/>
                <w:sz w:val="20"/>
                <w:szCs w:val="20"/>
              </w:rPr>
              <w:t>Vertinimo kriterijai</w:t>
            </w:r>
          </w:p>
        </w:tc>
        <w:tc>
          <w:tcPr>
            <w:tcW w:w="1418" w:type="dxa"/>
            <w:vAlign w:val="center"/>
          </w:tcPr>
          <w:p w14:paraId="60B9FCD6" w14:textId="77777777" w:rsidR="0070542C" w:rsidRPr="003A62B3" w:rsidRDefault="0070542C" w:rsidP="0046290B">
            <w:pPr>
              <w:widowControl w:val="0"/>
              <w:jc w:val="center"/>
              <w:rPr>
                <w:b/>
                <w:bCs/>
                <w:sz w:val="20"/>
                <w:szCs w:val="20"/>
              </w:rPr>
            </w:pPr>
            <w:r w:rsidRPr="003A62B3">
              <w:rPr>
                <w:b/>
                <w:bCs/>
                <w:sz w:val="20"/>
                <w:szCs w:val="20"/>
              </w:rPr>
              <w:t>Kriterijaus parametro lyginamasis svoris</w:t>
            </w:r>
          </w:p>
        </w:tc>
        <w:tc>
          <w:tcPr>
            <w:tcW w:w="1813" w:type="dxa"/>
            <w:vAlign w:val="bottom"/>
          </w:tcPr>
          <w:p w14:paraId="5A258BA9" w14:textId="77777777" w:rsidR="0070542C" w:rsidRPr="003A62B3" w:rsidRDefault="0070542C" w:rsidP="0046290B">
            <w:pPr>
              <w:widowControl w:val="0"/>
              <w:jc w:val="center"/>
              <w:rPr>
                <w:b/>
                <w:bCs/>
                <w:sz w:val="20"/>
                <w:szCs w:val="20"/>
              </w:rPr>
            </w:pPr>
            <w:r w:rsidRPr="003A62B3">
              <w:rPr>
                <w:b/>
                <w:bCs/>
                <w:sz w:val="20"/>
                <w:szCs w:val="20"/>
              </w:rPr>
              <w:t>Lyginamasis svoris ekonominio naudingumo įvertinime</w:t>
            </w:r>
          </w:p>
        </w:tc>
      </w:tr>
      <w:tr w:rsidR="0070542C" w:rsidRPr="00A95654" w14:paraId="24133F78" w14:textId="77777777" w:rsidTr="00616E47">
        <w:trPr>
          <w:cantSplit/>
          <w:trHeight w:val="1597"/>
        </w:trPr>
        <w:tc>
          <w:tcPr>
            <w:tcW w:w="6516" w:type="dxa"/>
            <w:gridSpan w:val="2"/>
          </w:tcPr>
          <w:p w14:paraId="596A4C8F" w14:textId="77777777" w:rsidR="00F01F3E" w:rsidRPr="002475EC" w:rsidRDefault="00F01F3E" w:rsidP="00321D6B">
            <w:pPr>
              <w:tabs>
                <w:tab w:val="left" w:pos="567"/>
              </w:tabs>
              <w:suppressAutoHyphens w:val="0"/>
              <w:spacing w:after="0" w:line="240" w:lineRule="auto"/>
              <w:jc w:val="both"/>
              <w:rPr>
                <w:b/>
                <w:szCs w:val="24"/>
              </w:rPr>
            </w:pPr>
            <w:r w:rsidRPr="007B3DE4">
              <w:rPr>
                <w:b/>
                <w:bCs/>
                <w:iCs/>
                <w:szCs w:val="24"/>
                <w:lang w:eastAsia="lt-LT"/>
              </w:rPr>
              <w:t xml:space="preserve">1. </w:t>
            </w:r>
            <w:r w:rsidRPr="002475EC">
              <w:rPr>
                <w:b/>
                <w:szCs w:val="24"/>
              </w:rPr>
              <w:t>Pasiūlymo kaina – (C):</w:t>
            </w:r>
          </w:p>
          <w:p w14:paraId="5E07EFED" w14:textId="24EA9E0E" w:rsidR="0070542C" w:rsidRPr="00A95654" w:rsidRDefault="00F01F3E" w:rsidP="00321D6B">
            <w:pPr>
              <w:widowControl w:val="0"/>
              <w:tabs>
                <w:tab w:val="center" w:pos="4819"/>
                <w:tab w:val="right" w:pos="9638"/>
              </w:tabs>
              <w:spacing w:line="240" w:lineRule="auto"/>
              <w:rPr>
                <w:b/>
              </w:rPr>
            </w:pPr>
            <w:r w:rsidRPr="00B04591">
              <w:rPr>
                <w:szCs w:val="24"/>
              </w:rPr>
              <w:t>Kretingos muziejaus vidaus ekspozicijos koncepcijos sukūrimo, projekto parengimo ir projekto vykdymo autorinės priežiūros paslaugų įsigijimo kaina</w:t>
            </w:r>
            <w:r w:rsidR="004D4963">
              <w:rPr>
                <w:szCs w:val="24"/>
              </w:rPr>
              <w:t xml:space="preserve"> </w:t>
            </w:r>
            <w:r w:rsidRPr="007B3DE4">
              <w:rPr>
                <w:iCs/>
                <w:szCs w:val="24"/>
                <w:lang w:eastAsia="lt-LT"/>
              </w:rPr>
              <w:t>(</w:t>
            </w:r>
            <w:r w:rsidRPr="007B3DE4">
              <w:rPr>
                <w:bCs/>
                <w:iCs/>
                <w:szCs w:val="24"/>
                <w:lang w:eastAsia="lt-LT"/>
              </w:rPr>
              <w:t>paslaugų kaina, nurodyta</w:t>
            </w:r>
            <w:r w:rsidR="006B68F0">
              <w:rPr>
                <w:bCs/>
                <w:iCs/>
                <w:szCs w:val="24"/>
                <w:lang w:eastAsia="lt-LT"/>
              </w:rPr>
              <w:t xml:space="preserve"> </w:t>
            </w:r>
            <w:r w:rsidR="006B68F0" w:rsidRPr="002B420F">
              <w:rPr>
                <w:iCs/>
                <w:szCs w:val="24"/>
                <w:lang w:eastAsia="lt-LT"/>
              </w:rPr>
              <w:t xml:space="preserve"> Pirkimo sąlygų </w:t>
            </w:r>
            <w:r w:rsidR="00C65FB3">
              <w:rPr>
                <w:iCs/>
                <w:szCs w:val="24"/>
                <w:lang w:eastAsia="lt-LT"/>
              </w:rPr>
              <w:t>7</w:t>
            </w:r>
            <w:r w:rsidR="006B68F0" w:rsidRPr="002B420F">
              <w:rPr>
                <w:iCs/>
                <w:szCs w:val="24"/>
                <w:lang w:eastAsia="lt-LT"/>
              </w:rPr>
              <w:t xml:space="preserve"> pried</w:t>
            </w:r>
            <w:r w:rsidR="006B68F0">
              <w:rPr>
                <w:iCs/>
                <w:szCs w:val="24"/>
                <w:lang w:eastAsia="lt-LT"/>
              </w:rPr>
              <w:t>e</w:t>
            </w:r>
            <w:r w:rsidR="006B68F0" w:rsidRPr="002B420F">
              <w:rPr>
                <w:iCs/>
                <w:szCs w:val="24"/>
                <w:lang w:eastAsia="lt-LT"/>
              </w:rPr>
              <w:t xml:space="preserve"> „Pasiūlymo forma </w:t>
            </w:r>
            <w:r w:rsidR="00C65FB3">
              <w:rPr>
                <w:iCs/>
                <w:szCs w:val="24"/>
                <w:lang w:eastAsia="lt-LT"/>
              </w:rPr>
              <w:t>B</w:t>
            </w:r>
            <w:r w:rsidR="006B68F0" w:rsidRPr="002B420F">
              <w:rPr>
                <w:iCs/>
                <w:szCs w:val="24"/>
                <w:lang w:eastAsia="lt-LT"/>
              </w:rPr>
              <w:t xml:space="preserve"> dalis</w:t>
            </w:r>
            <w:r w:rsidR="00EE435C">
              <w:rPr>
                <w:iCs/>
                <w:szCs w:val="24"/>
                <w:lang w:eastAsia="lt-LT"/>
              </w:rPr>
              <w:t>).</w:t>
            </w:r>
          </w:p>
        </w:tc>
        <w:tc>
          <w:tcPr>
            <w:tcW w:w="1418" w:type="dxa"/>
            <w:vAlign w:val="center"/>
          </w:tcPr>
          <w:p w14:paraId="718C391A" w14:textId="77777777" w:rsidR="0070542C" w:rsidRPr="00A95654" w:rsidRDefault="0070542C" w:rsidP="0046290B">
            <w:pPr>
              <w:widowControl w:val="0"/>
              <w:ind w:firstLine="340"/>
            </w:pPr>
          </w:p>
        </w:tc>
        <w:tc>
          <w:tcPr>
            <w:tcW w:w="1813" w:type="dxa"/>
            <w:vAlign w:val="center"/>
          </w:tcPr>
          <w:p w14:paraId="2B778AC4" w14:textId="77777777" w:rsidR="0070542C" w:rsidRPr="0047339B" w:rsidRDefault="0070542C" w:rsidP="0046290B">
            <w:pPr>
              <w:widowControl w:val="0"/>
              <w:ind w:firstLine="340"/>
              <w:rPr>
                <w:b/>
              </w:rPr>
            </w:pPr>
            <w:r w:rsidRPr="0047339B">
              <w:rPr>
                <w:b/>
              </w:rPr>
              <w:t>X=</w:t>
            </w:r>
            <w:r w:rsidR="007C4267" w:rsidRPr="0047339B">
              <w:rPr>
                <w:b/>
              </w:rPr>
              <w:t>40</w:t>
            </w:r>
          </w:p>
        </w:tc>
      </w:tr>
      <w:tr w:rsidR="0070542C" w:rsidRPr="00A95654" w14:paraId="139D24B2" w14:textId="77777777" w:rsidTr="00616E47">
        <w:trPr>
          <w:cantSplit/>
          <w:trHeight w:val="309"/>
        </w:trPr>
        <w:tc>
          <w:tcPr>
            <w:tcW w:w="6516" w:type="dxa"/>
            <w:gridSpan w:val="2"/>
          </w:tcPr>
          <w:p w14:paraId="1176B643" w14:textId="77777777" w:rsidR="009553FB" w:rsidRPr="002475EC" w:rsidRDefault="0070542C" w:rsidP="00321D6B">
            <w:pPr>
              <w:tabs>
                <w:tab w:val="left" w:pos="567"/>
              </w:tabs>
              <w:suppressAutoHyphens w:val="0"/>
              <w:spacing w:after="0" w:line="240" w:lineRule="auto"/>
              <w:jc w:val="both"/>
              <w:rPr>
                <w:b/>
                <w:szCs w:val="24"/>
              </w:rPr>
            </w:pPr>
            <w:r w:rsidRPr="00A95654">
              <w:rPr>
                <w:b/>
              </w:rPr>
              <w:t xml:space="preserve">2. </w:t>
            </w:r>
            <w:r w:rsidR="009553FB" w:rsidRPr="007B3DE4">
              <w:rPr>
                <w:b/>
                <w:bCs/>
                <w:iCs/>
                <w:szCs w:val="24"/>
                <w:lang w:eastAsia="lt-LT"/>
              </w:rPr>
              <w:t xml:space="preserve">2. </w:t>
            </w:r>
            <w:r w:rsidR="009553FB" w:rsidRPr="002475EC">
              <w:rPr>
                <w:b/>
                <w:szCs w:val="24"/>
              </w:rPr>
              <w:t>Kokybė – (T):</w:t>
            </w:r>
          </w:p>
          <w:p w14:paraId="123AEFC0" w14:textId="076E80E6" w:rsidR="0070542C" w:rsidRPr="00A95654" w:rsidRDefault="009553FB" w:rsidP="00321D6B">
            <w:pPr>
              <w:widowControl w:val="0"/>
              <w:spacing w:line="240" w:lineRule="auto"/>
              <w:jc w:val="both"/>
              <w:rPr>
                <w:b/>
              </w:rPr>
            </w:pPr>
            <w:r w:rsidRPr="002475EC">
              <w:rPr>
                <w:szCs w:val="24"/>
              </w:rPr>
              <w:t xml:space="preserve">Tiekėjas pateikia preliminarią kūrybinę ekspozicijos įgyvendinimo koncepciją (rašytinė dalis), </w:t>
            </w:r>
            <w:r w:rsidR="00842273">
              <w:rPr>
                <w:szCs w:val="24"/>
              </w:rPr>
              <w:t xml:space="preserve">kuri pagrįstų </w:t>
            </w:r>
            <w:r w:rsidRPr="002475EC">
              <w:rPr>
                <w:szCs w:val="24"/>
              </w:rPr>
              <w:t>koncepcijos atitikimo vertinimo kriterij</w:t>
            </w:r>
            <w:r w:rsidR="00842273">
              <w:rPr>
                <w:szCs w:val="24"/>
              </w:rPr>
              <w:t>us</w:t>
            </w:r>
            <w:r w:rsidRPr="002475EC">
              <w:rPr>
                <w:szCs w:val="24"/>
              </w:rPr>
              <w:t xml:space="preserve"> ir pasiūlo preliminarius kūrybin</w:t>
            </w:r>
            <w:r w:rsidRPr="009A75E4">
              <w:rPr>
                <w:szCs w:val="24"/>
              </w:rPr>
              <w:t>ių sprendimų pavyzdžius (po 1 eskizą)</w:t>
            </w:r>
            <w:r w:rsidR="00807DFD" w:rsidRPr="009A75E4">
              <w:rPr>
                <w:szCs w:val="24"/>
              </w:rPr>
              <w:t xml:space="preserve"> ekspozicijai</w:t>
            </w:r>
            <w:r w:rsidR="008F4D76" w:rsidRPr="009A75E4">
              <w:rPr>
                <w:color w:val="FF0000"/>
                <w:szCs w:val="24"/>
              </w:rPr>
              <w:t xml:space="preserve"> </w:t>
            </w:r>
            <w:r w:rsidR="009A75E4" w:rsidRPr="009A75E4">
              <w:rPr>
                <w:color w:val="000000"/>
                <w:szCs w:val="24"/>
              </w:rPr>
              <w:t xml:space="preserve"> </w:t>
            </w:r>
            <w:r w:rsidR="009A75E4">
              <w:rPr>
                <w:color w:val="000000"/>
                <w:szCs w:val="24"/>
              </w:rPr>
              <w:t>„</w:t>
            </w:r>
            <w:r w:rsidR="009A75E4" w:rsidRPr="009A75E4">
              <w:rPr>
                <w:color w:val="000000"/>
                <w:szCs w:val="24"/>
              </w:rPr>
              <w:t xml:space="preserve">Grafai </w:t>
            </w:r>
            <w:r w:rsidR="009A75E4" w:rsidRPr="009A75E4">
              <w:rPr>
                <w:szCs w:val="24"/>
              </w:rPr>
              <w:t>Tiškevičiai – šeima, į Kretingą atvežusi Vakarų Europą</w:t>
            </w:r>
            <w:r w:rsidR="009A75E4">
              <w:rPr>
                <w:szCs w:val="24"/>
              </w:rPr>
              <w:t xml:space="preserve">“. </w:t>
            </w:r>
            <w:r w:rsidRPr="007B3DE4">
              <w:rPr>
                <w:iCs/>
                <w:szCs w:val="24"/>
                <w:lang w:eastAsia="lt-LT"/>
              </w:rPr>
              <w:t>(</w:t>
            </w:r>
            <w:r w:rsidR="002B420F" w:rsidRPr="002B420F">
              <w:rPr>
                <w:iCs/>
                <w:szCs w:val="24"/>
                <w:lang w:eastAsia="lt-LT"/>
              </w:rPr>
              <w:t>Pirkimo sąlygų 6 pried</w:t>
            </w:r>
            <w:r w:rsidR="002B420F">
              <w:rPr>
                <w:iCs/>
                <w:szCs w:val="24"/>
                <w:lang w:eastAsia="lt-LT"/>
              </w:rPr>
              <w:t>e</w:t>
            </w:r>
            <w:r w:rsidR="002B420F" w:rsidRPr="002B420F">
              <w:rPr>
                <w:iCs/>
                <w:szCs w:val="24"/>
                <w:lang w:eastAsia="lt-LT"/>
              </w:rPr>
              <w:t xml:space="preserve"> „Pasiūlymo forma A dalis</w:t>
            </w:r>
            <w:r w:rsidRPr="002B420F">
              <w:rPr>
                <w:iCs/>
                <w:szCs w:val="24"/>
                <w:lang w:eastAsia="lt-LT"/>
              </w:rPr>
              <w:t xml:space="preserve"> pateikta</w:t>
            </w:r>
            <w:r w:rsidR="001F649D" w:rsidRPr="002B420F">
              <w:rPr>
                <w:iCs/>
                <w:szCs w:val="24"/>
                <w:lang w:eastAsia="lt-LT"/>
              </w:rPr>
              <w:t xml:space="preserve"> </w:t>
            </w:r>
            <w:r w:rsidRPr="002B420F">
              <w:rPr>
                <w:iCs/>
                <w:szCs w:val="24"/>
                <w:lang w:eastAsia="lt-LT"/>
              </w:rPr>
              <w:t>informacija)</w:t>
            </w:r>
          </w:p>
        </w:tc>
        <w:tc>
          <w:tcPr>
            <w:tcW w:w="1418" w:type="dxa"/>
            <w:vAlign w:val="center"/>
          </w:tcPr>
          <w:p w14:paraId="7A0C5032" w14:textId="77777777" w:rsidR="0070542C" w:rsidRPr="00A95654" w:rsidRDefault="0070542C" w:rsidP="0046290B">
            <w:pPr>
              <w:widowControl w:val="0"/>
              <w:ind w:firstLine="340"/>
            </w:pPr>
          </w:p>
        </w:tc>
        <w:tc>
          <w:tcPr>
            <w:tcW w:w="1813" w:type="dxa"/>
            <w:vAlign w:val="center"/>
          </w:tcPr>
          <w:p w14:paraId="456D77E3" w14:textId="77777777" w:rsidR="0070542C" w:rsidRPr="0047339B" w:rsidRDefault="0070542C" w:rsidP="0046290B">
            <w:pPr>
              <w:widowControl w:val="0"/>
              <w:ind w:firstLine="340"/>
              <w:rPr>
                <w:b/>
              </w:rPr>
            </w:pPr>
            <w:r w:rsidRPr="0047339B">
              <w:rPr>
                <w:b/>
              </w:rPr>
              <w:t>Y=</w:t>
            </w:r>
            <w:r w:rsidR="00722F85" w:rsidRPr="0047339B">
              <w:rPr>
                <w:b/>
              </w:rPr>
              <w:t>6</w:t>
            </w:r>
            <w:r w:rsidR="007C4267" w:rsidRPr="0047339B">
              <w:rPr>
                <w:b/>
              </w:rPr>
              <w:t>0</w:t>
            </w:r>
          </w:p>
        </w:tc>
      </w:tr>
      <w:tr w:rsidR="0070542C" w:rsidRPr="00A95654" w14:paraId="621D6411" w14:textId="77777777" w:rsidTr="00616E47">
        <w:trPr>
          <w:trHeight w:val="392"/>
        </w:trPr>
        <w:tc>
          <w:tcPr>
            <w:tcW w:w="675" w:type="dxa"/>
          </w:tcPr>
          <w:p w14:paraId="0E95835B" w14:textId="12DBEA5A" w:rsidR="0070542C" w:rsidRPr="006A306A" w:rsidRDefault="006A306A" w:rsidP="0046290B">
            <w:pPr>
              <w:widowControl w:val="0"/>
              <w:rPr>
                <w:sz w:val="22"/>
              </w:rPr>
            </w:pPr>
            <w:r w:rsidRPr="006A306A">
              <w:rPr>
                <w:sz w:val="22"/>
              </w:rPr>
              <w:t>2.</w:t>
            </w:r>
            <w:r w:rsidR="0070542C" w:rsidRPr="006A306A">
              <w:rPr>
                <w:sz w:val="22"/>
              </w:rPr>
              <w:t>2.1</w:t>
            </w:r>
          </w:p>
        </w:tc>
        <w:tc>
          <w:tcPr>
            <w:tcW w:w="5841" w:type="dxa"/>
          </w:tcPr>
          <w:p w14:paraId="18DCE080" w14:textId="77777777" w:rsidR="0070542C" w:rsidRPr="004A4EC2" w:rsidRDefault="00397964" w:rsidP="0046290B">
            <w:pPr>
              <w:widowControl w:val="0"/>
              <w:jc w:val="both"/>
            </w:pPr>
            <w:r w:rsidRPr="00397964">
              <w:rPr>
                <w:bCs/>
                <w:i/>
                <w:iCs/>
                <w:spacing w:val="-4"/>
                <w:sz w:val="22"/>
                <w:lang w:eastAsia="lt-LT"/>
              </w:rPr>
              <w:t>Konceptualumas (P1</w:t>
            </w:r>
            <w:r>
              <w:rPr>
                <w:bCs/>
                <w:i/>
                <w:iCs/>
                <w:spacing w:val="-4"/>
                <w:sz w:val="22"/>
                <w:lang w:eastAsia="lt-LT"/>
              </w:rPr>
              <w:t>)</w:t>
            </w:r>
          </w:p>
        </w:tc>
        <w:tc>
          <w:tcPr>
            <w:tcW w:w="1418" w:type="dxa"/>
            <w:vAlign w:val="center"/>
          </w:tcPr>
          <w:p w14:paraId="6C9D48F1" w14:textId="03A3EB86" w:rsidR="0070542C" w:rsidRPr="006E4F4B" w:rsidRDefault="0070542C" w:rsidP="0046290B">
            <w:pPr>
              <w:widowControl w:val="0"/>
              <w:jc w:val="center"/>
              <w:rPr>
                <w:color w:val="EE0000"/>
              </w:rPr>
            </w:pPr>
            <w:r w:rsidRPr="006E4F4B">
              <w:rPr>
                <w:color w:val="EE0000"/>
                <w:sz w:val="22"/>
              </w:rPr>
              <w:t>L</w:t>
            </w:r>
            <w:r w:rsidRPr="006E4F4B">
              <w:rPr>
                <w:color w:val="EE0000"/>
                <w:sz w:val="22"/>
                <w:vertAlign w:val="subscript"/>
              </w:rPr>
              <w:t>1</w:t>
            </w:r>
            <w:r w:rsidRPr="006E4F4B">
              <w:rPr>
                <w:color w:val="EE0000"/>
                <w:sz w:val="22"/>
              </w:rPr>
              <w:t>= 0,</w:t>
            </w:r>
            <w:r w:rsidR="006E4F4B" w:rsidRPr="006E4F4B">
              <w:rPr>
                <w:color w:val="EE0000"/>
                <w:sz w:val="22"/>
              </w:rPr>
              <w:t>4</w:t>
            </w:r>
            <w:r w:rsidRPr="006E4F4B">
              <w:rPr>
                <w:color w:val="EE0000"/>
                <w:sz w:val="22"/>
              </w:rPr>
              <w:t>0</w:t>
            </w:r>
          </w:p>
        </w:tc>
        <w:tc>
          <w:tcPr>
            <w:tcW w:w="1813" w:type="dxa"/>
            <w:vAlign w:val="center"/>
          </w:tcPr>
          <w:p w14:paraId="69043976" w14:textId="77777777" w:rsidR="0070542C" w:rsidRPr="006E4F4B" w:rsidRDefault="0070542C" w:rsidP="0046290B">
            <w:pPr>
              <w:widowControl w:val="0"/>
              <w:ind w:firstLine="340"/>
              <w:jc w:val="center"/>
              <w:rPr>
                <w:color w:val="000000" w:themeColor="text1"/>
              </w:rPr>
            </w:pPr>
          </w:p>
        </w:tc>
      </w:tr>
      <w:tr w:rsidR="0070542C" w:rsidRPr="00A95654" w14:paraId="5E4AD1AB" w14:textId="77777777" w:rsidTr="00616E47">
        <w:trPr>
          <w:trHeight w:val="392"/>
        </w:trPr>
        <w:tc>
          <w:tcPr>
            <w:tcW w:w="675" w:type="dxa"/>
          </w:tcPr>
          <w:p w14:paraId="1C94D837" w14:textId="19BA4B93" w:rsidR="0070542C" w:rsidRPr="006A306A" w:rsidRDefault="006A306A" w:rsidP="0046290B">
            <w:pPr>
              <w:widowControl w:val="0"/>
              <w:rPr>
                <w:sz w:val="22"/>
              </w:rPr>
            </w:pPr>
            <w:r w:rsidRPr="006A306A">
              <w:rPr>
                <w:sz w:val="22"/>
              </w:rPr>
              <w:t>2.</w:t>
            </w:r>
            <w:r w:rsidR="0070542C" w:rsidRPr="006A306A">
              <w:rPr>
                <w:sz w:val="22"/>
              </w:rPr>
              <w:t>2.2</w:t>
            </w:r>
          </w:p>
        </w:tc>
        <w:tc>
          <w:tcPr>
            <w:tcW w:w="5841" w:type="dxa"/>
          </w:tcPr>
          <w:p w14:paraId="15376902" w14:textId="77777777" w:rsidR="0070542C" w:rsidRPr="004A4EC2" w:rsidRDefault="00C5185E" w:rsidP="0046290B">
            <w:pPr>
              <w:widowControl w:val="0"/>
              <w:jc w:val="both"/>
            </w:pPr>
            <w:r w:rsidRPr="00C5185E">
              <w:rPr>
                <w:bCs/>
                <w:i/>
                <w:iCs/>
                <w:spacing w:val="-4"/>
                <w:sz w:val="22"/>
                <w:lang w:eastAsia="lt-LT"/>
              </w:rPr>
              <w:t>Vizualumas (P2)</w:t>
            </w:r>
          </w:p>
        </w:tc>
        <w:tc>
          <w:tcPr>
            <w:tcW w:w="1418" w:type="dxa"/>
            <w:vAlign w:val="center"/>
          </w:tcPr>
          <w:p w14:paraId="09C43FF5" w14:textId="06E6F1D7" w:rsidR="0070542C" w:rsidRPr="006E4F4B" w:rsidRDefault="0070542C" w:rsidP="0046290B">
            <w:pPr>
              <w:widowControl w:val="0"/>
              <w:jc w:val="center"/>
              <w:rPr>
                <w:color w:val="EE0000"/>
              </w:rPr>
            </w:pPr>
            <w:r w:rsidRPr="006E4F4B">
              <w:rPr>
                <w:color w:val="EE0000"/>
                <w:sz w:val="22"/>
              </w:rPr>
              <w:t>L</w:t>
            </w:r>
            <w:r w:rsidRPr="006E4F4B">
              <w:rPr>
                <w:color w:val="EE0000"/>
                <w:sz w:val="22"/>
                <w:vertAlign w:val="subscript"/>
              </w:rPr>
              <w:t>2</w:t>
            </w:r>
            <w:r w:rsidRPr="006E4F4B">
              <w:rPr>
                <w:color w:val="EE0000"/>
                <w:sz w:val="22"/>
              </w:rPr>
              <w:t>= 0,</w:t>
            </w:r>
            <w:r w:rsidR="006E4F4B" w:rsidRPr="006E4F4B">
              <w:rPr>
                <w:color w:val="EE0000"/>
                <w:sz w:val="22"/>
              </w:rPr>
              <w:t>3</w:t>
            </w:r>
            <w:r w:rsidRPr="006E4F4B">
              <w:rPr>
                <w:color w:val="EE0000"/>
                <w:sz w:val="22"/>
              </w:rPr>
              <w:t>0</w:t>
            </w:r>
          </w:p>
        </w:tc>
        <w:tc>
          <w:tcPr>
            <w:tcW w:w="1813" w:type="dxa"/>
            <w:vAlign w:val="center"/>
          </w:tcPr>
          <w:p w14:paraId="48D63F65" w14:textId="77777777" w:rsidR="0070542C" w:rsidRPr="006E4F4B" w:rsidRDefault="0070542C" w:rsidP="0046290B">
            <w:pPr>
              <w:widowControl w:val="0"/>
              <w:ind w:firstLine="340"/>
              <w:jc w:val="center"/>
              <w:rPr>
                <w:color w:val="000000" w:themeColor="text1"/>
              </w:rPr>
            </w:pPr>
          </w:p>
        </w:tc>
      </w:tr>
      <w:tr w:rsidR="0070542C" w:rsidRPr="00A95654" w14:paraId="495E6C38" w14:textId="77777777" w:rsidTr="00616E47">
        <w:trPr>
          <w:trHeight w:val="392"/>
        </w:trPr>
        <w:tc>
          <w:tcPr>
            <w:tcW w:w="675" w:type="dxa"/>
          </w:tcPr>
          <w:p w14:paraId="775A6E00" w14:textId="1AF207D1" w:rsidR="0070542C" w:rsidRPr="006A306A" w:rsidRDefault="006A306A" w:rsidP="0046290B">
            <w:pPr>
              <w:widowControl w:val="0"/>
              <w:rPr>
                <w:sz w:val="22"/>
              </w:rPr>
            </w:pPr>
            <w:r w:rsidRPr="006A306A">
              <w:rPr>
                <w:sz w:val="22"/>
              </w:rPr>
              <w:t>2.</w:t>
            </w:r>
            <w:r w:rsidR="0070542C" w:rsidRPr="006A306A">
              <w:rPr>
                <w:sz w:val="22"/>
              </w:rPr>
              <w:t>2.3</w:t>
            </w:r>
          </w:p>
        </w:tc>
        <w:tc>
          <w:tcPr>
            <w:tcW w:w="5841" w:type="dxa"/>
          </w:tcPr>
          <w:p w14:paraId="633AF0E1" w14:textId="77777777" w:rsidR="0070542C" w:rsidRPr="004A4EC2" w:rsidRDefault="00DB2B3B" w:rsidP="0046290B">
            <w:pPr>
              <w:widowControl w:val="0"/>
              <w:jc w:val="both"/>
            </w:pPr>
            <w:r w:rsidRPr="00DB2B3B">
              <w:rPr>
                <w:bCs/>
                <w:i/>
                <w:iCs/>
                <w:spacing w:val="-4"/>
                <w:sz w:val="22"/>
                <w:lang w:eastAsia="lt-LT"/>
              </w:rPr>
              <w:t>Funkcionalumas ir lankstumas (P3)</w:t>
            </w:r>
          </w:p>
        </w:tc>
        <w:tc>
          <w:tcPr>
            <w:tcW w:w="1418" w:type="dxa"/>
            <w:vAlign w:val="center"/>
          </w:tcPr>
          <w:p w14:paraId="6737E3BE" w14:textId="6C0B2902" w:rsidR="0070542C" w:rsidRPr="006E4F4B" w:rsidRDefault="0070542C" w:rsidP="0046290B">
            <w:pPr>
              <w:widowControl w:val="0"/>
              <w:jc w:val="center"/>
              <w:rPr>
                <w:color w:val="EE0000"/>
              </w:rPr>
            </w:pPr>
            <w:r w:rsidRPr="006E4F4B">
              <w:rPr>
                <w:color w:val="EE0000"/>
                <w:sz w:val="22"/>
              </w:rPr>
              <w:t>L</w:t>
            </w:r>
            <w:r w:rsidRPr="006E4F4B">
              <w:rPr>
                <w:color w:val="EE0000"/>
                <w:sz w:val="22"/>
                <w:vertAlign w:val="subscript"/>
              </w:rPr>
              <w:t>3</w:t>
            </w:r>
            <w:r w:rsidRPr="006E4F4B">
              <w:rPr>
                <w:color w:val="EE0000"/>
                <w:sz w:val="22"/>
              </w:rPr>
              <w:t xml:space="preserve"> = 0,</w:t>
            </w:r>
            <w:r w:rsidR="0023374D" w:rsidRPr="006E4F4B">
              <w:rPr>
                <w:color w:val="EE0000"/>
                <w:sz w:val="22"/>
              </w:rPr>
              <w:t>3</w:t>
            </w:r>
            <w:r w:rsidR="00DE4C90" w:rsidRPr="006E4F4B">
              <w:rPr>
                <w:color w:val="EE0000"/>
                <w:sz w:val="22"/>
              </w:rPr>
              <w:t>0</w:t>
            </w:r>
          </w:p>
        </w:tc>
        <w:tc>
          <w:tcPr>
            <w:tcW w:w="1813" w:type="dxa"/>
            <w:vAlign w:val="center"/>
          </w:tcPr>
          <w:p w14:paraId="6628E176" w14:textId="77777777" w:rsidR="0070542C" w:rsidRPr="006E4F4B" w:rsidRDefault="0070542C" w:rsidP="0046290B">
            <w:pPr>
              <w:widowControl w:val="0"/>
              <w:ind w:firstLine="340"/>
              <w:jc w:val="center"/>
              <w:rPr>
                <w:color w:val="000000" w:themeColor="text1"/>
              </w:rPr>
            </w:pPr>
          </w:p>
        </w:tc>
      </w:tr>
    </w:tbl>
    <w:p w14:paraId="5DED69F6" w14:textId="52FE1F30" w:rsidR="0070542C" w:rsidRPr="00516239" w:rsidRDefault="0070542C" w:rsidP="000A406B">
      <w:pPr>
        <w:keepNext/>
        <w:spacing w:after="0" w:line="240" w:lineRule="auto"/>
        <w:jc w:val="both"/>
        <w:rPr>
          <w:rFonts w:eastAsia="Calibri"/>
          <w:szCs w:val="24"/>
          <w:lang w:eastAsia="en-US"/>
        </w:rPr>
      </w:pPr>
      <w:r w:rsidRPr="00516239">
        <w:rPr>
          <w:rFonts w:eastAsia="Calibri"/>
          <w:szCs w:val="24"/>
          <w:lang w:eastAsia="en-US"/>
        </w:rPr>
        <w:lastRenderedPageBreak/>
        <w:t>Ekonominis naudingumas (S) apskaičiuojamas sudedant tiekėjo pasiūlymo kainos C ir  kriterijų (T) balus:</w:t>
      </w:r>
    </w:p>
    <w:p w14:paraId="7806FD06" w14:textId="77777777" w:rsidR="0070542C" w:rsidRPr="00516239" w:rsidRDefault="0070542C" w:rsidP="000A406B">
      <w:pPr>
        <w:keepNext/>
        <w:spacing w:after="0" w:line="240" w:lineRule="auto"/>
        <w:jc w:val="both"/>
        <w:rPr>
          <w:rFonts w:eastAsia="Calibri"/>
          <w:szCs w:val="24"/>
          <w:lang w:eastAsia="en-US"/>
        </w:rPr>
      </w:pPr>
      <w:r w:rsidRPr="00516239">
        <w:rPr>
          <w:noProof/>
          <w:position w:val="-5"/>
          <w:szCs w:val="24"/>
          <w:lang w:eastAsia="lt-LT"/>
        </w:rPr>
        <w:drawing>
          <wp:inline distT="0" distB="0" distL="0" distR="0" wp14:anchorId="66799E10" wp14:editId="62B1C4D2">
            <wp:extent cx="768985" cy="249555"/>
            <wp:effectExtent l="0" t="0" r="0" b="0"/>
            <wp:docPr id="132565941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75" t="-667" r="-175" b="-667"/>
                    <a:stretch>
                      <a:fillRect/>
                    </a:stretch>
                  </pic:blipFill>
                  <pic:spPr bwMode="auto">
                    <a:xfrm>
                      <a:off x="0" y="0"/>
                      <a:ext cx="768985" cy="249555"/>
                    </a:xfrm>
                    <a:prstGeom prst="rect">
                      <a:avLst/>
                    </a:prstGeom>
                    <a:solidFill>
                      <a:srgbClr val="FFFFFF"/>
                    </a:solidFill>
                    <a:ln>
                      <a:noFill/>
                    </a:ln>
                  </pic:spPr>
                </pic:pic>
              </a:graphicData>
            </a:graphic>
          </wp:inline>
        </w:drawing>
      </w:r>
    </w:p>
    <w:p w14:paraId="3F25B648" w14:textId="77777777" w:rsidR="0070542C" w:rsidRPr="00516239" w:rsidRDefault="0070542C" w:rsidP="000A406B">
      <w:pPr>
        <w:keepNext/>
        <w:spacing w:after="0" w:line="240" w:lineRule="auto"/>
        <w:jc w:val="both"/>
        <w:rPr>
          <w:rFonts w:eastAsia="Calibri"/>
          <w:szCs w:val="24"/>
          <w:lang w:eastAsia="en-US"/>
        </w:rPr>
      </w:pPr>
      <w:r w:rsidRPr="00516239">
        <w:rPr>
          <w:rFonts w:eastAsia="Calibri"/>
          <w:szCs w:val="24"/>
          <w:lang w:eastAsia="en-US"/>
        </w:rPr>
        <w:t>Pasiūlymo kainos (C) balai apskaičiuojami mažiausios pasiūlytos kainos (C</w:t>
      </w:r>
      <w:r w:rsidRPr="00516239">
        <w:rPr>
          <w:rFonts w:eastAsia="Calibri"/>
          <w:szCs w:val="24"/>
          <w:vertAlign w:val="subscript"/>
          <w:lang w:eastAsia="en-US"/>
        </w:rPr>
        <w:t>min</w:t>
      </w:r>
      <w:r w:rsidRPr="00516239">
        <w:rPr>
          <w:rFonts w:eastAsia="Calibri"/>
          <w:szCs w:val="24"/>
          <w:lang w:eastAsia="en-US"/>
        </w:rPr>
        <w:t>) ir vertinamo pasiūlymo kainos (C</w:t>
      </w:r>
      <w:r w:rsidRPr="00516239">
        <w:rPr>
          <w:rFonts w:eastAsia="Calibri"/>
          <w:szCs w:val="24"/>
          <w:vertAlign w:val="subscript"/>
          <w:lang w:eastAsia="en-US"/>
        </w:rPr>
        <w:t>p</w:t>
      </w:r>
      <w:r w:rsidRPr="00516239">
        <w:rPr>
          <w:rFonts w:eastAsia="Calibri"/>
          <w:szCs w:val="24"/>
          <w:lang w:eastAsia="en-US"/>
        </w:rPr>
        <w:t xml:space="preserve">) santykį padauginant iš kainos lyginamojo svorio (X): </w:t>
      </w:r>
    </w:p>
    <w:p w14:paraId="24CEBF99" w14:textId="77777777" w:rsidR="0070542C" w:rsidRPr="00516239" w:rsidRDefault="0070542C" w:rsidP="000A406B">
      <w:pPr>
        <w:keepNext/>
        <w:spacing w:after="0" w:line="240" w:lineRule="auto"/>
        <w:jc w:val="both"/>
        <w:rPr>
          <w:szCs w:val="24"/>
        </w:rPr>
      </w:pPr>
      <w:r w:rsidRPr="00516239">
        <w:rPr>
          <w:noProof/>
          <w:position w:val="-28"/>
          <w:szCs w:val="24"/>
          <w:lang w:eastAsia="lt-LT"/>
        </w:rPr>
        <w:drawing>
          <wp:inline distT="0" distB="0" distL="0" distR="0" wp14:anchorId="58D8938A" wp14:editId="07A0FA84">
            <wp:extent cx="907415" cy="540385"/>
            <wp:effectExtent l="0" t="0" r="6985" b="0"/>
            <wp:docPr id="42459325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56" t="-282" r="-156" b="-282"/>
                    <a:stretch>
                      <a:fillRect/>
                    </a:stretch>
                  </pic:blipFill>
                  <pic:spPr bwMode="auto">
                    <a:xfrm>
                      <a:off x="0" y="0"/>
                      <a:ext cx="907415" cy="540385"/>
                    </a:xfrm>
                    <a:prstGeom prst="rect">
                      <a:avLst/>
                    </a:prstGeom>
                    <a:solidFill>
                      <a:srgbClr val="FFFFFF"/>
                    </a:solidFill>
                    <a:ln>
                      <a:noFill/>
                    </a:ln>
                  </pic:spPr>
                </pic:pic>
              </a:graphicData>
            </a:graphic>
          </wp:inline>
        </w:drawing>
      </w:r>
    </w:p>
    <w:p w14:paraId="2A992973" w14:textId="77777777" w:rsidR="0070542C" w:rsidRDefault="0070542C" w:rsidP="000A406B">
      <w:pPr>
        <w:tabs>
          <w:tab w:val="left" w:pos="426"/>
        </w:tabs>
        <w:spacing w:after="0" w:line="240" w:lineRule="auto"/>
        <w:jc w:val="both"/>
        <w:rPr>
          <w:rFonts w:eastAsia="Calibri"/>
          <w:szCs w:val="24"/>
        </w:rPr>
      </w:pPr>
      <w:r w:rsidRPr="00516239">
        <w:rPr>
          <w:rFonts w:eastAsia="Calibri"/>
          <w:szCs w:val="24"/>
        </w:rPr>
        <w:t xml:space="preserve">Kriterijaus (T) balai apskaičiuojami šio kriterijaus parametrų įvertinimų (Ps) sumą padauginant iš vertinamo kriterijaus lyginamojo svorio (Y): </w:t>
      </w:r>
    </w:p>
    <w:p w14:paraId="281D2D1A" w14:textId="1FDE1F5D" w:rsidR="003B64CF" w:rsidRPr="00650B11" w:rsidRDefault="003B64CF" w:rsidP="000A406B">
      <w:pPr>
        <w:tabs>
          <w:tab w:val="left" w:pos="426"/>
        </w:tabs>
        <w:spacing w:after="0" w:line="240" w:lineRule="auto"/>
        <w:jc w:val="both"/>
        <w:rPr>
          <w:rFonts w:eastAsia="Calibri"/>
          <w:szCs w:val="24"/>
        </w:rPr>
      </w:pPr>
      <m:oMathPara>
        <m:oMathParaPr>
          <m:jc m:val="left"/>
        </m:oMathParaPr>
        <m:oMath>
          <m:r>
            <w:rPr>
              <w:rFonts w:ascii="Cambria Math" w:hAnsi="Cambria Math"/>
              <w:szCs w:val="24"/>
            </w:rPr>
            <m:t>T=</m:t>
          </m:r>
          <m:d>
            <m:dPr>
              <m:ctrlPr>
                <w:rPr>
                  <w:rFonts w:ascii="Cambria Math" w:hAnsi="Cambria Math"/>
                  <w:i/>
                  <w:szCs w:val="24"/>
                </w:rPr>
              </m:ctrlPr>
            </m:dPr>
            <m:e>
              <m:nary>
                <m:naryPr>
                  <m:chr m:val="∑"/>
                  <m:limLoc m:val="undOvr"/>
                  <m:supHide m:val="1"/>
                  <m:ctrlPr>
                    <w:rPr>
                      <w:rFonts w:ascii="Cambria Math" w:hAnsi="Cambria Math"/>
                      <w:i/>
                      <w:szCs w:val="24"/>
                    </w:rPr>
                  </m:ctrlPr>
                </m:naryPr>
                <m:sub>
                  <m:r>
                    <w:rPr>
                      <w:rFonts w:ascii="Cambria Math" w:hAnsi="Cambria Math"/>
                      <w:szCs w:val="24"/>
                    </w:rPr>
                    <m:t>S</m:t>
                  </m:r>
                </m:sub>
                <m:sup/>
                <m:e>
                  <m:r>
                    <m:rPr>
                      <m:sty m:val="p"/>
                    </m:rPr>
                    <w:rPr>
                      <w:rFonts w:ascii="Cambria Math" w:eastAsiaTheme="minorEastAsia" w:hAnsi="Cambria Math"/>
                      <w:szCs w:val="24"/>
                    </w:rPr>
                    <m:t xml:space="preserve"> </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 xml:space="preserve">S </m:t>
                      </m:r>
                    </m:sub>
                  </m:sSub>
                </m:e>
              </m:nary>
            </m:e>
          </m:d>
          <m:r>
            <w:rPr>
              <w:rFonts w:ascii="Cambria Math" w:hAnsi="Cambria Math"/>
              <w:szCs w:val="24"/>
            </w:rPr>
            <m:t>∙</m:t>
          </m:r>
          <m:r>
            <m:rPr>
              <m:sty m:val="p"/>
            </m:rPr>
            <w:rPr>
              <w:rFonts w:ascii="Cambria Math" w:hAnsi="Cambria Math"/>
              <w:szCs w:val="24"/>
            </w:rPr>
            <m:t>Y</m:t>
          </m:r>
        </m:oMath>
      </m:oMathPara>
    </w:p>
    <w:p w14:paraId="50D7E496" w14:textId="3C230FAD" w:rsidR="0070542C" w:rsidRPr="00516239" w:rsidRDefault="0070542C" w:rsidP="000A406B">
      <w:pPr>
        <w:tabs>
          <w:tab w:val="left" w:pos="426"/>
        </w:tabs>
        <w:spacing w:after="0" w:line="240" w:lineRule="auto"/>
        <w:jc w:val="both"/>
        <w:rPr>
          <w:szCs w:val="24"/>
        </w:rPr>
      </w:pPr>
      <w:r w:rsidRPr="00516239">
        <w:rPr>
          <w:szCs w:val="24"/>
          <w:lang w:eastAsia="en-US"/>
        </w:rPr>
        <w:t>.</w:t>
      </w:r>
      <w:r w:rsidR="00730580" w:rsidRPr="00730580">
        <w:rPr>
          <w:noProof/>
          <w:position w:val="-27"/>
          <w:szCs w:val="24"/>
          <w:lang w:eastAsia="lt-LT"/>
        </w:rPr>
        <w:t xml:space="preserve"> </w:t>
      </w:r>
    </w:p>
    <w:p w14:paraId="05693719" w14:textId="37FA7045" w:rsidR="009161BE" w:rsidRDefault="0070542C" w:rsidP="000A406B">
      <w:pPr>
        <w:tabs>
          <w:tab w:val="left" w:pos="680"/>
        </w:tabs>
        <w:spacing w:after="0" w:line="240" w:lineRule="auto"/>
        <w:jc w:val="both"/>
        <w:rPr>
          <w:rFonts w:eastAsia="Calibri"/>
          <w:szCs w:val="20"/>
        </w:rPr>
      </w:pPr>
      <w:bookmarkStart w:id="1" w:name="_Ref60482388"/>
      <w:bookmarkStart w:id="2" w:name="_Ref60441219"/>
      <w:r w:rsidRPr="00B23D5C">
        <w:rPr>
          <w:rFonts w:eastAsia="Calibri"/>
          <w:szCs w:val="20"/>
        </w:rPr>
        <w:t>Kriterijaus parametro įvertinimas (P</w:t>
      </w:r>
      <w:r w:rsidRPr="00B23D5C">
        <w:rPr>
          <w:rFonts w:eastAsia="Calibri"/>
          <w:szCs w:val="20"/>
          <w:vertAlign w:val="subscript"/>
        </w:rPr>
        <w:t>s</w:t>
      </w:r>
      <w:r w:rsidRPr="00B23D5C">
        <w:rPr>
          <w:rFonts w:eastAsia="Calibri"/>
          <w:szCs w:val="20"/>
        </w:rPr>
        <w:t xml:space="preserve">) apskaičiuojamas parametro </w:t>
      </w:r>
      <w:r w:rsidRPr="00482EAF">
        <w:rPr>
          <w:rFonts w:eastAsia="Calibri"/>
          <w:szCs w:val="20"/>
        </w:rPr>
        <w:t xml:space="preserve">aritmetinio vidurkio </w:t>
      </w:r>
      <w:r w:rsidRPr="00B23D5C">
        <w:rPr>
          <w:rFonts w:eastAsia="Calibri"/>
          <w:szCs w:val="20"/>
        </w:rPr>
        <w:t>reikšmę (R</w:t>
      </w:r>
      <w:r w:rsidRPr="00B23D5C">
        <w:rPr>
          <w:rFonts w:eastAsia="Calibri"/>
          <w:szCs w:val="20"/>
          <w:vertAlign w:val="subscript"/>
        </w:rPr>
        <w:t>p</w:t>
      </w:r>
      <w:r w:rsidRPr="00B23D5C">
        <w:rPr>
          <w:rFonts w:eastAsia="Calibri"/>
          <w:szCs w:val="20"/>
        </w:rPr>
        <w:t>) palyginant su geriausia to paties parametro reikšme (R</w:t>
      </w:r>
      <w:r w:rsidRPr="00B23D5C">
        <w:rPr>
          <w:rFonts w:eastAsia="Calibri"/>
          <w:szCs w:val="20"/>
          <w:vertAlign w:val="subscript"/>
        </w:rPr>
        <w:t>max</w:t>
      </w:r>
      <w:r w:rsidRPr="00B23D5C">
        <w:rPr>
          <w:rFonts w:eastAsia="Calibri"/>
          <w:szCs w:val="20"/>
        </w:rPr>
        <w:t>) ir padauginant iš vertinamo kriterijaus parametro lyginamojo svorio (L</w:t>
      </w:r>
      <w:r w:rsidRPr="00B23D5C">
        <w:rPr>
          <w:rFonts w:eastAsia="Calibri"/>
          <w:szCs w:val="20"/>
          <w:vertAlign w:val="subscript"/>
        </w:rPr>
        <w:t>s</w:t>
      </w:r>
      <w:r w:rsidRPr="00B23D5C">
        <w:rPr>
          <w:rFonts w:eastAsia="Calibri"/>
          <w:szCs w:val="20"/>
        </w:rPr>
        <w:t>).</w:t>
      </w:r>
      <w:bookmarkEnd w:id="1"/>
      <w:bookmarkEnd w:id="2"/>
      <w:r w:rsidRPr="00B23D5C">
        <w:rPr>
          <w:rFonts w:eastAsia="Calibri"/>
          <w:szCs w:val="20"/>
        </w:rPr>
        <w:t xml:space="preserve"> Parametro R</w:t>
      </w:r>
      <w:r w:rsidRPr="00B23D5C">
        <w:rPr>
          <w:rFonts w:eastAsia="Calibri"/>
          <w:szCs w:val="20"/>
          <w:vertAlign w:val="subscript"/>
        </w:rPr>
        <w:t>p</w:t>
      </w:r>
      <w:r w:rsidR="00A815BB">
        <w:rPr>
          <w:rFonts w:eastAsia="Calibri"/>
          <w:szCs w:val="20"/>
          <w:vertAlign w:val="subscript"/>
        </w:rPr>
        <w:t xml:space="preserve"> </w:t>
      </w:r>
      <w:r w:rsidRPr="00B23D5C">
        <w:rPr>
          <w:rFonts w:eastAsia="Calibri"/>
          <w:szCs w:val="20"/>
        </w:rPr>
        <w:t xml:space="preserve">reikšmė apskaičiuojama sudėjus visų komisijos narių suteiktus balus ir sumą padalinant iš vertinusių komisijos narių </w:t>
      </w:r>
      <w:r w:rsidR="000E43CA">
        <w:rPr>
          <w:rFonts w:eastAsia="Calibri"/>
          <w:szCs w:val="20"/>
        </w:rPr>
        <w:t>skaičiaus</w:t>
      </w:r>
      <w:r w:rsidRPr="00B23D5C">
        <w:rPr>
          <w:rFonts w:eastAsia="Calibri"/>
          <w:szCs w:val="20"/>
        </w:rPr>
        <w:t>. Apvalinama iki skaičiaus šimtųjų</w:t>
      </w:r>
      <w:r w:rsidR="00CB4EF9">
        <w:rPr>
          <w:rFonts w:eastAsia="Calibri"/>
          <w:szCs w:val="20"/>
        </w:rPr>
        <w:t>.</w:t>
      </w:r>
    </w:p>
    <w:p w14:paraId="30735D13" w14:textId="77777777" w:rsidR="0070542C" w:rsidRPr="00B23D5C" w:rsidRDefault="0070542C" w:rsidP="000A406B">
      <w:pPr>
        <w:tabs>
          <w:tab w:val="left" w:pos="680"/>
        </w:tabs>
        <w:spacing w:after="0" w:line="240" w:lineRule="auto"/>
        <w:jc w:val="both"/>
      </w:pPr>
      <w:r w:rsidRPr="00B23D5C">
        <w:rPr>
          <w:noProof/>
          <w:position w:val="-27"/>
          <w:lang w:eastAsia="lt-LT"/>
        </w:rPr>
        <w:drawing>
          <wp:inline distT="0" distB="0" distL="0" distR="0" wp14:anchorId="5627ADB0" wp14:editId="4B3F25CF">
            <wp:extent cx="935355" cy="533400"/>
            <wp:effectExtent l="0" t="0" r="0" b="0"/>
            <wp:docPr id="2460147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156" t="-282" r="-156" b="-282"/>
                    <a:stretch>
                      <a:fillRect/>
                    </a:stretch>
                  </pic:blipFill>
                  <pic:spPr bwMode="auto">
                    <a:xfrm>
                      <a:off x="0" y="0"/>
                      <a:ext cx="935355" cy="533400"/>
                    </a:xfrm>
                    <a:prstGeom prst="rect">
                      <a:avLst/>
                    </a:prstGeom>
                    <a:solidFill>
                      <a:srgbClr val="FFFFFF"/>
                    </a:solidFill>
                    <a:ln>
                      <a:noFill/>
                    </a:ln>
                  </pic:spPr>
                </pic:pic>
              </a:graphicData>
            </a:graphic>
          </wp:inline>
        </w:drawing>
      </w:r>
      <w:r w:rsidRPr="00B23D5C">
        <w:rPr>
          <w:lang w:eastAsia="en-US"/>
        </w:rPr>
        <w:t>;</w:t>
      </w:r>
    </w:p>
    <w:p w14:paraId="54C67512" w14:textId="77777777" w:rsidR="00212E08" w:rsidRDefault="0070542C" w:rsidP="000A406B">
      <w:pPr>
        <w:spacing w:after="0" w:line="240" w:lineRule="auto"/>
        <w:jc w:val="both"/>
        <w:rPr>
          <w:lang w:eastAsia="en-US"/>
        </w:rPr>
      </w:pPr>
      <w:r w:rsidRPr="00B33C95">
        <w:rPr>
          <w:lang w:eastAsia="en-US"/>
        </w:rPr>
        <w:t>R</w:t>
      </w:r>
      <w:r w:rsidRPr="00B33C95">
        <w:rPr>
          <w:vertAlign w:val="subscript"/>
          <w:lang w:eastAsia="en-US"/>
        </w:rPr>
        <w:t>p</w:t>
      </w:r>
      <w:r w:rsidRPr="00B33C95">
        <w:rPr>
          <w:lang w:eastAsia="en-US"/>
        </w:rPr>
        <w:t xml:space="preserve"> – vertinamo parametro reikšmė, kurią sudaro vertinimo metu parametrui suteiktų balų vidurkis</w:t>
      </w:r>
      <w:r w:rsidR="00212E08">
        <w:rPr>
          <w:lang w:eastAsia="en-US"/>
        </w:rPr>
        <w:t xml:space="preserve">. </w:t>
      </w:r>
    </w:p>
    <w:p w14:paraId="5C862534" w14:textId="77777777" w:rsidR="00516239" w:rsidRDefault="00516239" w:rsidP="00516239">
      <w:pPr>
        <w:spacing w:after="0" w:line="240" w:lineRule="auto"/>
        <w:ind w:left="720"/>
        <w:jc w:val="both"/>
        <w:rPr>
          <w:lang w:eastAsia="en-US"/>
        </w:rPr>
      </w:pPr>
    </w:p>
    <w:p w14:paraId="214E2AC9" w14:textId="77777777" w:rsidR="00212E08" w:rsidRPr="0015316A" w:rsidRDefault="00212E08" w:rsidP="0015316A">
      <w:pPr>
        <w:pStyle w:val="Sraopastraipa"/>
        <w:numPr>
          <w:ilvl w:val="0"/>
          <w:numId w:val="7"/>
        </w:numPr>
        <w:tabs>
          <w:tab w:val="left" w:pos="0"/>
          <w:tab w:val="left" w:pos="567"/>
          <w:tab w:val="left" w:pos="851"/>
        </w:tabs>
        <w:rPr>
          <w:b/>
          <w:bCs/>
          <w:iCs/>
          <w:szCs w:val="24"/>
          <w:lang w:eastAsia="lt-LT"/>
        </w:rPr>
      </w:pPr>
      <w:r w:rsidRPr="0015316A">
        <w:rPr>
          <w:b/>
          <w:bCs/>
          <w:iCs/>
          <w:szCs w:val="24"/>
          <w:lang w:eastAsia="lt-LT"/>
        </w:rPr>
        <w:t>Pasiūlymų vertinimas:</w:t>
      </w:r>
    </w:p>
    <w:p w14:paraId="4ECC3444" w14:textId="7E0CE299" w:rsidR="00CC061D" w:rsidRPr="0092493A" w:rsidRDefault="00212E08" w:rsidP="0092493A">
      <w:pPr>
        <w:pStyle w:val="Sraopastraipa"/>
        <w:numPr>
          <w:ilvl w:val="1"/>
          <w:numId w:val="7"/>
        </w:numPr>
        <w:tabs>
          <w:tab w:val="left" w:pos="0"/>
          <w:tab w:val="left" w:pos="567"/>
          <w:tab w:val="left" w:pos="851"/>
        </w:tabs>
        <w:suppressAutoHyphens w:val="0"/>
        <w:spacing w:after="0" w:line="240" w:lineRule="auto"/>
        <w:ind w:left="0" w:firstLine="0"/>
        <w:jc w:val="both"/>
        <w:rPr>
          <w:szCs w:val="24"/>
          <w:lang w:eastAsia="lt-LT"/>
        </w:rPr>
      </w:pPr>
      <w:r w:rsidRPr="0092493A">
        <w:rPr>
          <w:szCs w:val="24"/>
          <w:lang w:eastAsia="lt-LT"/>
        </w:rPr>
        <w:t>Kriterijaus (T) parametr</w:t>
      </w:r>
      <w:r w:rsidR="007068A1" w:rsidRPr="0092493A">
        <w:rPr>
          <w:szCs w:val="24"/>
          <w:lang w:eastAsia="lt-LT"/>
        </w:rPr>
        <w:t>ų(</w:t>
      </w:r>
      <w:r w:rsidRPr="0092493A">
        <w:rPr>
          <w:szCs w:val="24"/>
          <w:lang w:eastAsia="lt-LT"/>
        </w:rPr>
        <w:t>P</w:t>
      </w:r>
      <w:r w:rsidR="007068A1" w:rsidRPr="0092493A">
        <w:rPr>
          <w:szCs w:val="24"/>
          <w:lang w:eastAsia="lt-LT"/>
        </w:rPr>
        <w:t>1-P3)</w:t>
      </w:r>
      <w:r w:rsidRPr="0092493A">
        <w:rPr>
          <w:szCs w:val="24"/>
          <w:lang w:eastAsia="lt-LT"/>
        </w:rPr>
        <w:t xml:space="preserve"> vertinimas atliekamas ekspertiniu metodu. Kiekvienas </w:t>
      </w:r>
      <w:r w:rsidR="00816EF1">
        <w:rPr>
          <w:szCs w:val="24"/>
          <w:lang w:eastAsia="lt-LT"/>
        </w:rPr>
        <w:t xml:space="preserve">Perkančiosios organizacijos </w:t>
      </w:r>
      <w:r w:rsidRPr="0092493A">
        <w:rPr>
          <w:szCs w:val="24"/>
          <w:lang w:eastAsia="lt-LT"/>
        </w:rPr>
        <w:t>paskirtas vertinimo ekspertas</w:t>
      </w:r>
      <w:r w:rsidR="008E09C0" w:rsidRPr="0092493A">
        <w:rPr>
          <w:szCs w:val="24"/>
          <w:lang w:eastAsia="lt-LT"/>
        </w:rPr>
        <w:t xml:space="preserve"> pasiūlymus vertina anonimiškai</w:t>
      </w:r>
      <w:r w:rsidR="00816EF1">
        <w:rPr>
          <w:szCs w:val="24"/>
          <w:lang w:eastAsia="lt-LT"/>
        </w:rPr>
        <w:t>. S</w:t>
      </w:r>
      <w:r w:rsidRPr="0092493A">
        <w:rPr>
          <w:szCs w:val="24"/>
          <w:lang w:eastAsia="lt-LT"/>
        </w:rPr>
        <w:t xml:space="preserve">urinkęs reikiamą informaciją ir įvertinęs pasiūlymo detalumą, pilnumą, atitiktį techninėje specifikacijoje nurodytiems reikalavimams, pateiktus </w:t>
      </w:r>
      <w:r w:rsidR="00816EF1">
        <w:rPr>
          <w:szCs w:val="24"/>
          <w:lang w:eastAsia="lt-LT"/>
        </w:rPr>
        <w:t>Tiekėjo</w:t>
      </w:r>
      <w:r w:rsidRPr="0092493A">
        <w:rPr>
          <w:szCs w:val="24"/>
          <w:lang w:eastAsia="lt-LT"/>
        </w:rPr>
        <w:t xml:space="preserve"> dokumentus ir kitą informaciją, atlieka ekspertinį vertinimą nurodydamas balais </w:t>
      </w:r>
      <w:r w:rsidRPr="0092493A">
        <w:rPr>
          <w:b/>
          <w:szCs w:val="24"/>
          <w:lang w:eastAsia="lt-LT"/>
        </w:rPr>
        <w:t xml:space="preserve">nuo </w:t>
      </w:r>
      <w:r w:rsidR="00D17A2F">
        <w:rPr>
          <w:b/>
          <w:szCs w:val="24"/>
          <w:lang w:eastAsia="lt-LT"/>
        </w:rPr>
        <w:t>1</w:t>
      </w:r>
      <w:r w:rsidRPr="0092493A">
        <w:rPr>
          <w:b/>
          <w:szCs w:val="24"/>
          <w:lang w:eastAsia="lt-LT"/>
        </w:rPr>
        <w:t xml:space="preserve"> iki 10</w:t>
      </w:r>
      <w:r w:rsidR="00816EF1">
        <w:rPr>
          <w:szCs w:val="24"/>
          <w:lang w:eastAsia="lt-LT"/>
        </w:rPr>
        <w:t>. K</w:t>
      </w:r>
      <w:r w:rsidRPr="0092493A">
        <w:rPr>
          <w:szCs w:val="24"/>
          <w:lang w:eastAsia="lt-LT"/>
        </w:rPr>
        <w:t>uo didesnis balas, tuo geresnė parametro reikšmė. Tolesniuose skaičiavimuose naudojamas tik parametro reikšmės vidurkis</w:t>
      </w:r>
      <w:r w:rsidR="00CC061D" w:rsidRPr="0092493A">
        <w:rPr>
          <w:szCs w:val="24"/>
          <w:lang w:eastAsia="lt-LT"/>
        </w:rPr>
        <w:t>. Rmax – geriausia parametro reikšmė pagal vertinimo balus, kuriuos suteikė ekspertai. Ji nustatoma sudėjus visus ekspertų skirtus balus ir apskaičiavus jų vidurkį, gaunama geriausia to paties parametro reikšmė.</w:t>
      </w:r>
    </w:p>
    <w:p w14:paraId="0AFDE6FA" w14:textId="718AAD8A" w:rsidR="00212E08" w:rsidRPr="00486EA4" w:rsidRDefault="0092493A" w:rsidP="007068A1">
      <w:pPr>
        <w:tabs>
          <w:tab w:val="left" w:pos="0"/>
          <w:tab w:val="left" w:pos="567"/>
          <w:tab w:val="left" w:pos="851"/>
        </w:tabs>
        <w:suppressAutoHyphens w:val="0"/>
        <w:spacing w:after="0" w:line="240" w:lineRule="auto"/>
        <w:jc w:val="both"/>
        <w:rPr>
          <w:szCs w:val="24"/>
          <w:lang w:eastAsia="lt-LT"/>
        </w:rPr>
      </w:pPr>
      <w:r>
        <w:rPr>
          <w:szCs w:val="24"/>
          <w:lang w:eastAsia="lt-LT"/>
        </w:rPr>
        <w:t xml:space="preserve">3.2. </w:t>
      </w:r>
      <w:r w:rsidR="00212E08" w:rsidRPr="00486EA4">
        <w:rPr>
          <w:szCs w:val="24"/>
          <w:lang w:eastAsia="lt-LT"/>
        </w:rPr>
        <w:t xml:space="preserve">Vertinant </w:t>
      </w:r>
      <w:r w:rsidR="008E09C0" w:rsidRPr="00486EA4">
        <w:rPr>
          <w:szCs w:val="24"/>
          <w:lang w:eastAsia="lt-LT"/>
        </w:rPr>
        <w:t xml:space="preserve"> siūlomos ekspozicijos</w:t>
      </w:r>
      <w:r w:rsidR="00816EF1">
        <w:rPr>
          <w:szCs w:val="24"/>
          <w:lang w:eastAsia="lt-LT"/>
        </w:rPr>
        <w:t xml:space="preserve"> </w:t>
      </w:r>
      <w:r w:rsidR="008E09C0" w:rsidRPr="00486EA4">
        <w:rPr>
          <w:szCs w:val="24"/>
        </w:rPr>
        <w:t>preliminari</w:t>
      </w:r>
      <w:r w:rsidR="00816EF1">
        <w:rPr>
          <w:szCs w:val="24"/>
        </w:rPr>
        <w:t xml:space="preserve">ą </w:t>
      </w:r>
      <w:r w:rsidR="00212E08" w:rsidRPr="00486EA4">
        <w:rPr>
          <w:szCs w:val="24"/>
        </w:rPr>
        <w:t>idėj</w:t>
      </w:r>
      <w:r w:rsidR="00816EF1">
        <w:rPr>
          <w:szCs w:val="24"/>
        </w:rPr>
        <w:t xml:space="preserve">ą </w:t>
      </w:r>
      <w:r w:rsidR="00212E08" w:rsidRPr="00486EA4">
        <w:rPr>
          <w:szCs w:val="24"/>
          <w:lang w:eastAsia="lt-LT"/>
        </w:rPr>
        <w:t>ir išpildymą, kokybę bei suteikiant balus, bus atsižvelgiama į</w:t>
      </w:r>
      <w:r w:rsidR="005651D0" w:rsidRPr="00486EA4">
        <w:rPr>
          <w:szCs w:val="24"/>
          <w:lang w:eastAsia="lt-LT"/>
        </w:rPr>
        <w:t xml:space="preserve"> pagrindinius</w:t>
      </w:r>
      <w:r w:rsidR="00486EA4" w:rsidRPr="00486EA4">
        <w:rPr>
          <w:szCs w:val="24"/>
          <w:lang w:eastAsia="lt-LT"/>
        </w:rPr>
        <w:t xml:space="preserve"> kiekvieno</w:t>
      </w:r>
      <w:r w:rsidR="005651D0" w:rsidRPr="00486EA4">
        <w:rPr>
          <w:szCs w:val="24"/>
          <w:lang w:eastAsia="lt-LT"/>
        </w:rPr>
        <w:t xml:space="preserve"> kokybinio parametro aspektus</w:t>
      </w:r>
      <w:r w:rsidR="00212E08" w:rsidRPr="00486EA4">
        <w:rPr>
          <w:szCs w:val="24"/>
          <w:lang w:eastAsia="lt-LT"/>
        </w:rPr>
        <w:t xml:space="preserve">: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8921"/>
      </w:tblGrid>
      <w:tr w:rsidR="005651D0" w:rsidRPr="002475EC" w14:paraId="3FAF6843" w14:textId="77777777" w:rsidTr="00616E47">
        <w:tc>
          <w:tcPr>
            <w:tcW w:w="264" w:type="pct"/>
            <w:tcBorders>
              <w:top w:val="single" w:sz="4" w:space="0" w:color="auto"/>
              <w:left w:val="single" w:sz="4" w:space="0" w:color="auto"/>
              <w:bottom w:val="single" w:sz="4" w:space="0" w:color="auto"/>
              <w:right w:val="single" w:sz="4" w:space="0" w:color="auto"/>
            </w:tcBorders>
          </w:tcPr>
          <w:p w14:paraId="4992C93B" w14:textId="77777777" w:rsidR="005651D0" w:rsidRPr="002475EC" w:rsidRDefault="005651D0" w:rsidP="0046290B">
            <w:pPr>
              <w:tabs>
                <w:tab w:val="left" w:pos="567"/>
              </w:tabs>
              <w:suppressAutoHyphens w:val="0"/>
              <w:spacing w:after="0" w:line="240" w:lineRule="auto"/>
              <w:jc w:val="both"/>
              <w:rPr>
                <w:szCs w:val="24"/>
                <w:highlight w:val="yellow"/>
              </w:rPr>
            </w:pPr>
            <w:r w:rsidRPr="002475EC">
              <w:rPr>
                <w:szCs w:val="24"/>
              </w:rPr>
              <w:t>1.</w:t>
            </w:r>
          </w:p>
        </w:tc>
        <w:tc>
          <w:tcPr>
            <w:tcW w:w="4736" w:type="pct"/>
            <w:tcBorders>
              <w:top w:val="single" w:sz="4" w:space="0" w:color="auto"/>
              <w:left w:val="single" w:sz="4" w:space="0" w:color="auto"/>
              <w:bottom w:val="single" w:sz="4" w:space="0" w:color="auto"/>
              <w:right w:val="single" w:sz="4" w:space="0" w:color="auto"/>
            </w:tcBorders>
          </w:tcPr>
          <w:p w14:paraId="1F3EB00E" w14:textId="77777777" w:rsidR="005651D0" w:rsidRPr="002475EC" w:rsidRDefault="005651D0" w:rsidP="0046290B">
            <w:pPr>
              <w:tabs>
                <w:tab w:val="left" w:pos="360"/>
              </w:tabs>
              <w:suppressAutoHyphens w:val="0"/>
              <w:spacing w:after="0" w:line="240" w:lineRule="auto"/>
              <w:ind w:left="720" w:hanging="797"/>
              <w:jc w:val="both"/>
              <w:rPr>
                <w:b/>
                <w:bCs/>
                <w:i/>
                <w:szCs w:val="24"/>
              </w:rPr>
            </w:pPr>
            <w:r w:rsidRPr="002475EC">
              <w:rPr>
                <w:b/>
                <w:bCs/>
                <w:i/>
                <w:szCs w:val="24"/>
              </w:rPr>
              <w:t>Konceptualumas (P</w:t>
            </w:r>
            <w:r w:rsidRPr="002475EC">
              <w:rPr>
                <w:b/>
                <w:bCs/>
                <w:i/>
                <w:szCs w:val="24"/>
                <w:vertAlign w:val="subscript"/>
              </w:rPr>
              <w:t>1</w:t>
            </w:r>
            <w:r w:rsidRPr="002475EC">
              <w:rPr>
                <w:b/>
                <w:bCs/>
                <w:i/>
                <w:szCs w:val="24"/>
              </w:rPr>
              <w:t>).</w:t>
            </w:r>
          </w:p>
          <w:p w14:paraId="42F4D7D6" w14:textId="77777777" w:rsidR="005651D0" w:rsidRPr="002475EC" w:rsidRDefault="005651D0" w:rsidP="0046290B">
            <w:pPr>
              <w:tabs>
                <w:tab w:val="left" w:pos="360"/>
              </w:tabs>
              <w:suppressAutoHyphens w:val="0"/>
              <w:spacing w:after="0" w:line="240" w:lineRule="auto"/>
              <w:jc w:val="both"/>
              <w:rPr>
                <w:b/>
                <w:bCs/>
                <w:i/>
                <w:szCs w:val="24"/>
              </w:rPr>
            </w:pPr>
            <w:r w:rsidRPr="002475EC">
              <w:rPr>
                <w:bCs/>
                <w:szCs w:val="24"/>
              </w:rPr>
              <w:t>Vertinama:</w:t>
            </w:r>
          </w:p>
          <w:p w14:paraId="460902E9" w14:textId="77777777" w:rsidR="005651D0" w:rsidRPr="001A7FAF" w:rsidRDefault="00B63157" w:rsidP="0046290B">
            <w:pPr>
              <w:tabs>
                <w:tab w:val="left" w:pos="55"/>
              </w:tabs>
              <w:suppressAutoHyphens w:val="0"/>
              <w:spacing w:after="0" w:line="240" w:lineRule="auto"/>
              <w:ind w:left="481" w:hanging="481"/>
              <w:jc w:val="both"/>
              <w:rPr>
                <w:b/>
                <w:bCs/>
                <w:i/>
                <w:szCs w:val="24"/>
              </w:rPr>
            </w:pPr>
            <w:r>
              <w:rPr>
                <w:bCs/>
                <w:szCs w:val="24"/>
              </w:rPr>
              <w:t>(</w:t>
            </w:r>
            <w:r w:rsidR="005651D0" w:rsidRPr="00B75145">
              <w:rPr>
                <w:bCs/>
                <w:szCs w:val="24"/>
              </w:rPr>
              <w:t>1) ekspozicijos idėjinė ašis ir koncepcijos originalumas</w:t>
            </w:r>
            <w:r w:rsidR="005651D0">
              <w:rPr>
                <w:bCs/>
                <w:szCs w:val="24"/>
              </w:rPr>
              <w:t>;</w:t>
            </w:r>
          </w:p>
          <w:p w14:paraId="62C17A23" w14:textId="564C7CD7" w:rsidR="005651D0" w:rsidRPr="002475EC" w:rsidRDefault="005651D0" w:rsidP="0046290B">
            <w:pPr>
              <w:tabs>
                <w:tab w:val="left" w:pos="360"/>
              </w:tabs>
              <w:suppressAutoHyphens w:val="0"/>
              <w:spacing w:after="0" w:line="240" w:lineRule="auto"/>
              <w:jc w:val="both"/>
              <w:rPr>
                <w:bCs/>
                <w:szCs w:val="24"/>
              </w:rPr>
            </w:pPr>
            <w:r w:rsidRPr="00B85EFE">
              <w:rPr>
                <w:bCs/>
                <w:szCs w:val="24"/>
              </w:rPr>
              <w:t>(2) ekspozicijos koncepcijos žinutės perdavimas ir aiškumas, jos atitikimas</w:t>
            </w:r>
            <w:r w:rsidR="00D071EA">
              <w:rPr>
                <w:bCs/>
                <w:szCs w:val="24"/>
              </w:rPr>
              <w:t xml:space="preserve"> </w:t>
            </w:r>
            <w:r w:rsidRPr="00B85EFE">
              <w:rPr>
                <w:bCs/>
                <w:szCs w:val="24"/>
              </w:rPr>
              <w:t>Kretingos muziejaus ekspozicijos tikslui ir uždaviniams</w:t>
            </w:r>
            <w:r>
              <w:rPr>
                <w:bCs/>
                <w:szCs w:val="24"/>
              </w:rPr>
              <w:t>;</w:t>
            </w:r>
          </w:p>
          <w:p w14:paraId="2D6754F8" w14:textId="744BA3AC" w:rsidR="005651D0" w:rsidRDefault="005651D0" w:rsidP="00540CEB">
            <w:pPr>
              <w:tabs>
                <w:tab w:val="left" w:pos="360"/>
              </w:tabs>
              <w:suppressAutoHyphens w:val="0"/>
              <w:spacing w:after="0" w:line="240" w:lineRule="auto"/>
              <w:jc w:val="both"/>
              <w:rPr>
                <w:bCs/>
                <w:szCs w:val="24"/>
              </w:rPr>
            </w:pPr>
            <w:r w:rsidRPr="00A7102F">
              <w:rPr>
                <w:bCs/>
                <w:szCs w:val="24"/>
              </w:rPr>
              <w:t xml:space="preserve">(3) </w:t>
            </w:r>
            <w:r w:rsidRPr="007277C6">
              <w:rPr>
                <w:bCs/>
                <w:szCs w:val="24"/>
              </w:rPr>
              <w:t xml:space="preserve"> </w:t>
            </w:r>
            <w:r w:rsidR="006A306A">
              <w:rPr>
                <w:bCs/>
                <w:szCs w:val="24"/>
              </w:rPr>
              <w:t xml:space="preserve">ekspozicijos </w:t>
            </w:r>
            <w:r w:rsidRPr="007277C6">
              <w:rPr>
                <w:bCs/>
                <w:szCs w:val="24"/>
              </w:rPr>
              <w:t>dialogas su auditorija</w:t>
            </w:r>
            <w:r w:rsidR="00616E47">
              <w:rPr>
                <w:bCs/>
                <w:szCs w:val="24"/>
              </w:rPr>
              <w:t>.</w:t>
            </w:r>
          </w:p>
          <w:p w14:paraId="1A45B158" w14:textId="77777777" w:rsidR="00616E47" w:rsidRDefault="00616E47" w:rsidP="00540CEB">
            <w:pPr>
              <w:tabs>
                <w:tab w:val="left" w:pos="360"/>
              </w:tabs>
              <w:suppressAutoHyphens w:val="0"/>
              <w:spacing w:after="0" w:line="240" w:lineRule="auto"/>
              <w:jc w:val="both"/>
              <w:rPr>
                <w:bCs/>
                <w:szCs w:val="24"/>
              </w:rPr>
            </w:pPr>
          </w:p>
          <w:p w14:paraId="703374AC" w14:textId="77777777" w:rsidR="00616E47" w:rsidRPr="00E80C0F" w:rsidRDefault="00616E47" w:rsidP="00616E47">
            <w:pPr>
              <w:pBdr>
                <w:top w:val="nil"/>
                <w:left w:val="nil"/>
                <w:bottom w:val="nil"/>
                <w:right w:val="nil"/>
                <w:between w:val="nil"/>
                <w:bar w:val="nil"/>
              </w:pBdr>
              <w:spacing w:after="0" w:line="240" w:lineRule="auto"/>
              <w:jc w:val="both"/>
              <w:rPr>
                <w:rFonts w:eastAsia="Arial Unicode MS"/>
                <w:bdr w:val="nil"/>
              </w:rPr>
            </w:pPr>
            <w:r w:rsidRPr="00E80C0F">
              <w:rPr>
                <w:rFonts w:eastAsia="Arial Unicode MS"/>
                <w:bdr w:val="nil"/>
              </w:rPr>
              <w:t>Balai pagal šį parametrą suteikiami, jeigu tiekėjas pasiūlyme pateikia argumentus pagrindžiančius Techninėje specifikacijoje (33.1. punktas) nurodytus reikalavimus šiems kokybės parametro aspektams su nuoroda į pasiūlymo puslapį:</w:t>
            </w:r>
          </w:p>
          <w:p w14:paraId="08B26A94" w14:textId="5B466CB3" w:rsidR="00616E47" w:rsidRPr="002475EC" w:rsidRDefault="00616E47" w:rsidP="00616E47">
            <w:pPr>
              <w:tabs>
                <w:tab w:val="left" w:pos="360"/>
              </w:tabs>
              <w:suppressAutoHyphens w:val="0"/>
              <w:spacing w:after="0" w:line="240" w:lineRule="auto"/>
              <w:jc w:val="both"/>
              <w:rPr>
                <w:bCs/>
                <w:szCs w:val="24"/>
              </w:rPr>
            </w:pPr>
            <w:r w:rsidRPr="00616E47">
              <w:rPr>
                <w:rFonts w:eastAsia="Arial Unicode MS"/>
                <w:i/>
                <w:iCs/>
                <w:szCs w:val="24"/>
              </w:rPr>
              <w:t>pateikti parametro aspektų aprašymą ir  pagrįsti</w:t>
            </w:r>
            <w:r w:rsidRPr="00E80C0F">
              <w:rPr>
                <w:rFonts w:eastAsia="Arial Unicode MS"/>
                <w:szCs w:val="24"/>
              </w:rPr>
              <w:t>.</w:t>
            </w:r>
          </w:p>
        </w:tc>
      </w:tr>
      <w:tr w:rsidR="00894560" w:rsidRPr="002475EC" w14:paraId="685A058A" w14:textId="77777777" w:rsidTr="00616E47">
        <w:tc>
          <w:tcPr>
            <w:tcW w:w="264" w:type="pct"/>
            <w:tcBorders>
              <w:top w:val="single" w:sz="4" w:space="0" w:color="auto"/>
              <w:left w:val="single" w:sz="4" w:space="0" w:color="auto"/>
              <w:bottom w:val="single" w:sz="4" w:space="0" w:color="auto"/>
              <w:right w:val="single" w:sz="4" w:space="0" w:color="auto"/>
            </w:tcBorders>
          </w:tcPr>
          <w:p w14:paraId="473FAA88" w14:textId="77777777" w:rsidR="00894560" w:rsidRPr="002475EC" w:rsidRDefault="00894560" w:rsidP="0046290B">
            <w:pPr>
              <w:tabs>
                <w:tab w:val="left" w:pos="567"/>
              </w:tabs>
              <w:suppressAutoHyphens w:val="0"/>
              <w:spacing w:after="0" w:line="240" w:lineRule="auto"/>
              <w:jc w:val="both"/>
              <w:rPr>
                <w:szCs w:val="24"/>
              </w:rPr>
            </w:pPr>
            <w:r>
              <w:rPr>
                <w:szCs w:val="24"/>
              </w:rPr>
              <w:t>2.</w:t>
            </w:r>
          </w:p>
        </w:tc>
        <w:tc>
          <w:tcPr>
            <w:tcW w:w="4736" w:type="pct"/>
            <w:tcBorders>
              <w:top w:val="single" w:sz="4" w:space="0" w:color="auto"/>
              <w:left w:val="single" w:sz="4" w:space="0" w:color="auto"/>
              <w:bottom w:val="single" w:sz="4" w:space="0" w:color="auto"/>
              <w:right w:val="single" w:sz="4" w:space="0" w:color="auto"/>
            </w:tcBorders>
          </w:tcPr>
          <w:p w14:paraId="707DF53A" w14:textId="77777777" w:rsidR="00894560" w:rsidRPr="002475EC" w:rsidRDefault="00894560" w:rsidP="00894560">
            <w:pPr>
              <w:pBdr>
                <w:top w:val="nil"/>
                <w:left w:val="nil"/>
                <w:bottom w:val="nil"/>
                <w:right w:val="nil"/>
                <w:between w:val="nil"/>
                <w:bar w:val="nil"/>
              </w:pBdr>
              <w:suppressAutoHyphens w:val="0"/>
              <w:spacing w:after="0" w:line="240" w:lineRule="auto"/>
              <w:contextualSpacing/>
              <w:jc w:val="both"/>
              <w:rPr>
                <w:b/>
                <w:bCs/>
                <w:i/>
                <w:szCs w:val="24"/>
              </w:rPr>
            </w:pPr>
            <w:r w:rsidRPr="002475EC">
              <w:rPr>
                <w:b/>
                <w:i/>
                <w:iCs/>
                <w:szCs w:val="24"/>
              </w:rPr>
              <w:t>Vizualumas</w:t>
            </w:r>
            <w:r w:rsidRPr="002475EC">
              <w:rPr>
                <w:b/>
                <w:bCs/>
                <w:i/>
                <w:szCs w:val="24"/>
              </w:rPr>
              <w:t>(P</w:t>
            </w:r>
            <w:r w:rsidRPr="002475EC">
              <w:rPr>
                <w:b/>
                <w:bCs/>
                <w:i/>
                <w:szCs w:val="24"/>
                <w:vertAlign w:val="subscript"/>
              </w:rPr>
              <w:t>2</w:t>
            </w:r>
            <w:r w:rsidRPr="002475EC">
              <w:rPr>
                <w:b/>
                <w:bCs/>
                <w:i/>
                <w:szCs w:val="24"/>
              </w:rPr>
              <w:t>)</w:t>
            </w:r>
          </w:p>
          <w:p w14:paraId="2B359966" w14:textId="77777777" w:rsidR="00894560" w:rsidRPr="00833D05" w:rsidRDefault="00894560" w:rsidP="00894560">
            <w:pPr>
              <w:tabs>
                <w:tab w:val="left" w:pos="360"/>
              </w:tabs>
              <w:suppressAutoHyphens w:val="0"/>
              <w:spacing w:after="0" w:line="240" w:lineRule="auto"/>
              <w:jc w:val="both"/>
              <w:rPr>
                <w:b/>
                <w:bCs/>
                <w:i/>
                <w:szCs w:val="24"/>
              </w:rPr>
            </w:pPr>
            <w:r w:rsidRPr="00833D05">
              <w:rPr>
                <w:bCs/>
                <w:szCs w:val="24"/>
              </w:rPr>
              <w:t>Vertinama:</w:t>
            </w:r>
          </w:p>
          <w:p w14:paraId="424AA41D" w14:textId="4CE1F7D0" w:rsidR="00894560" w:rsidRPr="00833D05" w:rsidRDefault="00894560" w:rsidP="00894560">
            <w:pPr>
              <w:suppressAutoHyphens w:val="0"/>
              <w:spacing w:after="0" w:line="240" w:lineRule="auto"/>
              <w:rPr>
                <w:szCs w:val="24"/>
              </w:rPr>
            </w:pPr>
            <w:r w:rsidRPr="00833D05">
              <w:rPr>
                <w:szCs w:val="24"/>
              </w:rPr>
              <w:t xml:space="preserve">(1)  </w:t>
            </w:r>
            <w:r w:rsidR="006A306A">
              <w:rPr>
                <w:szCs w:val="24"/>
              </w:rPr>
              <w:t xml:space="preserve">tinkama informacija, </w:t>
            </w:r>
            <w:r w:rsidRPr="00833D05">
              <w:rPr>
                <w:szCs w:val="24"/>
              </w:rPr>
              <w:t>eksponavimo kompozicijos aiškumas;</w:t>
            </w:r>
          </w:p>
          <w:p w14:paraId="4486C001" w14:textId="77777777" w:rsidR="00894560" w:rsidRPr="002475EC" w:rsidRDefault="00894560" w:rsidP="00894560">
            <w:pPr>
              <w:suppressAutoHyphens w:val="0"/>
              <w:spacing w:after="0" w:line="240" w:lineRule="auto"/>
              <w:jc w:val="both"/>
              <w:rPr>
                <w:szCs w:val="24"/>
              </w:rPr>
            </w:pPr>
            <w:r w:rsidRPr="00833D05">
              <w:rPr>
                <w:szCs w:val="24"/>
              </w:rPr>
              <w:t xml:space="preserve">(2) dizaino vientisumas, funkcionalumo ir estetikos balansas; </w:t>
            </w:r>
          </w:p>
          <w:p w14:paraId="71B8612D" w14:textId="25DC47A3" w:rsidR="00894560" w:rsidRDefault="007546A0" w:rsidP="00486EA4">
            <w:pPr>
              <w:tabs>
                <w:tab w:val="left" w:pos="0"/>
              </w:tabs>
              <w:suppressAutoHyphens w:val="0"/>
              <w:spacing w:after="0" w:line="240" w:lineRule="auto"/>
              <w:ind w:left="318" w:hanging="395"/>
              <w:jc w:val="both"/>
              <w:rPr>
                <w:szCs w:val="24"/>
              </w:rPr>
            </w:pPr>
            <w:r>
              <w:rPr>
                <w:szCs w:val="24"/>
              </w:rPr>
              <w:lastRenderedPageBreak/>
              <w:t xml:space="preserve">  </w:t>
            </w:r>
            <w:r w:rsidR="00894560" w:rsidRPr="002475EC">
              <w:rPr>
                <w:szCs w:val="24"/>
              </w:rPr>
              <w:t xml:space="preserve">(3) </w:t>
            </w:r>
            <w:r w:rsidR="00894560">
              <w:rPr>
                <w:szCs w:val="24"/>
              </w:rPr>
              <w:t xml:space="preserve">erdvės ir proporcijų naudojimas, ekspozicijos sprendinių  suderinamumas su </w:t>
            </w:r>
            <w:r w:rsidR="00894560" w:rsidRPr="00066C36">
              <w:rPr>
                <w:szCs w:val="24"/>
              </w:rPr>
              <w:t xml:space="preserve">Kretingos muziejaus </w:t>
            </w:r>
            <w:r w:rsidR="006A306A">
              <w:rPr>
                <w:szCs w:val="24"/>
              </w:rPr>
              <w:t>istoriniais</w:t>
            </w:r>
            <w:r w:rsidR="00894560" w:rsidRPr="00066C36">
              <w:rPr>
                <w:szCs w:val="24"/>
              </w:rPr>
              <w:t xml:space="preserve"> architektūriniais ir </w:t>
            </w:r>
            <w:r w:rsidR="006A306A">
              <w:rPr>
                <w:szCs w:val="24"/>
              </w:rPr>
              <w:t xml:space="preserve">vidaus </w:t>
            </w:r>
            <w:r w:rsidR="00894560" w:rsidRPr="00066C36">
              <w:rPr>
                <w:szCs w:val="24"/>
              </w:rPr>
              <w:t>interjero sprendiniais (</w:t>
            </w:r>
            <w:r w:rsidR="00894560" w:rsidRPr="00486EA4">
              <w:rPr>
                <w:i/>
                <w:iCs/>
                <w:szCs w:val="24"/>
              </w:rPr>
              <w:t>žiūrėti foto ir patalpų planai</w:t>
            </w:r>
            <w:r w:rsidR="00894560" w:rsidRPr="00066C36">
              <w:rPr>
                <w:szCs w:val="24"/>
              </w:rPr>
              <w:t>)</w:t>
            </w:r>
            <w:r w:rsidR="00894560">
              <w:rPr>
                <w:szCs w:val="24"/>
              </w:rPr>
              <w:t>.</w:t>
            </w:r>
          </w:p>
          <w:p w14:paraId="26E62D5A" w14:textId="77777777" w:rsidR="00616E47" w:rsidRDefault="00616E47" w:rsidP="00486EA4">
            <w:pPr>
              <w:tabs>
                <w:tab w:val="left" w:pos="0"/>
              </w:tabs>
              <w:suppressAutoHyphens w:val="0"/>
              <w:spacing w:after="0" w:line="240" w:lineRule="auto"/>
              <w:ind w:left="318" w:hanging="395"/>
              <w:jc w:val="both"/>
              <w:rPr>
                <w:b/>
                <w:bCs/>
                <w:i/>
                <w:szCs w:val="24"/>
              </w:rPr>
            </w:pPr>
          </w:p>
          <w:p w14:paraId="673E2566" w14:textId="6A275E54" w:rsidR="00616E47" w:rsidRPr="00616E47" w:rsidRDefault="00616E47" w:rsidP="00616E47">
            <w:pPr>
              <w:pBdr>
                <w:top w:val="nil"/>
                <w:left w:val="nil"/>
                <w:bottom w:val="nil"/>
                <w:right w:val="nil"/>
                <w:between w:val="nil"/>
                <w:bar w:val="nil"/>
              </w:pBdr>
              <w:spacing w:after="0" w:line="240" w:lineRule="auto"/>
              <w:jc w:val="both"/>
              <w:rPr>
                <w:rFonts w:eastAsia="Arial Unicode MS"/>
                <w:bdr w:val="nil"/>
              </w:rPr>
            </w:pPr>
            <w:r w:rsidRPr="00E80C0F">
              <w:rPr>
                <w:rFonts w:eastAsia="Arial Unicode MS"/>
                <w:bdr w:val="nil"/>
              </w:rPr>
              <w:t>Balai pagal šį parametrą suteikiami, jeigu tiekėjas pasiūlyme pateikia argumentus pagrindžiančius Techninėje specifikacijoje (33.2.  punktas) nurodytus reikalavimus šiems kokybės parametro aspektams su nuoroda į pasiūlymo puslapį:</w:t>
            </w:r>
          </w:p>
          <w:p w14:paraId="0080CD8B" w14:textId="562DAF8B" w:rsidR="00616E47" w:rsidRPr="00616E47" w:rsidRDefault="00616E47" w:rsidP="00616E47">
            <w:pPr>
              <w:tabs>
                <w:tab w:val="left" w:pos="0"/>
              </w:tabs>
              <w:suppressAutoHyphens w:val="0"/>
              <w:spacing w:after="0" w:line="240" w:lineRule="auto"/>
              <w:ind w:left="318" w:hanging="395"/>
              <w:jc w:val="both"/>
              <w:rPr>
                <w:b/>
                <w:bCs/>
                <w:i/>
                <w:iCs/>
                <w:szCs w:val="24"/>
              </w:rPr>
            </w:pPr>
            <w:r w:rsidRPr="00616E47">
              <w:rPr>
                <w:rFonts w:eastAsia="Arial Unicode MS"/>
                <w:i/>
                <w:iCs/>
                <w:szCs w:val="24"/>
              </w:rPr>
              <w:t>pateikti parametro aspektų aprašymą ir  pagrįsti</w:t>
            </w:r>
          </w:p>
        </w:tc>
      </w:tr>
      <w:tr w:rsidR="002730E1" w:rsidRPr="002475EC" w14:paraId="23429397" w14:textId="77777777" w:rsidTr="00616E47">
        <w:tc>
          <w:tcPr>
            <w:tcW w:w="264" w:type="pct"/>
            <w:tcBorders>
              <w:top w:val="single" w:sz="4" w:space="0" w:color="auto"/>
              <w:left w:val="single" w:sz="4" w:space="0" w:color="auto"/>
              <w:bottom w:val="single" w:sz="4" w:space="0" w:color="auto"/>
              <w:right w:val="single" w:sz="4" w:space="0" w:color="auto"/>
            </w:tcBorders>
          </w:tcPr>
          <w:p w14:paraId="60937A3D" w14:textId="77777777" w:rsidR="002730E1" w:rsidRPr="00020FC7" w:rsidRDefault="002730E1" w:rsidP="0046290B">
            <w:pPr>
              <w:tabs>
                <w:tab w:val="left" w:pos="567"/>
              </w:tabs>
              <w:suppressAutoHyphens w:val="0"/>
              <w:spacing w:after="0" w:line="240" w:lineRule="auto"/>
              <w:jc w:val="both"/>
              <w:rPr>
                <w:szCs w:val="24"/>
              </w:rPr>
            </w:pPr>
            <w:r w:rsidRPr="00020FC7">
              <w:rPr>
                <w:szCs w:val="24"/>
              </w:rPr>
              <w:lastRenderedPageBreak/>
              <w:t>3.</w:t>
            </w:r>
          </w:p>
        </w:tc>
        <w:tc>
          <w:tcPr>
            <w:tcW w:w="4736" w:type="pct"/>
            <w:tcBorders>
              <w:top w:val="single" w:sz="4" w:space="0" w:color="auto"/>
              <w:left w:val="single" w:sz="4" w:space="0" w:color="auto"/>
              <w:bottom w:val="single" w:sz="4" w:space="0" w:color="auto"/>
              <w:right w:val="single" w:sz="4" w:space="0" w:color="auto"/>
            </w:tcBorders>
          </w:tcPr>
          <w:p w14:paraId="14C56C2D" w14:textId="77777777" w:rsidR="00EA5B6B" w:rsidRPr="00EF6E66" w:rsidRDefault="00EA5B6B" w:rsidP="00EA5B6B">
            <w:pPr>
              <w:suppressAutoHyphens w:val="0"/>
              <w:spacing w:after="0" w:line="240" w:lineRule="auto"/>
              <w:jc w:val="both"/>
              <w:rPr>
                <w:b/>
                <w:bCs/>
                <w:i/>
                <w:szCs w:val="24"/>
                <w:lang w:eastAsia="lt-LT"/>
              </w:rPr>
            </w:pPr>
            <w:r w:rsidRPr="00EF6E66">
              <w:rPr>
                <w:b/>
                <w:i/>
                <w:iCs/>
                <w:spacing w:val="-4"/>
                <w:szCs w:val="24"/>
                <w:lang w:eastAsia="lt-LT"/>
              </w:rPr>
              <w:t xml:space="preserve">Funkcionalumas ir lankstumas </w:t>
            </w:r>
            <w:r w:rsidRPr="00EF6E66">
              <w:rPr>
                <w:b/>
                <w:bCs/>
                <w:i/>
                <w:spacing w:val="-4"/>
                <w:szCs w:val="24"/>
                <w:lang w:eastAsia="lt-LT"/>
              </w:rPr>
              <w:t>(P</w:t>
            </w:r>
            <w:r w:rsidRPr="00EF6E66">
              <w:rPr>
                <w:b/>
                <w:bCs/>
                <w:i/>
                <w:spacing w:val="-4"/>
                <w:szCs w:val="24"/>
                <w:vertAlign w:val="subscript"/>
                <w:lang w:eastAsia="lt-LT"/>
              </w:rPr>
              <w:t>3</w:t>
            </w:r>
            <w:r w:rsidRPr="00EF6E66">
              <w:rPr>
                <w:b/>
                <w:bCs/>
                <w:i/>
                <w:spacing w:val="-4"/>
                <w:szCs w:val="24"/>
                <w:lang w:eastAsia="lt-LT"/>
              </w:rPr>
              <w:t>).</w:t>
            </w:r>
          </w:p>
          <w:p w14:paraId="74D3B10B" w14:textId="77777777" w:rsidR="00EA5B6B" w:rsidRPr="00EF6E66" w:rsidRDefault="00EA5B6B" w:rsidP="00EA5B6B">
            <w:pPr>
              <w:suppressAutoHyphens w:val="0"/>
              <w:spacing w:after="0" w:line="240" w:lineRule="auto"/>
              <w:jc w:val="both"/>
              <w:rPr>
                <w:bCs/>
                <w:i/>
                <w:spacing w:val="-4"/>
                <w:szCs w:val="24"/>
                <w:lang w:eastAsia="lt-LT"/>
              </w:rPr>
            </w:pPr>
            <w:r w:rsidRPr="00EF6E66">
              <w:rPr>
                <w:bCs/>
                <w:spacing w:val="-4"/>
                <w:szCs w:val="24"/>
                <w:lang w:eastAsia="lt-LT"/>
              </w:rPr>
              <w:t>Vertinama:</w:t>
            </w:r>
          </w:p>
          <w:p w14:paraId="783BE3C3" w14:textId="5FFEE1E0" w:rsidR="00252F64" w:rsidRPr="00EF6E66" w:rsidRDefault="00B14050" w:rsidP="00EA5B6B">
            <w:pPr>
              <w:suppressAutoHyphens w:val="0"/>
              <w:spacing w:after="0" w:line="240" w:lineRule="auto"/>
              <w:jc w:val="both"/>
              <w:rPr>
                <w:szCs w:val="24"/>
              </w:rPr>
            </w:pPr>
            <w:r w:rsidRPr="00EF6E66">
              <w:rPr>
                <w:szCs w:val="24"/>
              </w:rPr>
              <w:t>(</w:t>
            </w:r>
            <w:r w:rsidR="00EA5B6B" w:rsidRPr="00EF6E66">
              <w:rPr>
                <w:szCs w:val="24"/>
              </w:rPr>
              <w:t xml:space="preserve">1) </w:t>
            </w:r>
            <w:r w:rsidR="00746AB5" w:rsidRPr="00EF6E66">
              <w:rPr>
                <w:szCs w:val="24"/>
              </w:rPr>
              <w:t>UDP</w:t>
            </w:r>
            <w:r w:rsidR="009421AF" w:rsidRPr="00EF6E66">
              <w:rPr>
                <w:szCs w:val="24"/>
              </w:rPr>
              <w:t xml:space="preserve"> </w:t>
            </w:r>
            <w:r w:rsidR="00252F64" w:rsidRPr="00EF6E66">
              <w:rPr>
                <w:szCs w:val="24"/>
              </w:rPr>
              <w:t xml:space="preserve">pritaikymas </w:t>
            </w:r>
            <w:r w:rsidR="00564523" w:rsidRPr="00EF6E66">
              <w:rPr>
                <w:szCs w:val="24"/>
              </w:rPr>
              <w:t xml:space="preserve">atsižvelgiant į </w:t>
            </w:r>
            <w:r w:rsidR="006A306A">
              <w:rPr>
                <w:szCs w:val="24"/>
              </w:rPr>
              <w:t>prieinamumą, patogumą ir naudojimo lygybę visiems žmonėms, orientuojantis į</w:t>
            </w:r>
            <w:r w:rsidR="00A2644A">
              <w:rPr>
                <w:szCs w:val="24"/>
              </w:rPr>
              <w:t xml:space="preserve"> lankytojų </w:t>
            </w:r>
            <w:r w:rsidR="00564523" w:rsidRPr="00EF6E66">
              <w:rPr>
                <w:szCs w:val="24"/>
              </w:rPr>
              <w:t>tikslines grupes;</w:t>
            </w:r>
          </w:p>
          <w:p w14:paraId="2C9D97EB" w14:textId="0C4B9484" w:rsidR="00EA5B6B" w:rsidRPr="00020FC7" w:rsidRDefault="00EA5B6B" w:rsidP="00EA5B6B">
            <w:pPr>
              <w:suppressAutoHyphens w:val="0"/>
              <w:spacing w:after="0" w:line="240" w:lineRule="auto"/>
              <w:jc w:val="both"/>
              <w:rPr>
                <w:szCs w:val="24"/>
              </w:rPr>
            </w:pPr>
            <w:r w:rsidRPr="00EF6E66">
              <w:rPr>
                <w:szCs w:val="24"/>
              </w:rPr>
              <w:t>(2) Lankytojų kelias;</w:t>
            </w:r>
          </w:p>
          <w:p w14:paraId="241F28A6" w14:textId="77777777" w:rsidR="00FD3025" w:rsidRDefault="00EA5B6B" w:rsidP="00F97F2B">
            <w:pPr>
              <w:suppressAutoHyphens w:val="0"/>
              <w:spacing w:after="0" w:line="240" w:lineRule="auto"/>
              <w:jc w:val="both"/>
              <w:rPr>
                <w:szCs w:val="24"/>
              </w:rPr>
            </w:pPr>
            <w:r w:rsidRPr="00750848">
              <w:rPr>
                <w:szCs w:val="24"/>
              </w:rPr>
              <w:t>(3) Ekspozicijos lankstumas</w:t>
            </w:r>
            <w:r w:rsidR="00FD3025">
              <w:rPr>
                <w:szCs w:val="24"/>
              </w:rPr>
              <w:t>.</w:t>
            </w:r>
          </w:p>
          <w:p w14:paraId="454D6387" w14:textId="77777777" w:rsidR="00FD3025" w:rsidRDefault="00FD3025" w:rsidP="00F97F2B">
            <w:pPr>
              <w:suppressAutoHyphens w:val="0"/>
              <w:spacing w:after="0" w:line="240" w:lineRule="auto"/>
              <w:jc w:val="both"/>
              <w:rPr>
                <w:szCs w:val="24"/>
              </w:rPr>
            </w:pPr>
          </w:p>
          <w:p w14:paraId="49BF5ADB" w14:textId="3FD1691A" w:rsidR="00FD3025" w:rsidRPr="001313AD" w:rsidRDefault="00FD3025" w:rsidP="00FD3025">
            <w:pPr>
              <w:pBdr>
                <w:top w:val="nil"/>
                <w:left w:val="nil"/>
                <w:bottom w:val="nil"/>
                <w:right w:val="nil"/>
                <w:between w:val="nil"/>
                <w:bar w:val="nil"/>
              </w:pBdr>
              <w:suppressAutoHyphens w:val="0"/>
              <w:spacing w:after="0" w:line="240" w:lineRule="auto"/>
              <w:jc w:val="both"/>
              <w:rPr>
                <w:rFonts w:eastAsia="Arial Unicode MS"/>
                <w:szCs w:val="24"/>
                <w:bdr w:val="nil"/>
              </w:rPr>
            </w:pPr>
            <w:r w:rsidRPr="001313AD">
              <w:rPr>
                <w:rFonts w:eastAsia="Arial Unicode MS"/>
                <w:szCs w:val="24"/>
                <w:bdr w:val="nil"/>
              </w:rPr>
              <w:t xml:space="preserve">Balai pagal šį parametrą suteikiami, jeigu tiekėjas pasiūlyme pateikia argumentus pagrindžiančius Techninėje specifikacijoje </w:t>
            </w:r>
            <w:r w:rsidRPr="00741699">
              <w:rPr>
                <w:rFonts w:eastAsia="Arial Unicode MS"/>
                <w:szCs w:val="24"/>
                <w:bdr w:val="nil"/>
              </w:rPr>
              <w:t>(33.3.punktas)</w:t>
            </w:r>
            <w:r w:rsidRPr="001313AD">
              <w:rPr>
                <w:rFonts w:eastAsia="Arial Unicode MS"/>
                <w:szCs w:val="24"/>
                <w:bdr w:val="nil"/>
              </w:rPr>
              <w:t xml:space="preserve"> nurodytus reikalavimus šiems kokybės parametro aspektams su nuoroda į pasiūlymo puslapį</w:t>
            </w:r>
            <w:r>
              <w:rPr>
                <w:rFonts w:eastAsia="Arial Unicode MS"/>
                <w:szCs w:val="24"/>
                <w:bdr w:val="ni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5"/>
            </w:tblGrid>
            <w:tr w:rsidR="00FD3025" w:rsidRPr="00C049B5" w14:paraId="7B712CD2" w14:textId="77777777" w:rsidTr="0006062E">
              <w:trPr>
                <w:tblCellSpacing w:w="15" w:type="dxa"/>
              </w:trPr>
              <w:tc>
                <w:tcPr>
                  <w:tcW w:w="0" w:type="auto"/>
                  <w:vAlign w:val="center"/>
                  <w:hideMark/>
                </w:tcPr>
                <w:p w14:paraId="4D0D6E7B" w14:textId="77777777" w:rsidR="00FD3025" w:rsidRPr="00FD3025" w:rsidRDefault="00FD3025" w:rsidP="00FD3025">
                  <w:pPr>
                    <w:pBdr>
                      <w:top w:val="nil"/>
                      <w:left w:val="nil"/>
                      <w:bottom w:val="nil"/>
                      <w:right w:val="nil"/>
                      <w:between w:val="nil"/>
                      <w:bar w:val="nil"/>
                    </w:pBdr>
                    <w:tabs>
                      <w:tab w:val="left" w:pos="360"/>
                    </w:tabs>
                    <w:suppressAutoHyphens w:val="0"/>
                    <w:spacing w:after="0" w:line="240" w:lineRule="auto"/>
                    <w:contextualSpacing/>
                    <w:jc w:val="both"/>
                    <w:rPr>
                      <w:rFonts w:eastAsia="Arial Unicode MS"/>
                      <w:i/>
                      <w:iCs/>
                      <w:color w:val="000000"/>
                      <w:szCs w:val="24"/>
                    </w:rPr>
                  </w:pPr>
                  <w:r w:rsidRPr="00FD3025">
                    <w:rPr>
                      <w:rFonts w:eastAsia="Arial Unicode MS"/>
                      <w:i/>
                      <w:iCs/>
                      <w:szCs w:val="24"/>
                    </w:rPr>
                    <w:t xml:space="preserve">pateikti pagrįstą UDP aspekto aprašymą, </w:t>
                  </w:r>
                  <w:r w:rsidRPr="00FD3025">
                    <w:rPr>
                      <w:rFonts w:eastAsia="Arial Unicode MS"/>
                      <w:i/>
                      <w:iCs/>
                      <w:color w:val="000000"/>
                      <w:szCs w:val="24"/>
                    </w:rPr>
                    <w:t>kaip ekspozicija pritaikyta ir orientuota į pagrindines tikslines lankytojų grupes, nurodytas techninėje specifikacijoje, kaip ekspozicija geba patenkinti skirtingų lankytojų grupių lūkesčius.</w:t>
                  </w:r>
                </w:p>
                <w:p w14:paraId="1754463E" w14:textId="77777777" w:rsidR="00FD3025" w:rsidRPr="00FD3025" w:rsidRDefault="00FD3025" w:rsidP="00FD3025">
                  <w:pPr>
                    <w:pBdr>
                      <w:top w:val="nil"/>
                      <w:left w:val="nil"/>
                      <w:bottom w:val="nil"/>
                      <w:right w:val="nil"/>
                      <w:between w:val="nil"/>
                      <w:bar w:val="nil"/>
                    </w:pBdr>
                    <w:tabs>
                      <w:tab w:val="left" w:pos="360"/>
                    </w:tabs>
                    <w:suppressAutoHyphens w:val="0"/>
                    <w:spacing w:after="0" w:line="240" w:lineRule="auto"/>
                    <w:contextualSpacing/>
                    <w:jc w:val="both"/>
                    <w:rPr>
                      <w:rFonts w:eastAsia="Arial Unicode MS"/>
                      <w:i/>
                      <w:iCs/>
                      <w:color w:val="000000"/>
                      <w:szCs w:val="24"/>
                    </w:rPr>
                  </w:pPr>
                </w:p>
                <w:p w14:paraId="17177F09" w14:textId="77777777" w:rsidR="00FD3025" w:rsidRPr="00C049B5" w:rsidRDefault="00FD3025" w:rsidP="00FD3025">
                  <w:pPr>
                    <w:pBdr>
                      <w:top w:val="nil"/>
                      <w:left w:val="nil"/>
                      <w:bottom w:val="nil"/>
                      <w:right w:val="nil"/>
                      <w:between w:val="nil"/>
                      <w:bar w:val="nil"/>
                    </w:pBdr>
                    <w:tabs>
                      <w:tab w:val="left" w:pos="360"/>
                    </w:tabs>
                    <w:suppressAutoHyphens w:val="0"/>
                    <w:spacing w:after="0" w:line="240" w:lineRule="auto"/>
                    <w:contextualSpacing/>
                    <w:jc w:val="both"/>
                    <w:rPr>
                      <w:rFonts w:eastAsia="Arial Unicode MS"/>
                      <w:color w:val="000000"/>
                      <w:szCs w:val="24"/>
                    </w:rPr>
                  </w:pPr>
                  <w:r w:rsidRPr="00FD3025">
                    <w:rPr>
                      <w:rFonts w:eastAsia="Arial Unicode MS"/>
                      <w:i/>
                      <w:iCs/>
                      <w:szCs w:val="24"/>
                    </w:rPr>
                    <w:t>pateikti parametro aspektų aprašymą ir  pagrįsti</w:t>
                  </w:r>
                </w:p>
              </w:tc>
            </w:tr>
          </w:tbl>
          <w:p w14:paraId="34D9D163" w14:textId="7A800A4A" w:rsidR="002730E1" w:rsidRPr="00750848" w:rsidRDefault="002730E1" w:rsidP="00F97F2B">
            <w:pPr>
              <w:suppressAutoHyphens w:val="0"/>
              <w:spacing w:after="0" w:line="240" w:lineRule="auto"/>
              <w:jc w:val="both"/>
              <w:rPr>
                <w:b/>
                <w:i/>
                <w:iCs/>
                <w:szCs w:val="24"/>
              </w:rPr>
            </w:pPr>
          </w:p>
        </w:tc>
      </w:tr>
    </w:tbl>
    <w:p w14:paraId="38C9655E" w14:textId="1F86018D" w:rsidR="0070542C" w:rsidRPr="00486EA4" w:rsidRDefault="00616E47" w:rsidP="00544BD9">
      <w:pPr>
        <w:pStyle w:val="Antrat2"/>
        <w:keepNext w:val="0"/>
        <w:widowControl w:val="0"/>
        <w:numPr>
          <w:ilvl w:val="1"/>
          <w:numId w:val="9"/>
        </w:numPr>
        <w:jc w:val="both"/>
        <w:rPr>
          <w:rFonts w:ascii="Times New Roman" w:eastAsia="Times New Roman" w:hAnsi="Times New Roman" w:cs="Times New Roman"/>
          <w:color w:val="auto"/>
          <w:sz w:val="24"/>
          <w:szCs w:val="22"/>
          <w:lang w:eastAsia="ar-SA"/>
        </w:rPr>
      </w:pPr>
      <w:r>
        <w:rPr>
          <w:rFonts w:ascii="Times New Roman" w:eastAsia="Times New Roman" w:hAnsi="Times New Roman" w:cs="Times New Roman"/>
          <w:color w:val="auto"/>
          <w:sz w:val="24"/>
          <w:szCs w:val="22"/>
          <w:lang w:eastAsia="ar-SA"/>
        </w:rPr>
        <w:t xml:space="preserve"> </w:t>
      </w:r>
      <w:r w:rsidR="005F5417">
        <w:rPr>
          <w:rFonts w:ascii="Times New Roman" w:eastAsia="Times New Roman" w:hAnsi="Times New Roman" w:cs="Times New Roman"/>
          <w:color w:val="auto"/>
          <w:sz w:val="24"/>
          <w:szCs w:val="22"/>
          <w:lang w:eastAsia="ar-SA"/>
        </w:rPr>
        <w:t>Balų skyrimo tvarka.</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4"/>
        <w:gridCol w:w="1753"/>
        <w:gridCol w:w="6032"/>
      </w:tblGrid>
      <w:tr w:rsidR="0070542C" w:rsidRPr="00A95654" w14:paraId="14716194" w14:textId="77777777" w:rsidTr="00E07A25">
        <w:tc>
          <w:tcPr>
            <w:tcW w:w="1854" w:type="dxa"/>
          </w:tcPr>
          <w:p w14:paraId="214286C4" w14:textId="77777777" w:rsidR="0070542C" w:rsidRPr="001B1882" w:rsidRDefault="0070542C" w:rsidP="00616E47">
            <w:pPr>
              <w:widowControl w:val="0"/>
              <w:spacing w:line="240" w:lineRule="auto"/>
              <w:jc w:val="both"/>
              <w:rPr>
                <w:bCs/>
                <w:color w:val="000000"/>
                <w:lang w:eastAsia="en-US"/>
              </w:rPr>
            </w:pPr>
            <w:r w:rsidRPr="001B1882">
              <w:rPr>
                <w:bCs/>
                <w:color w:val="000000"/>
                <w:lang w:eastAsia="en-US"/>
              </w:rPr>
              <w:t>Taikomas kriterijaus parametras</w:t>
            </w:r>
          </w:p>
        </w:tc>
        <w:tc>
          <w:tcPr>
            <w:tcW w:w="1753" w:type="dxa"/>
          </w:tcPr>
          <w:p w14:paraId="1038C8D9" w14:textId="77777777" w:rsidR="0070542C" w:rsidRPr="001B1882" w:rsidRDefault="0070542C" w:rsidP="00616E47">
            <w:pPr>
              <w:widowControl w:val="0"/>
              <w:spacing w:line="240" w:lineRule="auto"/>
              <w:jc w:val="both"/>
              <w:rPr>
                <w:bCs/>
                <w:color w:val="000000"/>
                <w:lang w:eastAsia="en-US"/>
              </w:rPr>
            </w:pPr>
            <w:r w:rsidRPr="001B1882">
              <w:rPr>
                <w:bCs/>
                <w:color w:val="000000"/>
                <w:lang w:eastAsia="en-US"/>
              </w:rPr>
              <w:t>Kriterijaus parametro (P</w:t>
            </w:r>
            <w:r w:rsidRPr="001B1882">
              <w:rPr>
                <w:bCs/>
                <w:color w:val="000000"/>
                <w:vertAlign w:val="subscript"/>
                <w:lang w:eastAsia="en-US"/>
              </w:rPr>
              <w:t>s</w:t>
            </w:r>
            <w:r w:rsidRPr="001B1882">
              <w:rPr>
                <w:bCs/>
                <w:color w:val="000000"/>
                <w:lang w:eastAsia="en-US"/>
              </w:rPr>
              <w:t>) įvertinamo formulė</w:t>
            </w:r>
          </w:p>
        </w:tc>
        <w:tc>
          <w:tcPr>
            <w:tcW w:w="6032" w:type="dxa"/>
          </w:tcPr>
          <w:p w14:paraId="6D7DF6C9" w14:textId="77777777" w:rsidR="0070542C" w:rsidRPr="001B1882" w:rsidRDefault="0070542C" w:rsidP="00616E47">
            <w:pPr>
              <w:widowControl w:val="0"/>
              <w:spacing w:line="240" w:lineRule="auto"/>
              <w:jc w:val="center"/>
              <w:rPr>
                <w:bCs/>
                <w:color w:val="000000"/>
                <w:lang w:eastAsia="en-US"/>
              </w:rPr>
            </w:pPr>
            <w:r w:rsidRPr="001B1882">
              <w:rPr>
                <w:bCs/>
                <w:color w:val="000000"/>
                <w:lang w:eastAsia="en-US"/>
              </w:rPr>
              <w:t>Parametro reikšmės apskaičiavim</w:t>
            </w:r>
            <w:r w:rsidR="00D5312A">
              <w:rPr>
                <w:bCs/>
                <w:color w:val="000000"/>
                <w:lang w:eastAsia="en-US"/>
              </w:rPr>
              <w:t>o eiga</w:t>
            </w:r>
          </w:p>
        </w:tc>
      </w:tr>
      <w:tr w:rsidR="0070542C" w:rsidRPr="00A95654" w14:paraId="731BBBB8" w14:textId="77777777" w:rsidTr="00E07A25">
        <w:tc>
          <w:tcPr>
            <w:tcW w:w="1854" w:type="dxa"/>
          </w:tcPr>
          <w:p w14:paraId="5CB91540" w14:textId="77777777" w:rsidR="00606109" w:rsidRPr="002475EC" w:rsidRDefault="00606109" w:rsidP="00606109">
            <w:pPr>
              <w:tabs>
                <w:tab w:val="left" w:pos="360"/>
              </w:tabs>
              <w:suppressAutoHyphens w:val="0"/>
              <w:spacing w:after="0" w:line="240" w:lineRule="auto"/>
              <w:ind w:left="720" w:hanging="797"/>
              <w:jc w:val="both"/>
              <w:rPr>
                <w:b/>
                <w:bCs/>
                <w:i/>
                <w:szCs w:val="24"/>
              </w:rPr>
            </w:pPr>
            <w:r w:rsidRPr="002475EC">
              <w:rPr>
                <w:b/>
                <w:bCs/>
                <w:i/>
                <w:szCs w:val="24"/>
              </w:rPr>
              <w:t>Konceptualumas (P</w:t>
            </w:r>
            <w:r w:rsidRPr="002475EC">
              <w:rPr>
                <w:b/>
                <w:bCs/>
                <w:i/>
                <w:szCs w:val="24"/>
                <w:vertAlign w:val="subscript"/>
              </w:rPr>
              <w:t>1</w:t>
            </w:r>
            <w:r w:rsidRPr="002475EC">
              <w:rPr>
                <w:b/>
                <w:bCs/>
                <w:i/>
                <w:szCs w:val="24"/>
              </w:rPr>
              <w:t>).</w:t>
            </w:r>
          </w:p>
          <w:p w14:paraId="437111B7" w14:textId="77777777" w:rsidR="0070542C" w:rsidRPr="007B5A32" w:rsidRDefault="0070542C" w:rsidP="0046290B">
            <w:pPr>
              <w:widowControl w:val="0"/>
              <w:rPr>
                <w:highlight w:val="yellow"/>
                <w:vertAlign w:val="subscript"/>
              </w:rPr>
            </w:pPr>
          </w:p>
        </w:tc>
        <w:tc>
          <w:tcPr>
            <w:tcW w:w="1753" w:type="dxa"/>
          </w:tcPr>
          <w:p w14:paraId="63C16EAC" w14:textId="77777777" w:rsidR="0070542C" w:rsidRPr="00A95654" w:rsidRDefault="0070542C" w:rsidP="0046290B">
            <w:pPr>
              <w:widowControl w:val="0"/>
              <w:jc w:val="center"/>
            </w:pPr>
            <w:r w:rsidRPr="00A95654">
              <w:rPr>
                <w:position w:val="-30"/>
              </w:rPr>
              <w:object w:dxaOrig="1340" w:dyaOrig="720" w14:anchorId="509A4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5pt;height:36.25pt" o:ole="" fillcolor="window">
                  <v:imagedata r:id="rId10" o:title=""/>
                </v:shape>
                <o:OLEObject Type="Embed" ProgID="Equation.3" ShapeID="_x0000_i1025" DrawAspect="Content" ObjectID="_1831783515" r:id="rId11"/>
              </w:object>
            </w:r>
          </w:p>
        </w:tc>
        <w:tc>
          <w:tcPr>
            <w:tcW w:w="6032" w:type="dxa"/>
          </w:tcPr>
          <w:p w14:paraId="0EBFAA7C" w14:textId="77777777" w:rsidR="0070542C" w:rsidRDefault="0070542C" w:rsidP="00321D6B">
            <w:pPr>
              <w:widowControl w:val="0"/>
              <w:spacing w:after="0" w:line="240" w:lineRule="auto"/>
              <w:rPr>
                <w:bCs/>
                <w:color w:val="000000"/>
                <w:lang w:eastAsia="en-US"/>
              </w:rPr>
            </w:pPr>
            <w:r w:rsidRPr="00A95654">
              <w:rPr>
                <w:bCs/>
                <w:color w:val="000000"/>
                <w:lang w:eastAsia="en-US"/>
              </w:rPr>
              <w:t>R</w:t>
            </w:r>
            <w:r w:rsidRPr="00A95654">
              <w:rPr>
                <w:bCs/>
                <w:color w:val="000000"/>
                <w:vertAlign w:val="subscript"/>
                <w:lang w:eastAsia="en-US"/>
              </w:rPr>
              <w:t>p</w:t>
            </w:r>
            <w:r w:rsidRPr="00A95654">
              <w:rPr>
                <w:bCs/>
                <w:color w:val="000000"/>
                <w:lang w:eastAsia="en-US"/>
              </w:rPr>
              <w:t xml:space="preserve"> – ekspertų vertinimų (balais) aritmetinis vidurkis. </w:t>
            </w:r>
          </w:p>
          <w:p w14:paraId="69FBFD09" w14:textId="77777777" w:rsidR="0070542C" w:rsidRPr="00A95654" w:rsidRDefault="0070542C" w:rsidP="00321D6B">
            <w:pPr>
              <w:widowControl w:val="0"/>
              <w:spacing w:after="0" w:line="240" w:lineRule="auto"/>
              <w:rPr>
                <w:bCs/>
                <w:color w:val="000000"/>
                <w:lang w:eastAsia="en-US"/>
              </w:rPr>
            </w:pPr>
            <w:r w:rsidRPr="00B23D5C">
              <w:rPr>
                <w:lang w:eastAsia="en-US"/>
              </w:rPr>
              <w:t>R</w:t>
            </w:r>
            <w:r w:rsidRPr="00B23D5C">
              <w:rPr>
                <w:vertAlign w:val="subscript"/>
                <w:lang w:eastAsia="en-US"/>
              </w:rPr>
              <w:t>max</w:t>
            </w:r>
            <w:r w:rsidRPr="00B23D5C">
              <w:rPr>
                <w:lang w:eastAsia="en-US"/>
              </w:rPr>
              <w:t>– geriausia parametro</w:t>
            </w:r>
            <w:r>
              <w:rPr>
                <w:lang w:eastAsia="en-US"/>
              </w:rPr>
              <w:t xml:space="preserve"> R </w:t>
            </w:r>
            <w:r w:rsidRPr="00A95654">
              <w:rPr>
                <w:bCs/>
                <w:color w:val="000000"/>
                <w:lang w:eastAsia="en-US"/>
              </w:rPr>
              <w:t xml:space="preserve">ekspertų vertinimų </w:t>
            </w:r>
            <w:r>
              <w:rPr>
                <w:lang w:eastAsia="en-US"/>
              </w:rPr>
              <w:t>vidutinė</w:t>
            </w:r>
            <w:r w:rsidRPr="00B23D5C">
              <w:rPr>
                <w:lang w:eastAsia="en-US"/>
              </w:rPr>
              <w:t xml:space="preserve"> reikšmė.</w:t>
            </w:r>
          </w:p>
          <w:p w14:paraId="03271FA2" w14:textId="67548535" w:rsidR="0070542C" w:rsidRPr="005E6A8C" w:rsidRDefault="0070542C" w:rsidP="00321D6B">
            <w:pPr>
              <w:widowControl w:val="0"/>
              <w:spacing w:after="0" w:line="240" w:lineRule="auto"/>
              <w:jc w:val="both"/>
            </w:pPr>
            <w:r w:rsidRPr="005F4D41">
              <w:t>Kriterijaus (T) parametro P</w:t>
            </w:r>
            <w:r w:rsidRPr="005F4D41">
              <w:rPr>
                <w:vertAlign w:val="subscript"/>
              </w:rPr>
              <w:t>1</w:t>
            </w:r>
            <w:r w:rsidRPr="005F4D41">
              <w:t xml:space="preserve"> vertinimas atliekamas ekspertiniu metodu. Kiekvienas ekspertas, įvertinęs pasiūlymo detalumą, pilnumą, logiškumą, pateiktus reikalautus dokumentus ir kitą informaciją, atlieka </w:t>
            </w:r>
            <w:r>
              <w:t xml:space="preserve">pasiūlymo kokybės </w:t>
            </w:r>
            <w:r w:rsidRPr="005F4D41">
              <w:t>ekspertinį vertinimą nurodydamas balais</w:t>
            </w:r>
            <w:r>
              <w:t xml:space="preserve"> (R)</w:t>
            </w:r>
            <w:r w:rsidRPr="005F4D41">
              <w:t xml:space="preserve"> nuo </w:t>
            </w:r>
            <w:r w:rsidR="00D17A2F">
              <w:t>1</w:t>
            </w:r>
            <w:r w:rsidRPr="005F4D41">
              <w:t xml:space="preserve"> iki 10, kuo didesnis balas, tuo geresnė</w:t>
            </w:r>
            <w:r>
              <w:t xml:space="preserve"> kokybės</w:t>
            </w:r>
            <w:r w:rsidRPr="005F4D41">
              <w:t xml:space="preserve"> parametro reikšmė. Tolesniuose skaičiavimuose naudojamas </w:t>
            </w:r>
            <w:r w:rsidRPr="005E6A8C">
              <w:t xml:space="preserve">tik ekspertų vertinimų aritmetinis vidurkis. </w:t>
            </w:r>
          </w:p>
          <w:p w14:paraId="0EF549C5" w14:textId="3CA54546" w:rsidR="0070542C" w:rsidRPr="006E4F4B" w:rsidRDefault="0070542C" w:rsidP="00321D6B">
            <w:pPr>
              <w:widowControl w:val="0"/>
              <w:spacing w:after="0" w:line="240" w:lineRule="auto"/>
              <w:contextualSpacing/>
              <w:jc w:val="both"/>
              <w:rPr>
                <w:b/>
              </w:rPr>
            </w:pPr>
            <w:r w:rsidRPr="00A95654">
              <w:rPr>
                <w:b/>
              </w:rPr>
              <w:t xml:space="preserve"> </w:t>
            </w:r>
            <w:r w:rsidRPr="006E4F4B">
              <w:rPr>
                <w:b/>
              </w:rPr>
              <w:t>Jeigu ekspertų vertinimų aritmetinis vidurkis yra lygus 4 ar maže</w:t>
            </w:r>
            <w:r w:rsidR="00DF5B94" w:rsidRPr="006E4F4B">
              <w:rPr>
                <w:b/>
              </w:rPr>
              <w:t>snis už 4, pasiūlym</w:t>
            </w:r>
            <w:r w:rsidR="00A815BB" w:rsidRPr="006E4F4B">
              <w:rPr>
                <w:b/>
              </w:rPr>
              <w:t>as atmetamas</w:t>
            </w:r>
          </w:p>
        </w:tc>
      </w:tr>
      <w:tr w:rsidR="0070542C" w:rsidRPr="00A95654" w14:paraId="28627D42" w14:textId="77777777" w:rsidTr="00E07A25">
        <w:tc>
          <w:tcPr>
            <w:tcW w:w="1854" w:type="dxa"/>
          </w:tcPr>
          <w:p w14:paraId="09FD78AF" w14:textId="77777777" w:rsidR="00606109" w:rsidRPr="002475EC" w:rsidRDefault="00606109" w:rsidP="00606109">
            <w:pPr>
              <w:pBdr>
                <w:top w:val="nil"/>
                <w:left w:val="nil"/>
                <w:bottom w:val="nil"/>
                <w:right w:val="nil"/>
                <w:between w:val="nil"/>
                <w:bar w:val="nil"/>
              </w:pBdr>
              <w:suppressAutoHyphens w:val="0"/>
              <w:spacing w:after="0" w:line="240" w:lineRule="auto"/>
              <w:contextualSpacing/>
              <w:jc w:val="both"/>
              <w:rPr>
                <w:b/>
                <w:bCs/>
                <w:i/>
                <w:szCs w:val="24"/>
              </w:rPr>
            </w:pPr>
            <w:r w:rsidRPr="002475EC">
              <w:rPr>
                <w:b/>
                <w:i/>
                <w:iCs/>
                <w:szCs w:val="24"/>
              </w:rPr>
              <w:t>Vizualumas</w:t>
            </w:r>
            <w:r w:rsidRPr="002475EC">
              <w:rPr>
                <w:b/>
                <w:bCs/>
                <w:i/>
                <w:szCs w:val="24"/>
              </w:rPr>
              <w:t>(P</w:t>
            </w:r>
            <w:r w:rsidRPr="002475EC">
              <w:rPr>
                <w:b/>
                <w:bCs/>
                <w:i/>
                <w:szCs w:val="24"/>
                <w:vertAlign w:val="subscript"/>
              </w:rPr>
              <w:t>2</w:t>
            </w:r>
            <w:r w:rsidRPr="002475EC">
              <w:rPr>
                <w:b/>
                <w:bCs/>
                <w:i/>
                <w:szCs w:val="24"/>
              </w:rPr>
              <w:t>)</w:t>
            </w:r>
          </w:p>
          <w:p w14:paraId="5C0B8858" w14:textId="77777777" w:rsidR="0070542C" w:rsidRPr="007B5A32" w:rsidRDefault="0070542C" w:rsidP="00606109">
            <w:pPr>
              <w:pStyle w:val="TableStyle2"/>
              <w:rPr>
                <w:highlight w:val="yellow"/>
              </w:rPr>
            </w:pPr>
          </w:p>
        </w:tc>
        <w:tc>
          <w:tcPr>
            <w:tcW w:w="1753" w:type="dxa"/>
          </w:tcPr>
          <w:p w14:paraId="417A8FB4" w14:textId="77777777" w:rsidR="0070542C" w:rsidRPr="00A95654" w:rsidRDefault="0070542C" w:rsidP="0046290B">
            <w:pPr>
              <w:widowControl w:val="0"/>
              <w:jc w:val="center"/>
            </w:pPr>
            <w:r w:rsidRPr="00A95654">
              <w:rPr>
                <w:position w:val="-30"/>
              </w:rPr>
              <w:object w:dxaOrig="1359" w:dyaOrig="720" w14:anchorId="4A8D4659">
                <v:shape id="_x0000_i1026" type="#_x0000_t75" style="width:66.95pt;height:36.25pt" o:ole="" fillcolor="window">
                  <v:imagedata r:id="rId12" o:title=""/>
                </v:shape>
                <o:OLEObject Type="Embed" ProgID="Equation.3" ShapeID="_x0000_i1026" DrawAspect="Content" ObjectID="_1831783516" r:id="rId13"/>
              </w:object>
            </w:r>
          </w:p>
        </w:tc>
        <w:tc>
          <w:tcPr>
            <w:tcW w:w="6032" w:type="dxa"/>
          </w:tcPr>
          <w:p w14:paraId="15E7D046" w14:textId="77777777" w:rsidR="0070542C" w:rsidRDefault="0070542C" w:rsidP="00321D6B">
            <w:pPr>
              <w:widowControl w:val="0"/>
              <w:spacing w:after="0" w:line="240" w:lineRule="auto"/>
              <w:jc w:val="both"/>
            </w:pPr>
            <w:r w:rsidRPr="00A95654">
              <w:t>R</w:t>
            </w:r>
            <w:r w:rsidRPr="00A95654">
              <w:rPr>
                <w:vertAlign w:val="subscript"/>
              </w:rPr>
              <w:t>p</w:t>
            </w:r>
            <w:r w:rsidRPr="00A95654">
              <w:t xml:space="preserve"> – ekspertų vertinimų (balais) aritmetinis vidurkis. </w:t>
            </w:r>
          </w:p>
          <w:p w14:paraId="792DC5C6" w14:textId="77777777" w:rsidR="0070542C" w:rsidRPr="00A95654" w:rsidRDefault="0070542C" w:rsidP="00321D6B">
            <w:pPr>
              <w:widowControl w:val="0"/>
              <w:spacing w:after="0" w:line="240" w:lineRule="auto"/>
              <w:rPr>
                <w:bCs/>
                <w:color w:val="000000"/>
                <w:lang w:eastAsia="en-US"/>
              </w:rPr>
            </w:pPr>
            <w:r w:rsidRPr="00B23D5C">
              <w:rPr>
                <w:lang w:eastAsia="en-US"/>
              </w:rPr>
              <w:t>R</w:t>
            </w:r>
            <w:r w:rsidRPr="00B23D5C">
              <w:rPr>
                <w:vertAlign w:val="subscript"/>
                <w:lang w:eastAsia="en-US"/>
              </w:rPr>
              <w:t>max</w:t>
            </w:r>
            <w:r w:rsidRPr="00B23D5C">
              <w:rPr>
                <w:lang w:eastAsia="en-US"/>
              </w:rPr>
              <w:t>– geriausia parametro</w:t>
            </w:r>
            <w:r>
              <w:rPr>
                <w:lang w:eastAsia="en-US"/>
              </w:rPr>
              <w:t xml:space="preserve"> R </w:t>
            </w:r>
            <w:r w:rsidRPr="00A95654">
              <w:rPr>
                <w:bCs/>
                <w:color w:val="000000"/>
                <w:lang w:eastAsia="en-US"/>
              </w:rPr>
              <w:t xml:space="preserve">ekspertų vertinimų </w:t>
            </w:r>
            <w:r>
              <w:rPr>
                <w:lang w:eastAsia="en-US"/>
              </w:rPr>
              <w:t>vidutinė</w:t>
            </w:r>
            <w:r w:rsidRPr="00B23D5C">
              <w:rPr>
                <w:lang w:eastAsia="en-US"/>
              </w:rPr>
              <w:t xml:space="preserve"> reikšmė.</w:t>
            </w:r>
          </w:p>
          <w:p w14:paraId="6C092D8B" w14:textId="4D7B11CA" w:rsidR="007B5A32" w:rsidRDefault="0070542C" w:rsidP="00321D6B">
            <w:pPr>
              <w:widowControl w:val="0"/>
              <w:spacing w:after="0" w:line="240" w:lineRule="auto"/>
              <w:jc w:val="both"/>
            </w:pPr>
            <w:r w:rsidRPr="001A0F31">
              <w:t>Kriterijaus (T) parametro P</w:t>
            </w:r>
            <w:r w:rsidRPr="001A0F31">
              <w:rPr>
                <w:vertAlign w:val="subscript"/>
              </w:rPr>
              <w:t>2</w:t>
            </w:r>
            <w:r w:rsidRPr="001A0F31">
              <w:t xml:space="preserve"> vertinimas atliekamas ekspertiniu metodu. </w:t>
            </w:r>
            <w:r w:rsidRPr="005F4D41">
              <w:t xml:space="preserve">Kiekvienas ekspertas, įvertinęs pasiūlymo detalumą, pilnumą, logiškumą, pateiktus reikalautus dokumentus ir kitą informaciją, atlieka </w:t>
            </w:r>
            <w:r>
              <w:t xml:space="preserve">pasiūlymo </w:t>
            </w:r>
            <w:r>
              <w:lastRenderedPageBreak/>
              <w:t xml:space="preserve">kokybės </w:t>
            </w:r>
            <w:r w:rsidRPr="005F4D41">
              <w:t xml:space="preserve">ekspertinį vertinimą nurodydamas balais </w:t>
            </w:r>
            <w:r>
              <w:t xml:space="preserve">(R) </w:t>
            </w:r>
            <w:r w:rsidRPr="005F4D41">
              <w:t xml:space="preserve">nuo </w:t>
            </w:r>
            <w:r w:rsidR="00D17A2F">
              <w:t>1</w:t>
            </w:r>
            <w:r w:rsidRPr="005F4D41">
              <w:t xml:space="preserve"> iki 10, kuo didesnis balas, tuo geresnė</w:t>
            </w:r>
            <w:r>
              <w:t xml:space="preserve"> kokybės</w:t>
            </w:r>
            <w:r w:rsidRPr="005F4D41">
              <w:t xml:space="preserve"> parametro reikšmė. Tolesniuose skaičiavimuose naudojamas </w:t>
            </w:r>
            <w:r w:rsidRPr="005E6A8C">
              <w:t xml:space="preserve">tik ekspertų vertinimų aritmetinis vidurkis. </w:t>
            </w:r>
          </w:p>
          <w:p w14:paraId="37252E00" w14:textId="0FBCFD96" w:rsidR="0070542C" w:rsidRPr="006E4F4B" w:rsidRDefault="00A815BB" w:rsidP="00321D6B">
            <w:pPr>
              <w:widowControl w:val="0"/>
              <w:spacing w:after="0" w:line="240" w:lineRule="auto"/>
              <w:jc w:val="both"/>
              <w:rPr>
                <w:b/>
              </w:rPr>
            </w:pPr>
            <w:r w:rsidRPr="006E4F4B">
              <w:rPr>
                <w:b/>
              </w:rPr>
              <w:t>Jeigu ekspertų vertinimų aritmetinis vidurkis yra lygus 4 ar mažesnis už 4, pasiūlymas atmetamas</w:t>
            </w:r>
          </w:p>
        </w:tc>
      </w:tr>
      <w:tr w:rsidR="0070542C" w:rsidRPr="00A95654" w14:paraId="1D3522C2" w14:textId="77777777" w:rsidTr="00E07A25">
        <w:tc>
          <w:tcPr>
            <w:tcW w:w="1854" w:type="dxa"/>
          </w:tcPr>
          <w:p w14:paraId="656C1CD9" w14:textId="77777777" w:rsidR="00606109" w:rsidRPr="002475EC" w:rsidRDefault="00606109" w:rsidP="00606109">
            <w:pPr>
              <w:suppressAutoHyphens w:val="0"/>
              <w:spacing w:after="0" w:line="240" w:lineRule="auto"/>
              <w:jc w:val="both"/>
              <w:rPr>
                <w:b/>
                <w:bCs/>
                <w:i/>
                <w:szCs w:val="24"/>
                <w:lang w:eastAsia="lt-LT"/>
              </w:rPr>
            </w:pPr>
            <w:r w:rsidRPr="002475EC">
              <w:rPr>
                <w:b/>
                <w:i/>
                <w:iCs/>
                <w:spacing w:val="-4"/>
                <w:szCs w:val="24"/>
                <w:lang w:eastAsia="lt-LT"/>
              </w:rPr>
              <w:lastRenderedPageBreak/>
              <w:t xml:space="preserve">Funkcionalumas ir </w:t>
            </w:r>
            <w:r>
              <w:rPr>
                <w:b/>
                <w:i/>
                <w:iCs/>
                <w:spacing w:val="-4"/>
                <w:szCs w:val="24"/>
                <w:lang w:eastAsia="lt-LT"/>
              </w:rPr>
              <w:t>lankstumas</w:t>
            </w:r>
            <w:r w:rsidRPr="002475EC">
              <w:rPr>
                <w:b/>
                <w:bCs/>
                <w:i/>
                <w:spacing w:val="-4"/>
                <w:szCs w:val="24"/>
                <w:lang w:eastAsia="lt-LT"/>
              </w:rPr>
              <w:t>(P</w:t>
            </w:r>
            <w:r w:rsidRPr="00B117E2">
              <w:rPr>
                <w:b/>
                <w:bCs/>
                <w:i/>
                <w:spacing w:val="-4"/>
                <w:szCs w:val="24"/>
                <w:vertAlign w:val="subscript"/>
                <w:lang w:eastAsia="lt-LT"/>
              </w:rPr>
              <w:t>3</w:t>
            </w:r>
            <w:r w:rsidRPr="002475EC">
              <w:rPr>
                <w:b/>
                <w:bCs/>
                <w:i/>
                <w:spacing w:val="-4"/>
                <w:szCs w:val="24"/>
                <w:lang w:eastAsia="lt-LT"/>
              </w:rPr>
              <w:t>).</w:t>
            </w:r>
          </w:p>
          <w:p w14:paraId="7F9BA2CB" w14:textId="77777777" w:rsidR="0070542C" w:rsidRPr="00A95654" w:rsidRDefault="0070542C" w:rsidP="0046290B">
            <w:pPr>
              <w:widowControl w:val="0"/>
            </w:pPr>
          </w:p>
        </w:tc>
        <w:tc>
          <w:tcPr>
            <w:tcW w:w="1753" w:type="dxa"/>
          </w:tcPr>
          <w:p w14:paraId="10C15084" w14:textId="77777777" w:rsidR="0070542C" w:rsidRPr="00A95654" w:rsidRDefault="0070542C" w:rsidP="0046290B">
            <w:pPr>
              <w:widowControl w:val="0"/>
              <w:jc w:val="center"/>
            </w:pPr>
            <w:r w:rsidRPr="00A95654">
              <w:object w:dxaOrig="1116" w:dyaOrig="744" w14:anchorId="28D0A4FE">
                <v:shape id="_x0000_i1027" type="#_x0000_t75" style="width:66.95pt;height:41.25pt" o:ole="">
                  <v:imagedata r:id="rId14" o:title=""/>
                </v:shape>
                <o:OLEObject Type="Embed" ProgID="PBrush" ShapeID="_x0000_i1027" DrawAspect="Content" ObjectID="_1831783517" r:id="rId15"/>
              </w:object>
            </w:r>
          </w:p>
          <w:p w14:paraId="633A9AB6" w14:textId="77777777" w:rsidR="0070542C" w:rsidRPr="00A95654" w:rsidRDefault="0070542C" w:rsidP="0046290B">
            <w:pPr>
              <w:widowControl w:val="0"/>
              <w:jc w:val="center"/>
            </w:pPr>
          </w:p>
        </w:tc>
        <w:tc>
          <w:tcPr>
            <w:tcW w:w="6032" w:type="dxa"/>
          </w:tcPr>
          <w:p w14:paraId="5A4E3240" w14:textId="77777777" w:rsidR="0070542C" w:rsidRDefault="0070542C" w:rsidP="00321D6B">
            <w:pPr>
              <w:widowControl w:val="0"/>
              <w:spacing w:after="0" w:line="240" w:lineRule="auto"/>
              <w:jc w:val="both"/>
            </w:pPr>
            <w:r w:rsidRPr="00A95654">
              <w:t>R</w:t>
            </w:r>
            <w:r w:rsidRPr="00A95654">
              <w:rPr>
                <w:vertAlign w:val="subscript"/>
              </w:rPr>
              <w:t>p</w:t>
            </w:r>
            <w:r w:rsidRPr="00A95654">
              <w:t xml:space="preserve"> – ekspertų vertinimų (balais) aritmetinis vidurkis. </w:t>
            </w:r>
          </w:p>
          <w:p w14:paraId="04EA9DF1" w14:textId="77777777" w:rsidR="0070542C" w:rsidRPr="00A95654" w:rsidRDefault="0070542C" w:rsidP="00321D6B">
            <w:pPr>
              <w:widowControl w:val="0"/>
              <w:spacing w:after="0" w:line="240" w:lineRule="auto"/>
              <w:rPr>
                <w:bCs/>
                <w:color w:val="000000"/>
                <w:lang w:eastAsia="en-US"/>
              </w:rPr>
            </w:pPr>
            <w:r w:rsidRPr="00B23D5C">
              <w:rPr>
                <w:lang w:eastAsia="en-US"/>
              </w:rPr>
              <w:t>R</w:t>
            </w:r>
            <w:r w:rsidRPr="00B23D5C">
              <w:rPr>
                <w:vertAlign w:val="subscript"/>
                <w:lang w:eastAsia="en-US"/>
              </w:rPr>
              <w:t>max</w:t>
            </w:r>
            <w:r w:rsidRPr="00B23D5C">
              <w:rPr>
                <w:lang w:eastAsia="en-US"/>
              </w:rPr>
              <w:t>– geriausia parametro</w:t>
            </w:r>
            <w:r>
              <w:rPr>
                <w:lang w:eastAsia="en-US"/>
              </w:rPr>
              <w:t xml:space="preserve"> R </w:t>
            </w:r>
            <w:r w:rsidRPr="00A95654">
              <w:rPr>
                <w:bCs/>
                <w:color w:val="000000"/>
                <w:lang w:eastAsia="en-US"/>
              </w:rPr>
              <w:t xml:space="preserve">ekspertų vertinimų </w:t>
            </w:r>
            <w:r>
              <w:rPr>
                <w:lang w:eastAsia="en-US"/>
              </w:rPr>
              <w:t>vidutinė</w:t>
            </w:r>
            <w:r w:rsidRPr="00B23D5C">
              <w:rPr>
                <w:lang w:eastAsia="en-US"/>
              </w:rPr>
              <w:t xml:space="preserve"> reikšmė.</w:t>
            </w:r>
          </w:p>
          <w:p w14:paraId="37B9CE1D" w14:textId="43E83174" w:rsidR="0070542C" w:rsidRDefault="0070542C" w:rsidP="00321D6B">
            <w:pPr>
              <w:widowControl w:val="0"/>
              <w:spacing w:after="0" w:line="240" w:lineRule="auto"/>
              <w:jc w:val="both"/>
            </w:pPr>
            <w:r w:rsidRPr="00A95654">
              <w:t>Kriterijaus (T) parametro P</w:t>
            </w:r>
            <w:r w:rsidRPr="00A95654">
              <w:rPr>
                <w:vertAlign w:val="subscript"/>
              </w:rPr>
              <w:t>3</w:t>
            </w:r>
            <w:r w:rsidRPr="00A95654">
              <w:t xml:space="preserve"> vertinimas atliekamas ekspertiniu metodu. </w:t>
            </w:r>
            <w:r w:rsidRPr="005F4D41">
              <w:t xml:space="preserve">Kiekvienas ekspertas, įvertinęs pasiūlymo detalumą, pilnumą, logiškumą, pateiktus reikalautus dokumentus ir kitą informaciją, atlieka </w:t>
            </w:r>
            <w:r>
              <w:t xml:space="preserve">pasiūlymo kokybės </w:t>
            </w:r>
            <w:r w:rsidRPr="005F4D41">
              <w:t xml:space="preserve">ekspertinį vertinimą nurodydamas balais </w:t>
            </w:r>
            <w:r>
              <w:t xml:space="preserve">( R) </w:t>
            </w:r>
            <w:r w:rsidRPr="005F4D41">
              <w:t xml:space="preserve">nuo </w:t>
            </w:r>
            <w:r w:rsidR="00D17A2F">
              <w:t>1</w:t>
            </w:r>
            <w:r w:rsidRPr="005F4D41">
              <w:t xml:space="preserve"> iki 10, kuo didesnis balas, tuo geresnė</w:t>
            </w:r>
            <w:r>
              <w:t xml:space="preserve"> kokybės</w:t>
            </w:r>
            <w:r w:rsidRPr="005F4D41">
              <w:t xml:space="preserve"> parametro reikšmė. Tolesniuose skaičiavimuose naudojamas </w:t>
            </w:r>
            <w:r w:rsidRPr="005E6A8C">
              <w:t>tik ekspertų vertinimų aritmetinis vidurkis</w:t>
            </w:r>
            <w:r>
              <w:t>.</w:t>
            </w:r>
          </w:p>
          <w:p w14:paraId="6E2504C6" w14:textId="53F5A3B9" w:rsidR="0070542C" w:rsidRPr="006E4F4B" w:rsidRDefault="00A815BB" w:rsidP="00321D6B">
            <w:pPr>
              <w:widowControl w:val="0"/>
              <w:spacing w:after="0" w:line="240" w:lineRule="auto"/>
              <w:jc w:val="both"/>
            </w:pPr>
            <w:r w:rsidRPr="006E4F4B">
              <w:rPr>
                <w:b/>
              </w:rPr>
              <w:t>Jeigu ekspertų vertinimų aritmetinis vidurkis yra lygus 4 ar mažesnis už 4, pasiūlymas atmetamas</w:t>
            </w:r>
          </w:p>
        </w:tc>
      </w:tr>
    </w:tbl>
    <w:p w14:paraId="0C13E6E9" w14:textId="1481254C" w:rsidR="0046352D" w:rsidRPr="00A815BB" w:rsidRDefault="00A815BB" w:rsidP="00D5312A">
      <w:pPr>
        <w:pStyle w:val="Sraopastraipa"/>
        <w:tabs>
          <w:tab w:val="left" w:pos="0"/>
          <w:tab w:val="left" w:pos="567"/>
          <w:tab w:val="left" w:pos="851"/>
          <w:tab w:val="left" w:pos="2268"/>
        </w:tabs>
        <w:ind w:left="0"/>
        <w:rPr>
          <w:i/>
          <w:iCs/>
          <w:sz w:val="20"/>
          <w:szCs w:val="20"/>
          <w:lang w:eastAsia="lt-LT"/>
        </w:rPr>
      </w:pPr>
      <w:r w:rsidRPr="00A815BB">
        <w:rPr>
          <w:i/>
          <w:iCs/>
          <w:sz w:val="20"/>
          <w:szCs w:val="20"/>
          <w:lang w:eastAsia="lt-LT"/>
        </w:rPr>
        <w:t>Pastabos:</w:t>
      </w:r>
    </w:p>
    <w:p w14:paraId="16AEBA9A" w14:textId="1D17BD22" w:rsidR="00A815BB" w:rsidRPr="00A815BB" w:rsidRDefault="00A815BB" w:rsidP="00D5312A">
      <w:pPr>
        <w:pStyle w:val="Sraopastraipa"/>
        <w:tabs>
          <w:tab w:val="left" w:pos="0"/>
          <w:tab w:val="left" w:pos="567"/>
          <w:tab w:val="left" w:pos="851"/>
          <w:tab w:val="left" w:pos="2268"/>
        </w:tabs>
        <w:ind w:left="0"/>
        <w:rPr>
          <w:i/>
          <w:iCs/>
          <w:sz w:val="20"/>
          <w:szCs w:val="20"/>
          <w:lang w:eastAsia="lt-LT"/>
        </w:rPr>
      </w:pPr>
      <w:r w:rsidRPr="00A815BB">
        <w:rPr>
          <w:i/>
          <w:iCs/>
          <w:sz w:val="20"/>
          <w:szCs w:val="20"/>
          <w:lang w:eastAsia="lt-LT"/>
        </w:rPr>
        <w:t>Jei ekspertas dalyvauja vertinime, tačiau už parametrus (P</w:t>
      </w:r>
      <w:r w:rsidRPr="00A815BB">
        <w:rPr>
          <w:i/>
          <w:iCs/>
          <w:sz w:val="20"/>
          <w:szCs w:val="20"/>
          <w:vertAlign w:val="subscript"/>
          <w:lang w:eastAsia="lt-LT"/>
        </w:rPr>
        <w:t>1</w:t>
      </w:r>
      <w:r w:rsidRPr="00A815BB">
        <w:rPr>
          <w:i/>
          <w:iCs/>
          <w:sz w:val="20"/>
          <w:szCs w:val="20"/>
          <w:lang w:eastAsia="lt-LT"/>
        </w:rPr>
        <w:t>) ir (P</w:t>
      </w:r>
      <w:r w:rsidRPr="00A815BB">
        <w:rPr>
          <w:i/>
          <w:iCs/>
          <w:sz w:val="20"/>
          <w:szCs w:val="20"/>
          <w:vertAlign w:val="subscript"/>
          <w:lang w:eastAsia="lt-LT"/>
        </w:rPr>
        <w:t>2</w:t>
      </w:r>
      <w:r w:rsidRPr="00A815BB">
        <w:rPr>
          <w:i/>
          <w:iCs/>
          <w:sz w:val="20"/>
          <w:szCs w:val="20"/>
          <w:lang w:eastAsia="lt-LT"/>
        </w:rPr>
        <w:t>) ir (P</w:t>
      </w:r>
      <w:r w:rsidRPr="00A815BB">
        <w:rPr>
          <w:i/>
          <w:iCs/>
          <w:sz w:val="20"/>
          <w:szCs w:val="20"/>
          <w:vertAlign w:val="subscript"/>
          <w:lang w:eastAsia="lt-LT"/>
        </w:rPr>
        <w:t>3</w:t>
      </w:r>
      <w:r w:rsidRPr="00A815BB">
        <w:rPr>
          <w:i/>
          <w:iCs/>
          <w:sz w:val="20"/>
          <w:szCs w:val="20"/>
          <w:lang w:eastAsia="lt-LT"/>
        </w:rPr>
        <w:t>) ir viso nenurodo balų, tokiu atveju, skaičiuojant aritmetinį vidurkį, ekspertas nėra įtraukiamas.</w:t>
      </w:r>
    </w:p>
    <w:p w14:paraId="6493A143" w14:textId="77777777" w:rsidR="00A815BB" w:rsidRPr="00A815BB" w:rsidRDefault="00A815BB" w:rsidP="00D5312A">
      <w:pPr>
        <w:pStyle w:val="Sraopastraipa"/>
        <w:tabs>
          <w:tab w:val="left" w:pos="0"/>
          <w:tab w:val="left" w:pos="567"/>
          <w:tab w:val="left" w:pos="851"/>
          <w:tab w:val="left" w:pos="2268"/>
        </w:tabs>
        <w:ind w:left="0"/>
        <w:rPr>
          <w:szCs w:val="24"/>
          <w:lang w:eastAsia="lt-LT"/>
        </w:rPr>
      </w:pPr>
    </w:p>
    <w:p w14:paraId="50C0D4DB" w14:textId="7E0F295E" w:rsidR="00415BD8" w:rsidRDefault="005F5417" w:rsidP="00616E47">
      <w:pPr>
        <w:pStyle w:val="Sraopastraipa"/>
        <w:tabs>
          <w:tab w:val="left" w:pos="0"/>
          <w:tab w:val="left" w:pos="567"/>
          <w:tab w:val="left" w:pos="851"/>
          <w:tab w:val="left" w:pos="2268"/>
        </w:tabs>
        <w:ind w:left="0"/>
        <w:jc w:val="both"/>
        <w:rPr>
          <w:szCs w:val="24"/>
          <w:lang w:eastAsia="lt-LT"/>
        </w:rPr>
      </w:pPr>
      <w:r>
        <w:rPr>
          <w:szCs w:val="24"/>
          <w:lang w:eastAsia="lt-LT"/>
        </w:rPr>
        <w:t>3.</w:t>
      </w:r>
      <w:r w:rsidR="00544BD9">
        <w:rPr>
          <w:szCs w:val="24"/>
          <w:lang w:eastAsia="lt-LT"/>
        </w:rPr>
        <w:t>4</w:t>
      </w:r>
      <w:r>
        <w:rPr>
          <w:szCs w:val="24"/>
          <w:lang w:eastAsia="lt-LT"/>
        </w:rPr>
        <w:t xml:space="preserve">. </w:t>
      </w:r>
      <w:r w:rsidR="00415BD8" w:rsidRPr="007B3DE4">
        <w:rPr>
          <w:szCs w:val="24"/>
          <w:lang w:eastAsia="lt-LT"/>
        </w:rPr>
        <w:t>Siekiant suvienodinti galimas balų interpretacijas, 10 balų skalė padalinta į kokybinius intervalus – rekomendacijas kriterijaus įvertinimui: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696"/>
        <w:gridCol w:w="2083"/>
        <w:gridCol w:w="2096"/>
        <w:gridCol w:w="2449"/>
      </w:tblGrid>
      <w:tr w:rsidR="00616E47" w:rsidRPr="003B71B2" w14:paraId="56E7E7B0" w14:textId="77777777" w:rsidTr="0006062E">
        <w:tc>
          <w:tcPr>
            <w:tcW w:w="9918" w:type="dxa"/>
            <w:gridSpan w:val="5"/>
          </w:tcPr>
          <w:p w14:paraId="0D642B90" w14:textId="77777777" w:rsidR="00616E47" w:rsidRPr="003B71B2" w:rsidRDefault="00616E47" w:rsidP="0006062E">
            <w:pPr>
              <w:keepNext/>
              <w:tabs>
                <w:tab w:val="left" w:pos="567"/>
                <w:tab w:val="left" w:pos="851"/>
              </w:tabs>
              <w:spacing w:after="0"/>
              <w:jc w:val="center"/>
              <w:outlineLvl w:val="2"/>
              <w:rPr>
                <w:b/>
                <w:szCs w:val="24"/>
              </w:rPr>
            </w:pPr>
            <w:r w:rsidRPr="003B71B2">
              <w:rPr>
                <w:b/>
                <w:szCs w:val="24"/>
              </w:rPr>
              <w:t xml:space="preserve">VERTINIMAS  </w:t>
            </w:r>
          </w:p>
        </w:tc>
      </w:tr>
      <w:tr w:rsidR="00616E47" w:rsidRPr="003B71B2" w14:paraId="158A5C6E" w14:textId="77777777" w:rsidTr="0006062E">
        <w:tc>
          <w:tcPr>
            <w:tcW w:w="1913" w:type="dxa"/>
          </w:tcPr>
          <w:p w14:paraId="154EDA2B" w14:textId="20AF6178" w:rsidR="00616E47" w:rsidRPr="003B71B2" w:rsidRDefault="00616E47" w:rsidP="00616E47">
            <w:pPr>
              <w:pBdr>
                <w:top w:val="nil"/>
                <w:left w:val="nil"/>
                <w:bottom w:val="nil"/>
                <w:right w:val="nil"/>
                <w:between w:val="nil"/>
                <w:bar w:val="nil"/>
              </w:pBdr>
              <w:spacing w:after="0" w:line="240" w:lineRule="auto"/>
              <w:jc w:val="center"/>
              <w:rPr>
                <w:rFonts w:eastAsia="Arial Unicode MS"/>
                <w:b/>
                <w:bCs/>
                <w:color w:val="000000"/>
                <w:szCs w:val="24"/>
                <w:bdr w:val="nil"/>
              </w:rPr>
            </w:pPr>
            <w:r w:rsidRPr="003B71B2">
              <w:rPr>
                <w:rFonts w:eastAsia="Arial Unicode MS"/>
                <w:b/>
                <w:bCs/>
                <w:color w:val="000000"/>
                <w:szCs w:val="24"/>
                <w:bdr w:val="nil"/>
              </w:rPr>
              <w:t>Vertinimo parametrai ir jų paaiškinimas</w:t>
            </w:r>
          </w:p>
        </w:tc>
        <w:tc>
          <w:tcPr>
            <w:tcW w:w="1921" w:type="dxa"/>
          </w:tcPr>
          <w:p w14:paraId="0D144FFB" w14:textId="77777777" w:rsidR="00616E47" w:rsidRPr="003B71B2" w:rsidRDefault="00616E47" w:rsidP="00616E47">
            <w:pPr>
              <w:tabs>
                <w:tab w:val="left" w:pos="0"/>
                <w:tab w:val="left" w:pos="567"/>
                <w:tab w:val="left" w:pos="851"/>
                <w:tab w:val="left" w:pos="2977"/>
              </w:tabs>
              <w:spacing w:line="240" w:lineRule="auto"/>
              <w:jc w:val="center"/>
              <w:rPr>
                <w:b/>
                <w:bCs/>
                <w:iCs/>
                <w:szCs w:val="24"/>
                <w:lang w:eastAsia="lt-LT"/>
              </w:rPr>
            </w:pPr>
            <w:r w:rsidRPr="003B71B2">
              <w:rPr>
                <w:b/>
                <w:bCs/>
                <w:iCs/>
                <w:szCs w:val="24"/>
                <w:lang w:eastAsia="lt-LT"/>
              </w:rPr>
              <w:t>Silpnai</w:t>
            </w:r>
          </w:p>
          <w:p w14:paraId="5F4D180A" w14:textId="427514E5" w:rsidR="00616E47" w:rsidRPr="003B71B2" w:rsidRDefault="00616E47" w:rsidP="00616E47">
            <w:pPr>
              <w:pBdr>
                <w:top w:val="nil"/>
                <w:left w:val="nil"/>
                <w:bottom w:val="nil"/>
                <w:right w:val="nil"/>
                <w:between w:val="nil"/>
                <w:bar w:val="nil"/>
              </w:pBdr>
              <w:spacing w:after="0" w:line="240" w:lineRule="auto"/>
              <w:jc w:val="center"/>
              <w:rPr>
                <w:rFonts w:eastAsia="Arial Unicode MS"/>
                <w:color w:val="000000"/>
                <w:szCs w:val="24"/>
                <w:bdr w:val="nil"/>
              </w:rPr>
            </w:pPr>
            <w:r w:rsidRPr="003B71B2">
              <w:rPr>
                <w:bCs/>
                <w:iCs/>
                <w:szCs w:val="24"/>
                <w:lang w:eastAsia="lt-LT"/>
              </w:rPr>
              <w:t>(</w:t>
            </w:r>
            <w:r>
              <w:rPr>
                <w:bCs/>
                <w:iCs/>
                <w:szCs w:val="24"/>
                <w:lang w:eastAsia="lt-LT"/>
              </w:rPr>
              <w:t>1</w:t>
            </w:r>
            <w:r w:rsidRPr="003B71B2">
              <w:rPr>
                <w:bCs/>
                <w:iCs/>
                <w:szCs w:val="24"/>
                <w:lang w:eastAsia="lt-LT"/>
              </w:rPr>
              <w:t xml:space="preserve"> – 4 balai)</w:t>
            </w:r>
          </w:p>
        </w:tc>
        <w:tc>
          <w:tcPr>
            <w:tcW w:w="1882" w:type="dxa"/>
          </w:tcPr>
          <w:p w14:paraId="2BA018E4" w14:textId="77777777" w:rsidR="00616E47" w:rsidRPr="003B71B2" w:rsidRDefault="00616E47" w:rsidP="00616E47">
            <w:pPr>
              <w:tabs>
                <w:tab w:val="left" w:pos="0"/>
                <w:tab w:val="left" w:pos="567"/>
                <w:tab w:val="left" w:pos="851"/>
                <w:tab w:val="left" w:pos="2977"/>
              </w:tabs>
              <w:spacing w:line="240" w:lineRule="auto"/>
              <w:jc w:val="center"/>
              <w:rPr>
                <w:b/>
                <w:bCs/>
                <w:iCs/>
                <w:szCs w:val="24"/>
                <w:lang w:eastAsia="lt-LT"/>
              </w:rPr>
            </w:pPr>
            <w:r w:rsidRPr="003B71B2">
              <w:rPr>
                <w:b/>
                <w:bCs/>
                <w:iCs/>
                <w:szCs w:val="24"/>
                <w:lang w:eastAsia="lt-LT"/>
              </w:rPr>
              <w:t>Patenkinimai</w:t>
            </w:r>
          </w:p>
          <w:p w14:paraId="37E7B3D4" w14:textId="77777777" w:rsidR="00616E47" w:rsidRPr="003B71B2" w:rsidRDefault="00616E47" w:rsidP="00616E47">
            <w:pPr>
              <w:pBdr>
                <w:top w:val="nil"/>
                <w:left w:val="nil"/>
                <w:bottom w:val="nil"/>
                <w:right w:val="nil"/>
                <w:between w:val="nil"/>
                <w:bar w:val="nil"/>
              </w:pBdr>
              <w:spacing w:after="0" w:line="240" w:lineRule="auto"/>
              <w:jc w:val="center"/>
              <w:rPr>
                <w:rFonts w:eastAsia="Arial Unicode MS"/>
                <w:color w:val="000000"/>
                <w:szCs w:val="24"/>
                <w:bdr w:val="nil"/>
              </w:rPr>
            </w:pPr>
            <w:r w:rsidRPr="003B71B2">
              <w:rPr>
                <w:bCs/>
                <w:iCs/>
                <w:szCs w:val="24"/>
                <w:lang w:eastAsia="lt-LT"/>
              </w:rPr>
              <w:t>(5 – 6 balai)</w:t>
            </w:r>
          </w:p>
        </w:tc>
        <w:tc>
          <w:tcPr>
            <w:tcW w:w="2043" w:type="dxa"/>
          </w:tcPr>
          <w:p w14:paraId="4EEA8D0E" w14:textId="77777777" w:rsidR="00616E47" w:rsidRPr="003B71B2" w:rsidRDefault="00616E47" w:rsidP="00616E47">
            <w:pPr>
              <w:tabs>
                <w:tab w:val="left" w:pos="0"/>
                <w:tab w:val="left" w:pos="567"/>
                <w:tab w:val="left" w:pos="851"/>
                <w:tab w:val="left" w:pos="2977"/>
              </w:tabs>
              <w:spacing w:line="240" w:lineRule="auto"/>
              <w:jc w:val="center"/>
              <w:rPr>
                <w:b/>
                <w:bCs/>
                <w:iCs/>
                <w:szCs w:val="24"/>
                <w:lang w:eastAsia="lt-LT"/>
              </w:rPr>
            </w:pPr>
            <w:r w:rsidRPr="003B71B2">
              <w:rPr>
                <w:b/>
                <w:bCs/>
                <w:iCs/>
                <w:szCs w:val="24"/>
                <w:lang w:eastAsia="lt-LT"/>
              </w:rPr>
              <w:t>Gerai</w:t>
            </w:r>
          </w:p>
          <w:p w14:paraId="17321F0A" w14:textId="77777777" w:rsidR="00616E47" w:rsidRPr="003B71B2" w:rsidRDefault="00616E47" w:rsidP="00616E47">
            <w:pPr>
              <w:pBdr>
                <w:top w:val="nil"/>
                <w:left w:val="nil"/>
                <w:bottom w:val="nil"/>
                <w:right w:val="nil"/>
                <w:between w:val="nil"/>
                <w:bar w:val="nil"/>
              </w:pBdr>
              <w:spacing w:after="0" w:line="240" w:lineRule="auto"/>
              <w:jc w:val="center"/>
              <w:rPr>
                <w:rFonts w:eastAsia="Arial Unicode MS"/>
                <w:color w:val="000000"/>
                <w:szCs w:val="24"/>
                <w:bdr w:val="nil"/>
              </w:rPr>
            </w:pPr>
            <w:r w:rsidRPr="003B71B2">
              <w:rPr>
                <w:bCs/>
                <w:iCs/>
                <w:szCs w:val="24"/>
                <w:lang w:eastAsia="lt-LT"/>
              </w:rPr>
              <w:t>(7 – 8 balai)</w:t>
            </w:r>
          </w:p>
        </w:tc>
        <w:tc>
          <w:tcPr>
            <w:tcW w:w="2159" w:type="dxa"/>
          </w:tcPr>
          <w:p w14:paraId="78DD8B03" w14:textId="77777777" w:rsidR="00616E47" w:rsidRPr="003B71B2" w:rsidRDefault="00616E47" w:rsidP="00616E47">
            <w:pPr>
              <w:tabs>
                <w:tab w:val="left" w:pos="0"/>
                <w:tab w:val="left" w:pos="567"/>
                <w:tab w:val="left" w:pos="851"/>
                <w:tab w:val="left" w:pos="2977"/>
              </w:tabs>
              <w:spacing w:line="240" w:lineRule="auto"/>
              <w:jc w:val="center"/>
              <w:rPr>
                <w:b/>
                <w:bCs/>
                <w:iCs/>
                <w:szCs w:val="24"/>
                <w:lang w:eastAsia="lt-LT"/>
              </w:rPr>
            </w:pPr>
            <w:r w:rsidRPr="003B71B2">
              <w:rPr>
                <w:b/>
                <w:bCs/>
                <w:iCs/>
                <w:szCs w:val="24"/>
                <w:lang w:eastAsia="lt-LT"/>
              </w:rPr>
              <w:t>Puikiai</w:t>
            </w:r>
          </w:p>
          <w:p w14:paraId="662ADDC3" w14:textId="77777777" w:rsidR="00616E47" w:rsidRPr="003B71B2" w:rsidRDefault="00616E47" w:rsidP="00616E47">
            <w:pPr>
              <w:pBdr>
                <w:top w:val="nil"/>
                <w:left w:val="nil"/>
                <w:bottom w:val="nil"/>
                <w:right w:val="nil"/>
                <w:between w:val="nil"/>
                <w:bar w:val="nil"/>
              </w:pBdr>
              <w:spacing w:after="0" w:line="240" w:lineRule="auto"/>
              <w:jc w:val="center"/>
              <w:rPr>
                <w:rFonts w:eastAsia="Arial Unicode MS"/>
                <w:b/>
                <w:bCs/>
                <w:color w:val="000000"/>
                <w:szCs w:val="24"/>
                <w:bdr w:val="nil"/>
              </w:rPr>
            </w:pPr>
            <w:r w:rsidRPr="003B71B2">
              <w:rPr>
                <w:bCs/>
                <w:iCs/>
                <w:szCs w:val="24"/>
                <w:lang w:eastAsia="lt-LT"/>
              </w:rPr>
              <w:t>(9 – 10 balų)</w:t>
            </w:r>
          </w:p>
        </w:tc>
      </w:tr>
      <w:tr w:rsidR="00616E47" w:rsidRPr="003B71B2" w14:paraId="71A37C1F" w14:textId="77777777" w:rsidTr="0006062E">
        <w:tc>
          <w:tcPr>
            <w:tcW w:w="1913" w:type="dxa"/>
          </w:tcPr>
          <w:p w14:paraId="7808B296" w14:textId="77777777" w:rsidR="00616E47" w:rsidRPr="003B71B2" w:rsidRDefault="00616E47" w:rsidP="0006062E">
            <w:pPr>
              <w:tabs>
                <w:tab w:val="left" w:pos="360"/>
              </w:tabs>
              <w:spacing w:after="0" w:line="240" w:lineRule="auto"/>
              <w:ind w:left="720" w:hanging="797"/>
              <w:jc w:val="both"/>
              <w:rPr>
                <w:b/>
                <w:bCs/>
                <w:i/>
                <w:szCs w:val="24"/>
              </w:rPr>
            </w:pPr>
            <w:r w:rsidRPr="003B71B2">
              <w:rPr>
                <w:b/>
                <w:bCs/>
                <w:i/>
                <w:szCs w:val="24"/>
              </w:rPr>
              <w:t>Konceptualumas (P</w:t>
            </w:r>
            <w:r w:rsidRPr="003B71B2">
              <w:rPr>
                <w:b/>
                <w:bCs/>
                <w:i/>
                <w:szCs w:val="24"/>
                <w:vertAlign w:val="subscript"/>
              </w:rPr>
              <w:t>1</w:t>
            </w:r>
            <w:r w:rsidRPr="003B71B2">
              <w:rPr>
                <w:b/>
                <w:bCs/>
                <w:i/>
                <w:szCs w:val="24"/>
              </w:rPr>
              <w:t>).</w:t>
            </w:r>
          </w:p>
          <w:p w14:paraId="00B82167" w14:textId="77777777" w:rsidR="00616E47" w:rsidRPr="003B71B2" w:rsidRDefault="00616E47" w:rsidP="0006062E">
            <w:pPr>
              <w:tabs>
                <w:tab w:val="left" w:pos="360"/>
              </w:tabs>
              <w:spacing w:after="0" w:line="240" w:lineRule="auto"/>
              <w:jc w:val="both"/>
              <w:rPr>
                <w:b/>
                <w:bCs/>
                <w:i/>
                <w:szCs w:val="24"/>
              </w:rPr>
            </w:pPr>
            <w:r w:rsidRPr="003B71B2">
              <w:rPr>
                <w:bCs/>
                <w:szCs w:val="24"/>
              </w:rPr>
              <w:t>Vertinama:</w:t>
            </w:r>
          </w:p>
          <w:p w14:paraId="32E6181A" w14:textId="77777777" w:rsidR="00616E47" w:rsidRPr="003B71B2" w:rsidRDefault="00616E47" w:rsidP="0006062E">
            <w:pPr>
              <w:tabs>
                <w:tab w:val="left" w:pos="360"/>
              </w:tabs>
              <w:spacing w:after="0" w:line="240" w:lineRule="auto"/>
              <w:jc w:val="both"/>
              <w:rPr>
                <w:bCs/>
                <w:szCs w:val="24"/>
              </w:rPr>
            </w:pPr>
            <w:r w:rsidRPr="003B71B2">
              <w:rPr>
                <w:bCs/>
                <w:szCs w:val="24"/>
              </w:rPr>
              <w:t>(1) ekspozicijos idėjinė ašis ir koncepcijos originalumas;</w:t>
            </w:r>
          </w:p>
          <w:p w14:paraId="40377351" w14:textId="77777777" w:rsidR="00616E47" w:rsidRPr="003B71B2" w:rsidRDefault="00616E47" w:rsidP="0006062E">
            <w:pPr>
              <w:tabs>
                <w:tab w:val="left" w:pos="360"/>
              </w:tabs>
              <w:spacing w:after="0" w:line="240" w:lineRule="auto"/>
              <w:jc w:val="both"/>
              <w:rPr>
                <w:bCs/>
                <w:szCs w:val="24"/>
              </w:rPr>
            </w:pPr>
            <w:r w:rsidRPr="003B71B2">
              <w:rPr>
                <w:bCs/>
                <w:szCs w:val="24"/>
              </w:rPr>
              <w:t>(2) ekspozicijos koncepcijos žinutės perdavimas ir aiškumas, jos atitikimas Kretingos muziejaus ekspozicijos tikslui ir uždaviniams;</w:t>
            </w:r>
          </w:p>
          <w:p w14:paraId="2A4FAF8C" w14:textId="77777777" w:rsidR="00616E47" w:rsidRPr="003B71B2" w:rsidRDefault="00616E47" w:rsidP="0006062E">
            <w:pPr>
              <w:tabs>
                <w:tab w:val="left" w:pos="142"/>
                <w:tab w:val="left" w:pos="426"/>
              </w:tabs>
              <w:spacing w:after="0" w:line="240" w:lineRule="auto"/>
              <w:rPr>
                <w:b/>
                <w:szCs w:val="24"/>
              </w:rPr>
            </w:pPr>
            <w:r w:rsidRPr="003B71B2">
              <w:rPr>
                <w:bCs/>
                <w:szCs w:val="24"/>
              </w:rPr>
              <w:lastRenderedPageBreak/>
              <w:t>(3) ekspozicijos dialogas su auditorija;</w:t>
            </w:r>
          </w:p>
        </w:tc>
        <w:tc>
          <w:tcPr>
            <w:tcW w:w="1921" w:type="dxa"/>
          </w:tcPr>
          <w:p w14:paraId="4E0E6A2C" w14:textId="77777777" w:rsidR="00616E47" w:rsidRPr="003B71B2" w:rsidRDefault="00616E47" w:rsidP="0006062E">
            <w:pPr>
              <w:pBdr>
                <w:top w:val="nil"/>
                <w:left w:val="nil"/>
                <w:bottom w:val="nil"/>
                <w:right w:val="nil"/>
                <w:between w:val="nil"/>
                <w:bar w:val="nil"/>
              </w:pBdr>
              <w:spacing w:after="0" w:line="240" w:lineRule="auto"/>
              <w:rPr>
                <w:szCs w:val="24"/>
              </w:rPr>
            </w:pPr>
            <w:r w:rsidRPr="003B71B2">
              <w:rPr>
                <w:rFonts w:eastAsia="Arial Unicode MS"/>
                <w:szCs w:val="24"/>
                <w:bdr w:val="nil"/>
              </w:rPr>
              <w:lastRenderedPageBreak/>
              <w:t xml:space="preserve">1) </w:t>
            </w:r>
            <w:r w:rsidRPr="003B71B2">
              <w:rPr>
                <w:szCs w:val="24"/>
              </w:rPr>
              <w:t>Nėra aiškios idėjinės ašies; tik bendri teiginiai, be konkrečių sprendinių ir įrodymų (vizualų / schemų).</w:t>
            </w:r>
          </w:p>
          <w:p w14:paraId="1A0BEB6F" w14:textId="77777777" w:rsidR="00616E47" w:rsidRPr="003B71B2" w:rsidRDefault="00616E47" w:rsidP="0006062E">
            <w:pPr>
              <w:pBdr>
                <w:top w:val="nil"/>
                <w:left w:val="nil"/>
                <w:bottom w:val="nil"/>
                <w:right w:val="nil"/>
                <w:between w:val="nil"/>
                <w:bar w:val="nil"/>
              </w:pBdr>
              <w:spacing w:after="0" w:line="240" w:lineRule="auto"/>
              <w:rPr>
                <w:szCs w:val="24"/>
              </w:rPr>
            </w:pPr>
            <w:r w:rsidRPr="003B71B2">
              <w:rPr>
                <w:rFonts w:eastAsia="Arial Unicode MS"/>
                <w:szCs w:val="24"/>
                <w:bdr w:val="nil"/>
              </w:rPr>
              <w:t xml:space="preserve">2) </w:t>
            </w:r>
            <w:r w:rsidRPr="003B71B2">
              <w:rPr>
                <w:szCs w:val="24"/>
              </w:rPr>
              <w:t>Neaiški žinutė; neįrodyta, kaip koncepcija atitinka tikslą / uždavinius.</w:t>
            </w:r>
          </w:p>
          <w:p w14:paraId="5653C5CF" w14:textId="77777777" w:rsidR="00616E47" w:rsidRDefault="00616E47" w:rsidP="0006062E">
            <w:pPr>
              <w:pBdr>
                <w:top w:val="nil"/>
                <w:left w:val="nil"/>
                <w:bottom w:val="nil"/>
                <w:right w:val="nil"/>
                <w:between w:val="nil"/>
                <w:bar w:val="nil"/>
              </w:pBdr>
              <w:spacing w:after="0" w:line="240" w:lineRule="auto"/>
              <w:rPr>
                <w:szCs w:val="24"/>
              </w:rPr>
            </w:pPr>
            <w:r w:rsidRPr="003B71B2">
              <w:rPr>
                <w:rFonts w:eastAsia="Arial Unicode MS"/>
                <w:szCs w:val="24"/>
                <w:bdr w:val="nil"/>
              </w:rPr>
              <w:t xml:space="preserve">3) </w:t>
            </w:r>
            <w:r w:rsidRPr="003B71B2">
              <w:rPr>
                <w:szCs w:val="24"/>
              </w:rPr>
              <w:t xml:space="preserve">Nenumatyta, kaip auditorija įtraukiama; interaktyvumas </w:t>
            </w:r>
            <w:r w:rsidRPr="003B71B2">
              <w:rPr>
                <w:szCs w:val="24"/>
              </w:rPr>
              <w:lastRenderedPageBreak/>
              <w:t>deklaratyvus / nepaaiškintas.</w:t>
            </w:r>
          </w:p>
          <w:p w14:paraId="66D870C9" w14:textId="7A69D744" w:rsidR="00616E47" w:rsidRPr="002C6164" w:rsidRDefault="00616E47" w:rsidP="0006062E">
            <w:pPr>
              <w:pBdr>
                <w:top w:val="nil"/>
                <w:left w:val="nil"/>
                <w:bottom w:val="nil"/>
                <w:right w:val="nil"/>
                <w:between w:val="nil"/>
                <w:bar w:val="nil"/>
              </w:pBdr>
              <w:spacing w:after="0" w:line="240" w:lineRule="auto"/>
              <w:rPr>
                <w:rFonts w:eastAsia="Arial Unicode MS"/>
                <w:b/>
                <w:bCs/>
                <w:szCs w:val="24"/>
                <w:bdr w:val="nil"/>
              </w:rPr>
            </w:pPr>
          </w:p>
        </w:tc>
        <w:tc>
          <w:tcPr>
            <w:tcW w:w="1882" w:type="dxa"/>
          </w:tcPr>
          <w:p w14:paraId="186BC004" w14:textId="77777777" w:rsidR="00616E47" w:rsidRPr="003B71B2" w:rsidRDefault="00616E47" w:rsidP="0006062E">
            <w:pPr>
              <w:pBdr>
                <w:top w:val="nil"/>
                <w:left w:val="nil"/>
                <w:bottom w:val="nil"/>
                <w:right w:val="nil"/>
                <w:between w:val="nil"/>
                <w:bar w:val="nil"/>
              </w:pBdr>
              <w:spacing w:after="0" w:line="240" w:lineRule="auto"/>
              <w:rPr>
                <w:rFonts w:eastAsia="Arial Unicode MS"/>
                <w:szCs w:val="24"/>
              </w:rPr>
            </w:pPr>
            <w:r w:rsidRPr="003B71B2">
              <w:rPr>
                <w:rFonts w:eastAsia="Arial Unicode MS"/>
                <w:szCs w:val="24"/>
                <w:bdr w:val="nil"/>
              </w:rPr>
              <w:lastRenderedPageBreak/>
              <w:t xml:space="preserve">1) </w:t>
            </w:r>
            <w:r w:rsidRPr="003B71B2">
              <w:rPr>
                <w:szCs w:val="24"/>
              </w:rPr>
              <w:t>Idėjinė ašis įvardinta, bet sprendiniai fragmentiški; originalumas ribotas / šabloniškas; trūksta argumentų „kodėl taip“.</w:t>
            </w:r>
          </w:p>
          <w:p w14:paraId="78B209A1" w14:textId="77777777" w:rsidR="00616E47" w:rsidRPr="003B71B2" w:rsidRDefault="00616E47" w:rsidP="0006062E">
            <w:pPr>
              <w:pBdr>
                <w:top w:val="nil"/>
                <w:left w:val="nil"/>
                <w:bottom w:val="nil"/>
                <w:right w:val="nil"/>
                <w:between w:val="nil"/>
                <w:bar w:val="nil"/>
              </w:pBdr>
              <w:spacing w:after="0" w:line="240" w:lineRule="auto"/>
              <w:rPr>
                <w:szCs w:val="24"/>
              </w:rPr>
            </w:pPr>
            <w:r w:rsidRPr="003B71B2">
              <w:rPr>
                <w:rFonts w:eastAsia="Arial Unicode MS"/>
                <w:szCs w:val="24"/>
                <w:bdr w:val="nil"/>
              </w:rPr>
              <w:t xml:space="preserve">2) </w:t>
            </w:r>
            <w:r w:rsidRPr="003B71B2">
              <w:rPr>
                <w:szCs w:val="24"/>
              </w:rPr>
              <w:t>Žinutė įvardinta, bet silpnai susieta su tikslais / uždaviniais; argumentai bendri, trūksta nuorodų į sprendinius.</w:t>
            </w:r>
          </w:p>
          <w:p w14:paraId="61285DD2" w14:textId="77777777" w:rsidR="00616E47" w:rsidRPr="003B71B2" w:rsidRDefault="00616E47" w:rsidP="0006062E">
            <w:pPr>
              <w:pBdr>
                <w:top w:val="nil"/>
                <w:left w:val="nil"/>
                <w:bottom w:val="nil"/>
                <w:right w:val="nil"/>
                <w:between w:val="nil"/>
                <w:bar w:val="nil"/>
              </w:pBdr>
              <w:spacing w:after="0" w:line="240" w:lineRule="auto"/>
              <w:rPr>
                <w:rFonts w:eastAsia="Arial Unicode MS"/>
                <w:szCs w:val="24"/>
                <w:bdr w:val="nil"/>
              </w:rPr>
            </w:pPr>
            <w:r w:rsidRPr="003B71B2">
              <w:rPr>
                <w:rFonts w:eastAsia="Arial Unicode MS"/>
                <w:szCs w:val="24"/>
                <w:bdr w:val="nil"/>
              </w:rPr>
              <w:t xml:space="preserve">3) </w:t>
            </w:r>
            <w:r w:rsidRPr="003B71B2">
              <w:rPr>
                <w:szCs w:val="24"/>
              </w:rPr>
              <w:t xml:space="preserve">Pavieniai įtraukimo elementai, bet neaišku, kam skirti </w:t>
            </w:r>
            <w:r w:rsidRPr="003B71B2">
              <w:rPr>
                <w:szCs w:val="24"/>
              </w:rPr>
              <w:lastRenderedPageBreak/>
              <w:t>ir kaip veiks (trūksta scenarijų).</w:t>
            </w:r>
          </w:p>
        </w:tc>
        <w:tc>
          <w:tcPr>
            <w:tcW w:w="2043" w:type="dxa"/>
          </w:tcPr>
          <w:p w14:paraId="64A436B3" w14:textId="77777777" w:rsidR="00616E47" w:rsidRPr="003B71B2" w:rsidRDefault="00616E47" w:rsidP="0006062E">
            <w:pPr>
              <w:pBdr>
                <w:top w:val="nil"/>
                <w:left w:val="nil"/>
                <w:bottom w:val="nil"/>
                <w:right w:val="nil"/>
                <w:between w:val="nil"/>
                <w:bar w:val="nil"/>
              </w:pBdr>
              <w:spacing w:after="0" w:line="240" w:lineRule="auto"/>
              <w:rPr>
                <w:szCs w:val="24"/>
              </w:rPr>
            </w:pPr>
            <w:r w:rsidRPr="003B71B2">
              <w:rPr>
                <w:rFonts w:eastAsia="Arial Unicode MS"/>
                <w:szCs w:val="24"/>
                <w:bdr w:val="nil"/>
              </w:rPr>
              <w:lastRenderedPageBreak/>
              <w:t xml:space="preserve">1) </w:t>
            </w:r>
            <w:r w:rsidRPr="003B71B2">
              <w:rPr>
                <w:szCs w:val="24"/>
              </w:rPr>
              <w:t>Aiški idėjinė ašis, nuosekliai perkelta į sprendinius (erdvės, turinio, eksponavimo logiką); matomi originalūs elementai.</w:t>
            </w:r>
          </w:p>
          <w:p w14:paraId="0AD36312" w14:textId="77777777" w:rsidR="00616E47" w:rsidRPr="003B71B2" w:rsidRDefault="00616E47" w:rsidP="0006062E">
            <w:pPr>
              <w:pBdr>
                <w:top w:val="nil"/>
                <w:left w:val="nil"/>
                <w:bottom w:val="nil"/>
                <w:right w:val="nil"/>
                <w:between w:val="nil"/>
                <w:bar w:val="nil"/>
              </w:pBdr>
              <w:spacing w:after="0" w:line="240" w:lineRule="auto"/>
              <w:rPr>
                <w:szCs w:val="24"/>
              </w:rPr>
            </w:pPr>
            <w:r w:rsidRPr="003B71B2">
              <w:rPr>
                <w:rFonts w:eastAsia="Arial Unicode MS"/>
                <w:szCs w:val="24"/>
                <w:bdr w:val="nil"/>
              </w:rPr>
              <w:t xml:space="preserve">2) </w:t>
            </w:r>
            <w:r w:rsidRPr="003B71B2">
              <w:rPr>
                <w:szCs w:val="24"/>
              </w:rPr>
              <w:t>Žinutė aiški; argumentuotas atitikimas tikslams / uždaviniams (nurodant, kokie sprendiniai ką įgyvendina).</w:t>
            </w:r>
          </w:p>
          <w:p w14:paraId="6A8C6E8C" w14:textId="77777777" w:rsidR="00616E47" w:rsidRPr="003B71B2" w:rsidRDefault="00616E47" w:rsidP="0006062E">
            <w:pPr>
              <w:pBdr>
                <w:top w:val="nil"/>
                <w:left w:val="nil"/>
                <w:bottom w:val="nil"/>
                <w:right w:val="nil"/>
                <w:between w:val="nil"/>
                <w:bar w:val="nil"/>
              </w:pBdr>
              <w:spacing w:after="0" w:line="240" w:lineRule="auto"/>
              <w:rPr>
                <w:rFonts w:eastAsia="Arial Unicode MS"/>
                <w:szCs w:val="24"/>
                <w:bdr w:val="nil"/>
              </w:rPr>
            </w:pPr>
            <w:r w:rsidRPr="003B71B2">
              <w:rPr>
                <w:rFonts w:eastAsia="Arial Unicode MS"/>
                <w:szCs w:val="24"/>
                <w:bdr w:val="nil"/>
              </w:rPr>
              <w:t xml:space="preserve">3) </w:t>
            </w:r>
            <w:r w:rsidRPr="003B71B2">
              <w:rPr>
                <w:szCs w:val="24"/>
              </w:rPr>
              <w:t xml:space="preserve">Aiškiai aprašyti įtraukimo sprendiniai (interaktyvūs / </w:t>
            </w:r>
            <w:r w:rsidRPr="003B71B2">
              <w:rPr>
                <w:szCs w:val="24"/>
              </w:rPr>
              <w:lastRenderedPageBreak/>
              <w:t>edukaciniai / patyriminiai) ir jų veikimas tikslinėms grupėms.</w:t>
            </w:r>
          </w:p>
        </w:tc>
        <w:tc>
          <w:tcPr>
            <w:tcW w:w="2159" w:type="dxa"/>
          </w:tcPr>
          <w:p w14:paraId="2879D5DD" w14:textId="15604EE1" w:rsidR="00616E47" w:rsidRDefault="00616E47" w:rsidP="0006062E">
            <w:pPr>
              <w:pBdr>
                <w:top w:val="nil"/>
                <w:left w:val="nil"/>
                <w:bottom w:val="nil"/>
                <w:right w:val="nil"/>
                <w:between w:val="nil"/>
                <w:bar w:val="nil"/>
              </w:pBdr>
              <w:spacing w:after="0" w:line="240" w:lineRule="auto"/>
              <w:rPr>
                <w:szCs w:val="24"/>
              </w:rPr>
            </w:pPr>
            <w:r w:rsidRPr="003B71B2">
              <w:rPr>
                <w:szCs w:val="24"/>
              </w:rPr>
              <w:lastRenderedPageBreak/>
              <w:t xml:space="preserve">Išskirtinė, vientisa koncepcija su atpažįstama </w:t>
            </w:r>
            <w:r w:rsidR="002D7E61">
              <w:rPr>
                <w:szCs w:val="24"/>
              </w:rPr>
              <w:t>autorinė</w:t>
            </w:r>
            <w:r w:rsidRPr="003B71B2">
              <w:rPr>
                <w:szCs w:val="24"/>
              </w:rPr>
              <w:t xml:space="preserve"> idėja; originalumas pagrįstas konkrečiais sprendiniais (naratyvas, interaktyvumo logika, vizualinė kalba).</w:t>
            </w:r>
          </w:p>
          <w:p w14:paraId="11E10389" w14:textId="57E3CF62" w:rsidR="00FD3025" w:rsidRPr="004911B5" w:rsidRDefault="00FD3025" w:rsidP="00FD3025">
            <w:pPr>
              <w:pBdr>
                <w:top w:val="nil"/>
                <w:left w:val="nil"/>
                <w:bottom w:val="nil"/>
                <w:right w:val="nil"/>
                <w:between w:val="nil"/>
                <w:bar w:val="nil"/>
              </w:pBdr>
              <w:spacing w:after="0" w:line="240" w:lineRule="auto"/>
              <w:rPr>
                <w:rFonts w:eastAsia="Arial Unicode MS"/>
                <w:bdr w:val="nil"/>
              </w:rPr>
            </w:pPr>
            <w:r>
              <w:rPr>
                <w:rFonts w:eastAsia="Arial Unicode MS"/>
                <w:bdr w:val="nil"/>
              </w:rPr>
              <w:t>K</w:t>
            </w:r>
            <w:r w:rsidRPr="004911B5">
              <w:rPr>
                <w:rFonts w:eastAsia="Arial Unicode MS"/>
                <w:bdr w:val="nil"/>
              </w:rPr>
              <w:t xml:space="preserve">oncepcija neabejotinai atliepia </w:t>
            </w:r>
            <w:r>
              <w:rPr>
                <w:rFonts w:eastAsia="Arial Unicode MS"/>
                <w:bdr w:val="nil"/>
              </w:rPr>
              <w:t>Kretingos muziejaus</w:t>
            </w:r>
            <w:r w:rsidRPr="004911B5">
              <w:rPr>
                <w:rFonts w:eastAsia="Arial Unicode MS"/>
                <w:bdr w:val="nil"/>
              </w:rPr>
              <w:t xml:space="preserve"> misiją. </w:t>
            </w:r>
            <w:r w:rsidRPr="00F55B40">
              <w:rPr>
                <w:rFonts w:eastAsia="Arial Unicode MS"/>
                <w:bdr w:val="nil"/>
              </w:rPr>
              <w:t>Koncepcija</w:t>
            </w:r>
            <w:r w:rsidRPr="004911B5">
              <w:rPr>
                <w:rFonts w:eastAsia="Arial Unicode MS"/>
                <w:bdr w:val="nil"/>
              </w:rPr>
              <w:t xml:space="preserve"> apima ir ja siekiama įgyvendinti visus jai keliamus uždavinius.</w:t>
            </w:r>
          </w:p>
          <w:p w14:paraId="650E536D" w14:textId="28EFD4F6" w:rsidR="00616E47" w:rsidRPr="003B71B2" w:rsidRDefault="00616E47" w:rsidP="00F55B40">
            <w:pPr>
              <w:pBdr>
                <w:top w:val="nil"/>
                <w:left w:val="nil"/>
                <w:bottom w:val="nil"/>
                <w:right w:val="nil"/>
                <w:between w:val="nil"/>
                <w:bar w:val="nil"/>
              </w:pBdr>
              <w:spacing w:after="0" w:line="240" w:lineRule="auto"/>
              <w:rPr>
                <w:rFonts w:eastAsia="Arial Unicode MS"/>
                <w:szCs w:val="24"/>
                <w:bdr w:val="nil"/>
              </w:rPr>
            </w:pPr>
          </w:p>
        </w:tc>
      </w:tr>
      <w:tr w:rsidR="00616E47" w:rsidRPr="003B71B2" w14:paraId="2BCB1344" w14:textId="77777777" w:rsidTr="0006062E">
        <w:tc>
          <w:tcPr>
            <w:tcW w:w="1913" w:type="dxa"/>
          </w:tcPr>
          <w:p w14:paraId="27DDB74F" w14:textId="77777777" w:rsidR="00616E47" w:rsidRPr="003B71B2" w:rsidRDefault="00616E47" w:rsidP="0006062E">
            <w:pPr>
              <w:pBdr>
                <w:top w:val="nil"/>
                <w:left w:val="nil"/>
                <w:bottom w:val="nil"/>
                <w:right w:val="nil"/>
                <w:between w:val="nil"/>
                <w:bar w:val="nil"/>
              </w:pBdr>
              <w:spacing w:after="0" w:line="240" w:lineRule="auto"/>
              <w:contextualSpacing/>
              <w:rPr>
                <w:b/>
                <w:bCs/>
                <w:i/>
                <w:szCs w:val="24"/>
              </w:rPr>
            </w:pPr>
            <w:r w:rsidRPr="003B71B2">
              <w:rPr>
                <w:b/>
                <w:i/>
                <w:iCs/>
                <w:szCs w:val="24"/>
              </w:rPr>
              <w:t>Vizualumas</w:t>
            </w:r>
            <w:r w:rsidRPr="003B71B2">
              <w:rPr>
                <w:b/>
                <w:bCs/>
                <w:i/>
                <w:iCs/>
                <w:szCs w:val="24"/>
              </w:rPr>
              <w:t xml:space="preserve"> </w:t>
            </w:r>
            <w:r w:rsidRPr="003B71B2">
              <w:rPr>
                <w:b/>
                <w:bCs/>
                <w:i/>
                <w:szCs w:val="24"/>
              </w:rPr>
              <w:t>(P</w:t>
            </w:r>
            <w:r w:rsidRPr="003B71B2">
              <w:rPr>
                <w:b/>
                <w:bCs/>
                <w:i/>
                <w:szCs w:val="24"/>
                <w:vertAlign w:val="subscript"/>
              </w:rPr>
              <w:t>2</w:t>
            </w:r>
            <w:r w:rsidRPr="003B71B2">
              <w:rPr>
                <w:b/>
                <w:bCs/>
                <w:i/>
                <w:szCs w:val="24"/>
              </w:rPr>
              <w:t>)</w:t>
            </w:r>
          </w:p>
          <w:p w14:paraId="7FCE29E3" w14:textId="77777777" w:rsidR="00616E47" w:rsidRPr="003B71B2" w:rsidRDefault="00616E47" w:rsidP="0006062E">
            <w:pPr>
              <w:pBdr>
                <w:top w:val="nil"/>
                <w:left w:val="nil"/>
                <w:bottom w:val="nil"/>
                <w:right w:val="nil"/>
                <w:between w:val="nil"/>
                <w:bar w:val="nil"/>
              </w:pBdr>
              <w:spacing w:after="0" w:line="240" w:lineRule="auto"/>
              <w:contextualSpacing/>
              <w:jc w:val="both"/>
              <w:rPr>
                <w:szCs w:val="24"/>
              </w:rPr>
            </w:pPr>
            <w:r w:rsidRPr="003B71B2">
              <w:rPr>
                <w:bCs/>
                <w:szCs w:val="24"/>
              </w:rPr>
              <w:t>Vertinama:</w:t>
            </w:r>
          </w:p>
          <w:p w14:paraId="2329E1A7" w14:textId="77777777" w:rsidR="00616E47" w:rsidRPr="003B71B2" w:rsidRDefault="00616E47" w:rsidP="0006062E">
            <w:pPr>
              <w:spacing w:after="0" w:line="240" w:lineRule="auto"/>
              <w:rPr>
                <w:szCs w:val="24"/>
              </w:rPr>
            </w:pPr>
            <w:r w:rsidRPr="003B71B2">
              <w:rPr>
                <w:szCs w:val="24"/>
              </w:rPr>
              <w:t>(1) Tinkama informacija, eksponavimo kompozicijos aiškumas;</w:t>
            </w:r>
          </w:p>
          <w:p w14:paraId="18C284A2" w14:textId="77777777" w:rsidR="00616E47" w:rsidRPr="003B71B2" w:rsidRDefault="00616E47" w:rsidP="0006062E">
            <w:pPr>
              <w:spacing w:after="0" w:line="240" w:lineRule="auto"/>
              <w:jc w:val="both"/>
              <w:rPr>
                <w:szCs w:val="24"/>
              </w:rPr>
            </w:pPr>
            <w:r w:rsidRPr="003B71B2">
              <w:rPr>
                <w:szCs w:val="24"/>
              </w:rPr>
              <w:t xml:space="preserve">(2) dizaino vientisumas, funkcionalumo ir estetikos balansas; </w:t>
            </w:r>
          </w:p>
          <w:p w14:paraId="796700D5" w14:textId="77777777" w:rsidR="00616E47" w:rsidRPr="003B71B2" w:rsidRDefault="00616E47" w:rsidP="0006062E">
            <w:pPr>
              <w:tabs>
                <w:tab w:val="left" w:pos="358"/>
                <w:tab w:val="left" w:pos="567"/>
              </w:tabs>
              <w:spacing w:after="0" w:line="240" w:lineRule="auto"/>
              <w:jc w:val="both"/>
              <w:rPr>
                <w:szCs w:val="24"/>
              </w:rPr>
            </w:pPr>
            <w:r w:rsidRPr="003B71B2">
              <w:rPr>
                <w:szCs w:val="24"/>
              </w:rPr>
              <w:t>(3) erdvės ir proporcijų naudojimas ekspozicijos sprendinių  suderinamumas su Kretingos muziejaus  istoriniais architektūriniais ir vidaus interjeru (</w:t>
            </w:r>
            <w:r w:rsidRPr="003B71B2">
              <w:rPr>
                <w:i/>
                <w:iCs/>
                <w:szCs w:val="24"/>
              </w:rPr>
              <w:t>žiūrėti foto ir patalpų planai</w:t>
            </w:r>
            <w:r w:rsidRPr="003B71B2">
              <w:rPr>
                <w:szCs w:val="24"/>
              </w:rPr>
              <w:t>).</w:t>
            </w:r>
          </w:p>
          <w:p w14:paraId="7F97DE3E" w14:textId="7A214DA1" w:rsidR="00616E47" w:rsidRPr="003B71B2" w:rsidRDefault="00616E47" w:rsidP="0006062E">
            <w:pPr>
              <w:pBdr>
                <w:top w:val="nil"/>
                <w:left w:val="nil"/>
                <w:bottom w:val="nil"/>
                <w:right w:val="nil"/>
                <w:between w:val="nil"/>
                <w:bar w:val="nil"/>
              </w:pBdr>
              <w:spacing w:after="0"/>
              <w:rPr>
                <w:szCs w:val="24"/>
              </w:rPr>
            </w:pPr>
          </w:p>
        </w:tc>
        <w:tc>
          <w:tcPr>
            <w:tcW w:w="1921" w:type="dxa"/>
          </w:tcPr>
          <w:p w14:paraId="0035DBE6"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szCs w:val="24"/>
              </w:rPr>
              <w:t>1) Nėra aiškios informacijos struktūros / hierarchijos; kompozicijos sprendiniai nepateikti.</w:t>
            </w:r>
          </w:p>
          <w:p w14:paraId="2D41C545"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szCs w:val="24"/>
              </w:rPr>
              <w:t>2) Vientisumo nėra; sprendiniai tarpusavyje nederantys.</w:t>
            </w:r>
          </w:p>
          <w:p w14:paraId="4F39C32E" w14:textId="77777777" w:rsidR="00616E47" w:rsidRDefault="00616E47" w:rsidP="0006062E">
            <w:pPr>
              <w:pBdr>
                <w:top w:val="nil"/>
                <w:left w:val="nil"/>
                <w:bottom w:val="nil"/>
                <w:right w:val="nil"/>
                <w:between w:val="nil"/>
                <w:bar w:val="nil"/>
              </w:pBdr>
              <w:spacing w:after="0" w:line="240" w:lineRule="auto"/>
              <w:rPr>
                <w:szCs w:val="24"/>
              </w:rPr>
            </w:pPr>
            <w:r w:rsidRPr="00521815">
              <w:rPr>
                <w:szCs w:val="24"/>
              </w:rPr>
              <w:t>3) Nepateikta, kaip sprendiniai dera su esama architektūra / interjeru.</w:t>
            </w:r>
          </w:p>
          <w:p w14:paraId="76019F23" w14:textId="49745340" w:rsidR="00616E47" w:rsidRPr="00521815" w:rsidRDefault="00616E47" w:rsidP="0006062E">
            <w:pPr>
              <w:pBdr>
                <w:top w:val="nil"/>
                <w:left w:val="nil"/>
                <w:bottom w:val="nil"/>
                <w:right w:val="nil"/>
                <w:between w:val="nil"/>
                <w:bar w:val="nil"/>
              </w:pBdr>
              <w:spacing w:after="0" w:line="240" w:lineRule="auto"/>
              <w:rPr>
                <w:rFonts w:eastAsia="Arial Unicode MS"/>
                <w:color w:val="000000"/>
                <w:szCs w:val="24"/>
                <w:bdr w:val="nil"/>
              </w:rPr>
            </w:pPr>
          </w:p>
        </w:tc>
        <w:tc>
          <w:tcPr>
            <w:tcW w:w="1882" w:type="dxa"/>
          </w:tcPr>
          <w:p w14:paraId="37430357"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szCs w:val="24"/>
              </w:rPr>
              <w:t>1) Pateikta bendra vizija, bet neaiški hierarchija (kas pagrindinis turinys, kas papildomas), neaiškus skaitymo/žiūrėjimo ritmas.</w:t>
            </w:r>
          </w:p>
          <w:p w14:paraId="20E403BD"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t xml:space="preserve">2) </w:t>
            </w:r>
            <w:r w:rsidRPr="00521815">
              <w:rPr>
                <w:szCs w:val="24"/>
              </w:rPr>
              <w:t>Vientisumas dalinis; estetika arba funkcionalumas dominuoja kito sąskaita; trūksta sistemos.</w:t>
            </w:r>
          </w:p>
          <w:p w14:paraId="6670290C" w14:textId="77777777" w:rsidR="00616E47" w:rsidRPr="00521815" w:rsidRDefault="00616E47" w:rsidP="0006062E">
            <w:pPr>
              <w:pBdr>
                <w:top w:val="nil"/>
                <w:left w:val="nil"/>
                <w:bottom w:val="nil"/>
                <w:right w:val="nil"/>
                <w:between w:val="nil"/>
                <w:bar w:val="nil"/>
              </w:pBdr>
              <w:spacing w:after="0" w:line="240" w:lineRule="auto"/>
              <w:rPr>
                <w:rFonts w:eastAsia="Arial Unicode MS"/>
                <w:color w:val="000000"/>
                <w:szCs w:val="24"/>
                <w:bdr w:val="nil"/>
              </w:rPr>
            </w:pPr>
            <w:r w:rsidRPr="00521815">
              <w:rPr>
                <w:rFonts w:eastAsia="Arial Unicode MS"/>
                <w:color w:val="000000"/>
                <w:szCs w:val="24"/>
                <w:bdr w:val="nil"/>
              </w:rPr>
              <w:t xml:space="preserve">3) </w:t>
            </w:r>
            <w:r w:rsidRPr="00521815">
              <w:rPr>
                <w:szCs w:val="24"/>
              </w:rPr>
              <w:t>Deklaruojama dermė, bet be konkrečių sprendinių (tūriai, medžiagos, mastelis, tvirtinimai).</w:t>
            </w:r>
          </w:p>
        </w:tc>
        <w:tc>
          <w:tcPr>
            <w:tcW w:w="2043" w:type="dxa"/>
          </w:tcPr>
          <w:p w14:paraId="77E3A4D2"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szCs w:val="24"/>
              </w:rPr>
              <w:t>1) Aiški informacijos architektūra (zonos, akcentai, navigacija), kompozicija nuosekli.</w:t>
            </w:r>
          </w:p>
          <w:p w14:paraId="733708F8"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szCs w:val="24"/>
              </w:rPr>
              <w:t>2) Vientisas dizaino „žodynas“, sprendiniai funkcionalūs, estetika neprieštarauja naudojimui.</w:t>
            </w:r>
          </w:p>
          <w:p w14:paraId="215FF587" w14:textId="2EDECB18" w:rsidR="00616E47" w:rsidRPr="00521815" w:rsidRDefault="00616E47" w:rsidP="0006062E">
            <w:pPr>
              <w:pBdr>
                <w:top w:val="nil"/>
                <w:left w:val="nil"/>
                <w:bottom w:val="nil"/>
                <w:right w:val="nil"/>
                <w:between w:val="nil"/>
                <w:bar w:val="nil"/>
              </w:pBdr>
              <w:spacing w:after="0" w:line="240" w:lineRule="auto"/>
              <w:rPr>
                <w:rFonts w:eastAsia="Arial Unicode MS"/>
                <w:color w:val="000000"/>
                <w:szCs w:val="24"/>
                <w:bdr w:val="nil"/>
              </w:rPr>
            </w:pPr>
            <w:r w:rsidRPr="00521815">
              <w:rPr>
                <w:rFonts w:eastAsia="Arial Unicode MS"/>
                <w:color w:val="000000"/>
                <w:szCs w:val="24"/>
                <w:bdr w:val="nil"/>
              </w:rPr>
              <w:t xml:space="preserve">3) </w:t>
            </w:r>
            <w:r w:rsidRPr="00521815">
              <w:rPr>
                <w:szCs w:val="24"/>
              </w:rPr>
              <w:t>Pateikti sprendiniai, kaip išlaikomas proporcijų/mastelio jautrumas ir istorinio konteksto pagarba.</w:t>
            </w:r>
            <w:r w:rsidR="00527C92" w:rsidRPr="004911B5">
              <w:rPr>
                <w:rFonts w:eastAsia="Arial Unicode MS"/>
                <w:color w:val="000000"/>
              </w:rPr>
              <w:t xml:space="preserve"> Ne visi siūlomi sprendiniai ar tik keletas iš jų</w:t>
            </w:r>
            <w:r w:rsidR="00527C92" w:rsidRPr="004911B5">
              <w:rPr>
                <w:rFonts w:eastAsia="Arial Unicode MS"/>
                <w:bCs/>
                <w:color w:val="000000"/>
              </w:rPr>
              <w:t xml:space="preserve"> dera</w:t>
            </w:r>
            <w:r w:rsidR="00527C92" w:rsidRPr="004911B5">
              <w:rPr>
                <w:rFonts w:eastAsia="Arial Unicode MS"/>
                <w:color w:val="000000"/>
              </w:rPr>
              <w:t xml:space="preserve"> su </w:t>
            </w:r>
            <w:r w:rsidR="00527C92" w:rsidRPr="003B71B2">
              <w:rPr>
                <w:szCs w:val="24"/>
              </w:rPr>
              <w:t>Kretingos muziejaus</w:t>
            </w:r>
            <w:r w:rsidR="00527C92">
              <w:rPr>
                <w:rFonts w:eastAsia="Arial Unicode MS"/>
                <w:color w:val="000000"/>
              </w:rPr>
              <w:t xml:space="preserve"> </w:t>
            </w:r>
            <w:r w:rsidR="00527C92" w:rsidRPr="003B71B2">
              <w:rPr>
                <w:szCs w:val="24"/>
              </w:rPr>
              <w:t>istoriniais architektūriniais ir vidaus interjeru</w:t>
            </w:r>
            <w:r w:rsidR="00527C92">
              <w:rPr>
                <w:szCs w:val="24"/>
              </w:rPr>
              <w:t>.</w:t>
            </w:r>
          </w:p>
        </w:tc>
        <w:tc>
          <w:tcPr>
            <w:tcW w:w="2159" w:type="dxa"/>
          </w:tcPr>
          <w:p w14:paraId="795AF104" w14:textId="77777777" w:rsidR="00616E47" w:rsidRDefault="00616E47" w:rsidP="0006062E">
            <w:pPr>
              <w:pBdr>
                <w:top w:val="nil"/>
                <w:left w:val="nil"/>
                <w:bottom w:val="nil"/>
                <w:right w:val="nil"/>
                <w:between w:val="nil"/>
                <w:bar w:val="nil"/>
              </w:pBdr>
              <w:spacing w:after="0" w:line="240" w:lineRule="auto"/>
              <w:rPr>
                <w:szCs w:val="24"/>
              </w:rPr>
            </w:pPr>
            <w:r w:rsidRPr="00521815">
              <w:rPr>
                <w:szCs w:val="24"/>
              </w:rPr>
              <w:t>Itin aiški, „vedanti“ kompozicija; sprendiniai pagrįsti lankytojo patirtimi (srautai, matomumas, sustojimo taškai).</w:t>
            </w:r>
          </w:p>
          <w:p w14:paraId="27AF6B36" w14:textId="4C4FAA67" w:rsidR="00FD3025" w:rsidRPr="004911B5" w:rsidRDefault="00FD3025" w:rsidP="00FD3025">
            <w:pPr>
              <w:spacing w:after="0" w:line="240" w:lineRule="auto"/>
              <w:rPr>
                <w:rFonts w:eastAsia="Arial Unicode MS"/>
                <w:color w:val="000000"/>
              </w:rPr>
            </w:pPr>
            <w:r>
              <w:rPr>
                <w:rFonts w:eastAsia="Arial Unicode MS"/>
                <w:color w:val="000000"/>
              </w:rPr>
              <w:t>V</w:t>
            </w:r>
            <w:r w:rsidRPr="004911B5">
              <w:rPr>
                <w:rFonts w:eastAsia="Arial Unicode MS"/>
                <w:color w:val="000000"/>
              </w:rPr>
              <w:t xml:space="preserve">izualiniai ir erdviniai sprendiniai </w:t>
            </w:r>
            <w:r w:rsidRPr="004911B5">
              <w:rPr>
                <w:rFonts w:eastAsia="Arial Unicode MS"/>
                <w:bCs/>
                <w:color w:val="000000"/>
              </w:rPr>
              <w:t xml:space="preserve">neabejotinai originalūs ir estetiški bei atitinka visus ar net viršija </w:t>
            </w:r>
            <w:r w:rsidRPr="004911B5">
              <w:rPr>
                <w:rFonts w:eastAsia="Arial Unicode MS"/>
                <w:color w:val="000000"/>
              </w:rPr>
              <w:t>techninėje specifikacijoje jiems keliamus reikalavimus.</w:t>
            </w:r>
          </w:p>
          <w:p w14:paraId="30DD1067" w14:textId="12CED35A" w:rsidR="00FD3025" w:rsidRPr="00521815" w:rsidRDefault="00527C92" w:rsidP="00FD3025">
            <w:pPr>
              <w:pBdr>
                <w:top w:val="nil"/>
                <w:left w:val="nil"/>
                <w:bottom w:val="nil"/>
                <w:right w:val="nil"/>
                <w:between w:val="nil"/>
                <w:bar w:val="nil"/>
              </w:pBdr>
              <w:spacing w:after="0" w:line="240" w:lineRule="auto"/>
              <w:rPr>
                <w:rFonts w:eastAsia="Arial Unicode MS"/>
                <w:color w:val="000000"/>
                <w:szCs w:val="24"/>
                <w:bdr w:val="nil"/>
              </w:rPr>
            </w:pPr>
            <w:r w:rsidRPr="004911B5">
              <w:rPr>
                <w:rFonts w:eastAsia="Arial Unicode MS"/>
                <w:color w:val="000000"/>
                <w:bdr w:val="nil"/>
              </w:rPr>
              <w:t xml:space="preserve">Siūlomi sprendiniai </w:t>
            </w:r>
            <w:r w:rsidRPr="004911B5">
              <w:rPr>
                <w:rFonts w:eastAsia="Arial Unicode MS"/>
                <w:bCs/>
                <w:color w:val="000000"/>
                <w:bdr w:val="nil"/>
              </w:rPr>
              <w:t xml:space="preserve">puikiai papildo ir dera su </w:t>
            </w:r>
            <w:r w:rsidRPr="003B71B2">
              <w:rPr>
                <w:szCs w:val="24"/>
              </w:rPr>
              <w:t>Kretingos muziejaus</w:t>
            </w:r>
            <w:r>
              <w:rPr>
                <w:rFonts w:eastAsia="Arial Unicode MS"/>
                <w:bCs/>
                <w:color w:val="000000"/>
                <w:bdr w:val="nil"/>
              </w:rPr>
              <w:t xml:space="preserve"> </w:t>
            </w:r>
            <w:r w:rsidRPr="003B71B2">
              <w:rPr>
                <w:szCs w:val="24"/>
              </w:rPr>
              <w:t>istoriniais architektūriniais ir vidaus interjeru</w:t>
            </w:r>
            <w:r>
              <w:rPr>
                <w:szCs w:val="24"/>
              </w:rPr>
              <w:t>.</w:t>
            </w:r>
          </w:p>
        </w:tc>
      </w:tr>
      <w:tr w:rsidR="00616E47" w:rsidRPr="003B71B2" w14:paraId="450B3896" w14:textId="77777777" w:rsidTr="0006062E">
        <w:tc>
          <w:tcPr>
            <w:tcW w:w="1913" w:type="dxa"/>
          </w:tcPr>
          <w:p w14:paraId="28AED4FF" w14:textId="77777777" w:rsidR="00616E47" w:rsidRPr="003B71B2" w:rsidRDefault="00616E47" w:rsidP="0006062E">
            <w:pPr>
              <w:spacing w:after="0" w:line="240" w:lineRule="auto"/>
              <w:rPr>
                <w:b/>
                <w:bCs/>
                <w:i/>
                <w:szCs w:val="24"/>
                <w:lang w:eastAsia="lt-LT"/>
              </w:rPr>
            </w:pPr>
            <w:r w:rsidRPr="003B71B2">
              <w:rPr>
                <w:b/>
                <w:i/>
                <w:iCs/>
                <w:spacing w:val="-4"/>
                <w:szCs w:val="24"/>
                <w:lang w:eastAsia="lt-LT"/>
              </w:rPr>
              <w:t xml:space="preserve">Funkcionalumas ir lankstumas </w:t>
            </w:r>
            <w:r w:rsidRPr="003B71B2">
              <w:rPr>
                <w:b/>
                <w:bCs/>
                <w:i/>
                <w:spacing w:val="-4"/>
                <w:szCs w:val="24"/>
                <w:lang w:eastAsia="lt-LT"/>
              </w:rPr>
              <w:t>(P</w:t>
            </w:r>
            <w:r w:rsidRPr="003B71B2">
              <w:rPr>
                <w:b/>
                <w:bCs/>
                <w:i/>
                <w:spacing w:val="-4"/>
                <w:szCs w:val="24"/>
                <w:vertAlign w:val="subscript"/>
                <w:lang w:eastAsia="lt-LT"/>
              </w:rPr>
              <w:t>3</w:t>
            </w:r>
            <w:r w:rsidRPr="003B71B2">
              <w:rPr>
                <w:b/>
                <w:bCs/>
                <w:i/>
                <w:spacing w:val="-4"/>
                <w:szCs w:val="24"/>
                <w:lang w:eastAsia="lt-LT"/>
              </w:rPr>
              <w:t>).</w:t>
            </w:r>
          </w:p>
          <w:p w14:paraId="562E0471" w14:textId="77777777" w:rsidR="00616E47" w:rsidRPr="003B71B2" w:rsidRDefault="00616E47" w:rsidP="0006062E">
            <w:pPr>
              <w:spacing w:after="0" w:line="240" w:lineRule="auto"/>
              <w:jc w:val="both"/>
              <w:rPr>
                <w:bCs/>
                <w:i/>
                <w:spacing w:val="-4"/>
                <w:szCs w:val="24"/>
                <w:lang w:eastAsia="lt-LT"/>
              </w:rPr>
            </w:pPr>
            <w:r w:rsidRPr="003B71B2">
              <w:rPr>
                <w:bCs/>
                <w:spacing w:val="-4"/>
                <w:szCs w:val="24"/>
                <w:lang w:eastAsia="lt-LT"/>
              </w:rPr>
              <w:t>Vertinama:</w:t>
            </w:r>
          </w:p>
          <w:p w14:paraId="3E6D39AB" w14:textId="77777777" w:rsidR="00616E47" w:rsidRPr="003B71B2" w:rsidRDefault="00616E47" w:rsidP="0006062E">
            <w:pPr>
              <w:spacing w:after="0" w:line="240" w:lineRule="auto"/>
              <w:jc w:val="both"/>
              <w:rPr>
                <w:szCs w:val="24"/>
              </w:rPr>
            </w:pPr>
            <w:r w:rsidRPr="003B71B2">
              <w:rPr>
                <w:szCs w:val="24"/>
              </w:rPr>
              <w:t xml:space="preserve">(1) UDP  pritaikymas atsižvelgiant prieinamumą, patogumą ir naudojimo lygybę visiems žmonėms, nepriklausomai nuo jų amžiaus, gebėjimų ar negalių, orientuojantis į </w:t>
            </w:r>
            <w:r w:rsidRPr="003B71B2">
              <w:rPr>
                <w:szCs w:val="24"/>
              </w:rPr>
              <w:lastRenderedPageBreak/>
              <w:t>pagrindines tikslines grupes;</w:t>
            </w:r>
          </w:p>
          <w:p w14:paraId="7F4A2E0F" w14:textId="77777777" w:rsidR="00616E47" w:rsidRPr="003B71B2" w:rsidRDefault="00616E47" w:rsidP="0006062E">
            <w:pPr>
              <w:spacing w:after="0" w:line="240" w:lineRule="auto"/>
              <w:jc w:val="both"/>
              <w:rPr>
                <w:szCs w:val="24"/>
              </w:rPr>
            </w:pPr>
            <w:r w:rsidRPr="003B71B2">
              <w:rPr>
                <w:szCs w:val="24"/>
              </w:rPr>
              <w:t>(2) Lankytojų kelias;</w:t>
            </w:r>
          </w:p>
          <w:p w14:paraId="5BD5E697" w14:textId="77777777" w:rsidR="00616E47" w:rsidRPr="003B71B2" w:rsidRDefault="00616E47" w:rsidP="0006062E">
            <w:pPr>
              <w:spacing w:after="0" w:line="240" w:lineRule="auto"/>
              <w:jc w:val="both"/>
              <w:rPr>
                <w:szCs w:val="24"/>
              </w:rPr>
            </w:pPr>
            <w:r w:rsidRPr="003B71B2">
              <w:rPr>
                <w:szCs w:val="24"/>
              </w:rPr>
              <w:t xml:space="preserve">(3) Ekspozicijos lankstumas;  </w:t>
            </w:r>
          </w:p>
          <w:p w14:paraId="37FC137C" w14:textId="77777777" w:rsidR="00616E47" w:rsidRPr="003B71B2" w:rsidRDefault="00616E47" w:rsidP="0006062E">
            <w:pPr>
              <w:tabs>
                <w:tab w:val="left" w:pos="426"/>
              </w:tabs>
              <w:spacing w:after="0" w:line="240" w:lineRule="auto"/>
              <w:rPr>
                <w:rFonts w:eastAsia="Arial Unicode MS"/>
                <w:bCs/>
                <w:szCs w:val="24"/>
                <w:bdr w:val="nil"/>
              </w:rPr>
            </w:pPr>
          </w:p>
        </w:tc>
        <w:tc>
          <w:tcPr>
            <w:tcW w:w="1921" w:type="dxa"/>
          </w:tcPr>
          <w:p w14:paraId="5C8453B6"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lastRenderedPageBreak/>
              <w:t xml:space="preserve">1) </w:t>
            </w:r>
            <w:r w:rsidRPr="00521815">
              <w:rPr>
                <w:szCs w:val="24"/>
              </w:rPr>
              <w:t>Nepateikta, kaip sprendiniai pritaikyti skirtingoms grupėms; tik deklaracijos.</w:t>
            </w:r>
          </w:p>
          <w:p w14:paraId="5B8C5AE3"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t xml:space="preserve">2) </w:t>
            </w:r>
            <w:r w:rsidRPr="00521815">
              <w:rPr>
                <w:szCs w:val="24"/>
              </w:rPr>
              <w:t>Lankytojo kelias neaprašytas / nepagrįstas.</w:t>
            </w:r>
          </w:p>
          <w:p w14:paraId="32879447" w14:textId="77777777" w:rsidR="00616E47"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t xml:space="preserve">3) </w:t>
            </w:r>
            <w:r w:rsidRPr="00521815">
              <w:rPr>
                <w:szCs w:val="24"/>
              </w:rPr>
              <w:t>Lankstumas nenumatytas.</w:t>
            </w:r>
          </w:p>
          <w:p w14:paraId="16502B28" w14:textId="0EAA885B" w:rsidR="00616E47" w:rsidRPr="00521815" w:rsidRDefault="00616E47" w:rsidP="0006062E">
            <w:pPr>
              <w:pBdr>
                <w:top w:val="nil"/>
                <w:left w:val="nil"/>
                <w:bottom w:val="nil"/>
                <w:right w:val="nil"/>
                <w:between w:val="nil"/>
                <w:bar w:val="nil"/>
              </w:pBdr>
              <w:spacing w:after="0" w:line="240" w:lineRule="auto"/>
              <w:rPr>
                <w:rFonts w:eastAsia="Arial Unicode MS"/>
                <w:color w:val="000000"/>
                <w:szCs w:val="24"/>
                <w:bdr w:val="nil"/>
              </w:rPr>
            </w:pPr>
          </w:p>
        </w:tc>
        <w:tc>
          <w:tcPr>
            <w:tcW w:w="1882" w:type="dxa"/>
          </w:tcPr>
          <w:p w14:paraId="1C945C53"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t xml:space="preserve">1) </w:t>
            </w:r>
            <w:r w:rsidRPr="00521815">
              <w:rPr>
                <w:szCs w:val="24"/>
              </w:rPr>
              <w:t>Pateikti pavieniai pritaikymo elementai, bet neapima pagrindinių tikslinių grupių ir/ar neargumentuoti.</w:t>
            </w:r>
          </w:p>
          <w:p w14:paraId="02A697E0" w14:textId="77777777" w:rsidR="00616E47" w:rsidRPr="00521815"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t xml:space="preserve">2) </w:t>
            </w:r>
            <w:r w:rsidRPr="00521815">
              <w:rPr>
                <w:szCs w:val="24"/>
              </w:rPr>
              <w:t>Kelias aprašytas bendrai, bet neaišku, kaip valdoma orientacija / srautai.</w:t>
            </w:r>
          </w:p>
          <w:p w14:paraId="4C1D16EF" w14:textId="77777777" w:rsidR="00616E47" w:rsidRPr="00521815" w:rsidRDefault="00616E47" w:rsidP="0006062E">
            <w:pPr>
              <w:pBdr>
                <w:top w:val="nil"/>
                <w:left w:val="nil"/>
                <w:bottom w:val="nil"/>
                <w:right w:val="nil"/>
                <w:between w:val="nil"/>
                <w:bar w:val="nil"/>
              </w:pBdr>
              <w:spacing w:after="0" w:line="240" w:lineRule="auto"/>
              <w:rPr>
                <w:rFonts w:eastAsia="Arial Unicode MS"/>
                <w:color w:val="000000"/>
                <w:szCs w:val="24"/>
                <w:bdr w:val="nil"/>
              </w:rPr>
            </w:pPr>
            <w:r w:rsidRPr="00521815">
              <w:rPr>
                <w:rFonts w:eastAsia="Arial Unicode MS"/>
                <w:color w:val="000000"/>
                <w:szCs w:val="24"/>
                <w:bdr w:val="nil"/>
              </w:rPr>
              <w:t xml:space="preserve">3) </w:t>
            </w:r>
            <w:r w:rsidRPr="00521815">
              <w:rPr>
                <w:szCs w:val="24"/>
              </w:rPr>
              <w:t xml:space="preserve">Deklaruojamas lankstumas, bet be </w:t>
            </w:r>
            <w:r w:rsidRPr="00521815">
              <w:rPr>
                <w:szCs w:val="24"/>
              </w:rPr>
              <w:lastRenderedPageBreak/>
              <w:t>mechanizmo (kas ir kaip keičiama).</w:t>
            </w:r>
          </w:p>
        </w:tc>
        <w:tc>
          <w:tcPr>
            <w:tcW w:w="2043" w:type="dxa"/>
          </w:tcPr>
          <w:p w14:paraId="1305AF43" w14:textId="77D1CCA0" w:rsidR="00616E47" w:rsidRDefault="00616E47" w:rsidP="0006062E">
            <w:pPr>
              <w:pBdr>
                <w:top w:val="nil"/>
                <w:left w:val="nil"/>
                <w:bottom w:val="nil"/>
                <w:right w:val="nil"/>
                <w:between w:val="nil"/>
                <w:bar w:val="nil"/>
              </w:pBdr>
              <w:spacing w:after="0" w:line="240" w:lineRule="auto"/>
              <w:rPr>
                <w:szCs w:val="24"/>
              </w:rPr>
            </w:pPr>
            <w:r w:rsidRPr="00521815">
              <w:rPr>
                <w:rFonts w:eastAsia="Arial Unicode MS"/>
                <w:color w:val="000000"/>
                <w:szCs w:val="24"/>
                <w:bdr w:val="nil"/>
              </w:rPr>
              <w:lastRenderedPageBreak/>
              <w:t xml:space="preserve">1) </w:t>
            </w:r>
            <w:r w:rsidRPr="00521815">
              <w:rPr>
                <w:szCs w:val="24"/>
              </w:rPr>
              <w:t>Nuoseklus pritaikymas tikslinėms grupėms; aiškiai aprašyti sprendiniai (pvz., aukščiai, pasiekiamumas, alternatyvūs informacijos pateikimo būdai, patogumas)</w:t>
            </w:r>
            <w:r w:rsidR="00F55B40">
              <w:rPr>
                <w:szCs w:val="24"/>
              </w:rPr>
              <w:t>,</w:t>
            </w:r>
          </w:p>
          <w:p w14:paraId="6037D565" w14:textId="0B456A83" w:rsidR="00F55B40" w:rsidRPr="00521815" w:rsidRDefault="00F55B40" w:rsidP="0006062E">
            <w:pPr>
              <w:pBdr>
                <w:top w:val="nil"/>
                <w:left w:val="nil"/>
                <w:bottom w:val="nil"/>
                <w:right w:val="nil"/>
                <w:between w:val="nil"/>
                <w:bar w:val="nil"/>
              </w:pBdr>
              <w:spacing w:after="0" w:line="240" w:lineRule="auto"/>
              <w:rPr>
                <w:szCs w:val="24"/>
              </w:rPr>
            </w:pPr>
            <w:r w:rsidRPr="004911B5">
              <w:rPr>
                <w:rFonts w:eastAsia="Arial Unicode MS"/>
                <w:color w:val="000000"/>
              </w:rPr>
              <w:t xml:space="preserve">tačiau </w:t>
            </w:r>
            <w:r>
              <w:rPr>
                <w:rFonts w:eastAsia="Arial Unicode MS"/>
                <w:color w:val="000000"/>
              </w:rPr>
              <w:t xml:space="preserve">sprendiniai </w:t>
            </w:r>
            <w:r w:rsidRPr="004911B5">
              <w:rPr>
                <w:rFonts w:eastAsia="Arial Unicode MS"/>
                <w:bCs/>
                <w:color w:val="000000"/>
              </w:rPr>
              <w:t xml:space="preserve">nėra </w:t>
            </w:r>
            <w:r>
              <w:rPr>
                <w:rFonts w:eastAsia="Arial Unicode MS"/>
                <w:bCs/>
                <w:color w:val="000000"/>
              </w:rPr>
              <w:t xml:space="preserve">pakankamai </w:t>
            </w:r>
            <w:r w:rsidRPr="004911B5">
              <w:rPr>
                <w:rFonts w:eastAsia="Arial Unicode MS"/>
                <w:bCs/>
                <w:color w:val="000000"/>
              </w:rPr>
              <w:t xml:space="preserve">įtaigūs, gali padaryti tik silpną </w:t>
            </w:r>
            <w:r w:rsidRPr="004911B5">
              <w:rPr>
                <w:rFonts w:eastAsia="Arial Unicode MS"/>
                <w:color w:val="000000"/>
              </w:rPr>
              <w:lastRenderedPageBreak/>
              <w:t xml:space="preserve">emocinį </w:t>
            </w:r>
            <w:r w:rsidRPr="004911B5">
              <w:rPr>
                <w:rFonts w:eastAsia="Arial Unicode MS"/>
                <w:bCs/>
                <w:color w:val="000000"/>
              </w:rPr>
              <w:t xml:space="preserve">poveikį </w:t>
            </w:r>
            <w:r w:rsidRPr="004911B5">
              <w:rPr>
                <w:rFonts w:eastAsia="Arial Unicode MS"/>
                <w:color w:val="000000"/>
              </w:rPr>
              <w:t>lankytojui.</w:t>
            </w:r>
          </w:p>
          <w:p w14:paraId="5C215F0D" w14:textId="177495EE" w:rsidR="00616E47" w:rsidRPr="00527C92" w:rsidRDefault="00616E47" w:rsidP="0006062E">
            <w:pPr>
              <w:pBdr>
                <w:top w:val="nil"/>
                <w:left w:val="nil"/>
                <w:bottom w:val="nil"/>
                <w:right w:val="nil"/>
                <w:between w:val="nil"/>
                <w:bar w:val="nil"/>
              </w:pBdr>
              <w:spacing w:after="0" w:line="240" w:lineRule="auto"/>
              <w:rPr>
                <w:rFonts w:eastAsia="Arial Unicode MS"/>
                <w:color w:val="000000"/>
              </w:rPr>
            </w:pPr>
            <w:r w:rsidRPr="00521815">
              <w:rPr>
                <w:rFonts w:eastAsia="Arial Unicode MS"/>
                <w:color w:val="000000"/>
                <w:szCs w:val="24"/>
                <w:bdr w:val="nil"/>
              </w:rPr>
              <w:t xml:space="preserve">2) </w:t>
            </w:r>
            <w:r w:rsidRPr="00521815">
              <w:rPr>
                <w:szCs w:val="24"/>
              </w:rPr>
              <w:t>Kelias aiškus, logiškas; pateikta maršruto/schema, numatyti orientavimo elementai</w:t>
            </w:r>
            <w:r w:rsidR="00527C92">
              <w:rPr>
                <w:szCs w:val="24"/>
              </w:rPr>
              <w:t>,</w:t>
            </w:r>
            <w:r w:rsidR="00527C92" w:rsidRPr="004911B5">
              <w:rPr>
                <w:rFonts w:eastAsia="Arial Unicode MS"/>
                <w:color w:val="000000"/>
              </w:rPr>
              <w:t xml:space="preserve"> tačiau jis paviršutiniškas, nėra </w:t>
            </w:r>
            <w:r w:rsidR="00527C92" w:rsidRPr="004911B5">
              <w:rPr>
                <w:rFonts w:eastAsia="Arial Unicode MS"/>
                <w:bCs/>
                <w:color w:val="000000"/>
              </w:rPr>
              <w:t xml:space="preserve">užtikrintas prasmingas </w:t>
            </w:r>
            <w:r w:rsidR="00527C92" w:rsidRPr="004911B5">
              <w:rPr>
                <w:rFonts w:eastAsia="Arial Unicode MS"/>
                <w:color w:val="000000"/>
              </w:rPr>
              <w:t>grįžtamasis ryšys su juo ir po apsilankymo muziejuje</w:t>
            </w:r>
            <w:r w:rsidR="00527C92">
              <w:rPr>
                <w:rFonts w:eastAsia="Arial Unicode MS"/>
                <w:color w:val="000000"/>
              </w:rPr>
              <w:t>.</w:t>
            </w:r>
          </w:p>
          <w:p w14:paraId="07485B08" w14:textId="219D5C08" w:rsidR="00616E47" w:rsidRPr="00521815" w:rsidRDefault="00616E47" w:rsidP="0006062E">
            <w:pPr>
              <w:pBdr>
                <w:top w:val="nil"/>
                <w:left w:val="nil"/>
                <w:bottom w:val="nil"/>
                <w:right w:val="nil"/>
                <w:between w:val="nil"/>
                <w:bar w:val="nil"/>
              </w:pBdr>
              <w:spacing w:after="0" w:line="240" w:lineRule="auto"/>
              <w:rPr>
                <w:rFonts w:eastAsia="Arial Unicode MS"/>
                <w:color w:val="000000"/>
                <w:szCs w:val="24"/>
                <w:bdr w:val="nil"/>
              </w:rPr>
            </w:pPr>
            <w:r w:rsidRPr="00521815">
              <w:rPr>
                <w:rFonts w:eastAsia="Arial Unicode MS"/>
                <w:color w:val="000000"/>
                <w:szCs w:val="24"/>
                <w:bdr w:val="nil"/>
              </w:rPr>
              <w:t xml:space="preserve">3) </w:t>
            </w:r>
            <w:r w:rsidRPr="00521815">
              <w:rPr>
                <w:szCs w:val="24"/>
              </w:rPr>
              <w:t>Numatyti konkretūs moduliškumo / keitimo sprendiniai (turinio atnaujinimas, elementų perstatymas, eksponatų kaita)</w:t>
            </w:r>
            <w:r w:rsidR="00E07A25">
              <w:rPr>
                <w:szCs w:val="24"/>
              </w:rPr>
              <w:t>,</w:t>
            </w:r>
            <w:r w:rsidR="00E07A25" w:rsidRPr="004911B5">
              <w:rPr>
                <w:bCs/>
              </w:rPr>
              <w:t xml:space="preserve"> tačiau nėra aiškus</w:t>
            </w:r>
            <w:r w:rsidR="00E07A25" w:rsidRPr="004911B5">
              <w:t xml:space="preserve"> atnaujinimo principas</w:t>
            </w:r>
            <w:r w:rsidR="00D17A2F">
              <w:t>.</w:t>
            </w:r>
          </w:p>
        </w:tc>
        <w:tc>
          <w:tcPr>
            <w:tcW w:w="2159" w:type="dxa"/>
          </w:tcPr>
          <w:p w14:paraId="7DD8E532" w14:textId="77777777" w:rsidR="00616E47" w:rsidRDefault="00616E47" w:rsidP="0006062E">
            <w:pPr>
              <w:pBdr>
                <w:top w:val="nil"/>
                <w:left w:val="nil"/>
                <w:bottom w:val="nil"/>
                <w:right w:val="nil"/>
                <w:between w:val="nil"/>
                <w:bar w:val="nil"/>
              </w:pBdr>
              <w:spacing w:after="0" w:line="240" w:lineRule="auto"/>
              <w:rPr>
                <w:szCs w:val="24"/>
              </w:rPr>
            </w:pPr>
            <w:r w:rsidRPr="00521815">
              <w:rPr>
                <w:szCs w:val="24"/>
              </w:rPr>
              <w:lastRenderedPageBreak/>
              <w:t>Išsamus, praktiškai įgyvendinamas pritaikymo planas, užtikrinantis lygiavertę patirtį (sprendinių sistema, ne pavieniai elementai) + aiškūs įrodymai / schemos.</w:t>
            </w:r>
          </w:p>
          <w:p w14:paraId="65F40801" w14:textId="109CA786" w:rsidR="00F55B40" w:rsidRDefault="00F55B40" w:rsidP="00F55B40">
            <w:pPr>
              <w:pBdr>
                <w:top w:val="nil"/>
                <w:left w:val="nil"/>
                <w:bottom w:val="nil"/>
                <w:right w:val="nil"/>
                <w:between w:val="nil"/>
                <w:bar w:val="nil"/>
              </w:pBdr>
              <w:spacing w:after="0" w:line="240" w:lineRule="auto"/>
              <w:rPr>
                <w:rFonts w:eastAsia="Arial Unicode MS"/>
                <w:color w:val="000000"/>
              </w:rPr>
            </w:pPr>
            <w:r w:rsidRPr="004911B5">
              <w:rPr>
                <w:rFonts w:eastAsia="Arial Unicode MS"/>
                <w:color w:val="000000"/>
              </w:rPr>
              <w:t xml:space="preserve">Pasirinkti eksponavimo būdai numato </w:t>
            </w:r>
            <w:r w:rsidRPr="004911B5">
              <w:rPr>
                <w:rFonts w:eastAsia="Arial Unicode MS"/>
                <w:bCs/>
                <w:color w:val="000000"/>
              </w:rPr>
              <w:t>aiškų ir prasmingą</w:t>
            </w:r>
            <w:r w:rsidRPr="004911B5">
              <w:rPr>
                <w:rFonts w:eastAsia="Arial Unicode MS"/>
                <w:color w:val="000000"/>
              </w:rPr>
              <w:t xml:space="preserve"> lankytojo</w:t>
            </w:r>
            <w:r>
              <w:rPr>
                <w:rFonts w:eastAsia="Arial Unicode MS"/>
                <w:color w:val="000000"/>
              </w:rPr>
              <w:t xml:space="preserve">, </w:t>
            </w:r>
            <w:r w:rsidRPr="003B71B2">
              <w:rPr>
                <w:szCs w:val="24"/>
              </w:rPr>
              <w:t>nepriklausomai nuo j</w:t>
            </w:r>
            <w:r>
              <w:rPr>
                <w:szCs w:val="24"/>
              </w:rPr>
              <w:t>o</w:t>
            </w:r>
            <w:r w:rsidRPr="003B71B2">
              <w:rPr>
                <w:szCs w:val="24"/>
              </w:rPr>
              <w:t xml:space="preserve"> amžiaus, gebėjimų ar negalių, </w:t>
            </w:r>
            <w:r w:rsidRPr="004911B5">
              <w:rPr>
                <w:rFonts w:eastAsia="Arial Unicode MS"/>
                <w:color w:val="000000"/>
              </w:rPr>
              <w:t xml:space="preserve">įsitraukimą į ekspozicijoje pristatomas temas ir </w:t>
            </w:r>
            <w:r w:rsidRPr="004911B5">
              <w:rPr>
                <w:rFonts w:eastAsia="Arial Unicode MS"/>
                <w:color w:val="000000"/>
              </w:rPr>
              <w:lastRenderedPageBreak/>
              <w:t xml:space="preserve">nagrinėjamus klausimus bei </w:t>
            </w:r>
            <w:r w:rsidRPr="004911B5">
              <w:rPr>
                <w:rFonts w:eastAsia="Arial Unicode MS"/>
                <w:bCs/>
                <w:color w:val="000000"/>
              </w:rPr>
              <w:t xml:space="preserve">užtikrina prasmingą </w:t>
            </w:r>
            <w:r w:rsidRPr="004911B5">
              <w:rPr>
                <w:rFonts w:eastAsia="Arial Unicode MS"/>
                <w:color w:val="000000"/>
              </w:rPr>
              <w:t>grįžtamąjį ryšį su juo ir po apsilankymo muziejuje</w:t>
            </w:r>
            <w:r>
              <w:rPr>
                <w:rFonts w:eastAsia="Arial Unicode MS"/>
                <w:color w:val="000000"/>
              </w:rPr>
              <w:t>.</w:t>
            </w:r>
          </w:p>
          <w:p w14:paraId="04DD9E36" w14:textId="2CE05754" w:rsidR="00F55B40" w:rsidRPr="00D17A2F" w:rsidRDefault="00D17A2F" w:rsidP="00527C92">
            <w:pPr>
              <w:pBdr>
                <w:top w:val="nil"/>
                <w:left w:val="nil"/>
                <w:bottom w:val="nil"/>
                <w:right w:val="nil"/>
                <w:between w:val="nil"/>
                <w:bar w:val="nil"/>
              </w:pBdr>
              <w:spacing w:after="0" w:line="240" w:lineRule="auto"/>
              <w:rPr>
                <w:rFonts w:eastAsia="Arial Unicode MS"/>
                <w:color w:val="000000"/>
              </w:rPr>
            </w:pPr>
            <w:r>
              <w:rPr>
                <w:bCs/>
              </w:rPr>
              <w:t>Y</w:t>
            </w:r>
            <w:r w:rsidRPr="004911B5">
              <w:rPr>
                <w:bCs/>
              </w:rPr>
              <w:t>ra numatyta galimybė</w:t>
            </w:r>
            <w:r w:rsidRPr="004911B5">
              <w:t xml:space="preserve"> eksponatus atnaujinti ar pakeisti kitais, </w:t>
            </w:r>
            <w:r>
              <w:t>ekspozicijos</w:t>
            </w:r>
            <w:r w:rsidRPr="004911B5">
              <w:rPr>
                <w:bCs/>
              </w:rPr>
              <w:t xml:space="preserve"> sprendiniai leidžia ją nesunkiai</w:t>
            </w:r>
            <w:r w:rsidRPr="004911B5">
              <w:t xml:space="preserve"> papildyti nauja aktualia medžiaga.</w:t>
            </w:r>
          </w:p>
        </w:tc>
      </w:tr>
    </w:tbl>
    <w:p w14:paraId="68A7EE0C" w14:textId="77777777" w:rsidR="00616E47" w:rsidRPr="007B3DE4" w:rsidRDefault="00616E47" w:rsidP="00616E47">
      <w:pPr>
        <w:pStyle w:val="Sraopastraipa"/>
        <w:tabs>
          <w:tab w:val="left" w:pos="0"/>
          <w:tab w:val="left" w:pos="567"/>
          <w:tab w:val="left" w:pos="851"/>
          <w:tab w:val="left" w:pos="2268"/>
        </w:tabs>
        <w:ind w:left="0"/>
        <w:jc w:val="both"/>
        <w:rPr>
          <w:b/>
          <w:szCs w:val="24"/>
        </w:rPr>
      </w:pPr>
    </w:p>
    <w:p w14:paraId="106AA5C6" w14:textId="32BF8BC2" w:rsidR="004D097A" w:rsidRPr="00FD3025" w:rsidRDefault="00E46A14" w:rsidP="00FD3025">
      <w:pPr>
        <w:pStyle w:val="Antrat2"/>
        <w:tabs>
          <w:tab w:val="left" w:pos="1560"/>
        </w:tabs>
        <w:suppressAutoHyphens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2602D1">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00EF1924" w:rsidRPr="002475EC">
        <w:rPr>
          <w:rFonts w:ascii="Times New Roman" w:hAnsi="Times New Roman" w:cs="Times New Roman"/>
          <w:color w:val="000000"/>
          <w:sz w:val="24"/>
          <w:szCs w:val="24"/>
        </w:rPr>
        <w:t xml:space="preserve">Kiekvieną pasiūlymą pagal nurodytus parametrus </w:t>
      </w:r>
      <w:r w:rsidR="00EF1924" w:rsidRPr="004E68AC">
        <w:rPr>
          <w:rFonts w:ascii="Times New Roman" w:hAnsi="Times New Roman" w:cs="Times New Roman"/>
          <w:color w:val="000000"/>
          <w:sz w:val="24"/>
          <w:szCs w:val="24"/>
        </w:rPr>
        <w:t>(P1-P3),</w:t>
      </w:r>
      <w:r w:rsidR="00EF1924" w:rsidRPr="002475EC">
        <w:rPr>
          <w:rFonts w:ascii="Times New Roman" w:hAnsi="Times New Roman" w:cs="Times New Roman"/>
          <w:color w:val="000000"/>
          <w:sz w:val="24"/>
          <w:szCs w:val="24"/>
        </w:rPr>
        <w:t xml:space="preserve"> ekspertiniu būdu įvertina </w:t>
      </w:r>
      <w:r w:rsidR="00616E47">
        <w:rPr>
          <w:rFonts w:ascii="Times New Roman" w:hAnsi="Times New Roman" w:cs="Times New Roman"/>
          <w:color w:val="000000"/>
          <w:sz w:val="24"/>
          <w:szCs w:val="24"/>
        </w:rPr>
        <w:t xml:space="preserve">5 (penki) </w:t>
      </w:r>
      <w:r w:rsidR="00EF1924" w:rsidRPr="002475EC">
        <w:rPr>
          <w:rFonts w:ascii="Times New Roman" w:hAnsi="Times New Roman" w:cs="Times New Roman"/>
          <w:color w:val="000000"/>
          <w:sz w:val="24"/>
          <w:szCs w:val="24"/>
        </w:rPr>
        <w:t>perkančiosios organizacijos paskirt</w:t>
      </w:r>
      <w:r w:rsidR="0085265D">
        <w:rPr>
          <w:rFonts w:ascii="Times New Roman" w:hAnsi="Times New Roman" w:cs="Times New Roman"/>
          <w:color w:val="000000"/>
          <w:sz w:val="24"/>
          <w:szCs w:val="24"/>
        </w:rPr>
        <w:t>i</w:t>
      </w:r>
      <w:r w:rsidR="00EF1924" w:rsidRPr="002475EC">
        <w:rPr>
          <w:rFonts w:ascii="Times New Roman" w:hAnsi="Times New Roman" w:cs="Times New Roman"/>
          <w:color w:val="000000"/>
          <w:sz w:val="24"/>
          <w:szCs w:val="24"/>
        </w:rPr>
        <w:t xml:space="preserve"> ekspertai (toliau – ekspertai). Balas pagal atitinkamą parametrą skiriamas, jeigu daugiau nei pusė ekspertų įvertina, kad tiekėjas pateikė visą prašomą informaciją.</w:t>
      </w:r>
    </w:p>
    <w:p w14:paraId="7F6F28B5" w14:textId="25BE5DDF" w:rsidR="00C90C37" w:rsidRPr="005B7C2C" w:rsidRDefault="002748F2" w:rsidP="002748F2">
      <w:pPr>
        <w:tabs>
          <w:tab w:val="left" w:pos="0"/>
          <w:tab w:val="left" w:pos="709"/>
        </w:tabs>
        <w:spacing w:line="240" w:lineRule="auto"/>
        <w:jc w:val="both"/>
        <w:rPr>
          <w:szCs w:val="24"/>
        </w:rPr>
      </w:pPr>
      <w:r w:rsidRPr="005B7C2C">
        <w:rPr>
          <w:szCs w:val="24"/>
        </w:rPr>
        <w:t>3.</w:t>
      </w:r>
      <w:r w:rsidR="00FD3025">
        <w:rPr>
          <w:szCs w:val="24"/>
        </w:rPr>
        <w:t>6</w:t>
      </w:r>
      <w:r w:rsidRPr="005B7C2C">
        <w:rPr>
          <w:szCs w:val="24"/>
        </w:rPr>
        <w:t xml:space="preserve">. </w:t>
      </w:r>
      <w:r w:rsidR="007B6562" w:rsidRPr="005B7C2C">
        <w:rPr>
          <w:szCs w:val="24"/>
        </w:rPr>
        <w:t xml:space="preserve">Perkančioji organizacija ekonomiškai naudingiausią pasiūlymą išrenka pagal kainos ir kokybės santykį. Laimėjusiu bus pripažintas tas pasiūlymas, kuris gaus daugiausiai ekonominio naudingumo balų, ir atitiks pirkimo sąlygose nurodytus reikalavimams. </w:t>
      </w:r>
    </w:p>
    <w:p w14:paraId="262FC182" w14:textId="67684A8F" w:rsidR="005B7C2C" w:rsidRPr="005B7C2C" w:rsidRDefault="005B7C2C" w:rsidP="005B7C2C">
      <w:pPr>
        <w:tabs>
          <w:tab w:val="left" w:pos="0"/>
          <w:tab w:val="left" w:pos="709"/>
        </w:tabs>
        <w:spacing w:line="240" w:lineRule="auto"/>
        <w:jc w:val="both"/>
      </w:pPr>
      <w:r w:rsidRPr="005B7C2C">
        <w:t>3.</w:t>
      </w:r>
      <w:r w:rsidR="00FD3025">
        <w:t>7</w:t>
      </w:r>
      <w:r w:rsidR="002602D1">
        <w:t>.</w:t>
      </w:r>
      <w:r w:rsidRPr="005B7C2C">
        <w:t xml:space="preserve"> Pasiūlymų eilė sudaroma ekonominio naudingumo mažėjimo tvarka. Tais atvejais, kai kelių tiekėjų pasiūlymų ekonominis naudingumas yra vienodas, sudarant pasiūlymų eilę pirmesniu į šią eilę įrašomas tiekėjas, kurio pasiūlymas pateikiamas anksčiausiai.</w:t>
      </w:r>
    </w:p>
    <w:p w14:paraId="38C8D720" w14:textId="360FB8A3" w:rsidR="005B7C2C" w:rsidRDefault="005B7C2C" w:rsidP="005B7C2C">
      <w:pPr>
        <w:tabs>
          <w:tab w:val="left" w:pos="0"/>
          <w:tab w:val="left" w:pos="709"/>
        </w:tabs>
        <w:spacing w:line="240" w:lineRule="auto"/>
        <w:jc w:val="both"/>
      </w:pPr>
      <w:r w:rsidRPr="005B7C2C">
        <w:t>3.</w:t>
      </w:r>
      <w:r w:rsidR="00FD3025">
        <w:t>8</w:t>
      </w:r>
      <w:r w:rsidRPr="005B7C2C">
        <w:t>. Laimėjusiu pasiūlymu galės būti pripažintas tik 1 (vienas) ekonomiškai naudingiausias pasiūlymas, esantis pasiūlymų eilės pirmojoje vietoje</w:t>
      </w:r>
      <w:r>
        <w:t>.</w:t>
      </w:r>
    </w:p>
    <w:p w14:paraId="7D204E26" w14:textId="1C72A47B" w:rsidR="00F47139" w:rsidRPr="00A55D12" w:rsidRDefault="00F47139" w:rsidP="00F47139">
      <w:pPr>
        <w:jc w:val="both"/>
        <w:rPr>
          <w:b/>
          <w:i/>
          <w:color w:val="FF0000"/>
          <w:szCs w:val="24"/>
        </w:rPr>
      </w:pPr>
      <w:r>
        <w:rPr>
          <w:szCs w:val="24"/>
        </w:rPr>
        <w:t xml:space="preserve">   </w:t>
      </w:r>
      <w:r w:rsidRPr="005949BF">
        <w:rPr>
          <w:b/>
          <w:i/>
          <w:color w:val="FF0000"/>
          <w:szCs w:val="24"/>
        </w:rPr>
        <w:t>Tiekėjas, kuris pasiūlys ben</w:t>
      </w:r>
      <w:r>
        <w:rPr>
          <w:b/>
          <w:i/>
          <w:color w:val="FF0000"/>
          <w:szCs w:val="24"/>
        </w:rPr>
        <w:t>drą pasiūlymo kainą didesnę nei 195 942,56</w:t>
      </w:r>
      <w:r w:rsidRPr="005949BF">
        <w:rPr>
          <w:b/>
          <w:i/>
          <w:color w:val="FF0000"/>
          <w:szCs w:val="24"/>
        </w:rPr>
        <w:t xml:space="preserve"> Eur</w:t>
      </w:r>
      <w:r>
        <w:rPr>
          <w:b/>
          <w:i/>
          <w:color w:val="FF0000"/>
          <w:szCs w:val="24"/>
        </w:rPr>
        <w:t xml:space="preserve"> su</w:t>
      </w:r>
      <w:r w:rsidRPr="005949BF">
        <w:rPr>
          <w:b/>
          <w:i/>
          <w:color w:val="FF0000"/>
          <w:szCs w:val="24"/>
        </w:rPr>
        <w:t xml:space="preserve"> PVM, bus atmestas dėl per</w:t>
      </w:r>
      <w:r>
        <w:rPr>
          <w:b/>
          <w:i/>
          <w:color w:val="FF0000"/>
          <w:szCs w:val="24"/>
        </w:rPr>
        <w:t xml:space="preserve"> didelės ir nepriimtinos kainos, jei pasiūlymą pateiks ne PVM mokėtojas, jo pasiūlymo kaina bus laikoma per didelė, perkančiajai organizacijai nepriimtina, jei viršys 195 942,56 be PVM.</w:t>
      </w:r>
    </w:p>
    <w:p w14:paraId="4D56F082" w14:textId="3B76E30A" w:rsidR="00180AFB" w:rsidRPr="00260366" w:rsidRDefault="00260366" w:rsidP="00180AFB">
      <w:pPr>
        <w:pStyle w:val="Antrat3"/>
        <w:shd w:val="clear" w:color="auto" w:fill="FFFFFF"/>
        <w:spacing w:before="0"/>
        <w:jc w:val="both"/>
        <w:rPr>
          <w:rFonts w:cs="Times New Roman"/>
          <w:i/>
          <w:iCs/>
          <w:color w:val="auto"/>
          <w:sz w:val="24"/>
          <w:szCs w:val="24"/>
        </w:rPr>
      </w:pPr>
      <w:r w:rsidRPr="00260366">
        <w:rPr>
          <w:rFonts w:cs="Times New Roman"/>
          <w:color w:val="auto"/>
          <w:sz w:val="24"/>
          <w:szCs w:val="24"/>
        </w:rPr>
        <w:lastRenderedPageBreak/>
        <w:t>3.9</w:t>
      </w:r>
      <w:r w:rsidR="00180AFB" w:rsidRPr="00260366">
        <w:rPr>
          <w:rFonts w:cs="Times New Roman"/>
          <w:color w:val="auto"/>
          <w:sz w:val="24"/>
          <w:szCs w:val="24"/>
        </w:rPr>
        <w:t xml:space="preserve">. </w:t>
      </w:r>
      <w:r w:rsidR="00180AFB" w:rsidRPr="00260366">
        <w:rPr>
          <w:rFonts w:cs="Times New Roman"/>
          <w:i/>
          <w:iCs/>
          <w:color w:val="auto"/>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180AFB" w:rsidRPr="00260366">
        <w:rPr>
          <w:rFonts w:cs="Times New Roman"/>
          <w:color w:val="auto"/>
          <w:sz w:val="24"/>
          <w:szCs w:val="24"/>
        </w:rPr>
        <w:t> </w:t>
      </w:r>
      <w:r w:rsidR="00180AFB" w:rsidRPr="00260366">
        <w:rPr>
          <w:rFonts w:cs="Times New Roman"/>
          <w:i/>
          <w:iCs/>
          <w:color w:val="auto"/>
          <w:sz w:val="24"/>
          <w:szCs w:val="24"/>
        </w:rPr>
        <w:t>perskaičiuos tiekėjams suteiktus balus ir siūlys sudaryti pirkimo sutartį tiekėjui, kurio pasiūlymas pagal sudarytą pasiūlymų eilę bus pirmas po tiekėjo, atsisakiusio sudaryti pirkimo sutartį.</w:t>
      </w:r>
    </w:p>
    <w:p w14:paraId="79EAD8AD" w14:textId="77777777" w:rsidR="00F47139" w:rsidRPr="005B7C2C" w:rsidRDefault="00F47139" w:rsidP="005B7C2C">
      <w:pPr>
        <w:tabs>
          <w:tab w:val="left" w:pos="0"/>
          <w:tab w:val="left" w:pos="709"/>
        </w:tabs>
        <w:spacing w:line="240" w:lineRule="auto"/>
        <w:jc w:val="both"/>
      </w:pPr>
    </w:p>
    <w:sectPr w:rsidR="00F47139" w:rsidRPr="005B7C2C" w:rsidSect="00616E47">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F92D" w14:textId="77777777" w:rsidR="006F7F44" w:rsidRDefault="006F7F44" w:rsidP="00516239">
      <w:pPr>
        <w:spacing w:after="0" w:line="240" w:lineRule="auto"/>
      </w:pPr>
      <w:r>
        <w:separator/>
      </w:r>
    </w:p>
  </w:endnote>
  <w:endnote w:type="continuationSeparator" w:id="0">
    <w:p w14:paraId="1DE40294" w14:textId="77777777" w:rsidR="006F7F44" w:rsidRDefault="006F7F44" w:rsidP="0051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9369"/>
      <w:docPartObj>
        <w:docPartGallery w:val="Page Numbers (Bottom of Page)"/>
        <w:docPartUnique/>
      </w:docPartObj>
    </w:sdtPr>
    <w:sdtEndPr/>
    <w:sdtContent>
      <w:p w14:paraId="68CD5298" w14:textId="77777777" w:rsidR="003B64CF" w:rsidRDefault="003B64CF">
        <w:pPr>
          <w:pStyle w:val="Porat"/>
          <w:jc w:val="right"/>
        </w:pPr>
        <w:r>
          <w:fldChar w:fldCharType="begin"/>
        </w:r>
        <w:r>
          <w:instrText>PAGE   \* MERGEFORMAT</w:instrText>
        </w:r>
        <w:r>
          <w:fldChar w:fldCharType="separate"/>
        </w:r>
        <w:r w:rsidR="002652CB">
          <w:rPr>
            <w:noProof/>
          </w:rPr>
          <w:t>3</w:t>
        </w:r>
        <w:r>
          <w:fldChar w:fldCharType="end"/>
        </w:r>
      </w:p>
    </w:sdtContent>
  </w:sdt>
  <w:p w14:paraId="27E68882" w14:textId="77777777" w:rsidR="003B64CF" w:rsidRDefault="003B64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8056" w14:textId="77777777" w:rsidR="006F7F44" w:rsidRDefault="006F7F44" w:rsidP="00516239">
      <w:pPr>
        <w:spacing w:after="0" w:line="240" w:lineRule="auto"/>
      </w:pPr>
      <w:r>
        <w:separator/>
      </w:r>
    </w:p>
  </w:footnote>
  <w:footnote w:type="continuationSeparator" w:id="0">
    <w:p w14:paraId="614631E3" w14:textId="77777777" w:rsidR="006F7F44" w:rsidRDefault="006F7F44" w:rsidP="00516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63C"/>
    <w:multiLevelType w:val="multilevel"/>
    <w:tmpl w:val="E0A83A1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44993"/>
    <w:multiLevelType w:val="hybridMultilevel"/>
    <w:tmpl w:val="A8AC581A"/>
    <w:lvl w:ilvl="0" w:tplc="564C07C4">
      <w:start w:val="3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84F66"/>
    <w:multiLevelType w:val="multilevel"/>
    <w:tmpl w:val="A1E8BDB6"/>
    <w:lvl w:ilvl="0">
      <w:start w:val="9"/>
      <w:numFmt w:val="decimal"/>
      <w:lvlText w:val="%1."/>
      <w:lvlJc w:val="left"/>
      <w:pPr>
        <w:ind w:left="1008" w:hanging="1008"/>
      </w:pPr>
      <w:rPr>
        <w:rFonts w:hint="default"/>
      </w:rPr>
    </w:lvl>
    <w:lvl w:ilvl="1">
      <w:start w:val="4"/>
      <w:numFmt w:val="decimal"/>
      <w:lvlText w:val="%1.%2."/>
      <w:lvlJc w:val="left"/>
      <w:pPr>
        <w:ind w:left="1008" w:hanging="1008"/>
      </w:pPr>
      <w:rPr>
        <w:rFonts w:hint="default"/>
      </w:rPr>
    </w:lvl>
    <w:lvl w:ilvl="2">
      <w:start w:val="1"/>
      <w:numFmt w:val="decimal"/>
      <w:lvlText w:val="%1.%2.%3."/>
      <w:lvlJc w:val="left"/>
      <w:pPr>
        <w:ind w:left="1718" w:hanging="1008"/>
      </w:pPr>
      <w:rPr>
        <w:rFonts w:hint="default"/>
      </w:rPr>
    </w:lvl>
    <w:lvl w:ilvl="3">
      <w:start w:val="1"/>
      <w:numFmt w:val="decimal"/>
      <w:lvlText w:val="%1.%2.%3.%4."/>
      <w:lvlJc w:val="left"/>
      <w:pPr>
        <w:ind w:left="1008" w:hanging="1008"/>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174577"/>
    <w:multiLevelType w:val="multilevel"/>
    <w:tmpl w:val="C908E784"/>
    <w:lvl w:ilvl="0">
      <w:start w:val="12"/>
      <w:numFmt w:val="decimal"/>
      <w:lvlText w:val="%1."/>
      <w:lvlJc w:val="left"/>
      <w:pPr>
        <w:ind w:left="480" w:hanging="480"/>
      </w:pPr>
      <w:rPr>
        <w:rFonts w:hint="default"/>
        <w:color w:val="auto"/>
      </w:rPr>
    </w:lvl>
    <w:lvl w:ilvl="1">
      <w:start w:val="1"/>
      <w:numFmt w:val="decimal"/>
      <w:lvlText w:val="%1.%2."/>
      <w:lvlJc w:val="left"/>
      <w:pPr>
        <w:ind w:left="622"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66BAB"/>
    <w:multiLevelType w:val="hybridMultilevel"/>
    <w:tmpl w:val="AFA4A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AD6177"/>
    <w:multiLevelType w:val="multilevel"/>
    <w:tmpl w:val="AB4C04F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6020211">
    <w:abstractNumId w:val="1"/>
  </w:num>
  <w:num w:numId="2" w16cid:durableId="1876500482">
    <w:abstractNumId w:val="2"/>
  </w:num>
  <w:num w:numId="3" w16cid:durableId="873808621">
    <w:abstractNumId w:val="4"/>
  </w:num>
  <w:num w:numId="4" w16cid:durableId="999582635">
    <w:abstractNumId w:val="5"/>
  </w:num>
  <w:num w:numId="5" w16cid:durableId="1178813661">
    <w:abstractNumId w:val="3"/>
  </w:num>
  <w:num w:numId="6" w16cid:durableId="151332868">
    <w:abstractNumId w:val="6"/>
  </w:num>
  <w:num w:numId="7" w16cid:durableId="1601647085">
    <w:abstractNumId w:val="0"/>
  </w:num>
  <w:num w:numId="8" w16cid:durableId="311519287">
    <w:abstractNumId w:val="7"/>
  </w:num>
  <w:num w:numId="9" w16cid:durableId="1407459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2C"/>
    <w:rsid w:val="00010FCF"/>
    <w:rsid w:val="00020FC7"/>
    <w:rsid w:val="00026048"/>
    <w:rsid w:val="0003038E"/>
    <w:rsid w:val="000331F6"/>
    <w:rsid w:val="00045FD3"/>
    <w:rsid w:val="0004686D"/>
    <w:rsid w:val="00047E1D"/>
    <w:rsid w:val="00084F22"/>
    <w:rsid w:val="00096DDC"/>
    <w:rsid w:val="000A406B"/>
    <w:rsid w:val="000A76EC"/>
    <w:rsid w:val="000B4A70"/>
    <w:rsid w:val="000C4B11"/>
    <w:rsid w:val="000E43CA"/>
    <w:rsid w:val="000F7252"/>
    <w:rsid w:val="00100A7B"/>
    <w:rsid w:val="00112171"/>
    <w:rsid w:val="00112196"/>
    <w:rsid w:val="001228DC"/>
    <w:rsid w:val="001313AD"/>
    <w:rsid w:val="00143367"/>
    <w:rsid w:val="00146E57"/>
    <w:rsid w:val="0015316A"/>
    <w:rsid w:val="0016516F"/>
    <w:rsid w:val="00180AFB"/>
    <w:rsid w:val="001846C9"/>
    <w:rsid w:val="0018761B"/>
    <w:rsid w:val="001C1C96"/>
    <w:rsid w:val="001E1FFC"/>
    <w:rsid w:val="001F1AC5"/>
    <w:rsid w:val="001F35FE"/>
    <w:rsid w:val="001F649D"/>
    <w:rsid w:val="002104EF"/>
    <w:rsid w:val="00212E08"/>
    <w:rsid w:val="00215217"/>
    <w:rsid w:val="0023374D"/>
    <w:rsid w:val="00252F64"/>
    <w:rsid w:val="002602D1"/>
    <w:rsid w:val="00260366"/>
    <w:rsid w:val="0026434C"/>
    <w:rsid w:val="002652CB"/>
    <w:rsid w:val="002730E1"/>
    <w:rsid w:val="002743E5"/>
    <w:rsid w:val="002748F2"/>
    <w:rsid w:val="00281A9F"/>
    <w:rsid w:val="002864C8"/>
    <w:rsid w:val="00287DB6"/>
    <w:rsid w:val="00292F89"/>
    <w:rsid w:val="002A20DF"/>
    <w:rsid w:val="002A4721"/>
    <w:rsid w:val="002A6BFE"/>
    <w:rsid w:val="002B3105"/>
    <w:rsid w:val="002B420F"/>
    <w:rsid w:val="002D7E61"/>
    <w:rsid w:val="002F4BFA"/>
    <w:rsid w:val="002F737B"/>
    <w:rsid w:val="00304A25"/>
    <w:rsid w:val="003064FC"/>
    <w:rsid w:val="00321D6B"/>
    <w:rsid w:val="0033647F"/>
    <w:rsid w:val="003372F6"/>
    <w:rsid w:val="00375AEA"/>
    <w:rsid w:val="00384C00"/>
    <w:rsid w:val="00397738"/>
    <w:rsid w:val="00397964"/>
    <w:rsid w:val="003A62B3"/>
    <w:rsid w:val="003B553E"/>
    <w:rsid w:val="003B64CF"/>
    <w:rsid w:val="003C33D9"/>
    <w:rsid w:val="003C513F"/>
    <w:rsid w:val="003E19CA"/>
    <w:rsid w:val="003E5527"/>
    <w:rsid w:val="003E7AF6"/>
    <w:rsid w:val="003F23A6"/>
    <w:rsid w:val="003F26E3"/>
    <w:rsid w:val="0040303A"/>
    <w:rsid w:val="0041009B"/>
    <w:rsid w:val="00415BD8"/>
    <w:rsid w:val="004172C9"/>
    <w:rsid w:val="004178AE"/>
    <w:rsid w:val="004312E9"/>
    <w:rsid w:val="0046290B"/>
    <w:rsid w:val="00463386"/>
    <w:rsid w:val="0046352D"/>
    <w:rsid w:val="004729F8"/>
    <w:rsid w:val="0047339B"/>
    <w:rsid w:val="00474FDD"/>
    <w:rsid w:val="004765BA"/>
    <w:rsid w:val="00486EA4"/>
    <w:rsid w:val="004A4296"/>
    <w:rsid w:val="004D097A"/>
    <w:rsid w:val="004D0A06"/>
    <w:rsid w:val="004D4963"/>
    <w:rsid w:val="004E0C60"/>
    <w:rsid w:val="004E1834"/>
    <w:rsid w:val="004E3BA1"/>
    <w:rsid w:val="004E3FD4"/>
    <w:rsid w:val="004E52B4"/>
    <w:rsid w:val="004E68AC"/>
    <w:rsid w:val="004E7686"/>
    <w:rsid w:val="004F7BED"/>
    <w:rsid w:val="005120B3"/>
    <w:rsid w:val="00516239"/>
    <w:rsid w:val="005209E1"/>
    <w:rsid w:val="00527C92"/>
    <w:rsid w:val="00527F1D"/>
    <w:rsid w:val="00540CEB"/>
    <w:rsid w:val="005425A6"/>
    <w:rsid w:val="00544BD9"/>
    <w:rsid w:val="00550715"/>
    <w:rsid w:val="00552F92"/>
    <w:rsid w:val="00553347"/>
    <w:rsid w:val="0056407A"/>
    <w:rsid w:val="00564523"/>
    <w:rsid w:val="005651D0"/>
    <w:rsid w:val="00566094"/>
    <w:rsid w:val="00581832"/>
    <w:rsid w:val="00592571"/>
    <w:rsid w:val="0059639B"/>
    <w:rsid w:val="005A0B76"/>
    <w:rsid w:val="005A4345"/>
    <w:rsid w:val="005A531E"/>
    <w:rsid w:val="005B4644"/>
    <w:rsid w:val="005B7C2C"/>
    <w:rsid w:val="005D036F"/>
    <w:rsid w:val="005E5563"/>
    <w:rsid w:val="005F5417"/>
    <w:rsid w:val="00606109"/>
    <w:rsid w:val="00616E47"/>
    <w:rsid w:val="00632736"/>
    <w:rsid w:val="00633320"/>
    <w:rsid w:val="00650B11"/>
    <w:rsid w:val="00660859"/>
    <w:rsid w:val="0066272C"/>
    <w:rsid w:val="00663CB0"/>
    <w:rsid w:val="006A306A"/>
    <w:rsid w:val="006B3C9E"/>
    <w:rsid w:val="006B68F0"/>
    <w:rsid w:val="006C1399"/>
    <w:rsid w:val="006C15A1"/>
    <w:rsid w:val="006D4D26"/>
    <w:rsid w:val="006E12C8"/>
    <w:rsid w:val="006E3B95"/>
    <w:rsid w:val="006E4F4B"/>
    <w:rsid w:val="006E64A4"/>
    <w:rsid w:val="006F7F44"/>
    <w:rsid w:val="00704F92"/>
    <w:rsid w:val="0070542C"/>
    <w:rsid w:val="007068A1"/>
    <w:rsid w:val="00711027"/>
    <w:rsid w:val="007162F4"/>
    <w:rsid w:val="00722F85"/>
    <w:rsid w:val="0072631E"/>
    <w:rsid w:val="00730580"/>
    <w:rsid w:val="00734B86"/>
    <w:rsid w:val="00740B69"/>
    <w:rsid w:val="00741699"/>
    <w:rsid w:val="00746AB5"/>
    <w:rsid w:val="007471B4"/>
    <w:rsid w:val="00750848"/>
    <w:rsid w:val="00752F31"/>
    <w:rsid w:val="007546A0"/>
    <w:rsid w:val="00757EC4"/>
    <w:rsid w:val="00777DA5"/>
    <w:rsid w:val="00782C00"/>
    <w:rsid w:val="007B5A32"/>
    <w:rsid w:val="007B6562"/>
    <w:rsid w:val="007C3851"/>
    <w:rsid w:val="007C4267"/>
    <w:rsid w:val="007C564A"/>
    <w:rsid w:val="007C7A11"/>
    <w:rsid w:val="007D328E"/>
    <w:rsid w:val="007F5D51"/>
    <w:rsid w:val="008068F2"/>
    <w:rsid w:val="00807DFD"/>
    <w:rsid w:val="00816EF1"/>
    <w:rsid w:val="00822B96"/>
    <w:rsid w:val="00840A11"/>
    <w:rsid w:val="0084172E"/>
    <w:rsid w:val="008421DE"/>
    <w:rsid w:val="00842273"/>
    <w:rsid w:val="008430E2"/>
    <w:rsid w:val="0085265D"/>
    <w:rsid w:val="00856697"/>
    <w:rsid w:val="00860E0E"/>
    <w:rsid w:val="008623D8"/>
    <w:rsid w:val="0087025D"/>
    <w:rsid w:val="008800C7"/>
    <w:rsid w:val="00894560"/>
    <w:rsid w:val="008A686F"/>
    <w:rsid w:val="008B31ED"/>
    <w:rsid w:val="008C7CEC"/>
    <w:rsid w:val="008E09C0"/>
    <w:rsid w:val="008E74AC"/>
    <w:rsid w:val="008F106C"/>
    <w:rsid w:val="008F1913"/>
    <w:rsid w:val="008F4D76"/>
    <w:rsid w:val="009161BE"/>
    <w:rsid w:val="009205C0"/>
    <w:rsid w:val="0092493A"/>
    <w:rsid w:val="00930FB9"/>
    <w:rsid w:val="0093642C"/>
    <w:rsid w:val="009421AF"/>
    <w:rsid w:val="009553FB"/>
    <w:rsid w:val="00963651"/>
    <w:rsid w:val="009745A1"/>
    <w:rsid w:val="009762A4"/>
    <w:rsid w:val="009A0AD3"/>
    <w:rsid w:val="009A75E4"/>
    <w:rsid w:val="009E17E3"/>
    <w:rsid w:val="009F4147"/>
    <w:rsid w:val="00A0080F"/>
    <w:rsid w:val="00A057D9"/>
    <w:rsid w:val="00A11C6D"/>
    <w:rsid w:val="00A12CB3"/>
    <w:rsid w:val="00A2644A"/>
    <w:rsid w:val="00A42177"/>
    <w:rsid w:val="00A450BE"/>
    <w:rsid w:val="00A46A49"/>
    <w:rsid w:val="00A554ED"/>
    <w:rsid w:val="00A6189F"/>
    <w:rsid w:val="00A64854"/>
    <w:rsid w:val="00A815BB"/>
    <w:rsid w:val="00AA6760"/>
    <w:rsid w:val="00AC3A38"/>
    <w:rsid w:val="00AC4FA3"/>
    <w:rsid w:val="00AD3624"/>
    <w:rsid w:val="00AF1D22"/>
    <w:rsid w:val="00AF5E23"/>
    <w:rsid w:val="00AF715E"/>
    <w:rsid w:val="00B1033A"/>
    <w:rsid w:val="00B14050"/>
    <w:rsid w:val="00B37EE2"/>
    <w:rsid w:val="00B63157"/>
    <w:rsid w:val="00B73571"/>
    <w:rsid w:val="00B87601"/>
    <w:rsid w:val="00BB3000"/>
    <w:rsid w:val="00BC0C14"/>
    <w:rsid w:val="00BC1EA5"/>
    <w:rsid w:val="00BC3AB4"/>
    <w:rsid w:val="00BD2DF6"/>
    <w:rsid w:val="00BF1BBA"/>
    <w:rsid w:val="00BF4265"/>
    <w:rsid w:val="00BF7499"/>
    <w:rsid w:val="00BF75DD"/>
    <w:rsid w:val="00C158DC"/>
    <w:rsid w:val="00C16D65"/>
    <w:rsid w:val="00C26006"/>
    <w:rsid w:val="00C3096A"/>
    <w:rsid w:val="00C3216A"/>
    <w:rsid w:val="00C44098"/>
    <w:rsid w:val="00C5185E"/>
    <w:rsid w:val="00C65FB3"/>
    <w:rsid w:val="00C722EE"/>
    <w:rsid w:val="00C90C37"/>
    <w:rsid w:val="00CB4EF9"/>
    <w:rsid w:val="00CC061D"/>
    <w:rsid w:val="00CC7AF1"/>
    <w:rsid w:val="00CD4380"/>
    <w:rsid w:val="00CD6594"/>
    <w:rsid w:val="00CE495A"/>
    <w:rsid w:val="00CF2F14"/>
    <w:rsid w:val="00D071EA"/>
    <w:rsid w:val="00D10101"/>
    <w:rsid w:val="00D1608A"/>
    <w:rsid w:val="00D17A2F"/>
    <w:rsid w:val="00D2026E"/>
    <w:rsid w:val="00D26777"/>
    <w:rsid w:val="00D5312A"/>
    <w:rsid w:val="00D548FC"/>
    <w:rsid w:val="00D61E52"/>
    <w:rsid w:val="00D7779F"/>
    <w:rsid w:val="00D802D1"/>
    <w:rsid w:val="00D838F9"/>
    <w:rsid w:val="00D90ADE"/>
    <w:rsid w:val="00D96379"/>
    <w:rsid w:val="00DB2B3B"/>
    <w:rsid w:val="00DC57E9"/>
    <w:rsid w:val="00DC7DF0"/>
    <w:rsid w:val="00DD46E6"/>
    <w:rsid w:val="00DD7FAE"/>
    <w:rsid w:val="00DE4C90"/>
    <w:rsid w:val="00DF118F"/>
    <w:rsid w:val="00DF32D2"/>
    <w:rsid w:val="00DF4069"/>
    <w:rsid w:val="00DF5B94"/>
    <w:rsid w:val="00DF788A"/>
    <w:rsid w:val="00E07A25"/>
    <w:rsid w:val="00E30210"/>
    <w:rsid w:val="00E31EB1"/>
    <w:rsid w:val="00E447A8"/>
    <w:rsid w:val="00E46A14"/>
    <w:rsid w:val="00E47046"/>
    <w:rsid w:val="00E7164F"/>
    <w:rsid w:val="00E74B87"/>
    <w:rsid w:val="00E80C0F"/>
    <w:rsid w:val="00E90521"/>
    <w:rsid w:val="00EA5B6B"/>
    <w:rsid w:val="00EA73A7"/>
    <w:rsid w:val="00EB7D57"/>
    <w:rsid w:val="00EC195A"/>
    <w:rsid w:val="00ED34B2"/>
    <w:rsid w:val="00EE3EA9"/>
    <w:rsid w:val="00EE435C"/>
    <w:rsid w:val="00EF1924"/>
    <w:rsid w:val="00EF6E66"/>
    <w:rsid w:val="00F01F3E"/>
    <w:rsid w:val="00F034BD"/>
    <w:rsid w:val="00F03D90"/>
    <w:rsid w:val="00F224B1"/>
    <w:rsid w:val="00F342B2"/>
    <w:rsid w:val="00F47139"/>
    <w:rsid w:val="00F55B40"/>
    <w:rsid w:val="00F60516"/>
    <w:rsid w:val="00F611B9"/>
    <w:rsid w:val="00F715BA"/>
    <w:rsid w:val="00F80CF6"/>
    <w:rsid w:val="00F90DC9"/>
    <w:rsid w:val="00F933B4"/>
    <w:rsid w:val="00F97F2B"/>
    <w:rsid w:val="00FA3C99"/>
    <w:rsid w:val="00FB273C"/>
    <w:rsid w:val="00FD1A7B"/>
    <w:rsid w:val="00FD3025"/>
    <w:rsid w:val="00FF4F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6CF5EF5"/>
  <w15:docId w15:val="{2D621595-65AB-4850-AE34-5D0D7958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42C"/>
    <w:pPr>
      <w:suppressAutoHyphens/>
      <w:spacing w:after="200" w:line="276" w:lineRule="auto"/>
    </w:pPr>
    <w:rPr>
      <w:rFonts w:ascii="Times New Roman" w:eastAsia="Times New Roman" w:hAnsi="Times New Roman" w:cs="Times New Roman"/>
      <w:sz w:val="24"/>
      <w:lang w:eastAsia="zh-CN"/>
    </w:rPr>
  </w:style>
  <w:style w:type="paragraph" w:styleId="Antrat1">
    <w:name w:val="heading 1"/>
    <w:basedOn w:val="prastasis"/>
    <w:next w:val="prastasis"/>
    <w:link w:val="Antrat1Diagrama"/>
    <w:uiPriority w:val="9"/>
    <w:qFormat/>
    <w:rsid w:val="0070542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nhideWhenUsed/>
    <w:qFormat/>
    <w:rsid w:val="0070542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70542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70542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70542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7054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54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54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54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542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70542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70542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70542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70542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7054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54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54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54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5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54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54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54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54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542C"/>
    <w:rPr>
      <w:i/>
      <w:iCs/>
      <w:color w:val="404040" w:themeColor="text1" w:themeTint="BF"/>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Bullet,Lentele,Lente"/>
    <w:basedOn w:val="prastasis"/>
    <w:link w:val="SraopastraipaDiagrama"/>
    <w:uiPriority w:val="99"/>
    <w:qFormat/>
    <w:rsid w:val="0070542C"/>
    <w:pPr>
      <w:ind w:left="720"/>
      <w:contextualSpacing/>
    </w:pPr>
  </w:style>
  <w:style w:type="character" w:styleId="Rykuspabraukimas">
    <w:name w:val="Intense Emphasis"/>
    <w:basedOn w:val="Numatytasispastraiposriftas"/>
    <w:uiPriority w:val="21"/>
    <w:qFormat/>
    <w:rsid w:val="0070542C"/>
    <w:rPr>
      <w:i/>
      <w:iCs/>
      <w:color w:val="2E74B5" w:themeColor="accent1" w:themeShade="BF"/>
    </w:rPr>
  </w:style>
  <w:style w:type="paragraph" w:styleId="Iskirtacitata">
    <w:name w:val="Intense Quote"/>
    <w:basedOn w:val="prastasis"/>
    <w:next w:val="prastasis"/>
    <w:link w:val="IskirtacitataDiagrama"/>
    <w:uiPriority w:val="30"/>
    <w:qFormat/>
    <w:rsid w:val="0070542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70542C"/>
    <w:rPr>
      <w:i/>
      <w:iCs/>
      <w:color w:val="2E74B5" w:themeColor="accent1" w:themeShade="BF"/>
    </w:rPr>
  </w:style>
  <w:style w:type="character" w:styleId="Rykinuoroda">
    <w:name w:val="Intense Reference"/>
    <w:basedOn w:val="Numatytasispastraiposriftas"/>
    <w:uiPriority w:val="32"/>
    <w:qFormat/>
    <w:rsid w:val="0070542C"/>
    <w:rPr>
      <w:b/>
      <w:bCs/>
      <w:smallCaps/>
      <w:color w:val="2E74B5" w:themeColor="accent1" w:themeShade="BF"/>
      <w:spacing w:val="5"/>
    </w:rPr>
  </w:style>
  <w:style w:type="character" w:styleId="Komentaronuoroda">
    <w:name w:val="annotation reference"/>
    <w:uiPriority w:val="99"/>
    <w:rsid w:val="0070542C"/>
    <w:rPr>
      <w:sz w:val="16"/>
      <w:szCs w:val="16"/>
    </w:rPr>
  </w:style>
  <w:style w:type="paragraph" w:customStyle="1" w:styleId="TableStyle2">
    <w:name w:val="Table Style 2"/>
    <w:rsid w:val="0070542C"/>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bdr w:val="nil"/>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rsid w:val="0070542C"/>
  </w:style>
  <w:style w:type="paragraph" w:styleId="prastasiniatinklio">
    <w:name w:val="Normal (Web)"/>
    <w:basedOn w:val="prastasis"/>
    <w:uiPriority w:val="99"/>
    <w:unhideWhenUsed/>
    <w:rsid w:val="00EF1924"/>
    <w:pPr>
      <w:suppressAutoHyphens w:val="0"/>
      <w:spacing w:before="100" w:beforeAutospacing="1" w:after="100" w:afterAutospacing="1" w:line="240" w:lineRule="auto"/>
    </w:pPr>
    <w:rPr>
      <w:kern w:val="0"/>
      <w:szCs w:val="24"/>
      <w:lang w:val="en-US" w:eastAsia="en-US"/>
    </w:rPr>
  </w:style>
  <w:style w:type="character" w:styleId="Grietas">
    <w:name w:val="Strong"/>
    <w:uiPriority w:val="22"/>
    <w:qFormat/>
    <w:rsid w:val="00EF1924"/>
    <w:rPr>
      <w:b/>
      <w:bCs/>
    </w:rPr>
  </w:style>
  <w:style w:type="paragraph" w:styleId="Antrats">
    <w:name w:val="header"/>
    <w:basedOn w:val="prastasis"/>
    <w:link w:val="AntratsDiagrama"/>
    <w:uiPriority w:val="99"/>
    <w:unhideWhenUsed/>
    <w:rsid w:val="005162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16239"/>
    <w:rPr>
      <w:rFonts w:ascii="Times New Roman" w:eastAsia="Times New Roman" w:hAnsi="Times New Roman" w:cs="Times New Roman"/>
      <w:sz w:val="24"/>
      <w:lang w:eastAsia="zh-CN"/>
    </w:rPr>
  </w:style>
  <w:style w:type="paragraph" w:styleId="Porat">
    <w:name w:val="footer"/>
    <w:basedOn w:val="prastasis"/>
    <w:link w:val="PoratDiagrama"/>
    <w:uiPriority w:val="99"/>
    <w:unhideWhenUsed/>
    <w:rsid w:val="005162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16239"/>
    <w:rPr>
      <w:rFonts w:ascii="Times New Roman" w:eastAsia="Times New Roman" w:hAnsi="Times New Roman" w:cs="Times New Roman"/>
      <w:sz w:val="24"/>
      <w:lang w:eastAsia="zh-CN"/>
    </w:rPr>
  </w:style>
  <w:style w:type="paragraph" w:styleId="Debesliotekstas">
    <w:name w:val="Balloon Text"/>
    <w:basedOn w:val="prastasis"/>
    <w:link w:val="DebesliotekstasDiagrama"/>
    <w:uiPriority w:val="99"/>
    <w:semiHidden/>
    <w:unhideWhenUsed/>
    <w:rsid w:val="009421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21AF"/>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9982</Words>
  <Characters>5691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Povilanskienė</dc:creator>
  <cp:keywords/>
  <dc:description/>
  <cp:lastModifiedBy>Sonata Skominienė</cp:lastModifiedBy>
  <cp:revision>8</cp:revision>
  <cp:lastPrinted>2025-08-20T08:54:00Z</cp:lastPrinted>
  <dcterms:created xsi:type="dcterms:W3CDTF">2026-02-04T12:54:00Z</dcterms:created>
  <dcterms:modified xsi:type="dcterms:W3CDTF">2026-02-05T05:59:00Z</dcterms:modified>
</cp:coreProperties>
</file>