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0AD78" w14:textId="061F05DA" w:rsidR="003D5C99" w:rsidRPr="00ED1823" w:rsidRDefault="00286EF2" w:rsidP="003D5C99">
      <w:pPr>
        <w:spacing w:after="0" w:line="240" w:lineRule="auto"/>
        <w:jc w:val="right"/>
        <w:rPr>
          <w:rFonts w:ascii="Times New Roman" w:hAnsi="Times New Roman" w:cs="Times New Roman"/>
          <w:sz w:val="22"/>
          <w:szCs w:val="22"/>
          <w:vertAlign w:val="superscript"/>
          <w:lang w:val="lt-LT"/>
        </w:rPr>
      </w:pPr>
      <w:bookmarkStart w:id="0" w:name="_GoBack"/>
      <w:bookmarkEnd w:id="0"/>
      <w:r w:rsidRPr="00ED1823">
        <w:rPr>
          <w:rFonts w:ascii="Times New Roman" w:hAnsi="Times New Roman" w:cs="Times New Roman"/>
          <w:sz w:val="22"/>
          <w:szCs w:val="22"/>
          <w:vertAlign w:val="superscript"/>
          <w:lang w:val="lt-LT"/>
        </w:rPr>
        <w:t>1</w:t>
      </w:r>
      <w:r w:rsidR="003D5C99" w:rsidRPr="00ED1823">
        <w:rPr>
          <w:rFonts w:ascii="Times New Roman" w:hAnsi="Times New Roman" w:cs="Times New Roman"/>
          <w:sz w:val="22"/>
          <w:szCs w:val="22"/>
          <w:vertAlign w:val="superscript"/>
          <w:lang w:val="lt-LT"/>
        </w:rPr>
        <w:t xml:space="preserve"> priedas</w:t>
      </w:r>
    </w:p>
    <w:p w14:paraId="5B09442E" w14:textId="13FE4D67" w:rsidR="004E07E2" w:rsidRDefault="004E07E2" w:rsidP="003D5C99">
      <w:pPr>
        <w:spacing w:after="0" w:line="240" w:lineRule="auto"/>
        <w:jc w:val="center"/>
        <w:rPr>
          <w:rFonts w:ascii="Times New Roman" w:hAnsi="Times New Roman" w:cs="Times New Roman"/>
          <w:b/>
          <w:bCs/>
          <w:sz w:val="22"/>
          <w:szCs w:val="22"/>
        </w:rPr>
      </w:pPr>
      <w:r w:rsidRPr="004E07E2">
        <w:rPr>
          <w:rFonts w:ascii="Times New Roman" w:hAnsi="Times New Roman" w:cs="Times New Roman"/>
          <w:b/>
          <w:bCs/>
          <w:sz w:val="22"/>
          <w:szCs w:val="22"/>
        </w:rPr>
        <w:t xml:space="preserve">APŠVIETIMO SISTEMŲ PIRKIMAS ĮGYVENDINANT PROJEKTĄ </w:t>
      </w:r>
      <w:r w:rsidR="00812CFB">
        <w:rPr>
          <w:rFonts w:ascii="Times New Roman" w:hAnsi="Times New Roman" w:cs="Times New Roman"/>
          <w:b/>
          <w:bCs/>
          <w:sz w:val="22"/>
          <w:szCs w:val="22"/>
          <w:lang w:val="lt-LT"/>
        </w:rPr>
        <w:t>„</w:t>
      </w:r>
      <w:r w:rsidRPr="004E07E2">
        <w:rPr>
          <w:rFonts w:ascii="Times New Roman" w:hAnsi="Times New Roman" w:cs="Times New Roman"/>
          <w:b/>
          <w:bCs/>
          <w:sz w:val="22"/>
          <w:szCs w:val="22"/>
        </w:rPr>
        <w:t>TELŠIŲ</w:t>
      </w:r>
      <w:r w:rsidR="00812CFB">
        <w:rPr>
          <w:rFonts w:ascii="Times New Roman" w:hAnsi="Times New Roman" w:cs="Times New Roman"/>
          <w:b/>
          <w:bCs/>
          <w:sz w:val="22"/>
          <w:szCs w:val="22"/>
        </w:rPr>
        <w:t xml:space="preserve"> </w:t>
      </w:r>
      <w:r w:rsidRPr="004E07E2">
        <w:rPr>
          <w:rFonts w:ascii="Times New Roman" w:hAnsi="Times New Roman" w:cs="Times New Roman"/>
          <w:b/>
          <w:bCs/>
          <w:sz w:val="22"/>
          <w:szCs w:val="22"/>
        </w:rPr>
        <w:t>ŽEMAITĖS DRAMOS TEATRO AKTUALIZAVIMAS IR KULTŪROS TURINIO PRIEINAMUMO DIDINIMAS</w:t>
      </w:r>
      <w:r w:rsidR="00812CFB">
        <w:rPr>
          <w:rFonts w:ascii="Times New Roman" w:hAnsi="Times New Roman" w:cs="Times New Roman"/>
          <w:b/>
          <w:bCs/>
          <w:sz w:val="22"/>
          <w:szCs w:val="22"/>
        </w:rPr>
        <w:t>”</w:t>
      </w:r>
    </w:p>
    <w:p w14:paraId="4AB14C32" w14:textId="415E55AA" w:rsidR="003D5C99" w:rsidRPr="00ED1823" w:rsidRDefault="003D5C99" w:rsidP="003D5C99">
      <w:pPr>
        <w:spacing w:after="0" w:line="240" w:lineRule="auto"/>
        <w:jc w:val="center"/>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TECHNINĖ SPECIFIKACIJA</w:t>
      </w:r>
    </w:p>
    <w:p w14:paraId="2D8EBB6B" w14:textId="43EE27A8" w:rsidR="003D5C99" w:rsidRPr="00ED1823" w:rsidRDefault="00C256CD" w:rsidP="003D5C99">
      <w:pPr>
        <w:spacing w:after="0" w:line="240" w:lineRule="auto"/>
        <w:jc w:val="center"/>
        <w:rPr>
          <w:rFonts w:ascii="Times New Roman" w:hAnsi="Times New Roman" w:cs="Times New Roman"/>
          <w:sz w:val="22"/>
          <w:szCs w:val="22"/>
          <w:lang w:val="lt-LT"/>
        </w:rPr>
      </w:pPr>
      <w:r w:rsidRPr="00ED1823">
        <w:rPr>
          <w:rFonts w:ascii="Times New Roman" w:hAnsi="Times New Roman" w:cs="Times New Roman"/>
          <w:sz w:val="22"/>
          <w:szCs w:val="22"/>
          <w:lang w:val="lt-LT"/>
        </w:rPr>
        <w:t>2026</w:t>
      </w:r>
      <w:r w:rsidR="003D5C99" w:rsidRPr="00ED1823">
        <w:rPr>
          <w:rFonts w:ascii="Times New Roman" w:hAnsi="Times New Roman" w:cs="Times New Roman"/>
          <w:sz w:val="22"/>
          <w:szCs w:val="22"/>
          <w:lang w:val="lt-LT"/>
        </w:rPr>
        <w:t xml:space="preserve"> m. </w:t>
      </w:r>
      <w:r w:rsidR="00812CFB">
        <w:rPr>
          <w:rFonts w:ascii="Times New Roman" w:hAnsi="Times New Roman" w:cs="Times New Roman"/>
          <w:sz w:val="22"/>
          <w:szCs w:val="22"/>
          <w:lang w:val="lt-LT"/>
        </w:rPr>
        <w:t>vasario</w:t>
      </w:r>
      <w:r w:rsidR="003019CD" w:rsidRPr="00ED1823">
        <w:rPr>
          <w:rFonts w:ascii="Times New Roman" w:hAnsi="Times New Roman" w:cs="Times New Roman"/>
          <w:sz w:val="22"/>
          <w:szCs w:val="22"/>
          <w:lang w:val="lt-LT"/>
        </w:rPr>
        <w:t xml:space="preserve"> </w:t>
      </w:r>
      <w:r w:rsidR="00812CFB">
        <w:rPr>
          <w:rFonts w:ascii="Times New Roman" w:hAnsi="Times New Roman" w:cs="Times New Roman"/>
          <w:sz w:val="22"/>
          <w:szCs w:val="22"/>
          <w:lang w:val="lt-LT"/>
        </w:rPr>
        <w:t>4</w:t>
      </w:r>
      <w:r w:rsidR="003D5C99" w:rsidRPr="00ED1823">
        <w:rPr>
          <w:rFonts w:ascii="Times New Roman" w:hAnsi="Times New Roman" w:cs="Times New Roman"/>
          <w:sz w:val="22"/>
          <w:szCs w:val="22"/>
          <w:lang w:val="lt-LT"/>
        </w:rPr>
        <w:t xml:space="preserve"> d.</w:t>
      </w:r>
    </w:p>
    <w:p w14:paraId="24875D70" w14:textId="53FA7106" w:rsidR="003D5C99" w:rsidRPr="00ED1823" w:rsidRDefault="003D5C99" w:rsidP="003D5C99">
      <w:pPr>
        <w:spacing w:after="0" w:line="240" w:lineRule="auto"/>
        <w:jc w:val="center"/>
        <w:rPr>
          <w:rFonts w:ascii="Times New Roman" w:hAnsi="Times New Roman" w:cs="Times New Roman"/>
          <w:sz w:val="22"/>
          <w:szCs w:val="22"/>
          <w:lang w:val="lt-LT"/>
        </w:rPr>
      </w:pPr>
      <w:r w:rsidRPr="00ED1823">
        <w:rPr>
          <w:rFonts w:ascii="Times New Roman" w:hAnsi="Times New Roman" w:cs="Times New Roman"/>
          <w:sz w:val="22"/>
          <w:szCs w:val="22"/>
          <w:lang w:val="lt-LT"/>
        </w:rPr>
        <w:t>Telšiai</w:t>
      </w:r>
    </w:p>
    <w:p w14:paraId="48E91F1D" w14:textId="77777777" w:rsidR="003D5C99" w:rsidRPr="00ED1823" w:rsidRDefault="003D5C99" w:rsidP="003D5C99">
      <w:pPr>
        <w:spacing w:after="0" w:line="240" w:lineRule="auto"/>
        <w:rPr>
          <w:rFonts w:ascii="Times New Roman" w:hAnsi="Times New Roman" w:cs="Times New Roman"/>
          <w:sz w:val="22"/>
          <w:szCs w:val="22"/>
          <w:lang w:val="lt-LT"/>
        </w:rPr>
      </w:pPr>
    </w:p>
    <w:p w14:paraId="08F36F94" w14:textId="77777777" w:rsidR="00C256CD" w:rsidRPr="00ED1823" w:rsidRDefault="00C256CD" w:rsidP="00C256CD">
      <w:pPr>
        <w:spacing w:after="0" w:line="240" w:lineRule="auto"/>
        <w:ind w:firstLine="720"/>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BĮ „Telšių rajono savivaldybės Žemaitės dramos teatras“ (toliau – Perkančioji organizacija) siekia įsigyti teatro scenos meninio apšvietimo įrangą.</w:t>
      </w:r>
    </w:p>
    <w:p w14:paraId="369BB06B" w14:textId="61214412" w:rsidR="00C256CD" w:rsidRPr="00ED1823" w:rsidRDefault="00C256CD" w:rsidP="00BE3CFE">
      <w:pPr>
        <w:spacing w:after="0" w:line="240" w:lineRule="auto"/>
        <w:ind w:firstLine="720"/>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Pirkimo objektas yra neskaidomas į atskiras pirkimo dalis. </w:t>
      </w:r>
    </w:p>
    <w:p w14:paraId="0F1FDB75" w14:textId="18657B0C" w:rsidR="003D5C99" w:rsidRPr="00ED1823" w:rsidRDefault="003D5C99" w:rsidP="003D5C99">
      <w:pPr>
        <w:pStyle w:val="Sraopastraipa"/>
        <w:numPr>
          <w:ilvl w:val="0"/>
          <w:numId w:val="3"/>
        </w:numPr>
        <w:spacing w:before="240" w:after="240" w:line="240" w:lineRule="auto"/>
        <w:ind w:left="1077"/>
        <w:contextualSpacing w:val="0"/>
        <w:jc w:val="center"/>
        <w:rPr>
          <w:rFonts w:ascii="Times New Roman" w:hAnsi="Times New Roman" w:cs="Times New Roman"/>
          <w:caps/>
          <w:sz w:val="22"/>
          <w:szCs w:val="22"/>
          <w:lang w:val="lt-LT"/>
        </w:rPr>
      </w:pPr>
      <w:r w:rsidRPr="00ED1823">
        <w:rPr>
          <w:rFonts w:ascii="Times New Roman" w:hAnsi="Times New Roman" w:cs="Times New Roman"/>
          <w:caps/>
          <w:sz w:val="22"/>
          <w:szCs w:val="22"/>
          <w:lang w:val="lt-LT"/>
        </w:rPr>
        <w:t>Bendrieji reikalavimai</w:t>
      </w:r>
    </w:p>
    <w:p w14:paraId="1C64491B" w14:textId="6EC289AA" w:rsidR="003D5C99" w:rsidRPr="00ED1823" w:rsidRDefault="00F14E47" w:rsidP="003D5C99">
      <w:pPr>
        <w:pStyle w:val="Sraopastraipa"/>
        <w:numPr>
          <w:ilvl w:val="0"/>
          <w:numId w:val="4"/>
        </w:numPr>
        <w:spacing w:after="0" w:line="240" w:lineRule="auto"/>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Siūlomos prekės turi būti naujos ir nenaudotos, suprantamos kaip „</w:t>
      </w:r>
      <w:r w:rsidRPr="00ED1823">
        <w:rPr>
          <w:rFonts w:ascii="Times New Roman" w:hAnsi="Times New Roman" w:cs="Times New Roman"/>
          <w:i/>
          <w:iCs/>
          <w:sz w:val="22"/>
          <w:szCs w:val="22"/>
          <w:lang w:val="lt-LT"/>
        </w:rPr>
        <w:t>Brand new</w:t>
      </w:r>
      <w:r w:rsidRPr="00ED1823">
        <w:rPr>
          <w:rFonts w:ascii="Times New Roman" w:hAnsi="Times New Roman" w:cs="Times New Roman"/>
          <w:sz w:val="22"/>
          <w:szCs w:val="22"/>
          <w:lang w:val="lt-LT"/>
        </w:rPr>
        <w:t>“. Prekės negali būti siūlomos gamintojo atnaujintos „</w:t>
      </w:r>
      <w:r w:rsidRPr="00ED1823">
        <w:rPr>
          <w:rFonts w:ascii="Times New Roman" w:hAnsi="Times New Roman" w:cs="Times New Roman"/>
          <w:i/>
          <w:iCs/>
          <w:sz w:val="22"/>
          <w:szCs w:val="22"/>
          <w:lang w:val="lt-LT"/>
        </w:rPr>
        <w:t>Refurbished</w:t>
      </w:r>
      <w:r w:rsidRPr="00ED1823">
        <w:rPr>
          <w:rFonts w:ascii="Times New Roman" w:hAnsi="Times New Roman" w:cs="Times New Roman"/>
          <w:sz w:val="22"/>
          <w:szCs w:val="22"/>
          <w:lang w:val="lt-LT"/>
        </w:rPr>
        <w:t>“.</w:t>
      </w:r>
    </w:p>
    <w:p w14:paraId="56FEF211" w14:textId="5FF1410B" w:rsidR="003D5C99" w:rsidRPr="00ED1823" w:rsidRDefault="00F14E47" w:rsidP="003D5C99">
      <w:pPr>
        <w:pStyle w:val="Sraopastraipa"/>
        <w:numPr>
          <w:ilvl w:val="0"/>
          <w:numId w:val="4"/>
        </w:numPr>
        <w:spacing w:after="0" w:line="240" w:lineRule="auto"/>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Siūlomos prekės turi būti paženklintos</w:t>
      </w:r>
      <w:r w:rsidR="003D5C99" w:rsidRPr="00ED1823">
        <w:rPr>
          <w:rFonts w:ascii="Times New Roman" w:hAnsi="Times New Roman" w:cs="Times New Roman"/>
          <w:sz w:val="22"/>
          <w:szCs w:val="22"/>
          <w:lang w:val="lt-LT"/>
        </w:rPr>
        <w:t xml:space="preserve"> CE ženklu. </w:t>
      </w:r>
    </w:p>
    <w:p w14:paraId="561744C3" w14:textId="21094CBD" w:rsidR="00DA4ABA" w:rsidRPr="00ED1823" w:rsidRDefault="00DA4ABA" w:rsidP="003D5C99">
      <w:pPr>
        <w:pStyle w:val="Sraopastraipa"/>
        <w:numPr>
          <w:ilvl w:val="0"/>
          <w:numId w:val="4"/>
        </w:numPr>
        <w:spacing w:after="0" w:line="240" w:lineRule="auto"/>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D7B6FE7" w14:textId="4C4B3F2C" w:rsidR="008121C2" w:rsidRPr="00ED1823" w:rsidRDefault="00C256CD" w:rsidP="003D5C99">
      <w:pPr>
        <w:pStyle w:val="Sraopastraipa"/>
        <w:numPr>
          <w:ilvl w:val="0"/>
          <w:numId w:val="4"/>
        </w:numPr>
        <w:spacing w:after="0" w:line="240" w:lineRule="auto"/>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Visos prekės pirkėjo nurodytu adresu turės būti pristatytos, sumontuotos, prijungtos, suderintos, išbandytos ir paleistos. Prekių instaliavimui visos reikalingos priemonės, priedai (įskaitant, bet neapsiribojant maršrutizatoriai, keitikliai, laidai, tvirtinimo elementai ir kt.) ir darbai turi būti įskaityti į pasiūlymo kainą. Tiekėjas turės instruktuoti ir apmokyti Perkančiosios organizacijos darbuotojus kaip naudotis prekėmis, kaip jas tinkamai prižiūrėti ir eksploatuoti. Tiekėjo organizuojami Perkančiosios organizacijos darbuotojų apmokymai turi būti ne trumpesni kaip 8 (aštuonių) akademinių valandų.</w:t>
      </w:r>
    </w:p>
    <w:p w14:paraId="44EF4012" w14:textId="5D3CBA0C" w:rsidR="008121C2" w:rsidRPr="00ED1823" w:rsidRDefault="008121C2" w:rsidP="003D5C99">
      <w:pPr>
        <w:pStyle w:val="Sraopastraipa"/>
        <w:numPr>
          <w:ilvl w:val="0"/>
          <w:numId w:val="4"/>
        </w:numPr>
        <w:spacing w:after="0" w:line="240" w:lineRule="auto"/>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Visoms prekėms suteikiama ne trumpesnė kaip 24 (dvidešimt keturių) mėnesių garantija.</w:t>
      </w:r>
    </w:p>
    <w:p w14:paraId="767E05A2" w14:textId="173D0C99" w:rsidR="00F14E47" w:rsidRPr="00ED1823" w:rsidRDefault="00F14E47" w:rsidP="00F14E47">
      <w:pPr>
        <w:pStyle w:val="Sraopastraipa"/>
        <w:numPr>
          <w:ilvl w:val="0"/>
          <w:numId w:val="3"/>
        </w:numPr>
        <w:spacing w:before="240" w:after="240" w:line="240" w:lineRule="auto"/>
        <w:ind w:left="1077"/>
        <w:contextualSpacing w:val="0"/>
        <w:jc w:val="center"/>
        <w:rPr>
          <w:rFonts w:ascii="Times New Roman" w:hAnsi="Times New Roman" w:cs="Times New Roman"/>
          <w:caps/>
          <w:sz w:val="22"/>
          <w:szCs w:val="22"/>
          <w:lang w:val="lt-LT"/>
        </w:rPr>
      </w:pPr>
      <w:r w:rsidRPr="00ED1823">
        <w:rPr>
          <w:rFonts w:ascii="Times New Roman" w:hAnsi="Times New Roman" w:cs="Times New Roman"/>
          <w:caps/>
          <w:sz w:val="22"/>
          <w:szCs w:val="22"/>
          <w:lang w:val="lt-LT"/>
        </w:rPr>
        <w:t>Žalieji reikalavimai</w:t>
      </w:r>
    </w:p>
    <w:p w14:paraId="7DDC24E3" w14:textId="47E99091" w:rsidR="00260494" w:rsidRDefault="00F14E47" w:rsidP="00BE3CFE">
      <w:pPr>
        <w:spacing w:after="0" w:line="240" w:lineRule="auto"/>
        <w:ind w:firstLine="720"/>
        <w:jc w:val="both"/>
        <w:rPr>
          <w:rFonts w:ascii="Times New Roman" w:hAnsi="Times New Roman" w:cs="Times New Roman"/>
          <w:i/>
          <w:iCs/>
          <w:sz w:val="22"/>
          <w:szCs w:val="22"/>
          <w:lang w:val="lt-LT"/>
        </w:rPr>
      </w:pPr>
      <w:r w:rsidRPr="00ED1823">
        <w:rPr>
          <w:rFonts w:ascii="Times New Roman" w:hAnsi="Times New Roman" w:cs="Times New Roman"/>
          <w:sz w:val="22"/>
          <w:szCs w:val="22"/>
          <w:lang w:val="lt-LT"/>
        </w:rPr>
        <w:t xml:space="preserve">Pirkimas laikomas žaliuoju pirkimu, nes tiekiamoms ir įrengiamoms prekės (kurių vertė sudaro daugiau kaip 50 procentų visos pirkimo vertės) vadovaujantis </w:t>
      </w:r>
      <w:r w:rsidRPr="00ED1823">
        <w:rPr>
          <w:rFonts w:ascii="Times New Roman" w:hAnsi="Times New Roman" w:cs="Times New Roman"/>
          <w:i/>
          <w:iCs/>
          <w:sz w:val="22"/>
          <w:szCs w:val="22"/>
          <w:lang w:val="lt-LT"/>
        </w:rPr>
        <w:t>Aplinkos apsaugos kriterijų taikymo, vykdant žaliuosius pirkimus, tvarkos aprašo, patvirtinto Lietuvos Respublikos aplinkos ministro 2011 birželio 28 d. įsakymu Nr. D1-508 (Lietuvos Respublikos aplinkos ministro 2022 m. gruodžio 13 d. įsakymo Nr. D1-401 redakcija) (toliau – Aprašas)</w:t>
      </w:r>
      <w:r w:rsidR="00C82214" w:rsidRPr="00ED1823">
        <w:rPr>
          <w:rFonts w:ascii="Times New Roman" w:hAnsi="Times New Roman" w:cs="Times New Roman"/>
          <w:i/>
          <w:iCs/>
          <w:sz w:val="22"/>
          <w:szCs w:val="22"/>
          <w:lang w:val="lt-LT"/>
        </w:rPr>
        <w:t xml:space="preserve"> </w:t>
      </w:r>
      <w:r w:rsidR="00B521E1" w:rsidRPr="00ED1823">
        <w:rPr>
          <w:rFonts w:ascii="Times New Roman" w:hAnsi="Times New Roman" w:cs="Times New Roman"/>
          <w:i/>
          <w:iCs/>
          <w:sz w:val="22"/>
          <w:szCs w:val="22"/>
          <w:lang w:val="lt-LT"/>
        </w:rPr>
        <w:t xml:space="preserve">4.4.4. </w:t>
      </w:r>
      <w:r w:rsidR="00BE3CFE">
        <w:rPr>
          <w:rFonts w:ascii="Times New Roman" w:hAnsi="Times New Roman" w:cs="Times New Roman"/>
          <w:i/>
          <w:iCs/>
          <w:sz w:val="22"/>
          <w:szCs w:val="22"/>
          <w:lang w:val="lt-LT"/>
        </w:rPr>
        <w:t>punktu</w:t>
      </w:r>
      <w:r w:rsidR="00B521E1" w:rsidRPr="00ED1823">
        <w:rPr>
          <w:rFonts w:ascii="Times New Roman" w:hAnsi="Times New Roman" w:cs="Times New Roman"/>
          <w:i/>
          <w:iCs/>
          <w:sz w:val="22"/>
          <w:szCs w:val="22"/>
          <w:lang w:val="lt-LT"/>
        </w:rPr>
        <w:t xml:space="preserve"> (nustatomi aplinkos apsaugos reikalavimai)</w:t>
      </w:r>
      <w:r w:rsidRPr="00ED1823">
        <w:rPr>
          <w:rFonts w:ascii="Times New Roman" w:hAnsi="Times New Roman" w:cs="Times New Roman"/>
          <w:i/>
          <w:iCs/>
          <w:sz w:val="22"/>
          <w:szCs w:val="22"/>
          <w:lang w:val="lt-LT"/>
        </w:rPr>
        <w:t>:</w:t>
      </w:r>
    </w:p>
    <w:p w14:paraId="2F25D2B4" w14:textId="77777777" w:rsidR="00BE3CFE" w:rsidRPr="00BE3CFE" w:rsidRDefault="00BE3CFE" w:rsidP="00BE3CFE">
      <w:pPr>
        <w:spacing w:after="0" w:line="240" w:lineRule="auto"/>
        <w:ind w:firstLine="720"/>
        <w:jc w:val="both"/>
        <w:rPr>
          <w:rFonts w:ascii="Times New Roman" w:hAnsi="Times New Roman" w:cs="Times New Roman"/>
          <w:i/>
          <w:iCs/>
          <w:sz w:val="22"/>
          <w:szCs w:val="22"/>
          <w:lang w:val="lt-LT"/>
        </w:rPr>
      </w:pPr>
    </w:p>
    <w:tbl>
      <w:tblPr>
        <w:tblStyle w:val="Lentelstinklelis"/>
        <w:tblpPr w:leftFromText="180" w:rightFromText="180" w:vertAnchor="text" w:horzAnchor="margin" w:tblpY="3"/>
        <w:tblW w:w="14170" w:type="dxa"/>
        <w:tblLook w:val="04A0" w:firstRow="1" w:lastRow="0" w:firstColumn="1" w:lastColumn="0" w:noHBand="0" w:noVBand="1"/>
      </w:tblPr>
      <w:tblGrid>
        <w:gridCol w:w="562"/>
        <w:gridCol w:w="13608"/>
      </w:tblGrid>
      <w:tr w:rsidR="00260494" w:rsidRPr="00ED1823" w14:paraId="4AA8E635" w14:textId="77777777" w:rsidTr="00343BDA">
        <w:tc>
          <w:tcPr>
            <w:tcW w:w="562" w:type="dxa"/>
          </w:tcPr>
          <w:p w14:paraId="08F6A7E9" w14:textId="77777777" w:rsidR="00260494" w:rsidRPr="00ED1823" w:rsidRDefault="00260494" w:rsidP="00343BDA">
            <w:p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Eil. Nr.</w:t>
            </w:r>
          </w:p>
        </w:tc>
        <w:tc>
          <w:tcPr>
            <w:tcW w:w="13608" w:type="dxa"/>
          </w:tcPr>
          <w:p w14:paraId="799455B4" w14:textId="77777777" w:rsidR="00260494" w:rsidRPr="00ED1823" w:rsidRDefault="00260494" w:rsidP="00343BDA">
            <w:p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Aplinkosauginis kriterijus</w:t>
            </w:r>
          </w:p>
        </w:tc>
      </w:tr>
      <w:tr w:rsidR="00260494" w:rsidRPr="00ED1823" w14:paraId="00BCD000" w14:textId="77777777" w:rsidTr="00343BDA">
        <w:tc>
          <w:tcPr>
            <w:tcW w:w="562" w:type="dxa"/>
          </w:tcPr>
          <w:p w14:paraId="4C9456D8" w14:textId="77777777" w:rsidR="00260494" w:rsidRPr="00ED1823" w:rsidRDefault="00260494"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1. </w:t>
            </w:r>
          </w:p>
        </w:tc>
        <w:tc>
          <w:tcPr>
            <w:tcW w:w="13608" w:type="dxa"/>
          </w:tcPr>
          <w:p w14:paraId="71D48345" w14:textId="77777777" w:rsidR="00260494" w:rsidRPr="00ED1823" w:rsidRDefault="00260494"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Perkamos prekės yra tvirtos, ilgaamžės, funkcionalios, ji ar jos sudedamosios dalys tinka naudoti daug kartų ir (ar) lengvai pataisomos, ir (ar) pakeičiamos.</w:t>
            </w:r>
          </w:p>
        </w:tc>
      </w:tr>
      <w:tr w:rsidR="00260494" w:rsidRPr="00ED1823" w14:paraId="4CBAAE62" w14:textId="77777777" w:rsidTr="00343BDA">
        <w:tc>
          <w:tcPr>
            <w:tcW w:w="562" w:type="dxa"/>
          </w:tcPr>
          <w:p w14:paraId="6684530F" w14:textId="77777777" w:rsidR="00260494" w:rsidRPr="00ED1823" w:rsidRDefault="00260494"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2.</w:t>
            </w:r>
          </w:p>
        </w:tc>
        <w:tc>
          <w:tcPr>
            <w:tcW w:w="13608" w:type="dxa"/>
          </w:tcPr>
          <w:p w14:paraId="7D735617" w14:textId="77777777" w:rsidR="00260494" w:rsidRPr="00ED1823" w:rsidRDefault="00260494"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Tiekėjas Prekių tiekimui turi naudoti netaršias ir (ar) mažiau aplinką teršiančias transporto priemones, atitinkančias M ir N kategorijų kelių transporto priemonėms taikomus minimalius aplinkos apsaugos kriterijus, nustatytus Aprašo 2 priedo X skyriuje „M ir N kategorijų kelių transporto priemonės“). </w:t>
            </w:r>
          </w:p>
        </w:tc>
      </w:tr>
      <w:tr w:rsidR="00260494" w:rsidRPr="00ED1823" w14:paraId="09FA5084" w14:textId="77777777" w:rsidTr="00343BDA">
        <w:tc>
          <w:tcPr>
            <w:tcW w:w="562" w:type="dxa"/>
          </w:tcPr>
          <w:p w14:paraId="30C0D35F" w14:textId="77777777" w:rsidR="00260494" w:rsidRPr="00ED1823" w:rsidRDefault="00260494"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3.</w:t>
            </w:r>
          </w:p>
        </w:tc>
        <w:tc>
          <w:tcPr>
            <w:tcW w:w="13608" w:type="dxa"/>
          </w:tcPr>
          <w:p w14:paraId="7079C152" w14:textId="77777777" w:rsidR="00260494" w:rsidRPr="00ED1823" w:rsidRDefault="00260494"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w:t>
            </w:r>
          </w:p>
        </w:tc>
      </w:tr>
    </w:tbl>
    <w:p w14:paraId="647EE589" w14:textId="2B9C30F5" w:rsidR="00551450" w:rsidRPr="00ED1823" w:rsidRDefault="00551450" w:rsidP="00551450">
      <w:pPr>
        <w:pStyle w:val="Sraopastraipa"/>
        <w:numPr>
          <w:ilvl w:val="0"/>
          <w:numId w:val="3"/>
        </w:numPr>
        <w:spacing w:before="240" w:after="240" w:line="240" w:lineRule="auto"/>
        <w:ind w:left="1077"/>
        <w:contextualSpacing w:val="0"/>
        <w:jc w:val="center"/>
        <w:rPr>
          <w:rFonts w:ascii="Times New Roman" w:hAnsi="Times New Roman" w:cs="Times New Roman"/>
          <w:sz w:val="22"/>
          <w:szCs w:val="22"/>
          <w:lang w:val="lt-LT"/>
        </w:rPr>
      </w:pPr>
      <w:r w:rsidRPr="00ED1823">
        <w:rPr>
          <w:rFonts w:ascii="Times New Roman" w:hAnsi="Times New Roman" w:cs="Times New Roman"/>
          <w:caps/>
          <w:sz w:val="22"/>
          <w:szCs w:val="22"/>
          <w:lang w:val="lt-LT"/>
        </w:rPr>
        <w:lastRenderedPageBreak/>
        <w:t>Specialieji reikalavimai</w:t>
      </w:r>
    </w:p>
    <w:tbl>
      <w:tblPr>
        <w:tblStyle w:val="Lentelstinklelis"/>
        <w:tblW w:w="14170" w:type="dxa"/>
        <w:tblLayout w:type="fixed"/>
        <w:tblLook w:val="04A0" w:firstRow="1" w:lastRow="0" w:firstColumn="1" w:lastColumn="0" w:noHBand="0" w:noVBand="1"/>
      </w:tblPr>
      <w:tblGrid>
        <w:gridCol w:w="704"/>
        <w:gridCol w:w="4394"/>
        <w:gridCol w:w="4678"/>
        <w:gridCol w:w="4394"/>
      </w:tblGrid>
      <w:tr w:rsidR="00551450" w:rsidRPr="00ED1823" w14:paraId="75D36063" w14:textId="77777777" w:rsidTr="00343BDA">
        <w:trPr>
          <w:trHeight w:val="2399"/>
        </w:trPr>
        <w:tc>
          <w:tcPr>
            <w:tcW w:w="5098" w:type="dxa"/>
            <w:gridSpan w:val="2"/>
          </w:tcPr>
          <w:p w14:paraId="7338A14B" w14:textId="77777777" w:rsidR="00551450" w:rsidRPr="00ED1823" w:rsidRDefault="00551450" w:rsidP="00343BDA">
            <w:p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Pavadinimas ir reikalaujamos techninės charakteristikos</w:t>
            </w:r>
          </w:p>
        </w:tc>
        <w:tc>
          <w:tcPr>
            <w:tcW w:w="4678" w:type="dxa"/>
            <w:tcBorders>
              <w:bottom w:val="single" w:sz="4" w:space="0" w:color="auto"/>
            </w:tcBorders>
          </w:tcPr>
          <w:p w14:paraId="5E90A2FF" w14:textId="77777777" w:rsidR="00551450" w:rsidRPr="00ED1823" w:rsidRDefault="00551450" w:rsidP="00343BDA">
            <w:p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Tiekėjo siūlomos prekės aprašymas (siūlomos prekės parametro konkretus aprašymas), patvirtinantis nurodytus reikalavimus, nurodant reikalaujamas parametrų reikšmes arba galimybių patvirtinimas (jei specifikacijos reikšmių nurodyti nereikalaujama)</w:t>
            </w:r>
          </w:p>
        </w:tc>
        <w:tc>
          <w:tcPr>
            <w:tcW w:w="4394" w:type="dxa"/>
            <w:tcBorders>
              <w:bottom w:val="single" w:sz="4" w:space="0" w:color="auto"/>
            </w:tcBorders>
          </w:tcPr>
          <w:p w14:paraId="6DC9E7ED" w14:textId="77777777" w:rsidR="00551450" w:rsidRPr="00ED1823" w:rsidRDefault="00551450" w:rsidP="00343BDA">
            <w:p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Teikiamo siūlomos prekės gamintojo ar gamintojo įgalioto atstovo dokumento, ar kito nurodyto pateikti dokumento failo pavadinimas ir puslapio numeris arba tiksli internetinė nuoroda į gamintojo psl., arba kitas lygiavertis dokumentas kuriame yra atitinkamą techninės specifikacijos reikalavimą patvirtinanti informacija</w:t>
            </w:r>
          </w:p>
        </w:tc>
      </w:tr>
      <w:tr w:rsidR="00551450" w:rsidRPr="00ED1823" w14:paraId="73192705" w14:textId="77777777" w:rsidTr="00343BDA">
        <w:trPr>
          <w:trHeight w:val="264"/>
        </w:trPr>
        <w:tc>
          <w:tcPr>
            <w:tcW w:w="5098" w:type="dxa"/>
            <w:gridSpan w:val="2"/>
          </w:tcPr>
          <w:p w14:paraId="4925A861" w14:textId="77777777" w:rsidR="00551450" w:rsidRPr="00ED1823" w:rsidRDefault="00551450" w:rsidP="00343BDA">
            <w:pPr>
              <w:jc w:val="center"/>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1.</w:t>
            </w:r>
          </w:p>
        </w:tc>
        <w:tc>
          <w:tcPr>
            <w:tcW w:w="4678" w:type="dxa"/>
            <w:tcBorders>
              <w:bottom w:val="single" w:sz="4" w:space="0" w:color="auto"/>
            </w:tcBorders>
          </w:tcPr>
          <w:p w14:paraId="44B9792A" w14:textId="77777777" w:rsidR="00551450" w:rsidRPr="00ED1823" w:rsidRDefault="00551450" w:rsidP="00343BDA">
            <w:pPr>
              <w:jc w:val="center"/>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2.</w:t>
            </w:r>
          </w:p>
        </w:tc>
        <w:tc>
          <w:tcPr>
            <w:tcW w:w="4394" w:type="dxa"/>
            <w:tcBorders>
              <w:bottom w:val="single" w:sz="4" w:space="0" w:color="auto"/>
            </w:tcBorders>
          </w:tcPr>
          <w:p w14:paraId="1A6A17A0" w14:textId="77777777" w:rsidR="00551450" w:rsidRPr="00ED1823" w:rsidRDefault="00551450" w:rsidP="00343BDA">
            <w:pPr>
              <w:jc w:val="center"/>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3.</w:t>
            </w:r>
          </w:p>
        </w:tc>
      </w:tr>
      <w:tr w:rsidR="00551450" w:rsidRPr="00ED1823" w14:paraId="3B5111D4" w14:textId="77777777" w:rsidTr="00343BDA">
        <w:tc>
          <w:tcPr>
            <w:tcW w:w="5098" w:type="dxa"/>
            <w:gridSpan w:val="2"/>
          </w:tcPr>
          <w:p w14:paraId="26FAD91D" w14:textId="77777777" w:rsidR="00551450" w:rsidRPr="00ED1823" w:rsidRDefault="00551450" w:rsidP="00343BDA">
            <w:pPr>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Judantis profilinis prožektorius I tipo (9 vnt.)</w:t>
            </w:r>
          </w:p>
        </w:tc>
        <w:tc>
          <w:tcPr>
            <w:tcW w:w="4678" w:type="dxa"/>
            <w:tcBorders>
              <w:bottom w:val="single" w:sz="4" w:space="0" w:color="auto"/>
              <w:tl2br w:val="nil"/>
            </w:tcBorders>
          </w:tcPr>
          <w:p w14:paraId="0067EF67"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2E57E8EF"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7D8FDA3C"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2B42DFB"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554A52A" w14:textId="77777777" w:rsidR="00551450" w:rsidRPr="00ED1823" w:rsidRDefault="00551450" w:rsidP="00343BDA">
            <w:pPr>
              <w:jc w:val="both"/>
              <w:rPr>
                <w:rFonts w:ascii="Times New Roman" w:hAnsi="Times New Roman" w:cs="Times New Roman"/>
                <w:b/>
                <w:bCs/>
                <w:sz w:val="22"/>
                <w:szCs w:val="22"/>
                <w:highlight w:val="yellow"/>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146B33D8" w14:textId="77777777" w:rsidTr="00343BDA">
        <w:tc>
          <w:tcPr>
            <w:tcW w:w="704" w:type="dxa"/>
          </w:tcPr>
          <w:p w14:paraId="3025B620"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31C8C7BC"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srautas (Output) – ne mažesnis kaip 6 000 liumenų.</w:t>
            </w:r>
          </w:p>
        </w:tc>
        <w:tc>
          <w:tcPr>
            <w:tcW w:w="4678" w:type="dxa"/>
            <w:tcBorders>
              <w:tl2br w:val="nil"/>
            </w:tcBorders>
          </w:tcPr>
          <w:p w14:paraId="7EA35687"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Prožektoriaus šviesos srautas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liumenų</w:t>
            </w:r>
          </w:p>
        </w:tc>
        <w:tc>
          <w:tcPr>
            <w:tcW w:w="4394" w:type="dxa"/>
            <w:tcBorders>
              <w:tl2br w:val="nil"/>
            </w:tcBorders>
          </w:tcPr>
          <w:p w14:paraId="5B3B7413"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2E0E07C"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810B7E2"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3850AC9F" w14:textId="77777777" w:rsidTr="00343BDA">
        <w:tc>
          <w:tcPr>
            <w:tcW w:w="704" w:type="dxa"/>
          </w:tcPr>
          <w:p w14:paraId="6FB097AB"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64B76FC8"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modulio darbo laikas yra ne mažesnis kaip 30 000 valandų.</w:t>
            </w:r>
          </w:p>
        </w:tc>
        <w:tc>
          <w:tcPr>
            <w:tcW w:w="4678" w:type="dxa"/>
            <w:tcBorders>
              <w:tl2br w:val="nil"/>
            </w:tcBorders>
          </w:tcPr>
          <w:p w14:paraId="6C4844D0"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modulio darbo laikas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2B84D4C0"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1E2A6E3"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F2923D7"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335EE4EA" w14:textId="77777777" w:rsidTr="00343BDA">
        <w:tc>
          <w:tcPr>
            <w:tcW w:w="704" w:type="dxa"/>
          </w:tcPr>
          <w:p w14:paraId="09FB2E7A"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0432A237"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LED šviesos šaltinis šaltos baltos spalvos (cool white arba CW) ne žemesnės kaip 6 000 K temperatūros.</w:t>
            </w:r>
          </w:p>
        </w:tc>
        <w:tc>
          <w:tcPr>
            <w:tcW w:w="4678" w:type="dxa"/>
            <w:tcBorders>
              <w:tl2br w:val="nil"/>
            </w:tcBorders>
          </w:tcPr>
          <w:p w14:paraId="2585CBAF"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LED šviesos šaltinio spalva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p w14:paraId="18E3B8CA"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šviesos šaltinio temperatūra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tl2br w:val="nil"/>
            </w:tcBorders>
          </w:tcPr>
          <w:p w14:paraId="7334EA68"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0118D7E"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C6E0266"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55F03DF6" w14:textId="77777777" w:rsidTr="00343BDA">
        <w:tc>
          <w:tcPr>
            <w:tcW w:w="704" w:type="dxa"/>
          </w:tcPr>
          <w:p w14:paraId="5A80A106"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13AE4FFB"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išgavos efektyvumas, šviečiant visa galia, šalta balta spalva (šviesos srautas (Output)/LED galingumas) – ne mažesnis kaip 14 lm/W.</w:t>
            </w:r>
          </w:p>
        </w:tc>
        <w:tc>
          <w:tcPr>
            <w:tcW w:w="4678" w:type="dxa"/>
            <w:tcBorders>
              <w:tl2br w:val="nil"/>
            </w:tcBorders>
          </w:tcPr>
          <w:p w14:paraId="213EF9C5"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Galingumas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w:t>
            </w:r>
          </w:p>
        </w:tc>
        <w:tc>
          <w:tcPr>
            <w:tcW w:w="4394" w:type="dxa"/>
            <w:tcBorders>
              <w:bottom w:val="single" w:sz="4" w:space="0" w:color="auto"/>
              <w:tl2br w:val="nil"/>
            </w:tcBorders>
          </w:tcPr>
          <w:p w14:paraId="0800CD24"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1CA9800"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435FB22"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5D39943F" w14:textId="77777777" w:rsidTr="00343BDA">
        <w:tc>
          <w:tcPr>
            <w:tcW w:w="704" w:type="dxa"/>
          </w:tcPr>
          <w:p w14:paraId="7C85F4E2"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3A107F3C" w14:textId="4986140C"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Šviesos spindulio sklidimo „zoom“ kampo reguliavimo galimybių santykis (plačiausio zoom kampo ir siauriausio zoom kampo santykis) – ne mažesnis kaip 7:1.</w:t>
            </w:r>
          </w:p>
        </w:tc>
        <w:tc>
          <w:tcPr>
            <w:tcW w:w="4678" w:type="dxa"/>
            <w:tcBorders>
              <w:tl2br w:val="nil"/>
            </w:tcBorders>
          </w:tcPr>
          <w:p w14:paraId="25EDE150"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31E97C9A"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655DDECF"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322F8594" w14:textId="77777777" w:rsidTr="00343BDA">
        <w:tc>
          <w:tcPr>
            <w:tcW w:w="704" w:type="dxa"/>
          </w:tcPr>
          <w:p w14:paraId="04F9280E"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65825B87" w14:textId="50A1AD6C"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Gamintojo nurodoma prožektoriaus sukuriama paviršiaus apšvieta iš 5 metrų atstumo, šviečiant siauriausiu „zoom“ kampu, šalta balta spalva – ne mažesnė kaip 16 000 liuksų.</w:t>
            </w:r>
          </w:p>
        </w:tc>
        <w:tc>
          <w:tcPr>
            <w:tcW w:w="4678" w:type="dxa"/>
            <w:tcBorders>
              <w:tl2br w:val="nil"/>
            </w:tcBorders>
          </w:tcPr>
          <w:p w14:paraId="54FE3DF5"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389BB9C5"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49328545"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1884167A" w14:textId="77777777" w:rsidTr="00343BDA">
        <w:tc>
          <w:tcPr>
            <w:tcW w:w="704" w:type="dxa"/>
          </w:tcPr>
          <w:p w14:paraId="64244C9D"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5F9C18AC"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nurodoma prožektoriaus sukuriama paviršiaus apšvieta iš 5 metrų atstumo šviečiant plačiausiu „zoom“ kampu, šalta balta spalva – ne mažesnė kaip 350 liuksų.</w:t>
            </w:r>
          </w:p>
        </w:tc>
        <w:tc>
          <w:tcPr>
            <w:tcW w:w="4678" w:type="dxa"/>
            <w:tcBorders>
              <w:tl2br w:val="nil"/>
            </w:tcBorders>
          </w:tcPr>
          <w:p w14:paraId="026B5F12"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6C2AEE2F"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46006734"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52F30F68" w14:textId="77777777" w:rsidTr="00343BDA">
        <w:tc>
          <w:tcPr>
            <w:tcW w:w="704" w:type="dxa"/>
          </w:tcPr>
          <w:p w14:paraId="1E5EFEF8"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3D682FDC"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DMX valdymo protokolo plėtinio RDM palaikymą.</w:t>
            </w:r>
          </w:p>
        </w:tc>
        <w:tc>
          <w:tcPr>
            <w:tcW w:w="4678" w:type="dxa"/>
            <w:tcBorders>
              <w:tl2br w:val="nil"/>
            </w:tcBorders>
          </w:tcPr>
          <w:p w14:paraId="6100D480"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77E51A93"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2B395EB5"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7FB27CB9" w14:textId="77777777" w:rsidTr="00343BDA">
        <w:tc>
          <w:tcPr>
            <w:tcW w:w="704" w:type="dxa"/>
          </w:tcPr>
          <w:p w14:paraId="51A2F7D3"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740A3AD5" w14:textId="5330F479"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Prožektoriaus spalvų atkūrimo indeksas CRI (Ra) – ne mažesnis kaip 90.</w:t>
            </w:r>
          </w:p>
        </w:tc>
        <w:tc>
          <w:tcPr>
            <w:tcW w:w="4678" w:type="dxa"/>
            <w:tcBorders>
              <w:tl2br w:val="nil"/>
            </w:tcBorders>
          </w:tcPr>
          <w:p w14:paraId="477FEDC5"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11D18A17"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2EAB60EF" w14:textId="77777777" w:rsidR="00551450" w:rsidRPr="00ED1823" w:rsidRDefault="00551450" w:rsidP="00343BDA">
            <w:pPr>
              <w:jc w:val="both"/>
              <w:rPr>
                <w:rFonts w:ascii="Times New Roman" w:hAnsi="Times New Roman" w:cs="Times New Roman"/>
                <w:sz w:val="22"/>
                <w:szCs w:val="22"/>
                <w:highlight w:val="yellow"/>
                <w:lang w:val="lt-LT"/>
              </w:rPr>
            </w:pPr>
          </w:p>
        </w:tc>
      </w:tr>
      <w:tr w:rsidR="00551450" w:rsidRPr="00ED1823" w14:paraId="4D776652" w14:textId="77777777" w:rsidTr="00343BDA">
        <w:tc>
          <w:tcPr>
            <w:tcW w:w="704" w:type="dxa"/>
          </w:tcPr>
          <w:p w14:paraId="7D67C57B"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110FFEB1" w14:textId="6B005322"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valdymas – impulsų pločio moduliacija (PWM) su parenkamu dažniu arba lygiavertė </w:t>
            </w:r>
            <w:r w:rsidRPr="00ED1823">
              <w:rPr>
                <w:rFonts w:ascii="Times New Roman" w:hAnsi="Times New Roman" w:cs="Times New Roman"/>
                <w:sz w:val="22"/>
                <w:szCs w:val="22"/>
                <w:lang w:val="lt-LT"/>
              </w:rPr>
              <w:lastRenderedPageBreak/>
              <w:t>„flicker free“ LED valdymo technologija, tinkama darbui su TV ir vaizdo kameromis.</w:t>
            </w:r>
          </w:p>
        </w:tc>
        <w:tc>
          <w:tcPr>
            <w:tcW w:w="4678" w:type="dxa"/>
            <w:tcBorders>
              <w:tl2br w:val="nil"/>
            </w:tcBorders>
          </w:tcPr>
          <w:p w14:paraId="2DAA7B48"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lastRenderedPageBreak/>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00484EBB"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7100F9AD" w14:textId="77777777" w:rsidR="00551450" w:rsidRPr="00ED1823" w:rsidRDefault="00551450" w:rsidP="00343BDA">
            <w:pPr>
              <w:jc w:val="both"/>
              <w:rPr>
                <w:rFonts w:ascii="Times New Roman" w:hAnsi="Times New Roman" w:cs="Times New Roman"/>
                <w:sz w:val="22"/>
                <w:szCs w:val="22"/>
                <w:highlight w:val="yellow"/>
                <w:lang w:val="lt-LT"/>
              </w:rPr>
            </w:pPr>
          </w:p>
        </w:tc>
      </w:tr>
      <w:tr w:rsidR="00551450" w:rsidRPr="00ED1823" w14:paraId="5BF87359" w14:textId="77777777" w:rsidTr="00343BDA">
        <w:tc>
          <w:tcPr>
            <w:tcW w:w="704" w:type="dxa"/>
          </w:tcPr>
          <w:p w14:paraId="2D8AD9BF"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42D04250" w14:textId="204FD768"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Spalvų ratas – ne mažiau kaip 6 atskiros spalvos + atvira (baltos spalvos sukūrimui).</w:t>
            </w:r>
          </w:p>
        </w:tc>
        <w:tc>
          <w:tcPr>
            <w:tcW w:w="4678" w:type="dxa"/>
            <w:tcBorders>
              <w:tl2br w:val="nil"/>
            </w:tcBorders>
          </w:tcPr>
          <w:p w14:paraId="4A8CCD4E"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Prožektoriaus spalvų rato spalvų kiekis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p w14:paraId="16AD05CD"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06C4427F"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237BE61"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1F8F6A94"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4D5A7A82" w14:textId="77777777" w:rsidTr="00343BDA">
        <w:tc>
          <w:tcPr>
            <w:tcW w:w="704" w:type="dxa"/>
          </w:tcPr>
          <w:p w14:paraId="656E1763"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4B842D0C" w14:textId="1FDCEB65"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Spalvų maišymo sistema – CMY spalvų maišymas.</w:t>
            </w:r>
          </w:p>
        </w:tc>
        <w:tc>
          <w:tcPr>
            <w:tcW w:w="4678" w:type="dxa"/>
            <w:tcBorders>
              <w:tl2br w:val="nil"/>
            </w:tcBorders>
          </w:tcPr>
          <w:p w14:paraId="28C0F768"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0DE026A7"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6B378E49" w14:textId="77777777" w:rsidR="00551450" w:rsidRPr="00ED1823" w:rsidRDefault="00551450" w:rsidP="00343BDA">
            <w:pPr>
              <w:jc w:val="both"/>
              <w:rPr>
                <w:rFonts w:ascii="Times New Roman" w:hAnsi="Times New Roman" w:cs="Times New Roman"/>
                <w:sz w:val="22"/>
                <w:szCs w:val="22"/>
                <w:highlight w:val="yellow"/>
                <w:lang w:val="lt-LT"/>
              </w:rPr>
            </w:pPr>
          </w:p>
        </w:tc>
      </w:tr>
      <w:tr w:rsidR="00551450" w:rsidRPr="00ED1823" w14:paraId="53072722" w14:textId="77777777" w:rsidTr="00343BDA">
        <w:tc>
          <w:tcPr>
            <w:tcW w:w="704" w:type="dxa"/>
          </w:tcPr>
          <w:p w14:paraId="231AADF6"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51907CF3" w14:textId="1A0AE39E"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Spalvos korekcija – CTO spalvos korekcijos filtras.</w:t>
            </w:r>
          </w:p>
        </w:tc>
        <w:tc>
          <w:tcPr>
            <w:tcW w:w="4678" w:type="dxa"/>
            <w:tcBorders>
              <w:tl2br w:val="nil"/>
            </w:tcBorders>
          </w:tcPr>
          <w:p w14:paraId="2F16542A"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06A79997"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66BBF086" w14:textId="77777777" w:rsidR="00551450" w:rsidRPr="00ED1823" w:rsidRDefault="00551450" w:rsidP="00343BDA">
            <w:pPr>
              <w:jc w:val="both"/>
              <w:rPr>
                <w:rFonts w:ascii="Times New Roman" w:hAnsi="Times New Roman" w:cs="Times New Roman"/>
                <w:sz w:val="22"/>
                <w:szCs w:val="22"/>
                <w:highlight w:val="yellow"/>
                <w:lang w:val="lt-LT"/>
              </w:rPr>
            </w:pPr>
          </w:p>
        </w:tc>
      </w:tr>
      <w:tr w:rsidR="00551450" w:rsidRPr="00ED1823" w14:paraId="31BC64FF" w14:textId="77777777" w:rsidTr="00343BDA">
        <w:tc>
          <w:tcPr>
            <w:tcW w:w="704" w:type="dxa"/>
          </w:tcPr>
          <w:p w14:paraId="5475371D"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2FD045BA" w14:textId="36405BDE" w:rsidR="00551450" w:rsidRPr="00ED1823" w:rsidRDefault="006F4001"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Paveikslėlių (gobo) ratas – ne mažiau kaip 1 ratas, kuris talpina ne mažiau kaip 6 paveikslėlius + atvira (baltos spalvos sukūrimui).</w:t>
            </w:r>
          </w:p>
        </w:tc>
        <w:tc>
          <w:tcPr>
            <w:tcW w:w="4678" w:type="dxa"/>
            <w:tcBorders>
              <w:tl2br w:val="nil"/>
            </w:tcBorders>
          </w:tcPr>
          <w:p w14:paraId="640FC384"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4BCC7BB7"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7EB2F05F"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69480648" w14:textId="77777777" w:rsidTr="00343BDA">
        <w:tc>
          <w:tcPr>
            <w:tcW w:w="704" w:type="dxa"/>
          </w:tcPr>
          <w:p w14:paraId="237B677A"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503D68D2" w14:textId="5B67C4D9" w:rsidR="00551450" w:rsidRPr="00ED1823" w:rsidRDefault="00D265AC"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Paveikslėlių (gobo) rato paveikslėliai – rotuojami.</w:t>
            </w:r>
          </w:p>
        </w:tc>
        <w:tc>
          <w:tcPr>
            <w:tcW w:w="4678" w:type="dxa"/>
            <w:tcBorders>
              <w:tl2br w:val="nil"/>
            </w:tcBorders>
          </w:tcPr>
          <w:p w14:paraId="5EEB0E4A"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7A900A17"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02E01310"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7BE7822F" w14:textId="77777777" w:rsidTr="00343BDA">
        <w:tc>
          <w:tcPr>
            <w:tcW w:w="704" w:type="dxa"/>
          </w:tcPr>
          <w:p w14:paraId="0B25DE37"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46CA973B" w14:textId="696D69E6" w:rsidR="00551450" w:rsidRPr="00ED1823" w:rsidRDefault="00D265AC"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Efektų (animacijos) sistema – fizinis animacijos ratas arba jam lygiavertė animacijos funkcija, leidžianti sukurti judančius foninius efektus visame šviesos spindulio skerspjūvyje.</w:t>
            </w:r>
          </w:p>
        </w:tc>
        <w:tc>
          <w:tcPr>
            <w:tcW w:w="4678" w:type="dxa"/>
            <w:tcBorders>
              <w:tl2br w:val="nil"/>
            </w:tcBorders>
          </w:tcPr>
          <w:p w14:paraId="65189590"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7B2E9B10"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tl2br w:val="single" w:sz="4" w:space="0" w:color="auto"/>
            </w:tcBorders>
          </w:tcPr>
          <w:p w14:paraId="45FFA847"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1CB6C147" w14:textId="77777777" w:rsidTr="00343BDA">
        <w:tc>
          <w:tcPr>
            <w:tcW w:w="704" w:type="dxa"/>
          </w:tcPr>
          <w:p w14:paraId="7B7A2F78"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197C0C1A" w14:textId="474AF1EF" w:rsidR="00551450" w:rsidRPr="00ED1823" w:rsidRDefault="00D265AC"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Prizmė – ne mažiau kaip viena sukama (motorizuota) prizmė, kurios plokštumų skaičius – ne mažesnis kaip 5.</w:t>
            </w:r>
          </w:p>
        </w:tc>
        <w:tc>
          <w:tcPr>
            <w:tcW w:w="4678" w:type="dxa"/>
            <w:tcBorders>
              <w:tl2br w:val="nil"/>
            </w:tcBorders>
          </w:tcPr>
          <w:p w14:paraId="46E8FE83"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Plokštumų skaičius Atitinka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p w14:paraId="7378C2DA"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7AD8082C"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CBE7E3D"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2FDC68C"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205238CB" w14:textId="77777777" w:rsidTr="00343BDA">
        <w:tc>
          <w:tcPr>
            <w:tcW w:w="704" w:type="dxa"/>
          </w:tcPr>
          <w:p w14:paraId="2A218128"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6264B67E" w14:textId="0679718D" w:rsidR="00551450" w:rsidRPr="00ED1823" w:rsidRDefault="00D265AC"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Šviesos spindulio įrėminimo sistema – ne mažiau kaip 4 peiliai (blades) su įrėminimo sistemos sukimu ne mažesniu kaip ±45°.</w:t>
            </w:r>
          </w:p>
        </w:tc>
        <w:tc>
          <w:tcPr>
            <w:tcW w:w="4678" w:type="dxa"/>
            <w:tcBorders>
              <w:tl2br w:val="nil"/>
            </w:tcBorders>
          </w:tcPr>
          <w:p w14:paraId="4CB9ED3E"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13CF4BD4"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129CB180"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358512E5" w14:textId="77777777" w:rsidTr="00343BDA">
        <w:tc>
          <w:tcPr>
            <w:tcW w:w="704" w:type="dxa"/>
          </w:tcPr>
          <w:p w14:paraId="0D598D8E"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3F9830D7"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„Zoom“, fokusavimas, rainelė („iris“) ir „frost“ filtras – motorizuoti. </w:t>
            </w:r>
          </w:p>
        </w:tc>
        <w:tc>
          <w:tcPr>
            <w:tcW w:w="4678" w:type="dxa"/>
            <w:tcBorders>
              <w:tl2br w:val="nil"/>
            </w:tcBorders>
          </w:tcPr>
          <w:p w14:paraId="4C96810B"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44E17423"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18314732"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2F5BE223" w14:textId="77777777" w:rsidTr="00343BDA">
        <w:tc>
          <w:tcPr>
            <w:tcW w:w="704" w:type="dxa"/>
          </w:tcPr>
          <w:p w14:paraId="4D32AAD7"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2BD0D72B" w14:textId="20037535" w:rsidR="00551450" w:rsidRPr="00ED1823" w:rsidRDefault="00932DDD"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Blykstės (strobe) funkcija ir temdymas (dimmer) – elektroniniai, su sklandžia eiga visame reguliavimo diapazone.</w:t>
            </w:r>
          </w:p>
        </w:tc>
        <w:tc>
          <w:tcPr>
            <w:tcW w:w="4678" w:type="dxa"/>
            <w:tcBorders>
              <w:tl2br w:val="nil"/>
            </w:tcBorders>
          </w:tcPr>
          <w:p w14:paraId="05DB5707"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4AA6692E"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6D1DE80B"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79C8E25B" w14:textId="77777777" w:rsidTr="00343BDA">
        <w:tc>
          <w:tcPr>
            <w:tcW w:w="704" w:type="dxa"/>
          </w:tcPr>
          <w:p w14:paraId="72FF2105"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40A2A185" w14:textId="3FB43E28" w:rsidR="00551450" w:rsidRPr="00ED1823" w:rsidRDefault="00932DDD"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 su aušinimo sistemos veikimo pasirinkimo galimybe, leidžiančia dirbti tyliu režimu (quiet, silent, theatre, studio ir pan.) arba konstrukciniu sprendimu be ventiliatorių, užtikrinančiu darbą be girdimo triukšmo.</w:t>
            </w:r>
          </w:p>
        </w:tc>
        <w:tc>
          <w:tcPr>
            <w:tcW w:w="4678" w:type="dxa"/>
            <w:tcBorders>
              <w:tl2br w:val="nil"/>
            </w:tcBorders>
          </w:tcPr>
          <w:p w14:paraId="3A1B49F4"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43F0D8ED"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tl2br w:val="single" w:sz="4" w:space="0" w:color="auto"/>
            </w:tcBorders>
          </w:tcPr>
          <w:p w14:paraId="09BEDA49"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6F873E89" w14:textId="77777777" w:rsidTr="00343BDA">
        <w:tc>
          <w:tcPr>
            <w:tcW w:w="704" w:type="dxa"/>
          </w:tcPr>
          <w:p w14:paraId="2AA0B3F9"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7225151F" w14:textId="00C15E73" w:rsidR="00551450" w:rsidRPr="00ED1823" w:rsidRDefault="00932DDD"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Didžiausia naudojama galia iš maitinimo šaltinio (230 V, 50 Hz) – ne daugiau kaip 600 W.</w:t>
            </w:r>
          </w:p>
        </w:tc>
        <w:tc>
          <w:tcPr>
            <w:tcW w:w="4678" w:type="dxa"/>
            <w:tcBorders>
              <w:tl2br w:val="nil"/>
            </w:tcBorders>
          </w:tcPr>
          <w:p w14:paraId="13A832E9"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Didžiausia naudojama galia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p w14:paraId="36B5D6A8"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78F8C5D7"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ACACF00"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174239E" w14:textId="77777777" w:rsidR="00551450" w:rsidRPr="00ED1823" w:rsidRDefault="00551450"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551450" w:rsidRPr="00ED1823" w14:paraId="509DACD2" w14:textId="77777777" w:rsidTr="00343BDA">
        <w:tc>
          <w:tcPr>
            <w:tcW w:w="704" w:type="dxa"/>
          </w:tcPr>
          <w:p w14:paraId="3276FB51"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19941B55" w14:textId="1551140F" w:rsidR="00551450" w:rsidRPr="00ED1823" w:rsidRDefault="00932DDD"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PAN judėjimo kampas – ne mažesnis kaip 520°.</w:t>
            </w:r>
          </w:p>
        </w:tc>
        <w:tc>
          <w:tcPr>
            <w:tcW w:w="4678" w:type="dxa"/>
            <w:tcBorders>
              <w:tl2br w:val="nil"/>
            </w:tcBorders>
          </w:tcPr>
          <w:p w14:paraId="61E95B9A"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506C06F9"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tl2br w:val="single" w:sz="4" w:space="0" w:color="auto"/>
            </w:tcBorders>
          </w:tcPr>
          <w:p w14:paraId="5B546B1A" w14:textId="77777777" w:rsidR="00551450" w:rsidRPr="00ED1823" w:rsidRDefault="00551450" w:rsidP="00343BDA">
            <w:pPr>
              <w:jc w:val="both"/>
              <w:rPr>
                <w:rFonts w:ascii="Times New Roman" w:hAnsi="Times New Roman" w:cs="Times New Roman"/>
                <w:sz w:val="22"/>
                <w:szCs w:val="22"/>
                <w:lang w:val="lt-LT"/>
              </w:rPr>
            </w:pPr>
          </w:p>
        </w:tc>
      </w:tr>
      <w:tr w:rsidR="00551450" w:rsidRPr="00ED1823" w14:paraId="497C4B36" w14:textId="77777777" w:rsidTr="00343BDA">
        <w:tc>
          <w:tcPr>
            <w:tcW w:w="704" w:type="dxa"/>
          </w:tcPr>
          <w:p w14:paraId="4BFBCF1A" w14:textId="77777777" w:rsidR="00551450" w:rsidRPr="00ED1823" w:rsidRDefault="00551450" w:rsidP="00343BDA">
            <w:pPr>
              <w:numPr>
                <w:ilvl w:val="1"/>
                <w:numId w:val="12"/>
              </w:numPr>
              <w:jc w:val="both"/>
              <w:rPr>
                <w:rFonts w:ascii="Times New Roman" w:hAnsi="Times New Roman" w:cs="Times New Roman"/>
                <w:b/>
                <w:bCs/>
                <w:sz w:val="22"/>
                <w:szCs w:val="22"/>
                <w:lang w:val="lt-LT"/>
              </w:rPr>
            </w:pPr>
          </w:p>
        </w:tc>
        <w:tc>
          <w:tcPr>
            <w:tcW w:w="4394" w:type="dxa"/>
          </w:tcPr>
          <w:p w14:paraId="1644F7FB" w14:textId="627B325B" w:rsidR="00551450" w:rsidRPr="00ED1823" w:rsidRDefault="00932DDD" w:rsidP="00343BDA">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TILT judėjimo kampas – ne mažesnis kaip 240°.</w:t>
            </w:r>
          </w:p>
        </w:tc>
        <w:tc>
          <w:tcPr>
            <w:tcW w:w="4678" w:type="dxa"/>
            <w:tcBorders>
              <w:bottom w:val="single" w:sz="4" w:space="0" w:color="auto"/>
              <w:tl2br w:val="nil"/>
            </w:tcBorders>
          </w:tcPr>
          <w:p w14:paraId="6EEA225C" w14:textId="77777777" w:rsidR="00551450" w:rsidRPr="00ED1823" w:rsidRDefault="00551450" w:rsidP="00343BDA">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27351CE2" w14:textId="77777777" w:rsidR="00551450" w:rsidRPr="00ED1823" w:rsidRDefault="00551450" w:rsidP="00343BDA">
            <w:pPr>
              <w:jc w:val="both"/>
              <w:rPr>
                <w:rFonts w:ascii="Times New Roman" w:hAnsi="Times New Roman" w:cs="Times New Roman"/>
                <w:sz w:val="22"/>
                <w:szCs w:val="22"/>
                <w:lang w:val="lt-LT"/>
              </w:rPr>
            </w:pPr>
          </w:p>
        </w:tc>
        <w:tc>
          <w:tcPr>
            <w:tcW w:w="4394" w:type="dxa"/>
            <w:tcBorders>
              <w:tl2br w:val="single" w:sz="4" w:space="0" w:color="auto"/>
            </w:tcBorders>
          </w:tcPr>
          <w:p w14:paraId="3BA1CE83" w14:textId="77777777" w:rsidR="00551450" w:rsidRPr="00ED1823" w:rsidRDefault="00551450" w:rsidP="00343BDA">
            <w:pPr>
              <w:jc w:val="both"/>
              <w:rPr>
                <w:rFonts w:ascii="Times New Roman" w:hAnsi="Times New Roman" w:cs="Times New Roman"/>
                <w:sz w:val="22"/>
                <w:szCs w:val="22"/>
                <w:lang w:val="lt-LT"/>
              </w:rPr>
            </w:pPr>
          </w:p>
        </w:tc>
      </w:tr>
      <w:tr w:rsidR="00932DDD" w:rsidRPr="00ED1823" w14:paraId="7EDF4E79" w14:textId="77777777" w:rsidTr="00343BDA">
        <w:tc>
          <w:tcPr>
            <w:tcW w:w="704" w:type="dxa"/>
          </w:tcPr>
          <w:p w14:paraId="405E255E"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76CC5D50" w14:textId="2B47A729" w:rsidR="00932DDD" w:rsidRPr="00ED1823" w:rsidRDefault="00932DDD" w:rsidP="00932DDD">
            <w:pPr>
              <w:jc w:val="both"/>
              <w:rPr>
                <w:rFonts w:ascii="Times New Roman" w:eastAsia="Calibri" w:hAnsi="Times New Roman" w:cs="Times New Roman"/>
                <w:sz w:val="22"/>
                <w:szCs w:val="22"/>
                <w:lang w:val="lt-LT"/>
              </w:rPr>
            </w:pPr>
            <w:r w:rsidRPr="00ED1823">
              <w:rPr>
                <w:rFonts w:ascii="Times New Roman" w:hAnsi="Times New Roman" w:cs="Times New Roman"/>
                <w:sz w:val="22"/>
                <w:szCs w:val="22"/>
                <w:lang w:val="lt-LT"/>
              </w:rPr>
              <w:t>Prožektorius komplektuojamas su kabinimo įtaisu ir saugos troseliu, tinkamais siūlomo prožektoriaus svoriui.</w:t>
            </w:r>
          </w:p>
        </w:tc>
        <w:tc>
          <w:tcPr>
            <w:tcW w:w="4678" w:type="dxa"/>
            <w:tcBorders>
              <w:tl2br w:val="single" w:sz="4" w:space="0" w:color="auto"/>
            </w:tcBorders>
          </w:tcPr>
          <w:p w14:paraId="1924C1EC"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323037F4" w14:textId="77777777" w:rsidR="00932DDD" w:rsidRPr="00ED1823" w:rsidRDefault="00932DDD" w:rsidP="00932DDD">
            <w:pPr>
              <w:jc w:val="both"/>
              <w:rPr>
                <w:rFonts w:ascii="Times New Roman" w:hAnsi="Times New Roman" w:cs="Times New Roman"/>
                <w:sz w:val="22"/>
                <w:szCs w:val="22"/>
                <w:lang w:val="lt-LT"/>
              </w:rPr>
            </w:pPr>
          </w:p>
        </w:tc>
      </w:tr>
      <w:tr w:rsidR="00932DDD" w:rsidRPr="00ED1823" w14:paraId="67AE5902" w14:textId="77777777" w:rsidTr="00343BDA">
        <w:tc>
          <w:tcPr>
            <w:tcW w:w="5098" w:type="dxa"/>
            <w:gridSpan w:val="2"/>
          </w:tcPr>
          <w:p w14:paraId="57D2790F" w14:textId="77777777" w:rsidR="00932DDD" w:rsidRPr="00ED1823" w:rsidRDefault="00932DDD" w:rsidP="00932DDD">
            <w:pPr>
              <w:pStyle w:val="Sraopastraipa"/>
              <w:numPr>
                <w:ilvl w:val="0"/>
                <w:numId w:val="12"/>
              </w:numPr>
              <w:jc w:val="both"/>
              <w:rPr>
                <w:rFonts w:ascii="Times New Roman" w:hAnsi="Times New Roman" w:cs="Times New Roman"/>
                <w:sz w:val="22"/>
                <w:szCs w:val="22"/>
                <w:lang w:val="lt-LT"/>
              </w:rPr>
            </w:pPr>
            <w:r w:rsidRPr="00ED1823">
              <w:rPr>
                <w:rFonts w:ascii="Times New Roman" w:hAnsi="Times New Roman" w:cs="Times New Roman"/>
                <w:b/>
                <w:bCs/>
                <w:sz w:val="22"/>
                <w:szCs w:val="22"/>
                <w:lang w:val="lt-LT"/>
              </w:rPr>
              <w:t>Judantis profilinis prožektorius II tipo (5 vnt.)</w:t>
            </w:r>
          </w:p>
        </w:tc>
        <w:tc>
          <w:tcPr>
            <w:tcW w:w="4678" w:type="dxa"/>
            <w:tcBorders>
              <w:tl2br w:val="nil"/>
            </w:tcBorders>
          </w:tcPr>
          <w:p w14:paraId="407B0D17"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4BB200A0"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06CEC8BB"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5F74FCD"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BBD4935"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32DDD" w:rsidRPr="00ED1823" w14:paraId="7189D96D" w14:textId="77777777" w:rsidTr="00343BDA">
        <w:tc>
          <w:tcPr>
            <w:tcW w:w="704" w:type="dxa"/>
          </w:tcPr>
          <w:p w14:paraId="26998B01"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6B7660B4"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srautas (Output) – ne mažesnis kaip 12 000 liumenų.</w:t>
            </w:r>
          </w:p>
        </w:tc>
        <w:tc>
          <w:tcPr>
            <w:tcW w:w="4678" w:type="dxa"/>
            <w:tcBorders>
              <w:tl2br w:val="nil"/>
            </w:tcBorders>
          </w:tcPr>
          <w:p w14:paraId="3768D433"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Prožektoriaus šviesos srautas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liumenų</w:t>
            </w:r>
          </w:p>
        </w:tc>
        <w:tc>
          <w:tcPr>
            <w:tcW w:w="4394" w:type="dxa"/>
            <w:tcBorders>
              <w:tl2br w:val="nil"/>
            </w:tcBorders>
          </w:tcPr>
          <w:p w14:paraId="4BA17747"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Tiekėjas turi pateikti siūlomos prekės aprašymus, brošiūras ar kitus gamintojo (gamintojo įgalioto atstovo) dokumentus, </w:t>
            </w:r>
            <w:r w:rsidRPr="00ED1823">
              <w:rPr>
                <w:rFonts w:ascii="Times New Roman" w:hAnsi="Times New Roman" w:cs="Times New Roman"/>
                <w:sz w:val="22"/>
                <w:szCs w:val="22"/>
                <w:lang w:val="lt-LT"/>
              </w:rPr>
              <w:lastRenderedPageBreak/>
              <w:t>leidžiančius įsitikinti siūlomų parametrų atitikimu.</w:t>
            </w:r>
          </w:p>
          <w:p w14:paraId="0C69B4F7"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E5016DC"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32DDD" w:rsidRPr="00ED1823" w14:paraId="6927CB63" w14:textId="77777777" w:rsidTr="00343BDA">
        <w:tc>
          <w:tcPr>
            <w:tcW w:w="704" w:type="dxa"/>
          </w:tcPr>
          <w:p w14:paraId="50670CD4"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1C63FFF4"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modulio darbo laikas yra ne mažesnis kaip 30 000 valandų.</w:t>
            </w:r>
          </w:p>
        </w:tc>
        <w:tc>
          <w:tcPr>
            <w:tcW w:w="4678" w:type="dxa"/>
            <w:tcBorders>
              <w:tl2br w:val="nil"/>
            </w:tcBorders>
          </w:tcPr>
          <w:p w14:paraId="435EEC70"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modulio darbo laikas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2BA15264"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6E287AA"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1B7B6D96"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32DDD" w:rsidRPr="00ED1823" w14:paraId="7831F3D5" w14:textId="77777777" w:rsidTr="00343BDA">
        <w:tc>
          <w:tcPr>
            <w:tcW w:w="704" w:type="dxa"/>
          </w:tcPr>
          <w:p w14:paraId="36B28223"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79374523"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LED šviesos šaltinis šaltos baltos spalvos (cool white arba CW) ne žemesnės kaip 6 000 K temperatūros.</w:t>
            </w:r>
          </w:p>
        </w:tc>
        <w:tc>
          <w:tcPr>
            <w:tcW w:w="4678" w:type="dxa"/>
            <w:tcBorders>
              <w:tl2br w:val="nil"/>
            </w:tcBorders>
          </w:tcPr>
          <w:p w14:paraId="58645A68"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LED šviesos šaltinio spalva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p w14:paraId="1CED2A04"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šviesos šaltinio temperatūra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tl2br w:val="nil"/>
            </w:tcBorders>
          </w:tcPr>
          <w:p w14:paraId="517193F3"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0D45A979"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483326A"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32DDD" w:rsidRPr="00ED1823" w14:paraId="50A31FDD" w14:textId="77777777" w:rsidTr="00343BDA">
        <w:tc>
          <w:tcPr>
            <w:tcW w:w="704" w:type="dxa"/>
          </w:tcPr>
          <w:p w14:paraId="2F641EBA"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2EFB9213"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išgavos efektyvumas, šviečiant visa galia, šalta balta spalva (šviesos srautas (Output)/LED galingumas) – ne mažesnis kaip 14 lm/W.</w:t>
            </w:r>
          </w:p>
        </w:tc>
        <w:tc>
          <w:tcPr>
            <w:tcW w:w="4678" w:type="dxa"/>
            <w:tcBorders>
              <w:tl2br w:val="nil"/>
            </w:tcBorders>
          </w:tcPr>
          <w:p w14:paraId="041FA7D7"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Galingumas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w:t>
            </w:r>
          </w:p>
        </w:tc>
        <w:tc>
          <w:tcPr>
            <w:tcW w:w="4394" w:type="dxa"/>
            <w:tcBorders>
              <w:bottom w:val="single" w:sz="4" w:space="0" w:color="auto"/>
              <w:tl2br w:val="nil"/>
            </w:tcBorders>
          </w:tcPr>
          <w:p w14:paraId="4D769AC7"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A1C9C8F"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16AEF2BE"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32DDD" w:rsidRPr="00ED1823" w14:paraId="57AA0E0D" w14:textId="77777777" w:rsidTr="00343BDA">
        <w:tc>
          <w:tcPr>
            <w:tcW w:w="704" w:type="dxa"/>
          </w:tcPr>
          <w:p w14:paraId="1D0A4E02"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2F5F6BB5"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Šviesos spindulio sklidimo „zoom“ kampo reguliavimo galimybės santykis ne mažiau kaip 9:1 (plačiausio zoom kampo ir siauriausio zoom kampo santykis).</w:t>
            </w:r>
          </w:p>
        </w:tc>
        <w:tc>
          <w:tcPr>
            <w:tcW w:w="4678" w:type="dxa"/>
            <w:tcBorders>
              <w:tl2br w:val="nil"/>
            </w:tcBorders>
          </w:tcPr>
          <w:p w14:paraId="7AB3D571"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60105652"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6DCC74CF" w14:textId="77777777" w:rsidR="00932DDD" w:rsidRPr="00ED1823" w:rsidRDefault="00932DDD" w:rsidP="00932DDD">
            <w:pPr>
              <w:jc w:val="both"/>
              <w:rPr>
                <w:rFonts w:ascii="Times New Roman" w:hAnsi="Times New Roman" w:cs="Times New Roman"/>
                <w:sz w:val="22"/>
                <w:szCs w:val="22"/>
                <w:lang w:val="lt-LT"/>
              </w:rPr>
            </w:pPr>
          </w:p>
        </w:tc>
      </w:tr>
      <w:tr w:rsidR="00932DDD" w:rsidRPr="00ED1823" w14:paraId="054834D2" w14:textId="77777777" w:rsidTr="00343BDA">
        <w:tc>
          <w:tcPr>
            <w:tcW w:w="704" w:type="dxa"/>
          </w:tcPr>
          <w:p w14:paraId="31E9F54C"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77741FA6"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Gamintojo nurodoma prožektoriaus sukuriama paviršiaus apšvieta iš 5 metrų atstumo šviečiant </w:t>
            </w:r>
            <w:r w:rsidRPr="00ED1823">
              <w:rPr>
                <w:rFonts w:ascii="Times New Roman" w:eastAsia="Calibri" w:hAnsi="Times New Roman" w:cs="Times New Roman"/>
                <w:sz w:val="22"/>
                <w:szCs w:val="22"/>
                <w:lang w:val="lt-LT"/>
              </w:rPr>
              <w:lastRenderedPageBreak/>
              <w:t>siauriausiu „zoom“ kampu, šalta balta spalva – ne mažesnė kaip 30 000 liuksų.</w:t>
            </w:r>
          </w:p>
        </w:tc>
        <w:tc>
          <w:tcPr>
            <w:tcW w:w="4678" w:type="dxa"/>
            <w:tcBorders>
              <w:tl2br w:val="nil"/>
            </w:tcBorders>
          </w:tcPr>
          <w:p w14:paraId="3CEF289A"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lastRenderedPageBreak/>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3DF57B2E"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0D836862" w14:textId="77777777" w:rsidR="00932DDD" w:rsidRPr="00ED1823" w:rsidRDefault="00932DDD" w:rsidP="00932DDD">
            <w:pPr>
              <w:jc w:val="both"/>
              <w:rPr>
                <w:rFonts w:ascii="Times New Roman" w:hAnsi="Times New Roman" w:cs="Times New Roman"/>
                <w:sz w:val="22"/>
                <w:szCs w:val="22"/>
                <w:highlight w:val="yellow"/>
                <w:lang w:val="lt-LT"/>
              </w:rPr>
            </w:pPr>
          </w:p>
        </w:tc>
      </w:tr>
      <w:tr w:rsidR="00932DDD" w:rsidRPr="00ED1823" w14:paraId="24CFF127" w14:textId="77777777" w:rsidTr="00343BDA">
        <w:tc>
          <w:tcPr>
            <w:tcW w:w="704" w:type="dxa"/>
          </w:tcPr>
          <w:p w14:paraId="3E1F1F20"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4AF9E95D" w14:textId="22992E1C"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Prožektoriaus sukuriama paviršiaus apšvieta iš 5 m atstumo, šviečiant plačiausiu „zoom“ kampu, šalta balta spalva – ne mažesnė kaip 350 liuksų.</w:t>
            </w:r>
          </w:p>
        </w:tc>
        <w:tc>
          <w:tcPr>
            <w:tcW w:w="4678" w:type="dxa"/>
            <w:tcBorders>
              <w:tl2br w:val="nil"/>
            </w:tcBorders>
          </w:tcPr>
          <w:p w14:paraId="707A6D59"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23C1E3FF"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6054806E" w14:textId="77777777" w:rsidR="00932DDD" w:rsidRPr="00ED1823" w:rsidRDefault="00932DDD" w:rsidP="00932DDD">
            <w:pPr>
              <w:jc w:val="both"/>
              <w:rPr>
                <w:rFonts w:ascii="Times New Roman" w:hAnsi="Times New Roman" w:cs="Times New Roman"/>
                <w:sz w:val="22"/>
                <w:szCs w:val="22"/>
                <w:lang w:val="lt-LT"/>
              </w:rPr>
            </w:pPr>
          </w:p>
        </w:tc>
      </w:tr>
      <w:tr w:rsidR="00932DDD" w:rsidRPr="00ED1823" w14:paraId="7C35BB66" w14:textId="77777777" w:rsidTr="00343BDA">
        <w:tc>
          <w:tcPr>
            <w:tcW w:w="704" w:type="dxa"/>
          </w:tcPr>
          <w:p w14:paraId="58631BF0"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6D33BDEC" w14:textId="7BCA188F"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Prožektoriaus valdymas – DMX protokolas su DMX plėtinio RDM palaikymu.</w:t>
            </w:r>
          </w:p>
        </w:tc>
        <w:tc>
          <w:tcPr>
            <w:tcW w:w="4678" w:type="dxa"/>
            <w:tcBorders>
              <w:tl2br w:val="nil"/>
            </w:tcBorders>
          </w:tcPr>
          <w:p w14:paraId="7509EA9C"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187A67D2"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2AEDB496" w14:textId="77777777" w:rsidR="00932DDD" w:rsidRPr="00ED1823" w:rsidRDefault="00932DDD" w:rsidP="00932DDD">
            <w:pPr>
              <w:jc w:val="both"/>
              <w:rPr>
                <w:rFonts w:ascii="Times New Roman" w:hAnsi="Times New Roman" w:cs="Times New Roman"/>
                <w:sz w:val="22"/>
                <w:szCs w:val="22"/>
                <w:lang w:val="lt-LT"/>
              </w:rPr>
            </w:pPr>
          </w:p>
        </w:tc>
      </w:tr>
      <w:tr w:rsidR="00932DDD" w:rsidRPr="00ED1823" w14:paraId="2FF3B640" w14:textId="77777777" w:rsidTr="00343BDA">
        <w:tc>
          <w:tcPr>
            <w:tcW w:w="704" w:type="dxa"/>
          </w:tcPr>
          <w:p w14:paraId="34634140"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5ECAFE34" w14:textId="725BB800"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Prožektoriaus spalvų atkūrimo indeksas CRI (Ra) – ne mažesnis kaip 90.</w:t>
            </w:r>
          </w:p>
        </w:tc>
        <w:tc>
          <w:tcPr>
            <w:tcW w:w="4678" w:type="dxa"/>
            <w:tcBorders>
              <w:tl2br w:val="nil"/>
            </w:tcBorders>
          </w:tcPr>
          <w:p w14:paraId="2C86F572"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5082E71C"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48E90F10" w14:textId="77777777" w:rsidR="00932DDD" w:rsidRPr="00ED1823" w:rsidRDefault="00932DDD" w:rsidP="00932DDD">
            <w:pPr>
              <w:jc w:val="both"/>
              <w:rPr>
                <w:rFonts w:ascii="Times New Roman" w:hAnsi="Times New Roman" w:cs="Times New Roman"/>
                <w:sz w:val="22"/>
                <w:szCs w:val="22"/>
                <w:lang w:val="lt-LT"/>
              </w:rPr>
            </w:pPr>
          </w:p>
        </w:tc>
      </w:tr>
      <w:tr w:rsidR="00932DDD" w:rsidRPr="00ED1823" w14:paraId="546E31F8" w14:textId="77777777" w:rsidTr="00343BDA">
        <w:tc>
          <w:tcPr>
            <w:tcW w:w="704" w:type="dxa"/>
          </w:tcPr>
          <w:p w14:paraId="33A37C22"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21DDF7C0" w14:textId="4AD45B29"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LED impulsų pločio moduliacijos (PWM) dažnio pasirinkimo galimybė arba „flicker free“ darbo režimas, tinkamas darbui su televizijos ir kino kameromis.</w:t>
            </w:r>
          </w:p>
        </w:tc>
        <w:tc>
          <w:tcPr>
            <w:tcW w:w="4678" w:type="dxa"/>
            <w:tcBorders>
              <w:tl2br w:val="nil"/>
            </w:tcBorders>
          </w:tcPr>
          <w:p w14:paraId="5B763A98"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61B2BBBF"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20D9891F" w14:textId="77777777" w:rsidR="00932DDD" w:rsidRPr="00ED1823" w:rsidRDefault="00932DDD" w:rsidP="00932DDD">
            <w:pPr>
              <w:jc w:val="both"/>
              <w:rPr>
                <w:rFonts w:ascii="Times New Roman" w:hAnsi="Times New Roman" w:cs="Times New Roman"/>
                <w:sz w:val="22"/>
                <w:szCs w:val="22"/>
                <w:lang w:val="lt-LT"/>
              </w:rPr>
            </w:pPr>
          </w:p>
        </w:tc>
      </w:tr>
      <w:tr w:rsidR="00932DDD" w:rsidRPr="00ED1823" w14:paraId="5E6491E8" w14:textId="77777777" w:rsidTr="00343BDA">
        <w:tc>
          <w:tcPr>
            <w:tcW w:w="704" w:type="dxa"/>
          </w:tcPr>
          <w:p w14:paraId="102E523A"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5C152D92" w14:textId="63371C09"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turi spalvų ratą su ne mažiau kaip 5 spalvomis + atvira pozicija (baltai spalvai sukurti), su galimybe naudoti tarpinės (split) spalvas ir nenutrūkstamo sukimo režimą.</w:t>
            </w:r>
          </w:p>
        </w:tc>
        <w:tc>
          <w:tcPr>
            <w:tcW w:w="4678" w:type="dxa"/>
            <w:tcBorders>
              <w:tl2br w:val="nil"/>
            </w:tcBorders>
          </w:tcPr>
          <w:p w14:paraId="33822437"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Prožektoriaus spalvų rato spalvų kiekis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p w14:paraId="22B41438"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717871B2"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4AEB333"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D1D76D5" w14:textId="77777777" w:rsidR="00932DDD" w:rsidRPr="00ED1823" w:rsidRDefault="00932DDD"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32DDD" w:rsidRPr="00ED1823" w14:paraId="04A3151D" w14:textId="77777777" w:rsidTr="00343BDA">
        <w:tc>
          <w:tcPr>
            <w:tcW w:w="704" w:type="dxa"/>
          </w:tcPr>
          <w:p w14:paraId="533E6AE4"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1C977F1A" w14:textId="543B5E22"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turi CMY spalvų maišymo sistemą.</w:t>
            </w:r>
          </w:p>
        </w:tc>
        <w:tc>
          <w:tcPr>
            <w:tcW w:w="4678" w:type="dxa"/>
            <w:tcBorders>
              <w:tl2br w:val="nil"/>
            </w:tcBorders>
          </w:tcPr>
          <w:p w14:paraId="7AF3CCDA"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7606C12D"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7C2DD075" w14:textId="77777777" w:rsidR="00932DDD" w:rsidRPr="00ED1823" w:rsidRDefault="00932DDD" w:rsidP="00932DDD">
            <w:pPr>
              <w:jc w:val="both"/>
              <w:rPr>
                <w:rFonts w:ascii="Times New Roman" w:hAnsi="Times New Roman" w:cs="Times New Roman"/>
                <w:sz w:val="22"/>
                <w:szCs w:val="22"/>
                <w:highlight w:val="yellow"/>
                <w:lang w:val="lt-LT"/>
              </w:rPr>
            </w:pPr>
          </w:p>
        </w:tc>
      </w:tr>
      <w:tr w:rsidR="00932DDD" w:rsidRPr="00ED1823" w14:paraId="6A5ED46A" w14:textId="77777777" w:rsidTr="00343BDA">
        <w:tc>
          <w:tcPr>
            <w:tcW w:w="704" w:type="dxa"/>
          </w:tcPr>
          <w:p w14:paraId="7F6DAFB4"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2DFA991B" w14:textId="04972887"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turi CTO spalvos korekcijos filtrą (kintamą CTO arba CTO filtrą spalvų sekcijoje).</w:t>
            </w:r>
          </w:p>
        </w:tc>
        <w:tc>
          <w:tcPr>
            <w:tcW w:w="4678" w:type="dxa"/>
            <w:tcBorders>
              <w:tl2br w:val="nil"/>
            </w:tcBorders>
          </w:tcPr>
          <w:p w14:paraId="01D07F4C"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36B03BF6"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21F90C6F" w14:textId="77777777" w:rsidR="00932DDD" w:rsidRPr="00ED1823" w:rsidRDefault="00932DDD" w:rsidP="00932DDD">
            <w:pPr>
              <w:jc w:val="both"/>
              <w:rPr>
                <w:rFonts w:ascii="Times New Roman" w:hAnsi="Times New Roman" w:cs="Times New Roman"/>
                <w:sz w:val="22"/>
                <w:szCs w:val="22"/>
                <w:highlight w:val="yellow"/>
                <w:lang w:val="lt-LT"/>
              </w:rPr>
            </w:pPr>
          </w:p>
        </w:tc>
      </w:tr>
      <w:tr w:rsidR="00932DDD" w:rsidRPr="00ED1823" w14:paraId="5A7CC816" w14:textId="77777777" w:rsidTr="00343BDA">
        <w:tc>
          <w:tcPr>
            <w:tcW w:w="704" w:type="dxa"/>
          </w:tcPr>
          <w:p w14:paraId="5307DB65"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6F789951" w14:textId="35FA8548"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turi ne mažiau kaip du paveikslėlių (gobo) ratus, kurių kiekvienas talpina ne mažiau kaip 7 paveikslėlius + atvira pozicija (baltai spalvai sukurti).</w:t>
            </w:r>
          </w:p>
        </w:tc>
        <w:tc>
          <w:tcPr>
            <w:tcW w:w="4678" w:type="dxa"/>
            <w:tcBorders>
              <w:tl2br w:val="nil"/>
            </w:tcBorders>
          </w:tcPr>
          <w:p w14:paraId="009E9A49"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5F919E89"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707BDA90" w14:textId="77777777" w:rsidR="00932DDD" w:rsidRPr="00ED1823" w:rsidRDefault="00932DDD" w:rsidP="00932DDD">
            <w:pPr>
              <w:jc w:val="both"/>
              <w:rPr>
                <w:rFonts w:ascii="Times New Roman" w:hAnsi="Times New Roman" w:cs="Times New Roman"/>
                <w:sz w:val="22"/>
                <w:szCs w:val="22"/>
                <w:highlight w:val="yellow"/>
                <w:lang w:val="lt-LT"/>
              </w:rPr>
            </w:pPr>
          </w:p>
        </w:tc>
      </w:tr>
      <w:tr w:rsidR="00932DDD" w:rsidRPr="00ED1823" w14:paraId="34A4B67B" w14:textId="77777777" w:rsidTr="00343BDA">
        <w:tc>
          <w:tcPr>
            <w:tcW w:w="704" w:type="dxa"/>
          </w:tcPr>
          <w:p w14:paraId="0014E4EA" w14:textId="77777777" w:rsidR="00932DDD" w:rsidRPr="00ED1823" w:rsidRDefault="00932DDD" w:rsidP="00932DDD">
            <w:pPr>
              <w:numPr>
                <w:ilvl w:val="1"/>
                <w:numId w:val="12"/>
              </w:numPr>
              <w:jc w:val="both"/>
              <w:rPr>
                <w:rFonts w:ascii="Times New Roman" w:hAnsi="Times New Roman" w:cs="Times New Roman"/>
                <w:b/>
                <w:bCs/>
                <w:sz w:val="22"/>
                <w:szCs w:val="22"/>
                <w:lang w:val="lt-LT"/>
              </w:rPr>
            </w:pPr>
          </w:p>
        </w:tc>
        <w:tc>
          <w:tcPr>
            <w:tcW w:w="4394" w:type="dxa"/>
          </w:tcPr>
          <w:p w14:paraId="3C9E8E38" w14:textId="66D7E482" w:rsidR="00932DDD" w:rsidRPr="00ED1823" w:rsidRDefault="00A33E64" w:rsidP="00932DDD">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Bent vienas paveikslėlių (gobo) ratas – su sukiojamais (rotating) ir indeksuojamais gobo; kitas ratas gali būti statinis paveikslėlių (gobo) ratas su nenutrūkstamo sukimo funkcija.</w:t>
            </w:r>
          </w:p>
        </w:tc>
        <w:tc>
          <w:tcPr>
            <w:tcW w:w="4678" w:type="dxa"/>
            <w:tcBorders>
              <w:tl2br w:val="nil"/>
            </w:tcBorders>
          </w:tcPr>
          <w:p w14:paraId="29C2D070" w14:textId="77777777" w:rsidR="00932DDD" w:rsidRPr="00ED1823" w:rsidRDefault="00932DDD" w:rsidP="00932DDD">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31C334DA" w14:textId="77777777" w:rsidR="00932DDD" w:rsidRPr="00ED1823" w:rsidRDefault="00932DDD" w:rsidP="00932DDD">
            <w:pPr>
              <w:jc w:val="both"/>
              <w:rPr>
                <w:rFonts w:ascii="Times New Roman" w:hAnsi="Times New Roman" w:cs="Times New Roman"/>
                <w:sz w:val="22"/>
                <w:szCs w:val="22"/>
                <w:lang w:val="lt-LT"/>
              </w:rPr>
            </w:pPr>
          </w:p>
        </w:tc>
        <w:tc>
          <w:tcPr>
            <w:tcW w:w="4394" w:type="dxa"/>
            <w:tcBorders>
              <w:tl2br w:val="single" w:sz="4" w:space="0" w:color="auto"/>
            </w:tcBorders>
          </w:tcPr>
          <w:p w14:paraId="28CF52B5" w14:textId="77777777" w:rsidR="00932DDD" w:rsidRPr="00ED1823" w:rsidRDefault="00932DDD" w:rsidP="00932DDD">
            <w:pPr>
              <w:jc w:val="both"/>
              <w:rPr>
                <w:rFonts w:ascii="Times New Roman" w:hAnsi="Times New Roman" w:cs="Times New Roman"/>
                <w:sz w:val="22"/>
                <w:szCs w:val="22"/>
                <w:highlight w:val="yellow"/>
                <w:lang w:val="lt-LT"/>
              </w:rPr>
            </w:pPr>
          </w:p>
        </w:tc>
      </w:tr>
      <w:tr w:rsidR="00A33E64" w:rsidRPr="00ED1823" w14:paraId="499E470F" w14:textId="77777777" w:rsidTr="00343BDA">
        <w:tc>
          <w:tcPr>
            <w:tcW w:w="704" w:type="dxa"/>
          </w:tcPr>
          <w:p w14:paraId="2DF96686"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3DEF45A" w14:textId="7EABE5F0"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Prožektorius turi efektų (animacijos) ratą, kuris gali būti naudojamas atskirai arba kartu su </w:t>
            </w:r>
            <w:r w:rsidRPr="00ED1823">
              <w:rPr>
                <w:rFonts w:ascii="Times New Roman" w:hAnsi="Times New Roman" w:cs="Times New Roman"/>
                <w:sz w:val="22"/>
                <w:szCs w:val="22"/>
                <w:lang w:val="lt-LT"/>
              </w:rPr>
              <w:lastRenderedPageBreak/>
              <w:t>paveikslėlių (gobo) ratais.</w:t>
            </w:r>
            <w:r w:rsidRPr="00ED1823" w:rsidDel="00CD2C50">
              <w:rPr>
                <w:rFonts w:ascii="Times New Roman" w:eastAsia="Calibri" w:hAnsi="Times New Roman" w:cs="Times New Roman"/>
                <w:sz w:val="22"/>
                <w:szCs w:val="22"/>
                <w:lang w:val="lt-LT"/>
              </w:rPr>
              <w:t>Vieno paveikslėlių rato paveikslėliai turi galimybė suktis.</w:t>
            </w:r>
          </w:p>
        </w:tc>
        <w:tc>
          <w:tcPr>
            <w:tcW w:w="4678" w:type="dxa"/>
            <w:tcBorders>
              <w:tl2br w:val="nil"/>
            </w:tcBorders>
          </w:tcPr>
          <w:p w14:paraId="2B50FA16"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lastRenderedPageBreak/>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5C96EC37"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tl2br w:val="single" w:sz="4" w:space="0" w:color="auto"/>
            </w:tcBorders>
          </w:tcPr>
          <w:p w14:paraId="24F0EC19"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512F3C3F" w14:textId="77777777" w:rsidTr="00343BDA">
        <w:tc>
          <w:tcPr>
            <w:tcW w:w="704" w:type="dxa"/>
          </w:tcPr>
          <w:p w14:paraId="5818EB55"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4F08F066" w14:textId="23A12A6A"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turi ne mažiau kaip vieną sukamą (motorizuotą) prizmę, kuri turi ne mažiau kaip 5 plokštumas, su nenutrūkstamo sukimo ir greičio reguliavimo galimybe.</w:t>
            </w:r>
          </w:p>
        </w:tc>
        <w:tc>
          <w:tcPr>
            <w:tcW w:w="4678" w:type="dxa"/>
            <w:tcBorders>
              <w:tl2br w:val="nil"/>
            </w:tcBorders>
          </w:tcPr>
          <w:p w14:paraId="24FB4EB3"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Plokštumų skaičius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p w14:paraId="5806F41B"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1DCF89CD"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DE636B8"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3CE01F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5A88B3AE" w14:textId="77777777" w:rsidTr="00343BDA">
        <w:tc>
          <w:tcPr>
            <w:tcW w:w="704" w:type="dxa"/>
          </w:tcPr>
          <w:p w14:paraId="1C2727F6"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2534D180" w14:textId="7BB06CB1"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turi šviesos spindulio įrėminimo sistemą, kurią sudaro ne mažiau kaip 4 individualiai valdomi peiliai; visos įrėminimo sistemos pasukimo kampas – ne mažesnis kaip ±45°.</w:t>
            </w:r>
          </w:p>
        </w:tc>
        <w:tc>
          <w:tcPr>
            <w:tcW w:w="4678" w:type="dxa"/>
            <w:tcBorders>
              <w:tl2br w:val="nil"/>
            </w:tcBorders>
          </w:tcPr>
          <w:p w14:paraId="7655D9C3"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56900BDE"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tl2br w:val="single" w:sz="4" w:space="0" w:color="auto"/>
            </w:tcBorders>
          </w:tcPr>
          <w:p w14:paraId="6F24316A"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5EC9D934" w14:textId="77777777" w:rsidTr="00343BDA">
        <w:tc>
          <w:tcPr>
            <w:tcW w:w="704" w:type="dxa"/>
          </w:tcPr>
          <w:p w14:paraId="496203EF"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03DCCFA" w14:textId="4574353B"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„Zoom“ funkcija, fokusavimo funkcija, rainelė („iris“) ir „frost“ filtras – motorizuoti.</w:t>
            </w:r>
          </w:p>
        </w:tc>
        <w:tc>
          <w:tcPr>
            <w:tcW w:w="4678" w:type="dxa"/>
            <w:tcBorders>
              <w:tl2br w:val="nil"/>
            </w:tcBorders>
          </w:tcPr>
          <w:p w14:paraId="6DED74E6"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49AA92D7"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tl2br w:val="single" w:sz="4" w:space="0" w:color="auto"/>
            </w:tcBorders>
          </w:tcPr>
          <w:p w14:paraId="2FD0228A"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6F1AE0C2" w14:textId="77777777" w:rsidTr="00343BDA">
        <w:tc>
          <w:tcPr>
            <w:tcW w:w="704" w:type="dxa"/>
          </w:tcPr>
          <w:p w14:paraId="009E8E44"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DC4692B" w14:textId="162AEAEF"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Blykstės ir temdymo funkcijos – elektroninės; temdymas – sklandus visame 0–100 % diapazone su didelės raiškos valdymu (ne mažiau kaip 16 bitų arba lygiavertė sistema).</w:t>
            </w:r>
          </w:p>
        </w:tc>
        <w:tc>
          <w:tcPr>
            <w:tcW w:w="4678" w:type="dxa"/>
            <w:tcBorders>
              <w:tl2br w:val="nil"/>
            </w:tcBorders>
          </w:tcPr>
          <w:p w14:paraId="530385BD"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492E9746"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tl2br w:val="single" w:sz="4" w:space="0" w:color="auto"/>
            </w:tcBorders>
          </w:tcPr>
          <w:p w14:paraId="1B6E3CB0"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7E133678" w14:textId="77777777" w:rsidTr="00343BDA">
        <w:tc>
          <w:tcPr>
            <w:tcW w:w="704" w:type="dxa"/>
          </w:tcPr>
          <w:p w14:paraId="752D74D9"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6BE8AB21" w14:textId="386828F5"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Aušinimo sistema – su žemo triukšmo veikimo režimu (quiet, stage, theatre, studio mode ar pan.) arba pasyvia konvekcine aušinimo sistema be ventiliatorių.</w:t>
            </w:r>
          </w:p>
        </w:tc>
        <w:tc>
          <w:tcPr>
            <w:tcW w:w="4678" w:type="dxa"/>
            <w:tcBorders>
              <w:tl2br w:val="nil"/>
            </w:tcBorders>
          </w:tcPr>
          <w:p w14:paraId="57FA0C65"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2EBA5ED3"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tl2br w:val="single" w:sz="4" w:space="0" w:color="auto"/>
            </w:tcBorders>
          </w:tcPr>
          <w:p w14:paraId="3ED4A037"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03381563" w14:textId="77777777" w:rsidTr="00343BDA">
        <w:tc>
          <w:tcPr>
            <w:tcW w:w="704" w:type="dxa"/>
          </w:tcPr>
          <w:p w14:paraId="421D874A"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01DBF8B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Didžiausia naudojama galia iš maitinimo šaltinio ne daugiau kaip 1000 W (230 V, 50 Hz).</w:t>
            </w:r>
          </w:p>
        </w:tc>
        <w:tc>
          <w:tcPr>
            <w:tcW w:w="4678" w:type="dxa"/>
            <w:tcBorders>
              <w:tl2br w:val="nil"/>
            </w:tcBorders>
          </w:tcPr>
          <w:p w14:paraId="6EE1BF0D"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Didžiausia naudojama galia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p w14:paraId="656B3A80"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5DB03D1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D251145"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2146374"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31A2B260" w14:textId="77777777" w:rsidTr="00343BDA">
        <w:tc>
          <w:tcPr>
            <w:tcW w:w="704" w:type="dxa"/>
          </w:tcPr>
          <w:p w14:paraId="19992BF1"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24378024" w14:textId="11E36B1E"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PAN judėjimo kampas – ne mažesnis kaip 520°.</w:t>
            </w:r>
          </w:p>
        </w:tc>
        <w:tc>
          <w:tcPr>
            <w:tcW w:w="4678" w:type="dxa"/>
            <w:tcBorders>
              <w:tl2br w:val="nil"/>
            </w:tcBorders>
          </w:tcPr>
          <w:p w14:paraId="003BA96B"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0BDF142A"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tl2br w:val="single" w:sz="4" w:space="0" w:color="auto"/>
            </w:tcBorders>
          </w:tcPr>
          <w:p w14:paraId="08153BC5"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2996798A" w14:textId="77777777" w:rsidTr="00343BDA">
        <w:tc>
          <w:tcPr>
            <w:tcW w:w="704" w:type="dxa"/>
          </w:tcPr>
          <w:p w14:paraId="49A1D1D6"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FFBE432" w14:textId="5C9124EE"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TILT judėjimo kampas – ne mažesnis kaip 240°. </w:t>
            </w:r>
          </w:p>
        </w:tc>
        <w:tc>
          <w:tcPr>
            <w:tcW w:w="4678" w:type="dxa"/>
            <w:tcBorders>
              <w:bottom w:val="single" w:sz="4" w:space="0" w:color="auto"/>
              <w:tl2br w:val="nil"/>
            </w:tcBorders>
          </w:tcPr>
          <w:p w14:paraId="5D6E29C1"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6644B7EA"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75506DF0"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35EE3AFD" w14:textId="77777777" w:rsidTr="00343BDA">
        <w:tc>
          <w:tcPr>
            <w:tcW w:w="704" w:type="dxa"/>
          </w:tcPr>
          <w:p w14:paraId="0CC16573"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725D96BC" w14:textId="7EB13CE3"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komplektuojamas su kabinimo įtaisu, tinkamu siūlomo prožektoriaus svoriui, ir saugos troseliu.</w:t>
            </w:r>
          </w:p>
        </w:tc>
        <w:tc>
          <w:tcPr>
            <w:tcW w:w="4678" w:type="dxa"/>
            <w:tcBorders>
              <w:tl2br w:val="single" w:sz="4" w:space="0" w:color="auto"/>
            </w:tcBorders>
          </w:tcPr>
          <w:p w14:paraId="0B6C9FB7"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6137D4DE"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67A37683" w14:textId="77777777" w:rsidTr="00343BDA">
        <w:tc>
          <w:tcPr>
            <w:tcW w:w="5098" w:type="dxa"/>
            <w:gridSpan w:val="2"/>
          </w:tcPr>
          <w:p w14:paraId="0F59DCCC" w14:textId="77777777" w:rsidR="00A33E64" w:rsidRPr="00ED1823" w:rsidRDefault="00A33E64" w:rsidP="00A33E64">
            <w:pPr>
              <w:pStyle w:val="Sraopastraipa"/>
              <w:numPr>
                <w:ilvl w:val="0"/>
                <w:numId w:val="12"/>
              </w:numPr>
              <w:jc w:val="both"/>
              <w:rPr>
                <w:rFonts w:ascii="Times New Roman" w:hAnsi="Times New Roman" w:cs="Times New Roman"/>
                <w:sz w:val="22"/>
                <w:szCs w:val="22"/>
                <w:lang w:val="lt-LT"/>
              </w:rPr>
            </w:pPr>
            <w:r w:rsidRPr="00ED1823">
              <w:rPr>
                <w:rFonts w:ascii="Times New Roman" w:hAnsi="Times New Roman" w:cs="Times New Roman"/>
                <w:b/>
                <w:bCs/>
                <w:sz w:val="22"/>
                <w:szCs w:val="22"/>
                <w:lang w:val="lt-LT"/>
              </w:rPr>
              <w:t>Judantis hibridinis „Beam-Wash“ tipo prožektorius (10 vnt.)</w:t>
            </w:r>
          </w:p>
        </w:tc>
        <w:tc>
          <w:tcPr>
            <w:tcW w:w="4678" w:type="dxa"/>
            <w:tcBorders>
              <w:tl2br w:val="nil"/>
            </w:tcBorders>
          </w:tcPr>
          <w:p w14:paraId="05782C45"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6E470258"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3531DB69"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4BB2522"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A8C68F6"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5149E682" w14:textId="77777777" w:rsidTr="00343BDA">
        <w:tc>
          <w:tcPr>
            <w:tcW w:w="704" w:type="dxa"/>
          </w:tcPr>
          <w:p w14:paraId="050674EE"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63C0932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sukuriamas šviesos srautas (Output) – ne mažiau kaip 3 800 lm.</w:t>
            </w:r>
          </w:p>
        </w:tc>
        <w:tc>
          <w:tcPr>
            <w:tcW w:w="4678" w:type="dxa"/>
            <w:tcBorders>
              <w:tl2br w:val="nil"/>
            </w:tcBorders>
          </w:tcPr>
          <w:p w14:paraId="6DDAC81D"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Sukuriamas šviesos srautas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t>
            </w:r>
          </w:p>
        </w:tc>
        <w:tc>
          <w:tcPr>
            <w:tcW w:w="4394" w:type="dxa"/>
            <w:tcBorders>
              <w:tl2br w:val="nil"/>
            </w:tcBorders>
          </w:tcPr>
          <w:p w14:paraId="7D3BE529"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DD353FF"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F4A5274"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63CB4421" w14:textId="77777777" w:rsidTr="00343BDA">
        <w:tc>
          <w:tcPr>
            <w:tcW w:w="704" w:type="dxa"/>
          </w:tcPr>
          <w:p w14:paraId="03812C24"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0D871A54"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Spalvų maišymo technologija: RGBA arba RGBL, arba RGBW. </w:t>
            </w:r>
          </w:p>
        </w:tc>
        <w:tc>
          <w:tcPr>
            <w:tcW w:w="4678" w:type="dxa"/>
            <w:tcBorders>
              <w:tl2br w:val="nil"/>
            </w:tcBorders>
          </w:tcPr>
          <w:p w14:paraId="1309B34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Spalvų maišymo technologija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p>
        </w:tc>
        <w:tc>
          <w:tcPr>
            <w:tcW w:w="4394" w:type="dxa"/>
            <w:tcBorders>
              <w:tl2br w:val="nil"/>
            </w:tcBorders>
          </w:tcPr>
          <w:p w14:paraId="76305FF2"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8DDB1FD"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C02001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4BACE5ED" w14:textId="77777777" w:rsidTr="00343BDA">
        <w:tc>
          <w:tcPr>
            <w:tcW w:w="704" w:type="dxa"/>
          </w:tcPr>
          <w:p w14:paraId="08019FE6"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41600256"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modulių darbo laikas yra ne mažesnis kaip 30 000 valandų.</w:t>
            </w:r>
          </w:p>
        </w:tc>
        <w:tc>
          <w:tcPr>
            <w:tcW w:w="4678" w:type="dxa"/>
            <w:tcBorders>
              <w:tl2br w:val="nil"/>
            </w:tcBorders>
          </w:tcPr>
          <w:p w14:paraId="1B467789"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modulių darbo laikas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79647186"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D6408B5"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1AED84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34379617" w14:textId="77777777" w:rsidTr="00343BDA">
        <w:tc>
          <w:tcPr>
            <w:tcW w:w="704" w:type="dxa"/>
          </w:tcPr>
          <w:p w14:paraId="42FD9AC7"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16278A6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išgavos efektyvumas (šviesos srautas (Output)/LED galingumas) – ne mažiau kaip 14 lm/W.</w:t>
            </w:r>
          </w:p>
        </w:tc>
        <w:tc>
          <w:tcPr>
            <w:tcW w:w="4678" w:type="dxa"/>
            <w:tcBorders>
              <w:tl2br w:val="nil"/>
            </w:tcBorders>
          </w:tcPr>
          <w:p w14:paraId="05F6520A"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galingumas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w:t>
            </w:r>
          </w:p>
        </w:tc>
        <w:tc>
          <w:tcPr>
            <w:tcW w:w="4394" w:type="dxa"/>
            <w:tcBorders>
              <w:bottom w:val="single" w:sz="4" w:space="0" w:color="auto"/>
              <w:tl2br w:val="nil"/>
            </w:tcBorders>
          </w:tcPr>
          <w:p w14:paraId="55B60653"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31D7CF0"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D4ED469"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4212C9D3" w14:textId="77777777" w:rsidTr="00343BDA">
        <w:tc>
          <w:tcPr>
            <w:tcW w:w="704" w:type="dxa"/>
          </w:tcPr>
          <w:p w14:paraId="5385B0F1"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4AE1FD6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Zoom kampo reguliavimo santykis ne mažesnis 12:1.</w:t>
            </w:r>
          </w:p>
        </w:tc>
        <w:tc>
          <w:tcPr>
            <w:tcW w:w="4678" w:type="dxa"/>
            <w:tcBorders>
              <w:tl2br w:val="nil"/>
            </w:tcBorders>
          </w:tcPr>
          <w:p w14:paraId="5AC3D2FA"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2581AA3F"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7A6CFC2A"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2EAD9991" w14:textId="77777777" w:rsidTr="00343BDA">
        <w:tc>
          <w:tcPr>
            <w:tcW w:w="704" w:type="dxa"/>
          </w:tcPr>
          <w:p w14:paraId="65D57326"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48AF6E4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nurodoma prožektoriaus sukuriama paviršiaus apšvieta iš 5 metrų atstumo šviečiant siauriausiu „zoom“ kampu, visomis spalvomis – ne mažesnė kaip 12 000 liuksų.</w:t>
            </w:r>
          </w:p>
        </w:tc>
        <w:tc>
          <w:tcPr>
            <w:tcW w:w="4678" w:type="dxa"/>
            <w:tcBorders>
              <w:tl2br w:val="nil"/>
            </w:tcBorders>
          </w:tcPr>
          <w:p w14:paraId="0D2705E5"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2D19E315"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55295BA5"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1DFA1AC8" w14:textId="77777777" w:rsidTr="00343BDA">
        <w:tc>
          <w:tcPr>
            <w:tcW w:w="704" w:type="dxa"/>
          </w:tcPr>
          <w:p w14:paraId="54E9143C"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0CBA235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nurodoma prožektoriaus sukuriama paviršiaus apšvieta iš 5 metrų atstumo šviečiant plačiausiu „zoom“ kampu, visomis spalvomis – ne mažesnė kaip 380 liuksų.</w:t>
            </w:r>
          </w:p>
        </w:tc>
        <w:tc>
          <w:tcPr>
            <w:tcW w:w="4678" w:type="dxa"/>
            <w:tcBorders>
              <w:tl2br w:val="nil"/>
            </w:tcBorders>
          </w:tcPr>
          <w:p w14:paraId="5BEB2091"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664D3197"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3A7462AB"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0816E03D" w14:textId="77777777" w:rsidTr="00343BDA">
        <w:tc>
          <w:tcPr>
            <w:tcW w:w="704" w:type="dxa"/>
          </w:tcPr>
          <w:p w14:paraId="1EE22A46"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657C7B12"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DMX valdymo protokolo plėtinio RDM palaikymą.</w:t>
            </w:r>
          </w:p>
        </w:tc>
        <w:tc>
          <w:tcPr>
            <w:tcW w:w="4678" w:type="dxa"/>
            <w:tcBorders>
              <w:tl2br w:val="nil"/>
            </w:tcBorders>
          </w:tcPr>
          <w:p w14:paraId="738A51DB"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C73231D"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1ABF0A30" w14:textId="77777777" w:rsidTr="00343BDA">
        <w:tc>
          <w:tcPr>
            <w:tcW w:w="704" w:type="dxa"/>
          </w:tcPr>
          <w:p w14:paraId="70A52952"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0B2F3297" w14:textId="6C34E9F2"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Prožektorius turi LED impulsų pločio moduliacijos (PWM) valdymo funkciją, užtikrinančią mirgėjimo nebuvimą („flicker-free“) arba PWM dažnio parinkimo galimybę</w:t>
            </w:r>
            <w:r w:rsidR="00C256CD" w:rsidRPr="00ED1823">
              <w:rPr>
                <w:rFonts w:ascii="Times New Roman" w:eastAsia="Calibri" w:hAnsi="Times New Roman" w:cs="Times New Roman"/>
                <w:sz w:val="22"/>
                <w:szCs w:val="22"/>
                <w:lang w:val="lt-LT"/>
              </w:rPr>
              <w:t>.</w:t>
            </w:r>
          </w:p>
        </w:tc>
        <w:tc>
          <w:tcPr>
            <w:tcW w:w="4678" w:type="dxa"/>
            <w:tcBorders>
              <w:tl2br w:val="nil"/>
            </w:tcBorders>
          </w:tcPr>
          <w:p w14:paraId="2CB491D0"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64AB2EE" w14:textId="77777777" w:rsidR="00A33E64" w:rsidRPr="00ED1823" w:rsidRDefault="00A33E64" w:rsidP="00A33E64">
            <w:pPr>
              <w:jc w:val="both"/>
              <w:rPr>
                <w:rFonts w:ascii="Times New Roman" w:hAnsi="Times New Roman" w:cs="Times New Roman"/>
                <w:sz w:val="22"/>
                <w:szCs w:val="22"/>
                <w:highlight w:val="yellow"/>
                <w:lang w:val="lt-LT"/>
              </w:rPr>
            </w:pPr>
          </w:p>
        </w:tc>
      </w:tr>
      <w:tr w:rsidR="00A33E64" w:rsidRPr="00ED1823" w14:paraId="32E527CA" w14:textId="77777777" w:rsidTr="00343BDA">
        <w:tc>
          <w:tcPr>
            <w:tcW w:w="704" w:type="dxa"/>
          </w:tcPr>
          <w:p w14:paraId="2DF68FFB"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66FE6107" w14:textId="1FDFADF4"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Didžiausia naudojama galia iš maitinimo šaltinio ne daugiau kaip 450 W (230 V, 50 Hz).</w:t>
            </w:r>
          </w:p>
        </w:tc>
        <w:tc>
          <w:tcPr>
            <w:tcW w:w="4678" w:type="dxa"/>
            <w:tcBorders>
              <w:tl2br w:val="nil"/>
            </w:tcBorders>
          </w:tcPr>
          <w:p w14:paraId="47DD495F"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Didžiausia naudojama galia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tc>
        <w:tc>
          <w:tcPr>
            <w:tcW w:w="4394" w:type="dxa"/>
            <w:tcBorders>
              <w:bottom w:val="single" w:sz="4" w:space="0" w:color="auto"/>
              <w:tl2br w:val="nil"/>
            </w:tcBorders>
          </w:tcPr>
          <w:p w14:paraId="0F5496B5"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B266563"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B0C5351"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71CE1A25" w14:textId="77777777" w:rsidTr="00343BDA">
        <w:tc>
          <w:tcPr>
            <w:tcW w:w="704" w:type="dxa"/>
          </w:tcPr>
          <w:p w14:paraId="1C34304D"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192DAB21"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Blykstė, temdymas – elektroniniai.</w:t>
            </w:r>
          </w:p>
        </w:tc>
        <w:tc>
          <w:tcPr>
            <w:tcW w:w="4678" w:type="dxa"/>
            <w:tcBorders>
              <w:tl2br w:val="nil"/>
            </w:tcBorders>
          </w:tcPr>
          <w:p w14:paraId="080ACA76"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2105D08F"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771EC08F"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04B4A830" w14:textId="77777777" w:rsidTr="00343BDA">
        <w:tc>
          <w:tcPr>
            <w:tcW w:w="704" w:type="dxa"/>
          </w:tcPr>
          <w:p w14:paraId="0ACDE260"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177223C4" w14:textId="27D275B4" w:rsidR="00A33E64" w:rsidRPr="00ED1823" w:rsidRDefault="00A33E64" w:rsidP="00A33E64">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Prožektorius turi tylaus aušinimo sistemos veikimo pasirinkimo galimybę (angl. quiet </w:t>
            </w:r>
            <w:r w:rsidRPr="00ED1823">
              <w:rPr>
                <w:rFonts w:ascii="Times New Roman" w:eastAsia="Calibri" w:hAnsi="Times New Roman" w:cs="Times New Roman"/>
                <w:sz w:val="22"/>
                <w:szCs w:val="22"/>
                <w:lang w:val="lt-LT"/>
              </w:rPr>
              <w:lastRenderedPageBreak/>
              <w:t>mode, stage arba theatre mode, studio mode, silent mode, ultra silent mode ir pan.).</w:t>
            </w:r>
          </w:p>
        </w:tc>
        <w:tc>
          <w:tcPr>
            <w:tcW w:w="4678" w:type="dxa"/>
            <w:tcBorders>
              <w:tl2br w:val="nil"/>
            </w:tcBorders>
          </w:tcPr>
          <w:p w14:paraId="10D2D419"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lastRenderedPageBreak/>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p w14:paraId="031F77E9"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6947DB4A"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39977709" w14:textId="77777777" w:rsidTr="00343BDA">
        <w:tc>
          <w:tcPr>
            <w:tcW w:w="704" w:type="dxa"/>
          </w:tcPr>
          <w:p w14:paraId="21A4FF0C"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1D93F62" w14:textId="4FFA3B21"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PAN judėjimo kampas – ne mažesnis kaip 520°.</w:t>
            </w:r>
          </w:p>
        </w:tc>
        <w:tc>
          <w:tcPr>
            <w:tcW w:w="4678" w:type="dxa"/>
            <w:tcBorders>
              <w:tl2br w:val="nil"/>
            </w:tcBorders>
          </w:tcPr>
          <w:p w14:paraId="16616C25"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327E7D3E"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6918B647" w14:textId="77777777" w:rsidTr="00343BDA">
        <w:tc>
          <w:tcPr>
            <w:tcW w:w="704" w:type="dxa"/>
          </w:tcPr>
          <w:p w14:paraId="02BE6100"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C9BF079" w14:textId="46C97F2E"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TILT judėjimo kampas – ne mažesnis kaip 220°. </w:t>
            </w:r>
          </w:p>
        </w:tc>
        <w:tc>
          <w:tcPr>
            <w:tcW w:w="4678" w:type="dxa"/>
            <w:tcBorders>
              <w:bottom w:val="single" w:sz="4" w:space="0" w:color="auto"/>
              <w:tl2br w:val="nil"/>
            </w:tcBorders>
          </w:tcPr>
          <w:p w14:paraId="656549F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9D485AA"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3FF417E2" w14:textId="77777777" w:rsidTr="00343BDA">
        <w:tc>
          <w:tcPr>
            <w:tcW w:w="704" w:type="dxa"/>
          </w:tcPr>
          <w:p w14:paraId="7415B4CE"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7FC63C11" w14:textId="77777777" w:rsidR="00A33E64" w:rsidRPr="00ED1823" w:rsidRDefault="00A33E64" w:rsidP="00A33E64">
            <w:pPr>
              <w:tabs>
                <w:tab w:val="left" w:pos="1022"/>
              </w:tabs>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Komplektuojamas su saugaus kabinimo įtaisu ir saugos troseliu.</w:t>
            </w:r>
          </w:p>
        </w:tc>
        <w:tc>
          <w:tcPr>
            <w:tcW w:w="4678" w:type="dxa"/>
            <w:tcBorders>
              <w:tl2br w:val="single" w:sz="4" w:space="0" w:color="auto"/>
            </w:tcBorders>
          </w:tcPr>
          <w:p w14:paraId="72FB5454" w14:textId="77777777" w:rsidR="00A33E64" w:rsidRPr="00ED1823" w:rsidRDefault="00A33E64" w:rsidP="00A33E64">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2EDF19F8" w14:textId="77777777" w:rsidR="00A33E64" w:rsidRPr="00ED1823" w:rsidRDefault="00A33E64" w:rsidP="00A33E64">
            <w:pPr>
              <w:jc w:val="both"/>
              <w:rPr>
                <w:rFonts w:ascii="Times New Roman" w:hAnsi="Times New Roman" w:cs="Times New Roman"/>
                <w:sz w:val="22"/>
                <w:szCs w:val="22"/>
                <w:lang w:val="lt-LT"/>
              </w:rPr>
            </w:pPr>
          </w:p>
        </w:tc>
      </w:tr>
      <w:tr w:rsidR="00A33E64" w:rsidRPr="00ED1823" w14:paraId="451BF019" w14:textId="77777777" w:rsidTr="00343BDA">
        <w:tc>
          <w:tcPr>
            <w:tcW w:w="5098" w:type="dxa"/>
            <w:gridSpan w:val="2"/>
          </w:tcPr>
          <w:p w14:paraId="12451C4F" w14:textId="77777777" w:rsidR="00A33E64" w:rsidRPr="00ED1823" w:rsidRDefault="00A33E64" w:rsidP="00A33E64">
            <w:pPr>
              <w:pStyle w:val="Sraopastraipa"/>
              <w:numPr>
                <w:ilvl w:val="0"/>
                <w:numId w:val="12"/>
              </w:numPr>
              <w:jc w:val="both"/>
              <w:rPr>
                <w:rFonts w:ascii="Times New Roman" w:hAnsi="Times New Roman" w:cs="Times New Roman"/>
                <w:sz w:val="22"/>
                <w:szCs w:val="22"/>
                <w:lang w:val="lt-LT"/>
              </w:rPr>
            </w:pPr>
            <w:r w:rsidRPr="00ED1823">
              <w:rPr>
                <w:rFonts w:ascii="Times New Roman" w:hAnsi="Times New Roman" w:cs="Times New Roman"/>
                <w:b/>
                <w:bCs/>
                <w:sz w:val="22"/>
                <w:szCs w:val="22"/>
                <w:lang w:val="lt-LT"/>
              </w:rPr>
              <w:t>Judantis užliejančios šviesos prožektorius I tipo (6 vnt.)</w:t>
            </w:r>
          </w:p>
        </w:tc>
        <w:tc>
          <w:tcPr>
            <w:tcW w:w="4678" w:type="dxa"/>
            <w:tcBorders>
              <w:tl2br w:val="nil"/>
            </w:tcBorders>
          </w:tcPr>
          <w:p w14:paraId="005BC910"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5C3D0D6E"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2D390BA8"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0080F3F7"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E1C0C97"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67B74CB9" w14:textId="77777777" w:rsidTr="00343BDA">
        <w:tc>
          <w:tcPr>
            <w:tcW w:w="704" w:type="dxa"/>
          </w:tcPr>
          <w:p w14:paraId="5BD6BC08"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57F86DA6" w14:textId="107BEF74" w:rsidR="00A33E64" w:rsidRPr="00ED1823" w:rsidRDefault="00CA6D3D"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Prožektoriaus sukuriamas šviesos srautas (Output) – ne mažesnis kaip 4 800 liumenų.  </w:t>
            </w:r>
          </w:p>
        </w:tc>
        <w:tc>
          <w:tcPr>
            <w:tcW w:w="4678" w:type="dxa"/>
            <w:tcBorders>
              <w:tl2br w:val="nil"/>
            </w:tcBorders>
          </w:tcPr>
          <w:p w14:paraId="709364F9"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Sukuriamas šviesos srautas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t>
            </w:r>
          </w:p>
        </w:tc>
        <w:tc>
          <w:tcPr>
            <w:tcW w:w="4394" w:type="dxa"/>
            <w:tcBorders>
              <w:tl2br w:val="nil"/>
            </w:tcBorders>
          </w:tcPr>
          <w:p w14:paraId="6195A555"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4F497E7" w14:textId="77777777" w:rsidR="00A33E64" w:rsidRPr="00ED1823" w:rsidRDefault="00A33E64" w:rsidP="00A33E64">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6745394"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A33E64" w:rsidRPr="00ED1823" w14:paraId="1117AB3C" w14:textId="77777777" w:rsidTr="00343BDA">
        <w:tc>
          <w:tcPr>
            <w:tcW w:w="704" w:type="dxa"/>
          </w:tcPr>
          <w:p w14:paraId="44063AED" w14:textId="77777777" w:rsidR="00A33E64" w:rsidRPr="00ED1823" w:rsidRDefault="00A33E64" w:rsidP="00A33E64">
            <w:pPr>
              <w:numPr>
                <w:ilvl w:val="1"/>
                <w:numId w:val="12"/>
              </w:numPr>
              <w:jc w:val="both"/>
              <w:rPr>
                <w:rFonts w:ascii="Times New Roman" w:hAnsi="Times New Roman" w:cs="Times New Roman"/>
                <w:b/>
                <w:bCs/>
                <w:sz w:val="22"/>
                <w:szCs w:val="22"/>
                <w:lang w:val="lt-LT"/>
              </w:rPr>
            </w:pPr>
          </w:p>
        </w:tc>
        <w:tc>
          <w:tcPr>
            <w:tcW w:w="4394" w:type="dxa"/>
          </w:tcPr>
          <w:p w14:paraId="3E0F5E2E" w14:textId="124B21E2" w:rsidR="00A33E64" w:rsidRPr="00ED1823" w:rsidRDefault="00954DD5"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Šviesos šaltinis – LED šviesos diodai su kintamos baltos spalvos funkcija (tunable / variable white), sudaryti iš skirtingos spalvinės temperatūros baltų ir (ar) kelių spalvų LED, leidžiantys gauti nenutrūkstamą baltos spalvos temperatūros reguliavimą nurodytame diapazone.</w:t>
            </w:r>
          </w:p>
        </w:tc>
        <w:tc>
          <w:tcPr>
            <w:tcW w:w="4678" w:type="dxa"/>
            <w:tcBorders>
              <w:tl2br w:val="nil"/>
            </w:tcBorders>
          </w:tcPr>
          <w:p w14:paraId="6E9CDA82" w14:textId="77777777" w:rsidR="00A33E64" w:rsidRPr="00ED1823" w:rsidRDefault="00A33E64" w:rsidP="00A33E64">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277983A" w14:textId="77777777" w:rsidR="00A33E64" w:rsidRPr="00ED1823" w:rsidRDefault="00A33E64" w:rsidP="00A33E64">
            <w:pPr>
              <w:jc w:val="both"/>
              <w:rPr>
                <w:rFonts w:ascii="Times New Roman" w:hAnsi="Times New Roman" w:cs="Times New Roman"/>
                <w:sz w:val="22"/>
                <w:szCs w:val="22"/>
                <w:lang w:val="lt-LT"/>
              </w:rPr>
            </w:pPr>
          </w:p>
        </w:tc>
      </w:tr>
      <w:tr w:rsidR="00954DD5" w:rsidRPr="00ED1823" w14:paraId="342F9DD2" w14:textId="77777777" w:rsidTr="00343BDA">
        <w:tc>
          <w:tcPr>
            <w:tcW w:w="704" w:type="dxa"/>
          </w:tcPr>
          <w:p w14:paraId="5410DF2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64EE55E" w14:textId="4660A4BE"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Spalvinės temperatūros reguliavimas – atskiru CCT valdymo kanalu. Baltos spalvos spalvinės temperatūros reguliavimo diapazonas – ne siauresnis kaip nuo 2 700 K iki 6 000 K. </w:t>
            </w:r>
          </w:p>
        </w:tc>
        <w:tc>
          <w:tcPr>
            <w:tcW w:w="4678" w:type="dxa"/>
            <w:tcBorders>
              <w:tl2br w:val="nil"/>
            </w:tcBorders>
          </w:tcPr>
          <w:p w14:paraId="3BC2121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Kintamos baltos spalvos temperatūros diapazonas nuo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 xml:space="preserve">K iki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K</w:t>
            </w:r>
          </w:p>
        </w:tc>
        <w:tc>
          <w:tcPr>
            <w:tcW w:w="4394" w:type="dxa"/>
            <w:tcBorders>
              <w:tl2br w:val="nil"/>
            </w:tcBorders>
          </w:tcPr>
          <w:p w14:paraId="1F3C555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8A1EC46"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6F2303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69D78A6" w14:textId="77777777" w:rsidTr="00343BDA">
        <w:tc>
          <w:tcPr>
            <w:tcW w:w="704" w:type="dxa"/>
          </w:tcPr>
          <w:p w14:paraId="21C648D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EE57237" w14:textId="58142DCC"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Gamintojo deklaruojamas LED šviesos šaltinių darbo laikas – ne mažesnis kaip 30 000 valandų.  </w:t>
            </w:r>
          </w:p>
        </w:tc>
        <w:tc>
          <w:tcPr>
            <w:tcW w:w="4678" w:type="dxa"/>
            <w:tcBorders>
              <w:tl2br w:val="nil"/>
            </w:tcBorders>
          </w:tcPr>
          <w:p w14:paraId="535B897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modulio darbo laikas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79B559C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D41B59B"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1CE0C97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575E650A" w14:textId="77777777" w:rsidTr="00343BDA">
        <w:tc>
          <w:tcPr>
            <w:tcW w:w="704" w:type="dxa"/>
          </w:tcPr>
          <w:p w14:paraId="122A6EC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0E835CA" w14:textId="1C2B352A"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išgavos efektyvumas (šviesos srautas (Output)/LED galingumas) – ne mažiau kaip 12 lm/W.</w:t>
            </w:r>
          </w:p>
        </w:tc>
        <w:tc>
          <w:tcPr>
            <w:tcW w:w="4678" w:type="dxa"/>
            <w:tcBorders>
              <w:tl2br w:val="nil"/>
            </w:tcBorders>
          </w:tcPr>
          <w:p w14:paraId="67643F0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galingumas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w:t>
            </w:r>
          </w:p>
        </w:tc>
        <w:tc>
          <w:tcPr>
            <w:tcW w:w="4394" w:type="dxa"/>
            <w:tcBorders>
              <w:bottom w:val="single" w:sz="4" w:space="0" w:color="auto"/>
              <w:tl2br w:val="nil"/>
            </w:tcBorders>
          </w:tcPr>
          <w:p w14:paraId="0BD2D5A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25BFC87"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DF3A71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E8590D" w:rsidRPr="00ED1823" w14:paraId="7C4D6478" w14:textId="77777777" w:rsidTr="00343BDA">
        <w:tc>
          <w:tcPr>
            <w:tcW w:w="704" w:type="dxa"/>
          </w:tcPr>
          <w:p w14:paraId="5922A1E1" w14:textId="77777777" w:rsidR="00E8590D" w:rsidRPr="00ED1823" w:rsidRDefault="00E8590D" w:rsidP="00954DD5">
            <w:pPr>
              <w:numPr>
                <w:ilvl w:val="1"/>
                <w:numId w:val="12"/>
              </w:numPr>
              <w:jc w:val="both"/>
              <w:rPr>
                <w:rFonts w:ascii="Times New Roman" w:hAnsi="Times New Roman" w:cs="Times New Roman"/>
                <w:b/>
                <w:bCs/>
                <w:sz w:val="22"/>
                <w:szCs w:val="22"/>
                <w:lang w:val="lt-LT"/>
              </w:rPr>
            </w:pPr>
          </w:p>
        </w:tc>
        <w:tc>
          <w:tcPr>
            <w:tcW w:w="4394" w:type="dxa"/>
          </w:tcPr>
          <w:p w14:paraId="20A908A9" w14:textId="6D5013E6" w:rsidR="00E8590D"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šviesos šaltinių valdymas zonomis – ne mažiau kaip 3 atskiros valdomos zonos, tinkamos zonavimo ir „pixel mapping“ tipo efektams.  </w:t>
            </w:r>
          </w:p>
        </w:tc>
        <w:tc>
          <w:tcPr>
            <w:tcW w:w="4678" w:type="dxa"/>
            <w:tcBorders>
              <w:tl2br w:val="nil"/>
            </w:tcBorders>
          </w:tcPr>
          <w:p w14:paraId="0FBDFFA8" w14:textId="361EFB6A" w:rsidR="00E8590D"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070595B8" w14:textId="77777777" w:rsidR="00E8590D" w:rsidRPr="00ED1823" w:rsidRDefault="00E8590D" w:rsidP="00954DD5">
            <w:pPr>
              <w:jc w:val="both"/>
              <w:rPr>
                <w:rFonts w:ascii="Times New Roman" w:hAnsi="Times New Roman" w:cs="Times New Roman"/>
                <w:sz w:val="22"/>
                <w:szCs w:val="22"/>
                <w:highlight w:val="yellow"/>
                <w:lang w:val="lt-LT"/>
              </w:rPr>
            </w:pPr>
          </w:p>
        </w:tc>
      </w:tr>
      <w:tr w:rsidR="00954DD5" w:rsidRPr="00ED1823" w14:paraId="1079AB37" w14:textId="77777777" w:rsidTr="00343BDA">
        <w:tc>
          <w:tcPr>
            <w:tcW w:w="704" w:type="dxa"/>
          </w:tcPr>
          <w:p w14:paraId="5B570D3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5A3F0D8" w14:textId="5EB51DBF"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Šviesos spindulio sklidimo „zoom“ kampo reguliavimo galimybių santykis – ne mažesnis kaip 6:1 (plačiausio ir siauriausio „zoom“ kampų santykis).</w:t>
            </w:r>
            <w:r w:rsidR="00A8501B" w:rsidRPr="00ED1823">
              <w:rPr>
                <w:rFonts w:ascii="Times New Roman" w:hAnsi="Times New Roman" w:cs="Times New Roman"/>
                <w:sz w:val="22"/>
                <w:szCs w:val="22"/>
                <w:lang w:val="lt-LT"/>
              </w:rPr>
              <w:t xml:space="preserve"> Zoom“ funkcija – motorizuota.</w:t>
            </w:r>
          </w:p>
        </w:tc>
        <w:tc>
          <w:tcPr>
            <w:tcW w:w="4678" w:type="dxa"/>
            <w:tcBorders>
              <w:tl2br w:val="nil"/>
            </w:tcBorders>
          </w:tcPr>
          <w:p w14:paraId="6D5B68D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66D18F77"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2BF41A42" w14:textId="77777777" w:rsidTr="00343BDA">
        <w:tc>
          <w:tcPr>
            <w:tcW w:w="704" w:type="dxa"/>
          </w:tcPr>
          <w:p w14:paraId="26AA0E6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4F88DAA" w14:textId="383E8643"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Gamintojo nurodoma prožektoriaus sukuriama paviršiaus apšvieta iš 5 metrų atstumo, šviečiant siauriausiu „zoom“ kampu maksimalios šviesos išeigos baltoje šviesoje režimu – ne mažesnė kaip 5 800 liuksų.  </w:t>
            </w:r>
          </w:p>
        </w:tc>
        <w:tc>
          <w:tcPr>
            <w:tcW w:w="4678" w:type="dxa"/>
            <w:tcBorders>
              <w:tl2br w:val="nil"/>
            </w:tcBorders>
          </w:tcPr>
          <w:p w14:paraId="2E5FAEB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27BD806A"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5A8924D7" w14:textId="77777777" w:rsidTr="00343BDA">
        <w:tc>
          <w:tcPr>
            <w:tcW w:w="704" w:type="dxa"/>
          </w:tcPr>
          <w:p w14:paraId="4EA00ED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D666F80" w14:textId="49854C9E"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Gamintojo nurodoma prožektoriaus sukuriama paviršiaus apšvieta iš 5 metrų atstumo, šviečiant plačiausiu „zoom“ kampu maksimalios šviesos </w:t>
            </w:r>
            <w:r w:rsidRPr="00ED1823">
              <w:rPr>
                <w:rFonts w:ascii="Times New Roman" w:hAnsi="Times New Roman" w:cs="Times New Roman"/>
                <w:sz w:val="22"/>
                <w:szCs w:val="22"/>
                <w:lang w:val="lt-LT"/>
              </w:rPr>
              <w:lastRenderedPageBreak/>
              <w:t xml:space="preserve">išeigos baltoje šviesoje režimu – ne mažesnė kaip 600 liuksų.  </w:t>
            </w:r>
          </w:p>
        </w:tc>
        <w:tc>
          <w:tcPr>
            <w:tcW w:w="4678" w:type="dxa"/>
            <w:tcBorders>
              <w:tl2br w:val="nil"/>
            </w:tcBorders>
          </w:tcPr>
          <w:p w14:paraId="0DD0651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0EC2998B"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BC214B2" w14:textId="77777777" w:rsidTr="00343BDA">
        <w:tc>
          <w:tcPr>
            <w:tcW w:w="704" w:type="dxa"/>
          </w:tcPr>
          <w:p w14:paraId="5A57208C"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B888FE5" w14:textId="2AD3A334"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Prožektoriaus valdymas – DMX protokolas su DMX plėtinio RDM palaikymu.</w:t>
            </w:r>
          </w:p>
        </w:tc>
        <w:tc>
          <w:tcPr>
            <w:tcW w:w="4678" w:type="dxa"/>
            <w:tcBorders>
              <w:tl2br w:val="nil"/>
            </w:tcBorders>
          </w:tcPr>
          <w:p w14:paraId="210539C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60857ABA"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837B842" w14:textId="77777777" w:rsidTr="00343BDA">
        <w:tc>
          <w:tcPr>
            <w:tcW w:w="704" w:type="dxa"/>
          </w:tcPr>
          <w:p w14:paraId="5FA0FCC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E0E51C2" w14:textId="74B46A8C"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Didžiausia naudojama galia iš maitinimo šaltinio ne daugiau kaip 850 W (230 V, 50 Hz).</w:t>
            </w:r>
          </w:p>
        </w:tc>
        <w:tc>
          <w:tcPr>
            <w:tcW w:w="4678" w:type="dxa"/>
            <w:tcBorders>
              <w:tl2br w:val="nil"/>
            </w:tcBorders>
          </w:tcPr>
          <w:p w14:paraId="466355CB"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Didžiausia naudojama galia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p w14:paraId="6BDF302C"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6C48099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2A588A7"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378468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4368934" w14:textId="77777777" w:rsidTr="00343BDA">
        <w:tc>
          <w:tcPr>
            <w:tcW w:w="704" w:type="dxa"/>
          </w:tcPr>
          <w:p w14:paraId="0CA4B3C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59210F2" w14:textId="20F4D123"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valdymas – be matomo mirgėjimo („flicker free“) ir (arba) su LED impulsų pločio moduliacijos (PWM) dažnio parinkimo galimybe.  </w:t>
            </w:r>
          </w:p>
        </w:tc>
        <w:tc>
          <w:tcPr>
            <w:tcW w:w="4678" w:type="dxa"/>
            <w:tcBorders>
              <w:tl2br w:val="nil"/>
            </w:tcBorders>
          </w:tcPr>
          <w:p w14:paraId="6FA0CF1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07362BAF"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3FA3A47C" w14:textId="77777777" w:rsidTr="00343BDA">
        <w:tc>
          <w:tcPr>
            <w:tcW w:w="704" w:type="dxa"/>
          </w:tcPr>
          <w:p w14:paraId="7B3A654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A4D643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Blykstė, temdymas – elektroniniai.</w:t>
            </w:r>
          </w:p>
        </w:tc>
        <w:tc>
          <w:tcPr>
            <w:tcW w:w="4678" w:type="dxa"/>
            <w:tcBorders>
              <w:tl2br w:val="nil"/>
            </w:tcBorders>
          </w:tcPr>
          <w:p w14:paraId="560B383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0778C82A"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0A1B89DD" w14:textId="77777777" w:rsidTr="00343BDA">
        <w:tc>
          <w:tcPr>
            <w:tcW w:w="704" w:type="dxa"/>
          </w:tcPr>
          <w:p w14:paraId="03EA0FD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56ED9C3" w14:textId="70431F0B"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Prožektorius turi tylaus aušinimo sistemos veikimo pasirinkimo galimybę (angl. quiet mode, stage arba theatre mode, studio mode, silent mode, ultra silent mode ir pan.).</w:t>
            </w:r>
          </w:p>
        </w:tc>
        <w:tc>
          <w:tcPr>
            <w:tcW w:w="4678" w:type="dxa"/>
            <w:tcBorders>
              <w:tl2br w:val="nil"/>
            </w:tcBorders>
          </w:tcPr>
          <w:p w14:paraId="48A4F73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BABD51C"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19A2B3C4" w14:textId="77777777" w:rsidTr="00343BDA">
        <w:tc>
          <w:tcPr>
            <w:tcW w:w="704" w:type="dxa"/>
          </w:tcPr>
          <w:p w14:paraId="5D848BF8"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0FA9B23" w14:textId="5A0AD86A"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PAN judėjimo kampas – ne mažesnis kaip 540°.</w:t>
            </w:r>
          </w:p>
        </w:tc>
        <w:tc>
          <w:tcPr>
            <w:tcW w:w="4678" w:type="dxa"/>
            <w:tcBorders>
              <w:tl2br w:val="nil"/>
            </w:tcBorders>
          </w:tcPr>
          <w:p w14:paraId="691E52B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4B586836"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5D5DB56E" w14:textId="77777777" w:rsidTr="00343BDA">
        <w:tc>
          <w:tcPr>
            <w:tcW w:w="704" w:type="dxa"/>
          </w:tcPr>
          <w:p w14:paraId="11D7190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3E71B0D" w14:textId="6D1D383E"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TILT judėjimo kampas – ne mažesnis kaip 230°. </w:t>
            </w:r>
          </w:p>
        </w:tc>
        <w:tc>
          <w:tcPr>
            <w:tcW w:w="4678" w:type="dxa"/>
            <w:tcBorders>
              <w:bottom w:val="single" w:sz="4" w:space="0" w:color="auto"/>
              <w:tl2br w:val="nil"/>
            </w:tcBorders>
          </w:tcPr>
          <w:p w14:paraId="5405737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02BDA2C"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3A4FE5B" w14:textId="77777777" w:rsidTr="00343BDA">
        <w:tc>
          <w:tcPr>
            <w:tcW w:w="704" w:type="dxa"/>
          </w:tcPr>
          <w:p w14:paraId="6F0628E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A5D28D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Komplektuojamas su saugaus kabinimo įtaisu ir saugos troseliu.</w:t>
            </w:r>
          </w:p>
        </w:tc>
        <w:tc>
          <w:tcPr>
            <w:tcW w:w="4678" w:type="dxa"/>
            <w:tcBorders>
              <w:tl2br w:val="single" w:sz="4" w:space="0" w:color="auto"/>
            </w:tcBorders>
          </w:tcPr>
          <w:p w14:paraId="42F4E65F"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4836A6AC"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F9DE4C2" w14:textId="77777777" w:rsidTr="00343BDA">
        <w:tc>
          <w:tcPr>
            <w:tcW w:w="5098" w:type="dxa"/>
            <w:gridSpan w:val="2"/>
          </w:tcPr>
          <w:p w14:paraId="1BBEDC27" w14:textId="77777777" w:rsidR="00954DD5" w:rsidRPr="00ED1823" w:rsidRDefault="00954DD5" w:rsidP="00954DD5">
            <w:pPr>
              <w:pStyle w:val="Sraopastraipa"/>
              <w:numPr>
                <w:ilvl w:val="0"/>
                <w:numId w:val="12"/>
              </w:numPr>
              <w:jc w:val="both"/>
              <w:rPr>
                <w:rFonts w:ascii="Times New Roman" w:hAnsi="Times New Roman" w:cs="Times New Roman"/>
                <w:sz w:val="22"/>
                <w:szCs w:val="22"/>
                <w:lang w:val="lt-LT"/>
              </w:rPr>
            </w:pPr>
            <w:r w:rsidRPr="00ED1823">
              <w:rPr>
                <w:rFonts w:ascii="Times New Roman" w:hAnsi="Times New Roman" w:cs="Times New Roman"/>
                <w:b/>
                <w:bCs/>
                <w:sz w:val="22"/>
                <w:szCs w:val="22"/>
                <w:lang w:val="lt-LT"/>
              </w:rPr>
              <w:t>Judantis užliejančios šviesos prožektorius II tipo (5 vnt.)</w:t>
            </w:r>
          </w:p>
        </w:tc>
        <w:tc>
          <w:tcPr>
            <w:tcW w:w="4678" w:type="dxa"/>
            <w:tcBorders>
              <w:tl2br w:val="nil"/>
            </w:tcBorders>
          </w:tcPr>
          <w:p w14:paraId="041077A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06CAC69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2C324E6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0F779D3"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1095F6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E9FBB57" w14:textId="77777777" w:rsidTr="00343BDA">
        <w:tc>
          <w:tcPr>
            <w:tcW w:w="704" w:type="dxa"/>
          </w:tcPr>
          <w:p w14:paraId="175DC75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3B5E90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šviesos srautas (Output) – ne mažesnis kaip 10 000 liumenų.</w:t>
            </w:r>
          </w:p>
        </w:tc>
        <w:tc>
          <w:tcPr>
            <w:tcW w:w="4678" w:type="dxa"/>
            <w:tcBorders>
              <w:tl2br w:val="nil"/>
            </w:tcBorders>
          </w:tcPr>
          <w:p w14:paraId="74B91B1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Šviesos srautas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liumenų</w:t>
            </w:r>
          </w:p>
        </w:tc>
        <w:tc>
          <w:tcPr>
            <w:tcW w:w="4394" w:type="dxa"/>
            <w:tcBorders>
              <w:bottom w:val="single" w:sz="4" w:space="0" w:color="auto"/>
              <w:tl2br w:val="nil"/>
            </w:tcBorders>
          </w:tcPr>
          <w:p w14:paraId="7C50222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Tiekėjas turi pateikti siūlomos prekės aprašymus, brošiūras ar kitus gamintojo </w:t>
            </w:r>
            <w:r w:rsidRPr="00ED1823">
              <w:rPr>
                <w:rFonts w:ascii="Times New Roman" w:hAnsi="Times New Roman" w:cs="Times New Roman"/>
                <w:sz w:val="22"/>
                <w:szCs w:val="22"/>
                <w:lang w:val="lt-LT"/>
              </w:rPr>
              <w:lastRenderedPageBreak/>
              <w:t>(gamintojo įgalioto atstovo) dokumentus, leidžiančius įsitikinti siūlomų parametrų atitikimu.</w:t>
            </w:r>
          </w:p>
          <w:p w14:paraId="293A4CCB"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CA0C48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019A042C" w14:textId="77777777" w:rsidTr="00343BDA">
        <w:tc>
          <w:tcPr>
            <w:tcW w:w="704" w:type="dxa"/>
          </w:tcPr>
          <w:p w14:paraId="50E2EC1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C8744E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linzės konstrukcija – „Fresnel“.</w:t>
            </w:r>
          </w:p>
        </w:tc>
        <w:tc>
          <w:tcPr>
            <w:tcW w:w="4678" w:type="dxa"/>
            <w:tcBorders>
              <w:tl2br w:val="nil"/>
            </w:tcBorders>
          </w:tcPr>
          <w:p w14:paraId="5C6C48D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4133F710"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A4C3A75" w14:textId="77777777" w:rsidTr="00343BDA">
        <w:tc>
          <w:tcPr>
            <w:tcW w:w="704" w:type="dxa"/>
          </w:tcPr>
          <w:p w14:paraId="0C9EB9E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04F2D1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darbo laikas ne mažiau kaip 30 000 val.</w:t>
            </w:r>
          </w:p>
        </w:tc>
        <w:tc>
          <w:tcPr>
            <w:tcW w:w="4678" w:type="dxa"/>
            <w:tcBorders>
              <w:tl2br w:val="nil"/>
            </w:tcBorders>
          </w:tcPr>
          <w:p w14:paraId="38826E1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darbo laikas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7EC7361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B72C4E1"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CF7D25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1EB78023" w14:textId="77777777" w:rsidTr="00343BDA">
        <w:tc>
          <w:tcPr>
            <w:tcW w:w="704" w:type="dxa"/>
          </w:tcPr>
          <w:p w14:paraId="296B437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308F9F7" w14:textId="1A0EEC03"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Prožektoriaus šviesos išgavos efektyvumas, šviečiant visa galia baltos šviesos režimu (šviesos srautas (Output)/LED modulio vardinė galia) – ne mažesnis kaip 30 lm/W. </w:t>
            </w:r>
          </w:p>
        </w:tc>
        <w:tc>
          <w:tcPr>
            <w:tcW w:w="4678" w:type="dxa"/>
            <w:tcBorders>
              <w:tl2br w:val="nil"/>
            </w:tcBorders>
          </w:tcPr>
          <w:p w14:paraId="5A6A2D4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galingumas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w:t>
            </w:r>
          </w:p>
        </w:tc>
        <w:tc>
          <w:tcPr>
            <w:tcW w:w="4394" w:type="dxa"/>
            <w:tcBorders>
              <w:bottom w:val="single" w:sz="4" w:space="0" w:color="auto"/>
              <w:tl2br w:val="nil"/>
            </w:tcBorders>
          </w:tcPr>
          <w:p w14:paraId="3656FD1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2392DF5"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6A4E37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0FACD66" w14:textId="77777777" w:rsidTr="00343BDA">
        <w:tc>
          <w:tcPr>
            <w:tcW w:w="704" w:type="dxa"/>
          </w:tcPr>
          <w:p w14:paraId="00BB76C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2C7EB9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Šviesos spindulio sklidimo „zoom“ kampo reguliavimo galimybės santykis ne mažiau kaip 8:1 (plačiausio zoom kampo ir siauriausio zoom kampo santykis).</w:t>
            </w:r>
          </w:p>
        </w:tc>
        <w:tc>
          <w:tcPr>
            <w:tcW w:w="4678" w:type="dxa"/>
            <w:tcBorders>
              <w:tl2br w:val="nil"/>
            </w:tcBorders>
          </w:tcPr>
          <w:p w14:paraId="3AA59DA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E9EE66D"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47D140C4" w14:textId="77777777" w:rsidTr="00343BDA">
        <w:tc>
          <w:tcPr>
            <w:tcW w:w="704" w:type="dxa"/>
          </w:tcPr>
          <w:p w14:paraId="20A687D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FB51486" w14:textId="2ACA7CD4"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Gamintojo nurodoma prožektoriaus sukuriama paviršiaus apšvieta iš 5 metrų atstumo šviečiant siauriausiu „zoom“ kampu, balta šviesa – ne mažesnė kaip 12 000 liuksų. </w:t>
            </w:r>
          </w:p>
        </w:tc>
        <w:tc>
          <w:tcPr>
            <w:tcW w:w="4678" w:type="dxa"/>
            <w:tcBorders>
              <w:tl2br w:val="nil"/>
            </w:tcBorders>
          </w:tcPr>
          <w:p w14:paraId="50E129F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691438BB"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1D855C29" w14:textId="77777777" w:rsidTr="00343BDA">
        <w:tc>
          <w:tcPr>
            <w:tcW w:w="704" w:type="dxa"/>
          </w:tcPr>
          <w:p w14:paraId="41AE691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B022837" w14:textId="1A629583"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Gamintojo nurodoma prožektoriaus sukuriama paviršiaus apšvieta iš 5 metrų atstumo šviečiant plačiausiu „zoom“ kampu, balta šviesa – ne mažesnė kaip 600 liuksų. </w:t>
            </w:r>
          </w:p>
        </w:tc>
        <w:tc>
          <w:tcPr>
            <w:tcW w:w="4678" w:type="dxa"/>
            <w:tcBorders>
              <w:tl2br w:val="nil"/>
            </w:tcBorders>
          </w:tcPr>
          <w:p w14:paraId="7CCD9AC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6B8759F"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400CF00F" w14:textId="77777777" w:rsidTr="00343BDA">
        <w:tc>
          <w:tcPr>
            <w:tcW w:w="704" w:type="dxa"/>
          </w:tcPr>
          <w:p w14:paraId="202D4D10"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4F2333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DMX valdymo protokolo plėtinio RDM palaikymą.</w:t>
            </w:r>
          </w:p>
        </w:tc>
        <w:tc>
          <w:tcPr>
            <w:tcW w:w="4678" w:type="dxa"/>
            <w:tcBorders>
              <w:tl2br w:val="nil"/>
            </w:tcBorders>
          </w:tcPr>
          <w:p w14:paraId="5AA259C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215B20FB"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41FA31A" w14:textId="77777777" w:rsidTr="00343BDA">
        <w:tc>
          <w:tcPr>
            <w:tcW w:w="704" w:type="dxa"/>
          </w:tcPr>
          <w:p w14:paraId="4BC6D78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646AAE3" w14:textId="027F5D76"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Baltos spalvos temperatūros korekcija – kintamas CTO filtras arba virtuali spalvinės temperatūros korekcijos funkcija, leidžianti nustatyti spalvinę temperatūrą ne siauresniame kaip nuo 3000 K iki 6 500 K diapazone. </w:t>
            </w:r>
          </w:p>
        </w:tc>
        <w:tc>
          <w:tcPr>
            <w:tcW w:w="4678" w:type="dxa"/>
            <w:tcBorders>
              <w:tl2br w:val="nil"/>
            </w:tcBorders>
          </w:tcPr>
          <w:p w14:paraId="0016885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B78CB64"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5A532EF" w14:textId="77777777" w:rsidTr="00343BDA">
        <w:tc>
          <w:tcPr>
            <w:tcW w:w="704" w:type="dxa"/>
          </w:tcPr>
          <w:p w14:paraId="2CC119F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70D62A3" w14:textId="6B312559"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LED valdymas – LED impulsų pločio moduliacijos (PWM) valdymas su „flicker free“ režimu ir (ar) PWM dažnio parinkimo galimybe. </w:t>
            </w:r>
          </w:p>
        </w:tc>
        <w:tc>
          <w:tcPr>
            <w:tcW w:w="4678" w:type="dxa"/>
            <w:tcBorders>
              <w:tl2br w:val="nil"/>
            </w:tcBorders>
          </w:tcPr>
          <w:p w14:paraId="278DB52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026B338C"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0D9FB634" w14:textId="77777777" w:rsidTr="00343BDA">
        <w:tc>
          <w:tcPr>
            <w:tcW w:w="704" w:type="dxa"/>
          </w:tcPr>
          <w:p w14:paraId="0D9FFA0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D48C5E6" w14:textId="05C777A4"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Spalvų ratas – fizinis arba virtualus spalvų ratas su ne mažiau kaip 6 spalvomis ir atvira (baltai spalvai sukurti). </w:t>
            </w:r>
          </w:p>
        </w:tc>
        <w:tc>
          <w:tcPr>
            <w:tcW w:w="4678" w:type="dxa"/>
            <w:tcBorders>
              <w:tl2br w:val="nil"/>
            </w:tcBorders>
          </w:tcPr>
          <w:p w14:paraId="7BDCE81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Spalvų rato spalvų skaičius yra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64C0848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8A94EDD"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2435EF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7BC8C1F" w14:textId="77777777" w:rsidTr="00343BDA">
        <w:tc>
          <w:tcPr>
            <w:tcW w:w="704" w:type="dxa"/>
          </w:tcPr>
          <w:p w14:paraId="431D956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0F93FD9" w14:textId="55A05F5D"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Spalvų maišymo sistema – CMY spalvų maišymas arba CMY emuliacija iš daugiaspalvio LED šaltinio. </w:t>
            </w:r>
          </w:p>
        </w:tc>
        <w:tc>
          <w:tcPr>
            <w:tcW w:w="4678" w:type="dxa"/>
            <w:tcBorders>
              <w:tl2br w:val="nil"/>
            </w:tcBorders>
          </w:tcPr>
          <w:p w14:paraId="551340D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5EAB9694"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16886A3" w14:textId="77777777" w:rsidTr="00343BDA">
        <w:tc>
          <w:tcPr>
            <w:tcW w:w="704" w:type="dxa"/>
          </w:tcPr>
          <w:p w14:paraId="175871B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70FDF23" w14:textId="3389C5DF"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Spalvų perteikimo indeksas CRI – ne mažesnis kaip 90. </w:t>
            </w:r>
          </w:p>
        </w:tc>
        <w:tc>
          <w:tcPr>
            <w:tcW w:w="4678" w:type="dxa"/>
            <w:tcBorders>
              <w:tl2br w:val="nil"/>
            </w:tcBorders>
          </w:tcPr>
          <w:p w14:paraId="76F0112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2CE5A3B"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49F3C839" w14:textId="77777777" w:rsidTr="00343BDA">
        <w:tc>
          <w:tcPr>
            <w:tcW w:w="704" w:type="dxa"/>
          </w:tcPr>
          <w:p w14:paraId="5202092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325492D" w14:textId="3ED98233"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Šviesos spindulio įrėminimo sistema – ne mažiau kaip 4 atskirai valdomi peiliai arba motorizuota keturių sklendžių (barndoor) sistema, su modulio pasukimu ne mažesniu kaip ±</w:t>
            </w:r>
            <w:r w:rsidRPr="00ED1823">
              <w:rPr>
                <w:rFonts w:ascii="Times New Roman" w:hAnsi="Times New Roman" w:cs="Times New Roman"/>
                <w:sz w:val="22"/>
                <w:szCs w:val="22"/>
              </w:rPr>
              <w:t>45</w:t>
            </w:r>
            <w:r w:rsidRPr="00ED1823">
              <w:rPr>
                <w:rFonts w:ascii="Times New Roman" w:hAnsi="Times New Roman" w:cs="Times New Roman"/>
                <w:sz w:val="22"/>
                <w:szCs w:val="22"/>
                <w:lang w:val="lt-LT"/>
              </w:rPr>
              <w:t>°. </w:t>
            </w:r>
          </w:p>
        </w:tc>
        <w:tc>
          <w:tcPr>
            <w:tcW w:w="4678" w:type="dxa"/>
            <w:tcBorders>
              <w:tl2br w:val="nil"/>
            </w:tcBorders>
          </w:tcPr>
          <w:p w14:paraId="3875056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C5E551A"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1243A89" w14:textId="77777777" w:rsidTr="00343BDA">
        <w:tc>
          <w:tcPr>
            <w:tcW w:w="704" w:type="dxa"/>
          </w:tcPr>
          <w:p w14:paraId="0AFA28B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9F85AC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Blykstė, temdymas – elektroniniai.</w:t>
            </w:r>
          </w:p>
        </w:tc>
        <w:tc>
          <w:tcPr>
            <w:tcW w:w="4678" w:type="dxa"/>
            <w:tcBorders>
              <w:tl2br w:val="nil"/>
            </w:tcBorders>
          </w:tcPr>
          <w:p w14:paraId="07BF78E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578D41DA"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3A8B89BE" w14:textId="77777777" w:rsidTr="00343BDA">
        <w:tc>
          <w:tcPr>
            <w:tcW w:w="704" w:type="dxa"/>
          </w:tcPr>
          <w:p w14:paraId="45E67AA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5FC2D30" w14:textId="3964C182"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Aušinimo sistemos veikimo režimai – įskaitant ne mažiau kaip vieną sumažinto triukšmo režimą (pvz., quiet, theatre, studio arba lygiavertis). </w:t>
            </w:r>
          </w:p>
        </w:tc>
        <w:tc>
          <w:tcPr>
            <w:tcW w:w="4678" w:type="dxa"/>
            <w:tcBorders>
              <w:tl2br w:val="nil"/>
            </w:tcBorders>
          </w:tcPr>
          <w:p w14:paraId="265E601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0D98D0B6"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A76589D" w14:textId="77777777" w:rsidTr="00343BDA">
        <w:tc>
          <w:tcPr>
            <w:tcW w:w="704" w:type="dxa"/>
          </w:tcPr>
          <w:p w14:paraId="16301DA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EEDA100" w14:textId="793A14AE"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Naudojama galia iš maitinimo šaltinio (230 V, 50 Hz) – ne daugiau kaip 700 W. </w:t>
            </w:r>
            <w:r w:rsidR="00954DD5" w:rsidRPr="00ED1823">
              <w:rPr>
                <w:rFonts w:ascii="Times New Roman" w:eastAsia="Calibri" w:hAnsi="Times New Roman" w:cs="Times New Roman"/>
                <w:sz w:val="22"/>
                <w:szCs w:val="22"/>
                <w:lang w:val="lt-LT"/>
              </w:rPr>
              <w:t>).</w:t>
            </w:r>
          </w:p>
        </w:tc>
        <w:tc>
          <w:tcPr>
            <w:tcW w:w="4678" w:type="dxa"/>
            <w:tcBorders>
              <w:tl2br w:val="nil"/>
            </w:tcBorders>
          </w:tcPr>
          <w:p w14:paraId="0D464BFA"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Didžiausia naudojama galia </w:t>
            </w:r>
            <w:r w:rsidRPr="00ED1823">
              <w:rPr>
                <w:rFonts w:ascii="Times New Roman" w:hAnsi="Times New Roman" w:cs="Times New Roman"/>
                <w:i/>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p w14:paraId="5CDD7A87"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37B27C8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Tiekėjas turi pateikti siūlomos prekės aprašymus, brošiūras ar kitus gamintojo (gamintojo įgalioto atstovo) dokumentus, </w:t>
            </w:r>
            <w:r w:rsidRPr="00ED1823">
              <w:rPr>
                <w:rFonts w:ascii="Times New Roman" w:hAnsi="Times New Roman" w:cs="Times New Roman"/>
                <w:sz w:val="22"/>
                <w:szCs w:val="22"/>
                <w:lang w:val="lt-LT"/>
              </w:rPr>
              <w:lastRenderedPageBreak/>
              <w:t>leidžiančius įsitikinti siūlomų parametrų atitikimu.</w:t>
            </w:r>
          </w:p>
          <w:p w14:paraId="55607866"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0F7B8B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6214B72" w14:textId="77777777" w:rsidTr="00343BDA">
        <w:tc>
          <w:tcPr>
            <w:tcW w:w="704" w:type="dxa"/>
          </w:tcPr>
          <w:p w14:paraId="59325CE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C23940F" w14:textId="2E19D3A9"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PAN judėjimo kampas – ne mažesnis kaip 520°.</w:t>
            </w:r>
          </w:p>
        </w:tc>
        <w:tc>
          <w:tcPr>
            <w:tcW w:w="4678" w:type="dxa"/>
            <w:tcBorders>
              <w:tl2br w:val="nil"/>
            </w:tcBorders>
          </w:tcPr>
          <w:p w14:paraId="7BF40AD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5C50E300"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DF0DEC9" w14:textId="77777777" w:rsidTr="00343BDA">
        <w:tc>
          <w:tcPr>
            <w:tcW w:w="704" w:type="dxa"/>
          </w:tcPr>
          <w:p w14:paraId="6658231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E46F88E" w14:textId="2FD9BFDB" w:rsidR="00954DD5" w:rsidRPr="00ED1823" w:rsidRDefault="00AE50F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TILT judėjimo kampas – ne mažesnis kaip 220°. </w:t>
            </w:r>
          </w:p>
        </w:tc>
        <w:tc>
          <w:tcPr>
            <w:tcW w:w="4678" w:type="dxa"/>
            <w:tcBorders>
              <w:bottom w:val="single" w:sz="4" w:space="0" w:color="auto"/>
              <w:tl2br w:val="nil"/>
            </w:tcBorders>
          </w:tcPr>
          <w:p w14:paraId="63BA3933" w14:textId="77777777" w:rsidR="00954DD5" w:rsidRPr="00ED1823" w:rsidRDefault="00954DD5" w:rsidP="00954DD5">
            <w:pPr>
              <w:jc w:val="both"/>
              <w:rPr>
                <w:rFonts w:ascii="Times New Roman" w:hAnsi="Times New Roman" w:cs="Times New Roman"/>
                <w:sz w:val="22"/>
                <w:szCs w:val="22"/>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A313CA7"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A408B0B" w14:textId="77777777" w:rsidTr="00343BDA">
        <w:tc>
          <w:tcPr>
            <w:tcW w:w="704" w:type="dxa"/>
          </w:tcPr>
          <w:p w14:paraId="2C9F921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0B5859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Komplektuojamas su saugaus kabinimo įtaisu ir saugos troseliu.</w:t>
            </w:r>
          </w:p>
        </w:tc>
        <w:tc>
          <w:tcPr>
            <w:tcW w:w="4678" w:type="dxa"/>
            <w:tcBorders>
              <w:tl2br w:val="single" w:sz="4" w:space="0" w:color="auto"/>
            </w:tcBorders>
          </w:tcPr>
          <w:p w14:paraId="4ED26232"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780DF36D"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F9D3673" w14:textId="77777777" w:rsidTr="00343BDA">
        <w:tc>
          <w:tcPr>
            <w:tcW w:w="5098" w:type="dxa"/>
            <w:gridSpan w:val="2"/>
          </w:tcPr>
          <w:p w14:paraId="2922F4CC"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Teatrinis profilinis prožektorius (6 vnt.) su keičiamomis linzėmis</w:t>
            </w:r>
          </w:p>
        </w:tc>
        <w:tc>
          <w:tcPr>
            <w:tcW w:w="4678" w:type="dxa"/>
            <w:tcBorders>
              <w:tl2br w:val="nil"/>
            </w:tcBorders>
          </w:tcPr>
          <w:p w14:paraId="3D15FAB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0F41338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53636A9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7FDB9F7"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BD403A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969BF04" w14:textId="77777777" w:rsidTr="00343BDA">
        <w:tc>
          <w:tcPr>
            <w:tcW w:w="704" w:type="dxa"/>
          </w:tcPr>
          <w:p w14:paraId="6D3E9B4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5D7501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darbo laikas ne mažiau kaip 30 000 val.</w:t>
            </w:r>
          </w:p>
        </w:tc>
        <w:tc>
          <w:tcPr>
            <w:tcW w:w="4678" w:type="dxa"/>
            <w:tcBorders>
              <w:tl2br w:val="nil"/>
            </w:tcBorders>
          </w:tcPr>
          <w:p w14:paraId="0028CB8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darbo laikas yra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38153BA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19E83A9"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92DB44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6A96D4B" w14:textId="77777777" w:rsidTr="00343BDA">
        <w:tc>
          <w:tcPr>
            <w:tcW w:w="704" w:type="dxa"/>
          </w:tcPr>
          <w:p w14:paraId="78D1D14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4563596" w14:textId="5A6157B1"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 xml:space="preserve">LED šviesos šaltinis – ne mažiau kaip 5 spektriškai skirtingų spalvų šviesos diodų mišinys (pvz., RGBAL, RGBALC ar lygiavertis), leidžiantis formuoti baltą šviesą ne siauresniame kaip nuo 3 200 K iki 6 000 K spalvinės temperatūros diapazone; sudėtyje – bent viena žalios ir bent viena gelsvai žalios (pvz., lime, mint arba lygiavertės) spektrinės srities sudedamoji.  </w:t>
            </w:r>
          </w:p>
        </w:tc>
        <w:tc>
          <w:tcPr>
            <w:tcW w:w="4678" w:type="dxa"/>
            <w:tcBorders>
              <w:tl2br w:val="nil"/>
            </w:tcBorders>
          </w:tcPr>
          <w:p w14:paraId="1A52762A"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LED šviesos šaltinio spalvų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688BE559" w14:textId="77777777" w:rsidR="00954DD5" w:rsidRPr="00ED1823" w:rsidRDefault="00954DD5" w:rsidP="00954DD5">
            <w:pPr>
              <w:jc w:val="both"/>
              <w:rPr>
                <w:rFonts w:ascii="Times New Roman" w:hAnsi="Times New Roman" w:cs="Times New Roman"/>
                <w:color w:val="0070C0"/>
                <w:sz w:val="22"/>
                <w:szCs w:val="22"/>
                <w:lang w:val="lt-LT"/>
              </w:rPr>
            </w:pPr>
          </w:p>
          <w:p w14:paraId="59EA7B1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šviesos šaltinio kintama šviesos temperatūra nuo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 xml:space="preserve">K iki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r w:rsidRPr="00ED1823">
              <w:rPr>
                <w:rFonts w:ascii="Times New Roman" w:hAnsi="Times New Roman" w:cs="Times New Roman"/>
                <w:sz w:val="22"/>
                <w:szCs w:val="22"/>
                <w:lang w:val="lt-LT"/>
              </w:rPr>
              <w:t xml:space="preserve"> K</w:t>
            </w:r>
          </w:p>
        </w:tc>
        <w:tc>
          <w:tcPr>
            <w:tcW w:w="4394" w:type="dxa"/>
            <w:tcBorders>
              <w:tl2br w:val="nil"/>
            </w:tcBorders>
          </w:tcPr>
          <w:p w14:paraId="138139E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F977297"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013E79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598CCA7C" w14:textId="77777777" w:rsidTr="00343BDA">
        <w:tc>
          <w:tcPr>
            <w:tcW w:w="704" w:type="dxa"/>
          </w:tcPr>
          <w:p w14:paraId="4CD2A85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891FAF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sukuriamas šviesos srautas (Output) su 15°-30° linze – ne mažiau kaip 4 000 lm.</w:t>
            </w:r>
          </w:p>
        </w:tc>
        <w:tc>
          <w:tcPr>
            <w:tcW w:w="4678" w:type="dxa"/>
            <w:tcBorders>
              <w:tl2br w:val="nil"/>
            </w:tcBorders>
          </w:tcPr>
          <w:p w14:paraId="2356716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Sukuriamas šviesos srautas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t>
            </w:r>
          </w:p>
        </w:tc>
        <w:tc>
          <w:tcPr>
            <w:tcW w:w="4394" w:type="dxa"/>
            <w:tcBorders>
              <w:tl2br w:val="nil"/>
            </w:tcBorders>
          </w:tcPr>
          <w:p w14:paraId="4649972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03843A8"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988360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E7B693A" w14:textId="77777777" w:rsidTr="00343BDA">
        <w:tc>
          <w:tcPr>
            <w:tcW w:w="704" w:type="dxa"/>
          </w:tcPr>
          <w:p w14:paraId="0940D62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7639D1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Prožektoriaus sukuriamas šviesos srautas (Output) su 25°-50° linze – ne mažiau kaip 5 200 lm.</w:t>
            </w:r>
          </w:p>
        </w:tc>
        <w:tc>
          <w:tcPr>
            <w:tcW w:w="4678" w:type="dxa"/>
            <w:tcBorders>
              <w:tl2br w:val="nil"/>
            </w:tcBorders>
          </w:tcPr>
          <w:p w14:paraId="638E1A7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Sukuriamas šviesos srautas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t>
            </w:r>
          </w:p>
        </w:tc>
        <w:tc>
          <w:tcPr>
            <w:tcW w:w="4394" w:type="dxa"/>
            <w:tcBorders>
              <w:bottom w:val="single" w:sz="4" w:space="0" w:color="auto"/>
              <w:tl2br w:val="nil"/>
            </w:tcBorders>
          </w:tcPr>
          <w:p w14:paraId="5D99963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82510D9"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104569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35840BD" w14:textId="77777777" w:rsidTr="00343BDA">
        <w:tc>
          <w:tcPr>
            <w:tcW w:w="704" w:type="dxa"/>
          </w:tcPr>
          <w:p w14:paraId="6F80A5B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56260E8" w14:textId="52FDEA95"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 xml:space="preserve">Gamintojo nurodoma prožektoriaus sukuriama paviršiaus apšvieta, naudojant 15°–30° linzę ir šviečiant siauriausiu „zoom“ kampu iš 5 metrų atstumo – ne mažesnė kaip 3 500 liuksų. [Inference – riba parinkta pagal mažiausią iš trijų gamintojų fotometrinių duomenų reikšmę, kad visi trys ją viršytų.]  </w:t>
            </w:r>
          </w:p>
        </w:tc>
        <w:tc>
          <w:tcPr>
            <w:tcW w:w="4678" w:type="dxa"/>
            <w:tcBorders>
              <w:tl2br w:val="nil"/>
            </w:tcBorders>
          </w:tcPr>
          <w:p w14:paraId="1A2C6EB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359F1793"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5A64F0CA" w14:textId="77777777" w:rsidTr="00343BDA">
        <w:tc>
          <w:tcPr>
            <w:tcW w:w="704" w:type="dxa"/>
          </w:tcPr>
          <w:p w14:paraId="5BB8606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B5870FE" w14:textId="721D3AAE"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 xml:space="preserve">Gamintojo nurodoma prožektoriaus sukuriama paviršiaus apšvieta, naudojant 15°–30° linzę ir šviečiant plačiausiu „zoom“ kampu iš 5 metrų atstumo – ne mažesnė kaip 1 600 liuksų.  </w:t>
            </w:r>
          </w:p>
        </w:tc>
        <w:tc>
          <w:tcPr>
            <w:tcW w:w="4678" w:type="dxa"/>
            <w:tcBorders>
              <w:tl2br w:val="nil"/>
            </w:tcBorders>
          </w:tcPr>
          <w:p w14:paraId="1AF3A4F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100CE975"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3DE9681" w14:textId="77777777" w:rsidTr="00343BDA">
        <w:tc>
          <w:tcPr>
            <w:tcW w:w="704" w:type="dxa"/>
          </w:tcPr>
          <w:p w14:paraId="6D76539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F70C7E0" w14:textId="3347A900"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 xml:space="preserve">Gamintojo nurodoma prožektoriaus sukuriama paviršiaus apšvieta, naudojant 25°–50° linzę ir šviečiant siauriausiu „zoom“ kampu iš 5 metrų atstumo – ne mažesnė kaip 1 700 liuksų.  </w:t>
            </w:r>
          </w:p>
        </w:tc>
        <w:tc>
          <w:tcPr>
            <w:tcW w:w="4678" w:type="dxa"/>
            <w:tcBorders>
              <w:tl2br w:val="nil"/>
            </w:tcBorders>
          </w:tcPr>
          <w:p w14:paraId="54B0D34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1EA67B8D"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014D3F71" w14:textId="77777777" w:rsidTr="00343BDA">
        <w:tc>
          <w:tcPr>
            <w:tcW w:w="704" w:type="dxa"/>
          </w:tcPr>
          <w:p w14:paraId="3D40BB3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75BEE0C" w14:textId="657DAF44" w:rsidR="00954DD5"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 xml:space="preserve">Gamintojo nurodoma prožektoriaus sukuriama paviršiaus apšvieta, naudojant 25°–50° linzę ir šviečiant plačiausiu „zoom“ kampu iš 5 metrų atstumo – ne mažesnė kaip 800 liuksų.  </w:t>
            </w:r>
          </w:p>
        </w:tc>
        <w:tc>
          <w:tcPr>
            <w:tcW w:w="4678" w:type="dxa"/>
            <w:tcBorders>
              <w:tl2br w:val="nil"/>
            </w:tcBorders>
          </w:tcPr>
          <w:p w14:paraId="1CC828D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45D46C58"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81E70E0" w14:textId="77777777" w:rsidTr="00343BDA">
        <w:tc>
          <w:tcPr>
            <w:tcW w:w="704" w:type="dxa"/>
          </w:tcPr>
          <w:p w14:paraId="0B8792D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B1A06B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turėti DMX valdymo protokolo plėtinio RDM palaikymą.</w:t>
            </w:r>
          </w:p>
        </w:tc>
        <w:tc>
          <w:tcPr>
            <w:tcW w:w="4678" w:type="dxa"/>
            <w:tcBorders>
              <w:tl2br w:val="nil"/>
            </w:tcBorders>
          </w:tcPr>
          <w:p w14:paraId="607FBAE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1F324F71"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2ACFABD6" w14:textId="77777777" w:rsidTr="00343BDA">
        <w:tc>
          <w:tcPr>
            <w:tcW w:w="704" w:type="dxa"/>
          </w:tcPr>
          <w:p w14:paraId="72DD1E8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7E858F7" w14:textId="5D743283" w:rsidR="00954DD5" w:rsidRPr="00ED1823" w:rsidRDefault="00E8590D"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Spalvų atkūrimo rodiklis CRI, nustatytas bent vienai iš gamintojo pateikiamų teatro darbo spalvinių temperatūrų, – ne mažesnis kaip 86.  </w:t>
            </w:r>
          </w:p>
        </w:tc>
        <w:tc>
          <w:tcPr>
            <w:tcW w:w="4678" w:type="dxa"/>
            <w:tcBorders>
              <w:tl2br w:val="nil"/>
            </w:tcBorders>
          </w:tcPr>
          <w:p w14:paraId="17A9B94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65348498"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7E7D556" w14:textId="77777777" w:rsidTr="00343BDA">
        <w:tc>
          <w:tcPr>
            <w:tcW w:w="704" w:type="dxa"/>
          </w:tcPr>
          <w:p w14:paraId="7C000AC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8AB676A" w14:textId="4E153709" w:rsidR="00954DD5" w:rsidRPr="00ED1823" w:rsidRDefault="00E8590D"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LED impulsų pločio moduliacijos (PWM) pasirinkimo galimybę („flicker free“).</w:t>
            </w:r>
          </w:p>
        </w:tc>
        <w:tc>
          <w:tcPr>
            <w:tcW w:w="4678" w:type="dxa"/>
            <w:tcBorders>
              <w:tl2br w:val="nil"/>
            </w:tcBorders>
          </w:tcPr>
          <w:p w14:paraId="52AB1A9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0928A8FE"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64C99D5F" w14:textId="77777777" w:rsidTr="00343BDA">
        <w:tc>
          <w:tcPr>
            <w:tcW w:w="704" w:type="dxa"/>
          </w:tcPr>
          <w:p w14:paraId="1C2201C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FAA9A5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Blykstė, temdymas – elektroniniai.</w:t>
            </w:r>
          </w:p>
        </w:tc>
        <w:tc>
          <w:tcPr>
            <w:tcW w:w="4678" w:type="dxa"/>
            <w:tcBorders>
              <w:tl2br w:val="nil"/>
            </w:tcBorders>
          </w:tcPr>
          <w:p w14:paraId="2EEECE4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A6D0E48"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26E93D1" w14:textId="77777777" w:rsidTr="00343BDA">
        <w:tc>
          <w:tcPr>
            <w:tcW w:w="704" w:type="dxa"/>
          </w:tcPr>
          <w:p w14:paraId="25A72EB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9B7D6DC" w14:textId="0659FAB6" w:rsidR="00954DD5" w:rsidRPr="00ED1823" w:rsidRDefault="00E8590D"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Prožektorius turi tylaus aušinimo sistemos veikimo pasirinkimo galimybę (angl. quiet mode, stage arba theatre mode, studio mode, silent mode, ultra silent mode ir pan.).</w:t>
            </w:r>
          </w:p>
        </w:tc>
        <w:tc>
          <w:tcPr>
            <w:tcW w:w="4678" w:type="dxa"/>
            <w:tcBorders>
              <w:tl2br w:val="nil"/>
            </w:tcBorders>
          </w:tcPr>
          <w:p w14:paraId="3CBA682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563961ED" w14:textId="77777777" w:rsidR="00954DD5" w:rsidRPr="00ED1823" w:rsidRDefault="00954DD5" w:rsidP="00954DD5">
            <w:pPr>
              <w:jc w:val="both"/>
              <w:rPr>
                <w:rFonts w:ascii="Times New Roman" w:hAnsi="Times New Roman" w:cs="Times New Roman"/>
                <w:sz w:val="22"/>
                <w:szCs w:val="22"/>
                <w:highlight w:val="yellow"/>
                <w:lang w:val="lt-LT"/>
              </w:rPr>
            </w:pPr>
          </w:p>
        </w:tc>
      </w:tr>
      <w:tr w:rsidR="00E8590D" w:rsidRPr="00ED1823" w14:paraId="1E6AE934" w14:textId="77777777" w:rsidTr="00343BDA">
        <w:tc>
          <w:tcPr>
            <w:tcW w:w="704" w:type="dxa"/>
          </w:tcPr>
          <w:p w14:paraId="7CEC5CB1" w14:textId="77777777" w:rsidR="00E8590D" w:rsidRPr="00ED1823" w:rsidRDefault="00E8590D" w:rsidP="00954DD5">
            <w:pPr>
              <w:numPr>
                <w:ilvl w:val="1"/>
                <w:numId w:val="12"/>
              </w:numPr>
              <w:jc w:val="both"/>
              <w:rPr>
                <w:rFonts w:ascii="Times New Roman" w:hAnsi="Times New Roman" w:cs="Times New Roman"/>
                <w:b/>
                <w:bCs/>
                <w:sz w:val="22"/>
                <w:szCs w:val="22"/>
                <w:lang w:val="lt-LT"/>
              </w:rPr>
            </w:pPr>
          </w:p>
        </w:tc>
        <w:tc>
          <w:tcPr>
            <w:tcW w:w="4394" w:type="dxa"/>
          </w:tcPr>
          <w:p w14:paraId="12ACF235" w14:textId="534B3C26" w:rsidR="00E8590D" w:rsidRPr="00ED1823" w:rsidRDefault="00E8590D"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Naudojama galia iš maitinimo šaltinio (230 V, 50 Hz) – ne daugiau kaip 350 W</w:t>
            </w:r>
          </w:p>
        </w:tc>
        <w:tc>
          <w:tcPr>
            <w:tcW w:w="4678" w:type="dxa"/>
            <w:tcBorders>
              <w:bottom w:val="single" w:sz="4" w:space="0" w:color="auto"/>
              <w:tl2br w:val="single" w:sz="4" w:space="0" w:color="auto"/>
            </w:tcBorders>
          </w:tcPr>
          <w:p w14:paraId="0FD49121" w14:textId="77777777" w:rsidR="00E8590D" w:rsidRPr="00ED1823" w:rsidRDefault="00E8590D" w:rsidP="00954DD5">
            <w:pPr>
              <w:jc w:val="both"/>
              <w:rPr>
                <w:rFonts w:ascii="Times New Roman" w:hAnsi="Times New Roman" w:cs="Times New Roman"/>
                <w:sz w:val="22"/>
                <w:szCs w:val="22"/>
                <w:highlight w:val="yellow"/>
                <w:lang w:val="lt-LT"/>
              </w:rPr>
            </w:pPr>
          </w:p>
        </w:tc>
        <w:tc>
          <w:tcPr>
            <w:tcW w:w="4394" w:type="dxa"/>
            <w:tcBorders>
              <w:bottom w:val="single" w:sz="4" w:space="0" w:color="auto"/>
              <w:tl2br w:val="single" w:sz="4" w:space="0" w:color="auto"/>
            </w:tcBorders>
          </w:tcPr>
          <w:p w14:paraId="68D06977" w14:textId="77777777" w:rsidR="00E8590D" w:rsidRPr="00ED1823" w:rsidRDefault="00E8590D" w:rsidP="00954DD5">
            <w:pPr>
              <w:jc w:val="both"/>
              <w:rPr>
                <w:rFonts w:ascii="Times New Roman" w:hAnsi="Times New Roman" w:cs="Times New Roman"/>
                <w:sz w:val="22"/>
                <w:szCs w:val="22"/>
                <w:highlight w:val="yellow"/>
                <w:lang w:val="lt-LT"/>
              </w:rPr>
            </w:pPr>
          </w:p>
        </w:tc>
      </w:tr>
      <w:tr w:rsidR="00954DD5" w:rsidRPr="00ED1823" w14:paraId="6C032148" w14:textId="77777777" w:rsidTr="00343BDA">
        <w:tc>
          <w:tcPr>
            <w:tcW w:w="704" w:type="dxa"/>
          </w:tcPr>
          <w:p w14:paraId="1729A72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3FE17C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 su kabinimo įtaisu ir saugos troselių komplektų tinkamų siūlomų prožektorių svoriui.</w:t>
            </w:r>
          </w:p>
        </w:tc>
        <w:tc>
          <w:tcPr>
            <w:tcW w:w="4678" w:type="dxa"/>
            <w:tcBorders>
              <w:bottom w:val="single" w:sz="4" w:space="0" w:color="auto"/>
              <w:tl2br w:val="single" w:sz="4" w:space="0" w:color="auto"/>
            </w:tcBorders>
          </w:tcPr>
          <w:p w14:paraId="35E2DEE5" w14:textId="77777777" w:rsidR="00954DD5" w:rsidRPr="00ED1823" w:rsidRDefault="00954DD5" w:rsidP="00954DD5">
            <w:pPr>
              <w:jc w:val="both"/>
              <w:rPr>
                <w:rFonts w:ascii="Times New Roman" w:hAnsi="Times New Roman" w:cs="Times New Roman"/>
                <w:sz w:val="22"/>
                <w:szCs w:val="22"/>
                <w:highlight w:val="yellow"/>
                <w:lang w:val="lt-LT"/>
              </w:rPr>
            </w:pPr>
          </w:p>
        </w:tc>
        <w:tc>
          <w:tcPr>
            <w:tcW w:w="4394" w:type="dxa"/>
            <w:tcBorders>
              <w:bottom w:val="single" w:sz="4" w:space="0" w:color="auto"/>
              <w:tl2br w:val="single" w:sz="4" w:space="0" w:color="auto"/>
            </w:tcBorders>
          </w:tcPr>
          <w:p w14:paraId="5B8DDA78" w14:textId="77777777" w:rsidR="00954DD5" w:rsidRPr="00ED1823" w:rsidRDefault="00954DD5" w:rsidP="00954DD5">
            <w:pPr>
              <w:jc w:val="both"/>
              <w:rPr>
                <w:rFonts w:ascii="Times New Roman" w:hAnsi="Times New Roman" w:cs="Times New Roman"/>
                <w:sz w:val="22"/>
                <w:szCs w:val="22"/>
                <w:highlight w:val="yellow"/>
                <w:lang w:val="lt-LT"/>
              </w:rPr>
            </w:pPr>
          </w:p>
        </w:tc>
      </w:tr>
      <w:tr w:rsidR="00954DD5" w:rsidRPr="00ED1823" w14:paraId="7133B183" w14:textId="77777777" w:rsidTr="00343BDA">
        <w:tc>
          <w:tcPr>
            <w:tcW w:w="5098" w:type="dxa"/>
            <w:gridSpan w:val="2"/>
          </w:tcPr>
          <w:p w14:paraId="4F20B261" w14:textId="77777777" w:rsidR="00954DD5" w:rsidRPr="00ED1823" w:rsidRDefault="00954DD5" w:rsidP="00954DD5">
            <w:pPr>
              <w:pStyle w:val="Sraopastraipa"/>
              <w:numPr>
                <w:ilvl w:val="0"/>
                <w:numId w:val="12"/>
              </w:numPr>
              <w:jc w:val="both"/>
              <w:rPr>
                <w:rFonts w:ascii="Times New Roman" w:hAnsi="Times New Roman" w:cs="Times New Roman"/>
                <w:sz w:val="22"/>
                <w:szCs w:val="22"/>
                <w:lang w:val="lt-LT"/>
              </w:rPr>
            </w:pPr>
            <w:r w:rsidRPr="00ED1823">
              <w:rPr>
                <w:rFonts w:ascii="Times New Roman" w:hAnsi="Times New Roman" w:cs="Times New Roman"/>
                <w:b/>
                <w:bCs/>
                <w:sz w:val="22"/>
                <w:szCs w:val="22"/>
                <w:lang w:val="lt-LT"/>
              </w:rPr>
              <w:t>Linzės</w:t>
            </w:r>
            <w:r w:rsidRPr="00ED1823">
              <w:rPr>
                <w:rFonts w:ascii="Times New Roman" w:hAnsi="Times New Roman" w:cs="Times New Roman"/>
                <w:sz w:val="22"/>
                <w:szCs w:val="22"/>
                <w:lang w:val="lt-LT"/>
              </w:rPr>
              <w:t xml:space="preserve"> </w:t>
            </w:r>
            <w:r w:rsidRPr="00ED1823">
              <w:rPr>
                <w:rFonts w:ascii="Times New Roman" w:hAnsi="Times New Roman" w:cs="Times New Roman"/>
                <w:b/>
                <w:bCs/>
                <w:sz w:val="22"/>
                <w:szCs w:val="22"/>
                <w:lang w:val="lt-LT"/>
              </w:rPr>
              <w:t>teatriniam profiliniam prožektoriui (suderinama su 6 punkte nurodytais prožektoriais)</w:t>
            </w:r>
          </w:p>
        </w:tc>
        <w:tc>
          <w:tcPr>
            <w:tcW w:w="4678" w:type="dxa"/>
            <w:tcBorders>
              <w:tl2br w:val="single" w:sz="4" w:space="0" w:color="auto"/>
            </w:tcBorders>
          </w:tcPr>
          <w:p w14:paraId="34680A62"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16630E99"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2C64FFB1" w14:textId="77777777" w:rsidTr="00343BDA">
        <w:tc>
          <w:tcPr>
            <w:tcW w:w="704" w:type="dxa"/>
          </w:tcPr>
          <w:p w14:paraId="672DD5B0"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46BBEB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Standartinės keičiamo nuo 15°iki 30° „zoom“ kampo linzės suderinamos su 6 punkte nurodytais profiliniais prožektoriais (3 vnt.)</w:t>
            </w:r>
          </w:p>
        </w:tc>
        <w:tc>
          <w:tcPr>
            <w:tcW w:w="4678" w:type="dxa"/>
            <w:tcBorders>
              <w:tl2br w:val="nil"/>
            </w:tcBorders>
          </w:tcPr>
          <w:p w14:paraId="148157E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411589A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724E1AD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9678D48"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4A3D66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05A032B9" w14:textId="77777777" w:rsidTr="00343BDA">
        <w:tc>
          <w:tcPr>
            <w:tcW w:w="704" w:type="dxa"/>
          </w:tcPr>
          <w:p w14:paraId="39B1EDB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9F932B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Standartinės keičiamo nuo 25° iki 50° „zoom“ kampo linzės suderinamos su 6 punkte nurodytais profiliniais prožektoriais (3 vnt.)</w:t>
            </w:r>
          </w:p>
        </w:tc>
        <w:tc>
          <w:tcPr>
            <w:tcW w:w="4678" w:type="dxa"/>
            <w:tcBorders>
              <w:tl2br w:val="nil"/>
            </w:tcBorders>
          </w:tcPr>
          <w:p w14:paraId="681C4B6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2085D16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48BE9F6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3F6F7FB"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4943AC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3EB781D" w14:textId="77777777" w:rsidTr="00343BDA">
        <w:tc>
          <w:tcPr>
            <w:tcW w:w="5098" w:type="dxa"/>
            <w:gridSpan w:val="2"/>
          </w:tcPr>
          <w:p w14:paraId="6DC6A6CA"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LED PAR prožektorius (8 vnt.)</w:t>
            </w:r>
          </w:p>
        </w:tc>
        <w:tc>
          <w:tcPr>
            <w:tcW w:w="4678" w:type="dxa"/>
            <w:tcBorders>
              <w:tl2br w:val="nil"/>
            </w:tcBorders>
          </w:tcPr>
          <w:p w14:paraId="78F98D7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18B3FDD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4C1E208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 xml:space="preserve">Tiekėjas turi pateikti siūlomos prekės aprašymus, brošiūras ar kitus gamintojo </w:t>
            </w:r>
            <w:r w:rsidRPr="00ED1823">
              <w:rPr>
                <w:rFonts w:ascii="Times New Roman" w:hAnsi="Times New Roman" w:cs="Times New Roman"/>
                <w:sz w:val="22"/>
                <w:szCs w:val="22"/>
                <w:lang w:val="lt-LT"/>
              </w:rPr>
              <w:lastRenderedPageBreak/>
              <w:t>(gamintojo įgalioto atstovo) dokumentus, leidžiančius įsitikinti siūlomų parametrų atitikimu.</w:t>
            </w:r>
          </w:p>
          <w:p w14:paraId="3AD3E6AA"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E44E3F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683772D" w14:textId="77777777" w:rsidTr="00343BDA">
        <w:tc>
          <w:tcPr>
            <w:tcW w:w="704" w:type="dxa"/>
          </w:tcPr>
          <w:p w14:paraId="5B6BDF8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46A3213" w14:textId="15F8F72F" w:rsidR="00954DD5" w:rsidRPr="00ED1823" w:rsidRDefault="00297719"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Prožektoriaus sukuriamas šviesos srautas (Output) – ne mažesnis kaip 3 000 lm.</w:t>
            </w:r>
            <w:r w:rsidR="00954DD5" w:rsidRPr="00ED1823">
              <w:rPr>
                <w:rFonts w:ascii="Times New Roman" w:eastAsia="Calibri" w:hAnsi="Times New Roman" w:cs="Times New Roman"/>
                <w:sz w:val="22"/>
                <w:szCs w:val="22"/>
                <w:lang w:val="lt-LT"/>
              </w:rPr>
              <w:t>kaip 4 000 lm.</w:t>
            </w:r>
          </w:p>
        </w:tc>
        <w:tc>
          <w:tcPr>
            <w:tcW w:w="4678" w:type="dxa"/>
            <w:tcBorders>
              <w:tl2br w:val="nil"/>
            </w:tcBorders>
          </w:tcPr>
          <w:p w14:paraId="090FF76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Sukuriamas šviesos srautas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r w:rsidRPr="00ED1823">
              <w:rPr>
                <w:rFonts w:ascii="Times New Roman" w:hAnsi="Times New Roman" w:cs="Times New Roman"/>
                <w:sz w:val="22"/>
                <w:szCs w:val="22"/>
                <w:lang w:val="lt-LT"/>
              </w:rPr>
              <w:t xml:space="preserve"> lm</w:t>
            </w:r>
          </w:p>
        </w:tc>
        <w:tc>
          <w:tcPr>
            <w:tcW w:w="4394" w:type="dxa"/>
            <w:tcBorders>
              <w:tl2br w:val="nil"/>
            </w:tcBorders>
          </w:tcPr>
          <w:p w14:paraId="449388A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AEE6521"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6AA837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529609C2" w14:textId="77777777" w:rsidTr="00343BDA">
        <w:tc>
          <w:tcPr>
            <w:tcW w:w="704" w:type="dxa"/>
          </w:tcPr>
          <w:p w14:paraId="5C7FE398"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14B2DC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LED šviesos diodai ne mažiau kaip 4 spalvų.</w:t>
            </w:r>
          </w:p>
        </w:tc>
        <w:tc>
          <w:tcPr>
            <w:tcW w:w="4678" w:type="dxa"/>
            <w:tcBorders>
              <w:tl2br w:val="nil"/>
            </w:tcBorders>
          </w:tcPr>
          <w:p w14:paraId="2C28639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šviesos diodų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tl2br w:val="nil"/>
            </w:tcBorders>
          </w:tcPr>
          <w:p w14:paraId="248277F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C4046B2"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8E4F4F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65BC457" w14:textId="77777777" w:rsidTr="00343BDA">
        <w:tc>
          <w:tcPr>
            <w:tcW w:w="704" w:type="dxa"/>
          </w:tcPr>
          <w:p w14:paraId="61013E80"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7C7AB5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Spalvų maišymo technologija: RGBA arba RGBL, arba RGBW.</w:t>
            </w:r>
          </w:p>
        </w:tc>
        <w:tc>
          <w:tcPr>
            <w:tcW w:w="4678" w:type="dxa"/>
            <w:tcBorders>
              <w:tl2br w:val="nil"/>
            </w:tcBorders>
          </w:tcPr>
          <w:p w14:paraId="1204DF3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Spalvų maišymo technologija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tl2br w:val="nil"/>
            </w:tcBorders>
          </w:tcPr>
          <w:p w14:paraId="5FF49DD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65939C5"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80A188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9B6B8C9" w14:textId="77777777" w:rsidTr="00343BDA">
        <w:tc>
          <w:tcPr>
            <w:tcW w:w="704" w:type="dxa"/>
          </w:tcPr>
          <w:p w14:paraId="69881A8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56E1CC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modulio darbo laikas yra ne mažesnis kaip 30 000 valandų.</w:t>
            </w:r>
          </w:p>
        </w:tc>
        <w:tc>
          <w:tcPr>
            <w:tcW w:w="4678" w:type="dxa"/>
            <w:tcBorders>
              <w:tl2br w:val="nil"/>
            </w:tcBorders>
          </w:tcPr>
          <w:p w14:paraId="0C5314E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modulio darbo laikas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6A55992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0E0CEE5"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lastRenderedPageBreak/>
              <w:t>...........................................</w:t>
            </w:r>
          </w:p>
          <w:p w14:paraId="7B6E18B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9476EE4" w14:textId="77777777" w:rsidTr="00343BDA">
        <w:tc>
          <w:tcPr>
            <w:tcW w:w="704" w:type="dxa"/>
          </w:tcPr>
          <w:p w14:paraId="7668D4D0"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EB91B9D" w14:textId="0E3E3552" w:rsidR="00954DD5" w:rsidRPr="00ED1823" w:rsidRDefault="00297719"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Šviesos spindulio sklidimo „zoom“ kampo reguliavimo galimybių santykis – ne mažesnis kaip 4:1 (siauriausio ir plačiausio „zoom“ kampo santykis).</w:t>
            </w:r>
          </w:p>
        </w:tc>
        <w:tc>
          <w:tcPr>
            <w:tcW w:w="4678" w:type="dxa"/>
            <w:tcBorders>
              <w:tl2br w:val="nil"/>
            </w:tcBorders>
          </w:tcPr>
          <w:p w14:paraId="0E65150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56E56458"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A176850" w14:textId="77777777" w:rsidTr="00343BDA">
        <w:tc>
          <w:tcPr>
            <w:tcW w:w="704" w:type="dxa"/>
          </w:tcPr>
          <w:p w14:paraId="0476026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E465679" w14:textId="01A3044A" w:rsidR="00954DD5" w:rsidRPr="00ED1823" w:rsidRDefault="00297719"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Turi LED impulsų pločio moduliacijos (PWM) pasirinkimo galimybę ir „flicker free“ veikimo režimą arba PWM dažnio parinkimo galimybę.</w:t>
            </w:r>
          </w:p>
        </w:tc>
        <w:tc>
          <w:tcPr>
            <w:tcW w:w="4678" w:type="dxa"/>
            <w:tcBorders>
              <w:tl2br w:val="nil"/>
            </w:tcBorders>
          </w:tcPr>
          <w:p w14:paraId="2B7036E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0AF5FDD4"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2E9A6703" w14:textId="77777777" w:rsidTr="00343BDA">
        <w:tc>
          <w:tcPr>
            <w:tcW w:w="704" w:type="dxa"/>
          </w:tcPr>
          <w:p w14:paraId="0F0984A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B33C2DA" w14:textId="35EF6DEF" w:rsidR="00954DD5" w:rsidRPr="00ED1823" w:rsidRDefault="00297719" w:rsidP="00954DD5">
            <w:pPr>
              <w:jc w:val="both"/>
              <w:rPr>
                <w:rFonts w:ascii="Times New Roman" w:hAnsi="Times New Roman" w:cs="Times New Roman"/>
                <w:sz w:val="22"/>
                <w:szCs w:val="22"/>
                <w:lang w:val="lt-LT"/>
              </w:rPr>
            </w:pPr>
            <w:r w:rsidRPr="00ED1823">
              <w:rPr>
                <w:rFonts w:ascii="Times New Roman" w:eastAsia="Times New Roman" w:hAnsi="Times New Roman" w:cs="Times New Roman"/>
                <w:kern w:val="0"/>
                <w:sz w:val="22"/>
                <w:szCs w:val="22"/>
                <w:lang w:eastAsia="en-GB"/>
                <w14:ligatures w14:val="none"/>
              </w:rPr>
              <w:t>Blykstė, temdymas – elektroniniai</w:t>
            </w:r>
          </w:p>
        </w:tc>
        <w:tc>
          <w:tcPr>
            <w:tcW w:w="4678" w:type="dxa"/>
            <w:tcBorders>
              <w:tl2br w:val="nil"/>
            </w:tcBorders>
          </w:tcPr>
          <w:p w14:paraId="0BC7158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6F912737"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20EA453B" w14:textId="77777777" w:rsidTr="00343BDA">
        <w:tc>
          <w:tcPr>
            <w:tcW w:w="704" w:type="dxa"/>
          </w:tcPr>
          <w:p w14:paraId="746EA57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3CFD6F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DMX valdymo protokolo plėtinio RDM palaikymą.</w:t>
            </w:r>
          </w:p>
        </w:tc>
        <w:tc>
          <w:tcPr>
            <w:tcW w:w="4678" w:type="dxa"/>
            <w:tcBorders>
              <w:tl2br w:val="nil"/>
            </w:tcBorders>
          </w:tcPr>
          <w:p w14:paraId="6775EBA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31DDB15F"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A358EB4" w14:textId="77777777" w:rsidTr="00343BDA">
        <w:tc>
          <w:tcPr>
            <w:tcW w:w="704" w:type="dxa"/>
          </w:tcPr>
          <w:p w14:paraId="566EB95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0C9B87D" w14:textId="3D5941CA" w:rsidR="00954DD5" w:rsidRPr="00ED1823" w:rsidRDefault="00297719"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rPr>
              <w:t>Didžiausia naudojama galia iš maitinimo šaltinio – ne daugiau kaip 320 W (230 V, 50 Hz).</w:t>
            </w:r>
            <w:r w:rsidR="00954DD5" w:rsidRPr="00ED1823">
              <w:rPr>
                <w:rFonts w:ascii="Times New Roman" w:eastAsia="Calibri" w:hAnsi="Times New Roman" w:cs="Times New Roman"/>
                <w:sz w:val="22"/>
                <w:szCs w:val="22"/>
                <w:lang w:val="lt-LT"/>
              </w:rPr>
              <w:t>W (230 V, 50 Hz).</w:t>
            </w:r>
          </w:p>
        </w:tc>
        <w:tc>
          <w:tcPr>
            <w:tcW w:w="4678" w:type="dxa"/>
            <w:tcBorders>
              <w:tl2br w:val="nil"/>
            </w:tcBorders>
          </w:tcPr>
          <w:p w14:paraId="05B78AD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Didžiausia naudojama galia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tc>
        <w:tc>
          <w:tcPr>
            <w:tcW w:w="4394" w:type="dxa"/>
            <w:tcBorders>
              <w:bottom w:val="single" w:sz="4" w:space="0" w:color="auto"/>
              <w:tl2br w:val="nil"/>
            </w:tcBorders>
          </w:tcPr>
          <w:p w14:paraId="6D566ED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7E6F6F0"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29C1DF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17740C96" w14:textId="77777777" w:rsidTr="00343BDA">
        <w:tc>
          <w:tcPr>
            <w:tcW w:w="704" w:type="dxa"/>
          </w:tcPr>
          <w:p w14:paraId="13B0554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EC5308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„Zoom“ – motorizuotas.</w:t>
            </w:r>
          </w:p>
        </w:tc>
        <w:tc>
          <w:tcPr>
            <w:tcW w:w="4678" w:type="dxa"/>
            <w:tcBorders>
              <w:tl2br w:val="nil"/>
            </w:tcBorders>
          </w:tcPr>
          <w:p w14:paraId="1DE2B44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D2B0BE5"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738082E" w14:textId="77777777" w:rsidTr="00343BDA">
        <w:tc>
          <w:tcPr>
            <w:tcW w:w="704" w:type="dxa"/>
          </w:tcPr>
          <w:p w14:paraId="5A13996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CF0E62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Prožektorius veikdamas neskleidžia triukšmo, aušinimas – konvekcinis.</w:t>
            </w:r>
          </w:p>
        </w:tc>
        <w:tc>
          <w:tcPr>
            <w:tcW w:w="4678" w:type="dxa"/>
            <w:tcBorders>
              <w:bottom w:val="single" w:sz="4" w:space="0" w:color="auto"/>
              <w:tl2br w:val="nil"/>
            </w:tcBorders>
          </w:tcPr>
          <w:p w14:paraId="00B92E1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5B29373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343B3429" w14:textId="77777777" w:rsidTr="00343BDA">
        <w:tc>
          <w:tcPr>
            <w:tcW w:w="704" w:type="dxa"/>
          </w:tcPr>
          <w:p w14:paraId="1B9EB1C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2176D7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Komplektuojamas su saugaus kabinimo įtaisu ir saugos troseliu.</w:t>
            </w:r>
          </w:p>
        </w:tc>
        <w:tc>
          <w:tcPr>
            <w:tcW w:w="4678" w:type="dxa"/>
            <w:tcBorders>
              <w:tl2br w:val="single" w:sz="4" w:space="0" w:color="auto"/>
            </w:tcBorders>
          </w:tcPr>
          <w:p w14:paraId="47D0762E"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2352A2C5"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7122ED5" w14:textId="77777777" w:rsidTr="00343BDA">
        <w:tc>
          <w:tcPr>
            <w:tcW w:w="704" w:type="dxa"/>
          </w:tcPr>
          <w:p w14:paraId="5E4CE58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70D732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Komplektuojamas su 2 vnt. saugojimo-transportavimo dėžių su ratukais. Viena dėžė talpina ne mažiau kaip 4 vnt. prožektorių.</w:t>
            </w:r>
          </w:p>
        </w:tc>
        <w:tc>
          <w:tcPr>
            <w:tcW w:w="4678" w:type="dxa"/>
            <w:tcBorders>
              <w:tl2br w:val="single" w:sz="4" w:space="0" w:color="auto"/>
            </w:tcBorders>
          </w:tcPr>
          <w:p w14:paraId="6A08AC6F"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69CC20C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1FDCD44" w14:textId="77777777" w:rsidTr="00343BDA">
        <w:tc>
          <w:tcPr>
            <w:tcW w:w="5098" w:type="dxa"/>
            <w:gridSpan w:val="2"/>
          </w:tcPr>
          <w:p w14:paraId="6F9B9896"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Belaidis LED PAR prožektorius (12 vnt.)</w:t>
            </w:r>
          </w:p>
        </w:tc>
        <w:tc>
          <w:tcPr>
            <w:tcW w:w="4678" w:type="dxa"/>
            <w:tcBorders>
              <w:tl2br w:val="nil"/>
            </w:tcBorders>
          </w:tcPr>
          <w:p w14:paraId="3F39B25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237AC8F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387D332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6213810"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3709B2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42A37B6" w14:textId="77777777" w:rsidTr="00343BDA">
        <w:tc>
          <w:tcPr>
            <w:tcW w:w="704" w:type="dxa"/>
          </w:tcPr>
          <w:p w14:paraId="00B85ADC"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B82636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LED šviesos šaltinis ne mažiau kaip 4 spalvų.</w:t>
            </w:r>
          </w:p>
        </w:tc>
        <w:tc>
          <w:tcPr>
            <w:tcW w:w="4678" w:type="dxa"/>
            <w:tcBorders>
              <w:tl2br w:val="nil"/>
            </w:tcBorders>
          </w:tcPr>
          <w:p w14:paraId="142BF06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šviesos šaltinio spalvų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tl2br w:val="nil"/>
            </w:tcBorders>
          </w:tcPr>
          <w:p w14:paraId="74B1860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9700E70"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AE6D29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310FAD8" w14:textId="77777777" w:rsidTr="00343BDA">
        <w:tc>
          <w:tcPr>
            <w:tcW w:w="704" w:type="dxa"/>
          </w:tcPr>
          <w:p w14:paraId="22A80BD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3DA54C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darbo laikas ne mažiau kaip 30 000 val.</w:t>
            </w:r>
          </w:p>
        </w:tc>
        <w:tc>
          <w:tcPr>
            <w:tcW w:w="4678" w:type="dxa"/>
            <w:tcBorders>
              <w:tl2br w:val="nil"/>
            </w:tcBorders>
          </w:tcPr>
          <w:p w14:paraId="09F40A5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LED darbo laikas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bottom w:val="single" w:sz="4" w:space="0" w:color="auto"/>
              <w:tl2br w:val="nil"/>
            </w:tcBorders>
          </w:tcPr>
          <w:p w14:paraId="723CE16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4A0F32F"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D9E0AC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0AB1ADD5" w14:textId="77777777" w:rsidTr="00343BDA">
        <w:tc>
          <w:tcPr>
            <w:tcW w:w="704" w:type="dxa"/>
          </w:tcPr>
          <w:p w14:paraId="7D73F5E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4AE6D8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Prožektoriaus švietimo spindulio („beam“) kampas fiksuotas – 25° (±5°) be difuzoriaus, 40° (±5°) su difuzoriumi. </w:t>
            </w:r>
          </w:p>
        </w:tc>
        <w:tc>
          <w:tcPr>
            <w:tcW w:w="4678" w:type="dxa"/>
            <w:tcBorders>
              <w:tl2br w:val="nil"/>
            </w:tcBorders>
          </w:tcPr>
          <w:p w14:paraId="12AD75A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2386EFFE"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00203F2" w14:textId="77777777" w:rsidTr="00343BDA">
        <w:tc>
          <w:tcPr>
            <w:tcW w:w="704" w:type="dxa"/>
          </w:tcPr>
          <w:p w14:paraId="5D666D9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D870FF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nurodoma prožektoriaus sukuriama paviršiaus apšvieta iš 2 metrų atstumo šviečiant siauriausiu kampu – ne mažesnė kaip 1200 liuksų arba sukuriama paviršiaus apšvieta iš 5 metrų atstumo šviečiant siauriausiu kampu – ne mažesnė kaip 200 liuksų.</w:t>
            </w:r>
          </w:p>
        </w:tc>
        <w:tc>
          <w:tcPr>
            <w:tcW w:w="4678" w:type="dxa"/>
            <w:tcBorders>
              <w:tl2br w:val="nil"/>
            </w:tcBorders>
          </w:tcPr>
          <w:p w14:paraId="017BABC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007ABF1A"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75B905E" w14:textId="77777777" w:rsidTr="00343BDA">
        <w:tc>
          <w:tcPr>
            <w:tcW w:w="704" w:type="dxa"/>
          </w:tcPr>
          <w:p w14:paraId="685DFC1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89BFC9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nurodoma prožektoriaus sukuriama paviršiaus apšvieta iš 2 metrų atstumo šviečiant plačiausiu kampu – ne mažesnė kaip 500 liuksų arba sukuriama paviršiaus apšvieta iš 5 metrų atstumo šviečiant plačiausiu kampu – ne mažesnė kaip 90 liuksų.</w:t>
            </w:r>
          </w:p>
        </w:tc>
        <w:tc>
          <w:tcPr>
            <w:tcW w:w="4678" w:type="dxa"/>
            <w:tcBorders>
              <w:tl2br w:val="nil"/>
            </w:tcBorders>
          </w:tcPr>
          <w:p w14:paraId="133765A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4F43CEA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5A0AC2E" w14:textId="77777777" w:rsidTr="00343BDA">
        <w:tc>
          <w:tcPr>
            <w:tcW w:w="704" w:type="dxa"/>
          </w:tcPr>
          <w:p w14:paraId="0EBE4CB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59248A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Galimybė prožektorių valdyti belaidžiu DMX protokolu.</w:t>
            </w:r>
          </w:p>
        </w:tc>
        <w:tc>
          <w:tcPr>
            <w:tcW w:w="4678" w:type="dxa"/>
            <w:tcBorders>
              <w:tl2br w:val="nil"/>
            </w:tcBorders>
          </w:tcPr>
          <w:p w14:paraId="47FAC4C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A5CCFE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1F379D4" w14:textId="77777777" w:rsidTr="00343BDA">
        <w:tc>
          <w:tcPr>
            <w:tcW w:w="704" w:type="dxa"/>
          </w:tcPr>
          <w:p w14:paraId="0FFA43B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F03B51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autonominį darbo režimą su įmontuotu akumuliatoriumi, kuris užtikrina nepertraukiamą veikimą ne mažiau kaip 8 valandas.</w:t>
            </w:r>
          </w:p>
        </w:tc>
        <w:tc>
          <w:tcPr>
            <w:tcW w:w="4678" w:type="dxa"/>
            <w:tcBorders>
              <w:tl2br w:val="nil"/>
            </w:tcBorders>
          </w:tcPr>
          <w:p w14:paraId="1C48153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1463C118"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79F1586" w14:textId="77777777" w:rsidTr="00343BDA">
        <w:tc>
          <w:tcPr>
            <w:tcW w:w="704" w:type="dxa"/>
          </w:tcPr>
          <w:p w14:paraId="0495982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9F9E2D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Blykstė – elektroninė.</w:t>
            </w:r>
          </w:p>
        </w:tc>
        <w:tc>
          <w:tcPr>
            <w:tcW w:w="4678" w:type="dxa"/>
            <w:tcBorders>
              <w:tl2br w:val="nil"/>
            </w:tcBorders>
          </w:tcPr>
          <w:p w14:paraId="0280E69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61B1270"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2B6D5BFE" w14:textId="77777777" w:rsidTr="00343BDA">
        <w:tc>
          <w:tcPr>
            <w:tcW w:w="704" w:type="dxa"/>
          </w:tcPr>
          <w:p w14:paraId="2D09A76C"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668A9B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galimybę reguliuoti šviesos intensyvumą („dimming“)</w:t>
            </w:r>
          </w:p>
        </w:tc>
        <w:tc>
          <w:tcPr>
            <w:tcW w:w="4678" w:type="dxa"/>
            <w:tcBorders>
              <w:tl2br w:val="nil"/>
            </w:tcBorders>
          </w:tcPr>
          <w:p w14:paraId="5844606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5233E1E1"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35B2C45" w14:textId="77777777" w:rsidTr="00343BDA">
        <w:tc>
          <w:tcPr>
            <w:tcW w:w="704" w:type="dxa"/>
          </w:tcPr>
          <w:p w14:paraId="1D6EDE4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1528D82" w14:textId="77777777" w:rsidR="00954DD5" w:rsidRPr="00ED1823" w:rsidRDefault="00954DD5" w:rsidP="00954DD5">
            <w:pPr>
              <w:jc w:val="both"/>
              <w:rPr>
                <w:rFonts w:ascii="Times New Roman" w:eastAsia="Calibri" w:hAnsi="Times New Roman" w:cs="Times New Roman"/>
                <w:sz w:val="22"/>
                <w:szCs w:val="22"/>
                <w:lang w:val="lt-LT"/>
              </w:rPr>
            </w:pPr>
            <w:r w:rsidRPr="00ED1823">
              <w:rPr>
                <w:rFonts w:ascii="Times New Roman" w:eastAsia="Calibri" w:hAnsi="Times New Roman" w:cs="Times New Roman"/>
                <w:sz w:val="22"/>
                <w:szCs w:val="22"/>
                <w:lang w:val="lt-LT"/>
              </w:rPr>
              <w:t>Prožektoriai yra su keičiamomis baterijomis</w:t>
            </w:r>
          </w:p>
        </w:tc>
        <w:tc>
          <w:tcPr>
            <w:tcW w:w="4678" w:type="dxa"/>
            <w:tcBorders>
              <w:tl2br w:val="nil"/>
            </w:tcBorders>
          </w:tcPr>
          <w:p w14:paraId="170B78C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2E259894"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AD63DA4" w14:textId="77777777" w:rsidTr="00343BDA">
        <w:tc>
          <w:tcPr>
            <w:tcW w:w="704" w:type="dxa"/>
          </w:tcPr>
          <w:p w14:paraId="0BBE505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F1D34C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Prožektoriai turi būti tinkami naudoti tiek viduje, tiek laikinai lauke.</w:t>
            </w:r>
          </w:p>
        </w:tc>
        <w:tc>
          <w:tcPr>
            <w:tcW w:w="4678" w:type="dxa"/>
            <w:tcBorders>
              <w:bottom w:val="single" w:sz="4" w:space="0" w:color="auto"/>
              <w:tl2br w:val="nil"/>
            </w:tcBorders>
          </w:tcPr>
          <w:p w14:paraId="3E7EBD5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F318C0B"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9BBAEB2" w14:textId="77777777" w:rsidTr="00343BDA">
        <w:tc>
          <w:tcPr>
            <w:tcW w:w="704" w:type="dxa"/>
          </w:tcPr>
          <w:p w14:paraId="1807868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3C0F3F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Prožektorius komplektuojamas su baterija</w:t>
            </w:r>
          </w:p>
        </w:tc>
        <w:tc>
          <w:tcPr>
            <w:tcW w:w="4678" w:type="dxa"/>
            <w:tcBorders>
              <w:tl2br w:val="single" w:sz="4" w:space="0" w:color="auto"/>
            </w:tcBorders>
          </w:tcPr>
          <w:p w14:paraId="4C5BF511"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7ED558C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E0ABA4A" w14:textId="77777777" w:rsidTr="00343BDA">
        <w:tc>
          <w:tcPr>
            <w:tcW w:w="704" w:type="dxa"/>
          </w:tcPr>
          <w:p w14:paraId="1029CBC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E7BD82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Kiekvienas prožektorius komplektuojamas su šviesios spindulio difuzoriumi.</w:t>
            </w:r>
          </w:p>
        </w:tc>
        <w:tc>
          <w:tcPr>
            <w:tcW w:w="4678" w:type="dxa"/>
            <w:tcBorders>
              <w:tl2br w:val="single" w:sz="4" w:space="0" w:color="auto"/>
            </w:tcBorders>
          </w:tcPr>
          <w:p w14:paraId="60202CDA"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4D659B7C"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AFA61B8" w14:textId="77777777" w:rsidTr="00343BDA">
        <w:tc>
          <w:tcPr>
            <w:tcW w:w="5098" w:type="dxa"/>
            <w:gridSpan w:val="2"/>
          </w:tcPr>
          <w:p w14:paraId="0C998559"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Transportavimo ir įkrovimo dėžė (2 vnt.) suderinama su 9 punkte nurodytais belaidžiais LED PAR prožektoriais</w:t>
            </w:r>
          </w:p>
        </w:tc>
        <w:tc>
          <w:tcPr>
            <w:tcW w:w="4678" w:type="dxa"/>
            <w:tcBorders>
              <w:tl2br w:val="nil"/>
            </w:tcBorders>
          </w:tcPr>
          <w:p w14:paraId="789D605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48863F4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6137484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0DDE8A6"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C32FBF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E92397D" w14:textId="77777777" w:rsidTr="00343BDA">
        <w:tc>
          <w:tcPr>
            <w:tcW w:w="704" w:type="dxa"/>
          </w:tcPr>
          <w:p w14:paraId="0283A1E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EE67DB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Transportavimo ir įkrovimo dėžėje telpa ne mažiau kaip 6 vnt. 9 punkte nurodytų belaidžiai LED PAR prožektoriai.</w:t>
            </w:r>
          </w:p>
        </w:tc>
        <w:tc>
          <w:tcPr>
            <w:tcW w:w="4678" w:type="dxa"/>
            <w:tcBorders>
              <w:tl2br w:val="nil"/>
            </w:tcBorders>
          </w:tcPr>
          <w:p w14:paraId="3B70F5A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78CC5EE"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41A0F12" w14:textId="77777777" w:rsidTr="00343BDA">
        <w:tc>
          <w:tcPr>
            <w:tcW w:w="704" w:type="dxa"/>
          </w:tcPr>
          <w:p w14:paraId="7AB45E2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48DE89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Transportavimo ir įkrovimo dėžėje vienu metu galima įkrauti ne mažiau kaip 6 vnt. 9 punkte nurodytų belaidžius LED PAR prožektorius.</w:t>
            </w:r>
          </w:p>
        </w:tc>
        <w:tc>
          <w:tcPr>
            <w:tcW w:w="4678" w:type="dxa"/>
            <w:tcBorders>
              <w:tl2br w:val="nil"/>
            </w:tcBorders>
          </w:tcPr>
          <w:p w14:paraId="0320FFF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4094EA0"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298FEF1" w14:textId="77777777" w:rsidTr="00343BDA">
        <w:tc>
          <w:tcPr>
            <w:tcW w:w="5098" w:type="dxa"/>
            <w:gridSpan w:val="2"/>
          </w:tcPr>
          <w:p w14:paraId="46C0DFD5"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Belaidis DMX perdavimo komplektas</w:t>
            </w:r>
          </w:p>
          <w:p w14:paraId="7057D45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Komplektą sudaro ne mažiau kaip: 1) 2 vnt. bevielių DMX signalo siųstuvų, 2) 8 vnt. DMX signalo imtuvų.</w:t>
            </w:r>
          </w:p>
        </w:tc>
        <w:tc>
          <w:tcPr>
            <w:tcW w:w="4678" w:type="dxa"/>
            <w:tcBorders>
              <w:tl2br w:val="nil"/>
            </w:tcBorders>
          </w:tcPr>
          <w:p w14:paraId="747A891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1BE91B2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58C2A59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E587611"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2B6319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7105EF4" w14:textId="77777777" w:rsidTr="00343BDA">
        <w:tc>
          <w:tcPr>
            <w:tcW w:w="704" w:type="dxa"/>
          </w:tcPr>
          <w:p w14:paraId="427926E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CD69DC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Veikimo nuotolis tarp siųstuvo ir imtuvo ne mažiau kaip 100 m.</w:t>
            </w:r>
          </w:p>
        </w:tc>
        <w:tc>
          <w:tcPr>
            <w:tcW w:w="4678" w:type="dxa"/>
            <w:tcBorders>
              <w:tl2br w:val="nil"/>
            </w:tcBorders>
          </w:tcPr>
          <w:p w14:paraId="1070943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Veikimo nuotolis tarp siųstuvo ir imtuvo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m</w:t>
            </w:r>
          </w:p>
        </w:tc>
        <w:tc>
          <w:tcPr>
            <w:tcW w:w="4394" w:type="dxa"/>
            <w:tcBorders>
              <w:bottom w:val="single" w:sz="4" w:space="0" w:color="auto"/>
              <w:tl2br w:val="nil"/>
            </w:tcBorders>
          </w:tcPr>
          <w:p w14:paraId="49F20A0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5774312"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B5500E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E7D19C7" w14:textId="77777777" w:rsidTr="00343BDA">
        <w:tc>
          <w:tcPr>
            <w:tcW w:w="704" w:type="dxa"/>
          </w:tcPr>
          <w:p w14:paraId="4A17A9F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8DFE47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Siųstuvo DMX signalo įvestis XLR jungtimi.</w:t>
            </w:r>
          </w:p>
        </w:tc>
        <w:tc>
          <w:tcPr>
            <w:tcW w:w="4678" w:type="dxa"/>
            <w:tcBorders>
              <w:tl2br w:val="nil"/>
            </w:tcBorders>
          </w:tcPr>
          <w:p w14:paraId="104C4F2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5A8514D5"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63A602D" w14:textId="77777777" w:rsidTr="00343BDA">
        <w:tc>
          <w:tcPr>
            <w:tcW w:w="704" w:type="dxa"/>
          </w:tcPr>
          <w:p w14:paraId="6052BE6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1608BA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DMX imtuvas su XLR jungtimi tiesiogiai prijungimas prie apšvietimo prietaiso.</w:t>
            </w:r>
          </w:p>
        </w:tc>
        <w:tc>
          <w:tcPr>
            <w:tcW w:w="4678" w:type="dxa"/>
            <w:tcBorders>
              <w:tl2br w:val="nil"/>
            </w:tcBorders>
          </w:tcPr>
          <w:p w14:paraId="4FDB668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EF849F7"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640112B" w14:textId="77777777" w:rsidTr="00343BDA">
        <w:tc>
          <w:tcPr>
            <w:tcW w:w="704" w:type="dxa"/>
          </w:tcPr>
          <w:p w14:paraId="088850D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0927F0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Siųstuvas ir imtuvas turi LED indikatorius ryšio būsenai.</w:t>
            </w:r>
          </w:p>
        </w:tc>
        <w:tc>
          <w:tcPr>
            <w:tcW w:w="4678" w:type="dxa"/>
            <w:tcBorders>
              <w:tl2br w:val="nil"/>
            </w:tcBorders>
          </w:tcPr>
          <w:p w14:paraId="3F1F31F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ACC9A1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70C3706" w14:textId="77777777" w:rsidTr="00343BDA">
        <w:tc>
          <w:tcPr>
            <w:tcW w:w="5098" w:type="dxa"/>
            <w:gridSpan w:val="2"/>
          </w:tcPr>
          <w:p w14:paraId="62DF438F"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Scenos darbinis apšvietimo šviestuvas (10 vnt)</w:t>
            </w:r>
          </w:p>
        </w:tc>
        <w:tc>
          <w:tcPr>
            <w:tcW w:w="4678" w:type="dxa"/>
            <w:tcBorders>
              <w:tl2br w:val="nil"/>
            </w:tcBorders>
          </w:tcPr>
          <w:p w14:paraId="2A2FB3D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031338B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137396C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46B2E86"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EE4B54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D144BD5" w14:textId="77777777" w:rsidTr="00343BDA">
        <w:tc>
          <w:tcPr>
            <w:tcW w:w="704" w:type="dxa"/>
          </w:tcPr>
          <w:p w14:paraId="4AA791C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991879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Uždaro tipo LED šviestuvas.</w:t>
            </w:r>
          </w:p>
        </w:tc>
        <w:tc>
          <w:tcPr>
            <w:tcW w:w="4678" w:type="dxa"/>
            <w:tcBorders>
              <w:tl2br w:val="nil"/>
            </w:tcBorders>
          </w:tcPr>
          <w:p w14:paraId="7F0C94E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0BA7B2E"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E4ADD26" w14:textId="77777777" w:rsidTr="00343BDA">
        <w:tc>
          <w:tcPr>
            <w:tcW w:w="704" w:type="dxa"/>
          </w:tcPr>
          <w:p w14:paraId="7EAE061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52C86C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Gamintojo deklaruojamas LED modulių darbo laikas ne mažiau kaip 20 000 val.</w:t>
            </w:r>
          </w:p>
        </w:tc>
        <w:tc>
          <w:tcPr>
            <w:tcW w:w="4678" w:type="dxa"/>
            <w:tcBorders>
              <w:tl2br w:val="nil"/>
            </w:tcBorders>
          </w:tcPr>
          <w:p w14:paraId="483B8C2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LED modulių darbo laikas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val.</w:t>
            </w:r>
          </w:p>
        </w:tc>
        <w:tc>
          <w:tcPr>
            <w:tcW w:w="4394" w:type="dxa"/>
            <w:tcBorders>
              <w:tl2br w:val="nil"/>
            </w:tcBorders>
          </w:tcPr>
          <w:p w14:paraId="2F7DC5B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07169A68"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92E3F9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531BC935" w14:textId="77777777" w:rsidTr="00343BDA">
        <w:tc>
          <w:tcPr>
            <w:tcW w:w="704" w:type="dxa"/>
          </w:tcPr>
          <w:p w14:paraId="2912CB5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1101FA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Neutralios baltos spalvos temperatūra nuo 3800 K iki 4200 K.</w:t>
            </w:r>
          </w:p>
        </w:tc>
        <w:tc>
          <w:tcPr>
            <w:tcW w:w="4678" w:type="dxa"/>
            <w:tcBorders>
              <w:tl2br w:val="nil"/>
            </w:tcBorders>
          </w:tcPr>
          <w:p w14:paraId="729B08F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Neutralios baltos spalvos temperatūra nuo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 xml:space="preserve">K iki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K</w:t>
            </w:r>
          </w:p>
        </w:tc>
        <w:tc>
          <w:tcPr>
            <w:tcW w:w="4394" w:type="dxa"/>
            <w:tcBorders>
              <w:bottom w:val="single" w:sz="4" w:space="0" w:color="auto"/>
              <w:tl2br w:val="nil"/>
            </w:tcBorders>
          </w:tcPr>
          <w:p w14:paraId="40B471A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579FAA6"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1391955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35F84C0" w14:textId="77777777" w:rsidTr="00343BDA">
        <w:tc>
          <w:tcPr>
            <w:tcW w:w="704" w:type="dxa"/>
          </w:tcPr>
          <w:p w14:paraId="6C02C77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1AB694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Švietimo kampas ne siauresnis kaip 90°.</w:t>
            </w:r>
          </w:p>
        </w:tc>
        <w:tc>
          <w:tcPr>
            <w:tcW w:w="4678" w:type="dxa"/>
            <w:tcBorders>
              <w:tl2br w:val="nil"/>
            </w:tcBorders>
          </w:tcPr>
          <w:p w14:paraId="67F2165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4D50E49F"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B43DB61" w14:textId="77777777" w:rsidTr="00343BDA">
        <w:tc>
          <w:tcPr>
            <w:tcW w:w="704" w:type="dxa"/>
          </w:tcPr>
          <w:p w14:paraId="72747D2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9F3603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Šviesos šaltinio galingumas ne mažiau kaip 50 W.</w:t>
            </w:r>
          </w:p>
        </w:tc>
        <w:tc>
          <w:tcPr>
            <w:tcW w:w="4678" w:type="dxa"/>
            <w:tcBorders>
              <w:tl2br w:val="nil"/>
            </w:tcBorders>
          </w:tcPr>
          <w:p w14:paraId="08BE3C3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Šviesos šaltinio galingumas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tc>
        <w:tc>
          <w:tcPr>
            <w:tcW w:w="4394" w:type="dxa"/>
            <w:tcBorders>
              <w:tl2br w:val="nil"/>
            </w:tcBorders>
          </w:tcPr>
          <w:p w14:paraId="051848D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0FB04C69"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97010D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BFE1145" w14:textId="77777777" w:rsidTr="00343BDA">
        <w:tc>
          <w:tcPr>
            <w:tcW w:w="704" w:type="dxa"/>
          </w:tcPr>
          <w:p w14:paraId="5544040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D5C9BE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Šviestuvo šviesos šaltinio efektyvumas – ne mažesnis kaip 70 lm/W.</w:t>
            </w:r>
          </w:p>
        </w:tc>
        <w:tc>
          <w:tcPr>
            <w:tcW w:w="4678" w:type="dxa"/>
            <w:tcBorders>
              <w:bottom w:val="single" w:sz="4" w:space="0" w:color="auto"/>
              <w:tl2br w:val="nil"/>
            </w:tcBorders>
          </w:tcPr>
          <w:p w14:paraId="54D5A85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Šviestuvo šviesos šaltinio efektyvumas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lm/W</w:t>
            </w:r>
          </w:p>
        </w:tc>
        <w:tc>
          <w:tcPr>
            <w:tcW w:w="4394" w:type="dxa"/>
            <w:tcBorders>
              <w:bottom w:val="single" w:sz="4" w:space="0" w:color="auto"/>
              <w:tl2br w:val="nil"/>
            </w:tcBorders>
          </w:tcPr>
          <w:p w14:paraId="23A7C6A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67CE595"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0807B1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609B246" w14:textId="77777777" w:rsidTr="00343BDA">
        <w:tc>
          <w:tcPr>
            <w:tcW w:w="704" w:type="dxa"/>
          </w:tcPr>
          <w:p w14:paraId="6CE9529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E12527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Scenos darbinio apšvietimo valdymas iš salės ir operatorinės.</w:t>
            </w:r>
          </w:p>
        </w:tc>
        <w:tc>
          <w:tcPr>
            <w:tcW w:w="4678" w:type="dxa"/>
            <w:tcBorders>
              <w:tl2br w:val="single" w:sz="4" w:space="0" w:color="auto"/>
            </w:tcBorders>
          </w:tcPr>
          <w:p w14:paraId="2FF31A9E"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1C50E263"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03B2FE2" w14:textId="77777777" w:rsidTr="00343BDA">
        <w:tc>
          <w:tcPr>
            <w:tcW w:w="5098" w:type="dxa"/>
            <w:gridSpan w:val="2"/>
          </w:tcPr>
          <w:p w14:paraId="1D091E1E"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Elektros ir valdymo signalo skirstymo dėžutė (8 vnt.)</w:t>
            </w:r>
          </w:p>
        </w:tc>
        <w:tc>
          <w:tcPr>
            <w:tcW w:w="4678" w:type="dxa"/>
            <w:tcBorders>
              <w:tl2br w:val="nil"/>
            </w:tcBorders>
          </w:tcPr>
          <w:p w14:paraId="01D533F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6B36BCF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2DFBC80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F351719"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2C3E52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59C9BBDD" w14:textId="77777777" w:rsidTr="00343BDA">
        <w:tc>
          <w:tcPr>
            <w:tcW w:w="704" w:type="dxa"/>
          </w:tcPr>
          <w:p w14:paraId="09A8D0B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C5BA74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Dėžutė sukonstruota taip, kad ją būtų galima pritvirtinti prie vamzdžių, kurių diametras yra nuo 48 mm iki 51 mm.</w:t>
            </w:r>
          </w:p>
        </w:tc>
        <w:tc>
          <w:tcPr>
            <w:tcW w:w="4678" w:type="dxa"/>
            <w:tcBorders>
              <w:tl2br w:val="nil"/>
            </w:tcBorders>
          </w:tcPr>
          <w:p w14:paraId="532CAAA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39C99EB"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D4004F4" w14:textId="77777777" w:rsidTr="00343BDA">
        <w:tc>
          <w:tcPr>
            <w:tcW w:w="704" w:type="dxa"/>
          </w:tcPr>
          <w:p w14:paraId="2B38F1E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2A575A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Dėžutėje įmontuoti ne mažiau kaip 3 rozečių lizdai su įžeminimo kontaktu ir apsauginiu dangteliu bei ne mažiau kaip 1 DMX jungtis.</w:t>
            </w:r>
          </w:p>
        </w:tc>
        <w:tc>
          <w:tcPr>
            <w:tcW w:w="4678" w:type="dxa"/>
            <w:tcBorders>
              <w:bottom w:val="single" w:sz="4" w:space="0" w:color="auto"/>
              <w:tl2br w:val="nil"/>
            </w:tcBorders>
          </w:tcPr>
          <w:p w14:paraId="60A0354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D27DC6C"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2E125B55" w14:textId="77777777" w:rsidTr="00343BDA">
        <w:tc>
          <w:tcPr>
            <w:tcW w:w="704" w:type="dxa"/>
          </w:tcPr>
          <w:p w14:paraId="1C0B103C"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F7A908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 su saugaus kabinimo įtaisu ir saugos troseliu.</w:t>
            </w:r>
          </w:p>
        </w:tc>
        <w:tc>
          <w:tcPr>
            <w:tcW w:w="4678" w:type="dxa"/>
            <w:tcBorders>
              <w:tl2br w:val="single" w:sz="4" w:space="0" w:color="auto"/>
            </w:tcBorders>
          </w:tcPr>
          <w:p w14:paraId="4C0891B8"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7FCB1C87"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67158FAB" w14:textId="77777777" w:rsidTr="00343BDA">
        <w:tc>
          <w:tcPr>
            <w:tcW w:w="5098" w:type="dxa"/>
            <w:gridSpan w:val="2"/>
          </w:tcPr>
          <w:p w14:paraId="1146A220"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Apšvietimo stovas (2 vnt.)</w:t>
            </w:r>
          </w:p>
        </w:tc>
        <w:tc>
          <w:tcPr>
            <w:tcW w:w="4678" w:type="dxa"/>
            <w:tcBorders>
              <w:tl2br w:val="nil"/>
            </w:tcBorders>
          </w:tcPr>
          <w:p w14:paraId="5DC65BB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1DB9A79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765F2E7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C864035"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559F4E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E1B6FDE" w14:textId="77777777" w:rsidTr="00343BDA">
        <w:tc>
          <w:tcPr>
            <w:tcW w:w="704" w:type="dxa"/>
          </w:tcPr>
          <w:p w14:paraId="41358B1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E25770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Reguliuojamo aukščio trikojis stovas apšvietimo prietaisų tvirtinimui.</w:t>
            </w:r>
          </w:p>
        </w:tc>
        <w:tc>
          <w:tcPr>
            <w:tcW w:w="4678" w:type="dxa"/>
            <w:tcBorders>
              <w:tl2br w:val="nil"/>
            </w:tcBorders>
          </w:tcPr>
          <w:p w14:paraId="3E55001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5DF07DEA"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3A1FAFFC" w14:textId="77777777" w:rsidTr="00343BDA">
        <w:tc>
          <w:tcPr>
            <w:tcW w:w="704" w:type="dxa"/>
          </w:tcPr>
          <w:p w14:paraId="2D9F8D2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CF64A5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Trikojis, kojos atlenkiamos.</w:t>
            </w:r>
          </w:p>
        </w:tc>
        <w:tc>
          <w:tcPr>
            <w:tcW w:w="4678" w:type="dxa"/>
            <w:tcBorders>
              <w:tl2br w:val="nil"/>
            </w:tcBorders>
          </w:tcPr>
          <w:p w14:paraId="6F8F92A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1FAB5DC"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E479491" w14:textId="77777777" w:rsidTr="00343BDA">
        <w:tc>
          <w:tcPr>
            <w:tcW w:w="704" w:type="dxa"/>
          </w:tcPr>
          <w:p w14:paraId="6CAF222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5BDF03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Aukštis reguliuojamas ne siauriau kaip nuo 1800 mm iki 2800 mm.</w:t>
            </w:r>
          </w:p>
        </w:tc>
        <w:tc>
          <w:tcPr>
            <w:tcW w:w="4678" w:type="dxa"/>
            <w:tcBorders>
              <w:tl2br w:val="nil"/>
            </w:tcBorders>
          </w:tcPr>
          <w:p w14:paraId="32B50A6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Aukštis reguliuojamas nuo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r w:rsidRPr="00ED1823">
              <w:rPr>
                <w:rFonts w:ascii="Times New Roman" w:hAnsi="Times New Roman" w:cs="Times New Roman"/>
                <w:sz w:val="22"/>
                <w:szCs w:val="22"/>
                <w:lang w:val="lt-LT"/>
              </w:rPr>
              <w:t xml:space="preserve"> iki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r w:rsidRPr="00ED1823">
              <w:rPr>
                <w:rFonts w:ascii="Times New Roman" w:hAnsi="Times New Roman" w:cs="Times New Roman"/>
                <w:sz w:val="22"/>
                <w:szCs w:val="22"/>
                <w:lang w:val="lt-LT"/>
              </w:rPr>
              <w:t xml:space="preserve"> mm</w:t>
            </w:r>
          </w:p>
        </w:tc>
        <w:tc>
          <w:tcPr>
            <w:tcW w:w="4394" w:type="dxa"/>
            <w:tcBorders>
              <w:bottom w:val="single" w:sz="4" w:space="0" w:color="auto"/>
              <w:tl2br w:val="nil"/>
            </w:tcBorders>
          </w:tcPr>
          <w:p w14:paraId="665BFF0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252CC69"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D78CC6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362F7BF" w14:textId="77777777" w:rsidTr="00343BDA">
        <w:tc>
          <w:tcPr>
            <w:tcW w:w="704" w:type="dxa"/>
          </w:tcPr>
          <w:p w14:paraId="2B1B5B3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3870CF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Skersinis apšvietimų prietaisų tvirtinimui ant kurio galim pritvirtinti ne mažiau kaip 4 vnt. apšvietimo prietaisų.</w:t>
            </w:r>
          </w:p>
        </w:tc>
        <w:tc>
          <w:tcPr>
            <w:tcW w:w="4678" w:type="dxa"/>
            <w:tcBorders>
              <w:tl2br w:val="nil"/>
            </w:tcBorders>
          </w:tcPr>
          <w:p w14:paraId="7F09649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6645D7B"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3F6899DA" w14:textId="77777777" w:rsidTr="00343BDA">
        <w:tc>
          <w:tcPr>
            <w:tcW w:w="704" w:type="dxa"/>
          </w:tcPr>
          <w:p w14:paraId="36C73FD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4E8F2B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Stovo saugi apkrova (laikomas bendras svoris) – ne mažiau kaip 30 kg.</w:t>
            </w:r>
          </w:p>
        </w:tc>
        <w:tc>
          <w:tcPr>
            <w:tcW w:w="4678" w:type="dxa"/>
            <w:tcBorders>
              <w:tl2br w:val="nil"/>
            </w:tcBorders>
          </w:tcPr>
          <w:p w14:paraId="47B37D7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Stovo saugi apkrova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kg</w:t>
            </w:r>
          </w:p>
        </w:tc>
        <w:tc>
          <w:tcPr>
            <w:tcW w:w="4394" w:type="dxa"/>
            <w:tcBorders>
              <w:bottom w:val="single" w:sz="4" w:space="0" w:color="auto"/>
              <w:tl2br w:val="nil"/>
            </w:tcBorders>
          </w:tcPr>
          <w:p w14:paraId="4BE1202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69BAE3F"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D78693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65D09E8" w14:textId="77777777" w:rsidTr="00343BDA">
        <w:tc>
          <w:tcPr>
            <w:tcW w:w="704" w:type="dxa"/>
          </w:tcPr>
          <w:p w14:paraId="2AE30F3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3CCAF9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Spalva juoda.</w:t>
            </w:r>
          </w:p>
        </w:tc>
        <w:tc>
          <w:tcPr>
            <w:tcW w:w="4678" w:type="dxa"/>
            <w:tcBorders>
              <w:tl2br w:val="nil"/>
            </w:tcBorders>
          </w:tcPr>
          <w:p w14:paraId="3E7812A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F71A894"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F3BF40A" w14:textId="77777777" w:rsidTr="00343BDA">
        <w:tc>
          <w:tcPr>
            <w:tcW w:w="5098" w:type="dxa"/>
            <w:gridSpan w:val="2"/>
          </w:tcPr>
          <w:p w14:paraId="1A5208D0"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Šviesų valdymo adapteris (2 vnt.)</w:t>
            </w:r>
          </w:p>
        </w:tc>
        <w:tc>
          <w:tcPr>
            <w:tcW w:w="4678" w:type="dxa"/>
            <w:tcBorders>
              <w:tl2br w:val="nil"/>
            </w:tcBorders>
          </w:tcPr>
          <w:p w14:paraId="5828CCE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3048D23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 xml:space="preserve">įrašyti, nurodant atitinkamai tą parametrą, kuris nurodomas </w:t>
            </w:r>
            <w:r w:rsidRPr="00ED1823">
              <w:rPr>
                <w:rFonts w:ascii="Times New Roman" w:hAnsi="Times New Roman" w:cs="Times New Roman"/>
                <w:i/>
                <w:iCs/>
                <w:color w:val="0070C0"/>
                <w:sz w:val="22"/>
                <w:szCs w:val="22"/>
                <w:lang w:val="lt-LT"/>
              </w:rPr>
              <w:lastRenderedPageBreak/>
              <w:t>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74B5793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 xml:space="preserve">Tiekėjas turi pateikti siūlomos prekės aprašymus, brošiūras ar kitus gamintojo (gamintojo įgalioto atstovo) dokumentus, </w:t>
            </w:r>
            <w:r w:rsidRPr="00ED1823">
              <w:rPr>
                <w:rFonts w:ascii="Times New Roman" w:hAnsi="Times New Roman" w:cs="Times New Roman"/>
                <w:sz w:val="22"/>
                <w:szCs w:val="22"/>
                <w:lang w:val="lt-LT"/>
              </w:rPr>
              <w:lastRenderedPageBreak/>
              <w:t>leidžiančius įsitikinti siūlomų parametrų atitikimu.</w:t>
            </w:r>
          </w:p>
          <w:p w14:paraId="70F75E9C"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CF572A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846CD53" w14:textId="77777777" w:rsidTr="00343BDA">
        <w:tc>
          <w:tcPr>
            <w:tcW w:w="704" w:type="dxa"/>
          </w:tcPr>
          <w:p w14:paraId="4A0E042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6C1B11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palaikyti ne mažiau kaip 1 DMX visatą.</w:t>
            </w:r>
          </w:p>
        </w:tc>
        <w:tc>
          <w:tcPr>
            <w:tcW w:w="4678" w:type="dxa"/>
            <w:tcBorders>
              <w:tl2br w:val="nil"/>
            </w:tcBorders>
          </w:tcPr>
          <w:p w14:paraId="1FB4B62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2BC9902"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CD00713" w14:textId="77777777" w:rsidTr="00343BDA">
        <w:tc>
          <w:tcPr>
            <w:tcW w:w="704" w:type="dxa"/>
          </w:tcPr>
          <w:p w14:paraId="5F3FBCB2"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B36E6C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Jungtys kompiuterinė USB ir DMX in/out;</w:t>
            </w:r>
          </w:p>
        </w:tc>
        <w:tc>
          <w:tcPr>
            <w:tcW w:w="4678" w:type="dxa"/>
            <w:tcBorders>
              <w:tl2br w:val="nil"/>
            </w:tcBorders>
          </w:tcPr>
          <w:p w14:paraId="74416D7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0D122988"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55242C3" w14:textId="77777777" w:rsidTr="00343BDA">
        <w:tc>
          <w:tcPr>
            <w:tcW w:w="704" w:type="dxa"/>
          </w:tcPr>
          <w:p w14:paraId="23AC0E0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AA2661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Yra galimybė atsisiųsti nemokamai to paties gamintojo arba adapterio gamintojo rekomenduojamą kompiuterinę šviesų valdymo programą.</w:t>
            </w:r>
          </w:p>
        </w:tc>
        <w:tc>
          <w:tcPr>
            <w:tcW w:w="4678" w:type="dxa"/>
            <w:tcBorders>
              <w:tl2br w:val="nil"/>
            </w:tcBorders>
          </w:tcPr>
          <w:p w14:paraId="6332D0B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F7D4F2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9EC5CDD" w14:textId="77777777" w:rsidTr="00343BDA">
        <w:tc>
          <w:tcPr>
            <w:tcW w:w="5098" w:type="dxa"/>
            <w:gridSpan w:val="2"/>
          </w:tcPr>
          <w:p w14:paraId="6FD82A7F"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Pagrindinis šviesų valdymo pultas (1 vnt.)</w:t>
            </w:r>
          </w:p>
        </w:tc>
        <w:tc>
          <w:tcPr>
            <w:tcW w:w="4678" w:type="dxa"/>
            <w:tcBorders>
              <w:tl2br w:val="nil"/>
            </w:tcBorders>
          </w:tcPr>
          <w:p w14:paraId="52E34D7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752077E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79A5657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93239B4"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6DCA67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5CBDFDA" w14:textId="77777777" w:rsidTr="00343BDA">
        <w:tc>
          <w:tcPr>
            <w:tcW w:w="704" w:type="dxa"/>
          </w:tcPr>
          <w:p w14:paraId="4BB32E0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3F98EA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užtikrinti ne mažiau kaip 12 288 DMX kanalų valdymo galimybę.</w:t>
            </w:r>
          </w:p>
        </w:tc>
        <w:tc>
          <w:tcPr>
            <w:tcW w:w="4678" w:type="dxa"/>
            <w:tcBorders>
              <w:tl2br w:val="nil"/>
            </w:tcBorders>
          </w:tcPr>
          <w:p w14:paraId="07E324F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Valdomas DMX kanalų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300CFDD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D728468"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D4E742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FF0D4E8" w14:textId="77777777" w:rsidTr="00343BDA">
        <w:tc>
          <w:tcPr>
            <w:tcW w:w="704" w:type="dxa"/>
          </w:tcPr>
          <w:p w14:paraId="6957918C"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F77A28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Pultas palaiko Art-Net ir sACN duomenų perdavimo protokolus (DMX over Ethernet)</w:t>
            </w:r>
          </w:p>
        </w:tc>
        <w:tc>
          <w:tcPr>
            <w:tcW w:w="4678" w:type="dxa"/>
            <w:tcBorders>
              <w:tl2br w:val="nil"/>
            </w:tcBorders>
          </w:tcPr>
          <w:p w14:paraId="0BA2890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570B58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41AD9A6" w14:textId="77777777" w:rsidTr="00343BDA">
        <w:tc>
          <w:tcPr>
            <w:tcW w:w="704" w:type="dxa"/>
          </w:tcPr>
          <w:p w14:paraId="5524B27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BDEF4D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Pultas turi DMX valdymo protokolo plėtinio RDM palaikymą.</w:t>
            </w:r>
          </w:p>
        </w:tc>
        <w:tc>
          <w:tcPr>
            <w:tcW w:w="4678" w:type="dxa"/>
            <w:tcBorders>
              <w:tl2br w:val="nil"/>
            </w:tcBorders>
          </w:tcPr>
          <w:p w14:paraId="3362C64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6F5C544C"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861EB41" w14:textId="77777777" w:rsidTr="00343BDA">
        <w:tc>
          <w:tcPr>
            <w:tcW w:w="704" w:type="dxa"/>
          </w:tcPr>
          <w:p w14:paraId="551CA0A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64CF1D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mažiau kaip keturias fizines DMX signalo išvestis.</w:t>
            </w:r>
          </w:p>
        </w:tc>
        <w:tc>
          <w:tcPr>
            <w:tcW w:w="4678" w:type="dxa"/>
            <w:tcBorders>
              <w:tl2br w:val="nil"/>
            </w:tcBorders>
          </w:tcPr>
          <w:p w14:paraId="10E70C5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0AD13EC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12A9E4F" w14:textId="77777777" w:rsidTr="00343BDA">
        <w:tc>
          <w:tcPr>
            <w:tcW w:w="704" w:type="dxa"/>
          </w:tcPr>
          <w:p w14:paraId="7F8ACE5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B1BB70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mažesnį kaip 9“ lietimui jautrų integruotą ekraną.</w:t>
            </w:r>
          </w:p>
        </w:tc>
        <w:tc>
          <w:tcPr>
            <w:tcW w:w="4678" w:type="dxa"/>
            <w:tcBorders>
              <w:tl2br w:val="nil"/>
            </w:tcBorders>
          </w:tcPr>
          <w:p w14:paraId="4148668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Lietimui jautraus ekrano įstrižainė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1191EF4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Tiekėjas turi pateikti siūlomos prekės aprašymus, brošiūras ar kitus gamintojo </w:t>
            </w:r>
            <w:r w:rsidRPr="00ED1823">
              <w:rPr>
                <w:rFonts w:ascii="Times New Roman" w:hAnsi="Times New Roman" w:cs="Times New Roman"/>
                <w:sz w:val="22"/>
                <w:szCs w:val="22"/>
                <w:lang w:val="lt-LT"/>
              </w:rPr>
              <w:lastRenderedPageBreak/>
              <w:t>(gamintojo įgalioto atstovo) dokumentus, leidžiančius įsitikinti siūlomų parametrų atitikimu.</w:t>
            </w:r>
          </w:p>
          <w:p w14:paraId="269482E1"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A6DCBA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33353BF" w14:textId="77777777" w:rsidTr="00343BDA">
        <w:tc>
          <w:tcPr>
            <w:tcW w:w="704" w:type="dxa"/>
          </w:tcPr>
          <w:p w14:paraId="6B0811F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FA625B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galimybę išsaugoti ne mažiau kaip 3000 suprogramuotų sekų (cues).</w:t>
            </w:r>
          </w:p>
        </w:tc>
        <w:tc>
          <w:tcPr>
            <w:tcW w:w="4678" w:type="dxa"/>
            <w:tcBorders>
              <w:tl2br w:val="nil"/>
            </w:tcBorders>
          </w:tcPr>
          <w:p w14:paraId="1400E5F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01833FCD"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545C971" w14:textId="77777777" w:rsidTr="00343BDA">
        <w:tc>
          <w:tcPr>
            <w:tcW w:w="704" w:type="dxa"/>
          </w:tcPr>
          <w:p w14:paraId="032089A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24E752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galimybę išsaugoti ne mažiau kaip 3000 grupių (groups).</w:t>
            </w:r>
          </w:p>
        </w:tc>
        <w:tc>
          <w:tcPr>
            <w:tcW w:w="4678" w:type="dxa"/>
            <w:tcBorders>
              <w:tl2br w:val="nil"/>
            </w:tcBorders>
          </w:tcPr>
          <w:p w14:paraId="66F1E77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6949F4EB"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DBCED71" w14:textId="77777777" w:rsidTr="00343BDA">
        <w:tc>
          <w:tcPr>
            <w:tcW w:w="704" w:type="dxa"/>
          </w:tcPr>
          <w:p w14:paraId="714DC75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FE660C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mažiau kaip 8 sukamus enkoderius patogiam ir tiksliam priskirtų parametrų valdymui.</w:t>
            </w:r>
          </w:p>
        </w:tc>
        <w:tc>
          <w:tcPr>
            <w:tcW w:w="4678" w:type="dxa"/>
            <w:tcBorders>
              <w:tl2br w:val="nil"/>
            </w:tcBorders>
          </w:tcPr>
          <w:p w14:paraId="541A8C7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Sukamų enkoderių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tl2br w:val="nil"/>
            </w:tcBorders>
          </w:tcPr>
          <w:p w14:paraId="198BFF4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ACD5AA1"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31A946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CA9ABBF" w14:textId="77777777" w:rsidTr="00343BDA">
        <w:tc>
          <w:tcPr>
            <w:tcW w:w="704" w:type="dxa"/>
          </w:tcPr>
          <w:p w14:paraId="63EDEBB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978488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mažiau kaip 10 valdymo šliaužikų, skirtų apšvietimo prietaisų valdymui.</w:t>
            </w:r>
          </w:p>
        </w:tc>
        <w:tc>
          <w:tcPr>
            <w:tcW w:w="4678" w:type="dxa"/>
            <w:tcBorders>
              <w:tl2br w:val="nil"/>
            </w:tcBorders>
          </w:tcPr>
          <w:p w14:paraId="56846C9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Valdymo šliaužiklių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3145CF9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E3AAB2D"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BC5C1D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86B81DE" w14:textId="77777777" w:rsidTr="00343BDA">
        <w:tc>
          <w:tcPr>
            <w:tcW w:w="704" w:type="dxa"/>
          </w:tcPr>
          <w:p w14:paraId="542E8E0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90BCC5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Yra galimybė pultą prijungti prie lokalaus duomenų perdavimo tinklo (LAN).</w:t>
            </w:r>
          </w:p>
        </w:tc>
        <w:tc>
          <w:tcPr>
            <w:tcW w:w="4678" w:type="dxa"/>
            <w:tcBorders>
              <w:tl2br w:val="nil"/>
            </w:tcBorders>
          </w:tcPr>
          <w:p w14:paraId="74AAA34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5146E928"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67A7858" w14:textId="77777777" w:rsidTr="00343BDA">
        <w:tc>
          <w:tcPr>
            <w:tcW w:w="704" w:type="dxa"/>
          </w:tcPr>
          <w:p w14:paraId="3F61EF6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B2AF0E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mažiau kaip 4 USB jungtis duomenų perdavimui ir (ar) išplėtimo įrenginių prijungimui.</w:t>
            </w:r>
          </w:p>
        </w:tc>
        <w:tc>
          <w:tcPr>
            <w:tcW w:w="4678" w:type="dxa"/>
            <w:tcBorders>
              <w:tl2br w:val="nil"/>
            </w:tcBorders>
          </w:tcPr>
          <w:p w14:paraId="2968B2A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30995C6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22BC02D" w14:textId="77777777" w:rsidTr="00343BDA">
        <w:tc>
          <w:tcPr>
            <w:tcW w:w="704" w:type="dxa"/>
          </w:tcPr>
          <w:p w14:paraId="23677FC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49E4E9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 xml:space="preserve">Turi MIDI I/O </w:t>
            </w:r>
          </w:p>
        </w:tc>
        <w:tc>
          <w:tcPr>
            <w:tcW w:w="4678" w:type="dxa"/>
            <w:tcBorders>
              <w:tl2br w:val="nil"/>
            </w:tcBorders>
          </w:tcPr>
          <w:p w14:paraId="5839A10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35E3E097"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C949B5A" w14:textId="77777777" w:rsidTr="00343BDA">
        <w:tc>
          <w:tcPr>
            <w:tcW w:w="704" w:type="dxa"/>
          </w:tcPr>
          <w:p w14:paraId="63781E1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2283F5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Laiko žymos (timecode) technologija.</w:t>
            </w:r>
          </w:p>
        </w:tc>
        <w:tc>
          <w:tcPr>
            <w:tcW w:w="4678" w:type="dxa"/>
            <w:tcBorders>
              <w:tl2br w:val="nil"/>
            </w:tcBorders>
          </w:tcPr>
          <w:p w14:paraId="2D12C04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43681FB1"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7B23F10" w14:textId="77777777" w:rsidTr="00343BDA">
        <w:tc>
          <w:tcPr>
            <w:tcW w:w="704" w:type="dxa"/>
          </w:tcPr>
          <w:p w14:paraId="3C187B3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23B338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galimybę prijungti išorinį lietimui jautrų ekraną.</w:t>
            </w:r>
          </w:p>
        </w:tc>
        <w:tc>
          <w:tcPr>
            <w:tcW w:w="4678" w:type="dxa"/>
            <w:tcBorders>
              <w:tl2br w:val="nil"/>
            </w:tcBorders>
          </w:tcPr>
          <w:p w14:paraId="0433F63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58797CB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8F937F7" w14:textId="77777777" w:rsidTr="00343BDA">
        <w:tc>
          <w:tcPr>
            <w:tcW w:w="704" w:type="dxa"/>
          </w:tcPr>
          <w:p w14:paraId="1C2A26B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81B6B5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integruotą arba išorinį UPS įrenginį.</w:t>
            </w:r>
          </w:p>
        </w:tc>
        <w:tc>
          <w:tcPr>
            <w:tcW w:w="4678" w:type="dxa"/>
            <w:tcBorders>
              <w:tl2br w:val="nil"/>
            </w:tcBorders>
          </w:tcPr>
          <w:p w14:paraId="6EF2631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63D04BCF"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940B092" w14:textId="77777777" w:rsidTr="00343BDA">
        <w:tc>
          <w:tcPr>
            <w:tcW w:w="704" w:type="dxa"/>
          </w:tcPr>
          <w:p w14:paraId="1BE4CA8F"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33BA2E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Pultas komplektuojamas su gamintojo rekomenduojamu išoriniu lietimui jautriu ekranu, kurio įstrižainė ne mažesnė kaip 24“.</w:t>
            </w:r>
          </w:p>
        </w:tc>
        <w:tc>
          <w:tcPr>
            <w:tcW w:w="4678" w:type="dxa"/>
            <w:tcBorders>
              <w:bottom w:val="single" w:sz="4" w:space="0" w:color="auto"/>
              <w:tl2br w:val="nil"/>
            </w:tcBorders>
          </w:tcPr>
          <w:p w14:paraId="11E507F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1A6EF089"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p w14:paraId="2D0E89E4" w14:textId="77777777" w:rsidR="00954DD5" w:rsidRPr="00ED1823" w:rsidRDefault="00954DD5" w:rsidP="00954DD5">
            <w:pPr>
              <w:jc w:val="both"/>
              <w:rPr>
                <w:rFonts w:ascii="Times New Roman" w:hAnsi="Times New Roman" w:cs="Times New Roman"/>
                <w:color w:val="0070C0"/>
                <w:sz w:val="22"/>
                <w:szCs w:val="22"/>
                <w:lang w:val="lt-LT"/>
              </w:rPr>
            </w:pPr>
          </w:p>
          <w:p w14:paraId="21CCCCAB"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sz w:val="22"/>
                <w:szCs w:val="22"/>
                <w:lang w:val="lt-LT"/>
              </w:rPr>
              <w:t xml:space="preserve">Lietimui jautraus ekrano įstrižainė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48D4719F"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bottom w:val="single" w:sz="4" w:space="0" w:color="auto"/>
              <w:tl2br w:val="nil"/>
            </w:tcBorders>
          </w:tcPr>
          <w:p w14:paraId="1917AEC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C984C0D"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9AA671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79D3B38" w14:textId="77777777" w:rsidTr="00343BDA">
        <w:tc>
          <w:tcPr>
            <w:tcW w:w="704" w:type="dxa"/>
          </w:tcPr>
          <w:p w14:paraId="21C2B020"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4EB825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Pultas komplektuojamas su pervežimui ir saugojimui pritaikyta dėžė.</w:t>
            </w:r>
          </w:p>
        </w:tc>
        <w:tc>
          <w:tcPr>
            <w:tcW w:w="4678" w:type="dxa"/>
            <w:tcBorders>
              <w:tl2br w:val="single" w:sz="4" w:space="0" w:color="auto"/>
            </w:tcBorders>
          </w:tcPr>
          <w:p w14:paraId="19F4C8E2"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5ECB4830"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3A5E515" w14:textId="77777777" w:rsidTr="00343BDA">
        <w:tc>
          <w:tcPr>
            <w:tcW w:w="5098" w:type="dxa"/>
            <w:gridSpan w:val="2"/>
          </w:tcPr>
          <w:p w14:paraId="25F5AEC2"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Mobilus apšvietimo valdymo pultas (1 vnt.)</w:t>
            </w:r>
          </w:p>
        </w:tc>
        <w:tc>
          <w:tcPr>
            <w:tcW w:w="4678" w:type="dxa"/>
            <w:tcBorders>
              <w:tl2br w:val="nil"/>
            </w:tcBorders>
          </w:tcPr>
          <w:p w14:paraId="5D3E130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316CE97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3A45E9C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72645D2"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02514A8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3154B91" w14:textId="77777777" w:rsidTr="00343BDA">
        <w:tc>
          <w:tcPr>
            <w:tcW w:w="704" w:type="dxa"/>
          </w:tcPr>
          <w:p w14:paraId="0E5212A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DA247B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Yra galimybė apšvietimo pultą naudoti su kompiuteriu, apšvietimo programų kūrimui ir valdymui kompiuteriu gamintojo rekomenduojama programine įranga.</w:t>
            </w:r>
          </w:p>
        </w:tc>
        <w:tc>
          <w:tcPr>
            <w:tcW w:w="4678" w:type="dxa"/>
            <w:tcBorders>
              <w:tl2br w:val="nil"/>
            </w:tcBorders>
          </w:tcPr>
          <w:p w14:paraId="55A6DCE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D76011A"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F59AA8D" w14:textId="77777777" w:rsidTr="00343BDA">
        <w:tc>
          <w:tcPr>
            <w:tcW w:w="704" w:type="dxa"/>
          </w:tcPr>
          <w:p w14:paraId="5300BC9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E4FA83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Pultas palaiko Art-Net ir sACN duomenų perdavimo protokolus (DMX over Ethernet).</w:t>
            </w:r>
          </w:p>
        </w:tc>
        <w:tc>
          <w:tcPr>
            <w:tcW w:w="4678" w:type="dxa"/>
            <w:tcBorders>
              <w:tl2br w:val="nil"/>
            </w:tcBorders>
          </w:tcPr>
          <w:p w14:paraId="30F480F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2F049F22"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40D92A7" w14:textId="77777777" w:rsidTr="00343BDA">
        <w:tc>
          <w:tcPr>
            <w:tcW w:w="704" w:type="dxa"/>
          </w:tcPr>
          <w:p w14:paraId="0DF0BCD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78940D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Pultas turi DMX valdymo protokolo plėtinio RDM palaikymą.</w:t>
            </w:r>
          </w:p>
        </w:tc>
        <w:tc>
          <w:tcPr>
            <w:tcW w:w="4678" w:type="dxa"/>
            <w:tcBorders>
              <w:tl2br w:val="nil"/>
            </w:tcBorders>
          </w:tcPr>
          <w:p w14:paraId="178A90C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39E07C4E"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0551058" w14:textId="77777777" w:rsidTr="00343BDA">
        <w:tc>
          <w:tcPr>
            <w:tcW w:w="704" w:type="dxa"/>
          </w:tcPr>
          <w:p w14:paraId="47BFF41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A043E6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mažiau kaip dvi fizines DMX signalo išvestis XLR.</w:t>
            </w:r>
          </w:p>
        </w:tc>
        <w:tc>
          <w:tcPr>
            <w:tcW w:w="4678" w:type="dxa"/>
            <w:tcBorders>
              <w:tl2br w:val="nil"/>
            </w:tcBorders>
          </w:tcPr>
          <w:p w14:paraId="7FDB78D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21B6E3FC"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52087387" w14:textId="77777777" w:rsidTr="00343BDA">
        <w:tc>
          <w:tcPr>
            <w:tcW w:w="704" w:type="dxa"/>
          </w:tcPr>
          <w:p w14:paraId="5A60B29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AB14F8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turėti ne mažiau kaip 10 šliaužikų apšvietimo prietaisų valdymui.</w:t>
            </w:r>
          </w:p>
        </w:tc>
        <w:tc>
          <w:tcPr>
            <w:tcW w:w="4678" w:type="dxa"/>
            <w:tcBorders>
              <w:tl2br w:val="nil"/>
            </w:tcBorders>
          </w:tcPr>
          <w:p w14:paraId="0F441CF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Valdymo šliaužiklių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431841C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49FD6B8"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2FD148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A27359E" w14:textId="77777777" w:rsidTr="00343BDA">
        <w:tc>
          <w:tcPr>
            <w:tcW w:w="704" w:type="dxa"/>
          </w:tcPr>
          <w:p w14:paraId="2944D3A4"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0780D0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garso signalo In jungtį.</w:t>
            </w:r>
          </w:p>
        </w:tc>
        <w:tc>
          <w:tcPr>
            <w:tcW w:w="4678" w:type="dxa"/>
            <w:tcBorders>
              <w:tl2br w:val="nil"/>
            </w:tcBorders>
          </w:tcPr>
          <w:p w14:paraId="28978B5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58C9A0B5"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CF1D031" w14:textId="77777777" w:rsidTr="00343BDA">
        <w:tc>
          <w:tcPr>
            <w:tcW w:w="704" w:type="dxa"/>
          </w:tcPr>
          <w:p w14:paraId="5D40BD8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7B3905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ne mažiau kaip 8 sukamus enkoderius patogiam ir tiksliam priskirtų parametrų valdymui.</w:t>
            </w:r>
          </w:p>
        </w:tc>
        <w:tc>
          <w:tcPr>
            <w:tcW w:w="4678" w:type="dxa"/>
            <w:tcBorders>
              <w:tl2br w:val="nil"/>
            </w:tcBorders>
          </w:tcPr>
          <w:p w14:paraId="5EB4A76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Sukamų enkoderių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5386FFC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D1005BB"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AB8C1D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1B82FB99" w14:textId="77777777" w:rsidTr="00343BDA">
        <w:tc>
          <w:tcPr>
            <w:tcW w:w="704" w:type="dxa"/>
          </w:tcPr>
          <w:p w14:paraId="73CCB54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0F53379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Yra galimybė pultą prijungti prie lokalaus duomenų perdavimo tinklo (LAN).</w:t>
            </w:r>
          </w:p>
        </w:tc>
        <w:tc>
          <w:tcPr>
            <w:tcW w:w="4678" w:type="dxa"/>
            <w:tcBorders>
              <w:bottom w:val="single" w:sz="4" w:space="0" w:color="auto"/>
              <w:tl2br w:val="nil"/>
            </w:tcBorders>
          </w:tcPr>
          <w:p w14:paraId="06886AC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3A745238"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B83243D" w14:textId="77777777" w:rsidTr="00343BDA">
        <w:tc>
          <w:tcPr>
            <w:tcW w:w="704" w:type="dxa"/>
          </w:tcPr>
          <w:p w14:paraId="0AFADA7A"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49C2F2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Komplektuojamas su maitinimo laidu, apsauginiu uždangalu ir apšvietimo lempute.</w:t>
            </w:r>
          </w:p>
        </w:tc>
        <w:tc>
          <w:tcPr>
            <w:tcW w:w="4678" w:type="dxa"/>
            <w:tcBorders>
              <w:bottom w:val="single" w:sz="4" w:space="0" w:color="auto"/>
              <w:tl2br w:val="single" w:sz="4" w:space="0" w:color="auto"/>
            </w:tcBorders>
          </w:tcPr>
          <w:p w14:paraId="06C97A75"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7A6B9013"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15BDA15" w14:textId="77777777" w:rsidTr="00343BDA">
        <w:tc>
          <w:tcPr>
            <w:tcW w:w="704" w:type="dxa"/>
          </w:tcPr>
          <w:p w14:paraId="4111EAE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76CDF2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Komplektuojamas su individualiai pritaikyta saugojimo transportavimo dėžė su rankena.</w:t>
            </w:r>
          </w:p>
        </w:tc>
        <w:tc>
          <w:tcPr>
            <w:tcW w:w="4678" w:type="dxa"/>
            <w:tcBorders>
              <w:tl2br w:val="single" w:sz="4" w:space="0" w:color="auto"/>
            </w:tcBorders>
          </w:tcPr>
          <w:p w14:paraId="56BAC3F2"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55FC0BC1"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C23F51B" w14:textId="77777777" w:rsidTr="00343BDA">
        <w:tc>
          <w:tcPr>
            <w:tcW w:w="5098" w:type="dxa"/>
            <w:gridSpan w:val="2"/>
          </w:tcPr>
          <w:p w14:paraId="7BCA31D7"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Apšvietimo prietaisų valdymo signalų keitiklis (1 vnt.)</w:t>
            </w:r>
          </w:p>
        </w:tc>
        <w:tc>
          <w:tcPr>
            <w:tcW w:w="4678" w:type="dxa"/>
            <w:tcBorders>
              <w:tl2br w:val="nil"/>
            </w:tcBorders>
          </w:tcPr>
          <w:p w14:paraId="16E6F99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36030D9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2E2E63D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4B89867"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8BB7FD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288DC1F" w14:textId="77777777" w:rsidTr="00343BDA">
        <w:tc>
          <w:tcPr>
            <w:tcW w:w="704" w:type="dxa"/>
          </w:tcPr>
          <w:p w14:paraId="1A7EE7D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1913DE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ArtNet tinklinio (ethernet) valdymo protokolo į DMX valdymo protokolą keitiklis.</w:t>
            </w:r>
          </w:p>
        </w:tc>
        <w:tc>
          <w:tcPr>
            <w:tcW w:w="4678" w:type="dxa"/>
            <w:tcBorders>
              <w:tl2br w:val="nil"/>
            </w:tcBorders>
          </w:tcPr>
          <w:p w14:paraId="0C00D17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16707017"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0664B57" w14:textId="77777777" w:rsidTr="00343BDA">
        <w:tc>
          <w:tcPr>
            <w:tcW w:w="704" w:type="dxa"/>
          </w:tcPr>
          <w:p w14:paraId="0771933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B2870E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DMX valdymo protokolo į ArtNet tinklinį (ethernet) protokolą.</w:t>
            </w:r>
          </w:p>
        </w:tc>
        <w:tc>
          <w:tcPr>
            <w:tcW w:w="4678" w:type="dxa"/>
            <w:tcBorders>
              <w:tl2br w:val="nil"/>
            </w:tcBorders>
          </w:tcPr>
          <w:p w14:paraId="498121C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9FA3F96"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E3F4CD9" w14:textId="77777777" w:rsidTr="00343BDA">
        <w:tc>
          <w:tcPr>
            <w:tcW w:w="704" w:type="dxa"/>
          </w:tcPr>
          <w:p w14:paraId="3F65070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1CB306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palaikyti ne mažiau kaip 8 visatas.</w:t>
            </w:r>
          </w:p>
        </w:tc>
        <w:tc>
          <w:tcPr>
            <w:tcW w:w="4678" w:type="dxa"/>
            <w:tcBorders>
              <w:tl2br w:val="nil"/>
            </w:tcBorders>
          </w:tcPr>
          <w:p w14:paraId="0B0D5E6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Palaikomų visatų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1AEB4D9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00D62B7"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2C90E8C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144CB99" w14:textId="77777777" w:rsidTr="00343BDA">
        <w:tc>
          <w:tcPr>
            <w:tcW w:w="704" w:type="dxa"/>
          </w:tcPr>
          <w:p w14:paraId="6D73F4E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1487141E"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turėti HTP/LTP funkcionalumą.</w:t>
            </w:r>
          </w:p>
        </w:tc>
        <w:tc>
          <w:tcPr>
            <w:tcW w:w="4678" w:type="dxa"/>
            <w:tcBorders>
              <w:tl2br w:val="nil"/>
            </w:tcBorders>
          </w:tcPr>
          <w:p w14:paraId="1D1B806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431A4138"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10ED06FB" w14:textId="77777777" w:rsidTr="00343BDA">
        <w:tc>
          <w:tcPr>
            <w:tcW w:w="704" w:type="dxa"/>
          </w:tcPr>
          <w:p w14:paraId="274386A6"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4914E8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Turi palaikyti RDM funkcionalumą.</w:t>
            </w:r>
          </w:p>
        </w:tc>
        <w:tc>
          <w:tcPr>
            <w:tcW w:w="4678" w:type="dxa"/>
            <w:tcBorders>
              <w:tl2br w:val="nil"/>
            </w:tcBorders>
          </w:tcPr>
          <w:p w14:paraId="357E115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406C2C51"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011E7CD7" w14:textId="77777777" w:rsidTr="00343BDA">
        <w:tc>
          <w:tcPr>
            <w:tcW w:w="704" w:type="dxa"/>
          </w:tcPr>
          <w:p w14:paraId="70317FB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5FD294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Korpuso konstrukcija pritaikyta prietaisą montuoti į 19“ „rack“ tipo spintą.</w:t>
            </w:r>
          </w:p>
        </w:tc>
        <w:tc>
          <w:tcPr>
            <w:tcW w:w="4678" w:type="dxa"/>
            <w:tcBorders>
              <w:tl2br w:val="nil"/>
            </w:tcBorders>
          </w:tcPr>
          <w:p w14:paraId="4C248F0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31901FBE"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77526760" w14:textId="77777777" w:rsidTr="00343BDA">
        <w:tc>
          <w:tcPr>
            <w:tcW w:w="5098" w:type="dxa"/>
            <w:gridSpan w:val="2"/>
          </w:tcPr>
          <w:p w14:paraId="09A7FC28"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Rūko mašina (1 vnt.)</w:t>
            </w:r>
          </w:p>
        </w:tc>
        <w:tc>
          <w:tcPr>
            <w:tcW w:w="4678" w:type="dxa"/>
            <w:tcBorders>
              <w:tl2br w:val="nil"/>
            </w:tcBorders>
          </w:tcPr>
          <w:p w14:paraId="0C8138EB"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547138B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tl2br w:val="nil"/>
            </w:tcBorders>
          </w:tcPr>
          <w:p w14:paraId="1698D20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FBE321A"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E950E4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E3B3076" w14:textId="77777777" w:rsidTr="00343BDA">
        <w:tc>
          <w:tcPr>
            <w:tcW w:w="704" w:type="dxa"/>
          </w:tcPr>
          <w:p w14:paraId="2F54D20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40B001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Mašinos galingumas ne mažiau kaip 1200 W.</w:t>
            </w:r>
          </w:p>
        </w:tc>
        <w:tc>
          <w:tcPr>
            <w:tcW w:w="4678" w:type="dxa"/>
            <w:tcBorders>
              <w:tl2br w:val="nil"/>
            </w:tcBorders>
          </w:tcPr>
          <w:p w14:paraId="150F0AC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Mašinos galingumas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W</w:t>
            </w:r>
          </w:p>
        </w:tc>
        <w:tc>
          <w:tcPr>
            <w:tcW w:w="4394" w:type="dxa"/>
            <w:tcBorders>
              <w:tl2br w:val="nil"/>
            </w:tcBorders>
          </w:tcPr>
          <w:p w14:paraId="7D1D7CB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F472F95"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18F9479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91AF56B" w14:textId="77777777" w:rsidTr="00343BDA">
        <w:tc>
          <w:tcPr>
            <w:tcW w:w="704" w:type="dxa"/>
          </w:tcPr>
          <w:p w14:paraId="2FBEEDD8"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AB73C2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Mašinos pasirengimo darbui laikas ne daugiau kaip 5 min.</w:t>
            </w:r>
          </w:p>
        </w:tc>
        <w:tc>
          <w:tcPr>
            <w:tcW w:w="4678" w:type="dxa"/>
            <w:tcBorders>
              <w:tl2br w:val="nil"/>
            </w:tcBorders>
          </w:tcPr>
          <w:p w14:paraId="728C79D7"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Mašinos pasirengimo darbui laikas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min.</w:t>
            </w:r>
          </w:p>
        </w:tc>
        <w:tc>
          <w:tcPr>
            <w:tcW w:w="4394" w:type="dxa"/>
            <w:tcBorders>
              <w:tl2br w:val="nil"/>
            </w:tcBorders>
          </w:tcPr>
          <w:p w14:paraId="122B11B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1954310A"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4DEA1B02"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64EB773" w14:textId="77777777" w:rsidTr="00343BDA">
        <w:tc>
          <w:tcPr>
            <w:tcW w:w="704" w:type="dxa"/>
          </w:tcPr>
          <w:p w14:paraId="0A45CD9C"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2ED94F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Rūko skysčio išeiga veikiant maksimaliu pajėgumu ne daugiau kaip 10 ml/min.</w:t>
            </w:r>
          </w:p>
        </w:tc>
        <w:tc>
          <w:tcPr>
            <w:tcW w:w="4678" w:type="dxa"/>
            <w:tcBorders>
              <w:tl2br w:val="nil"/>
            </w:tcBorders>
          </w:tcPr>
          <w:p w14:paraId="5F77AF06"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Rūko skysčio išeiga veikiant maksimaliu pajėgumu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r w:rsidRPr="00ED1823">
              <w:rPr>
                <w:rFonts w:ascii="Times New Roman" w:hAnsi="Times New Roman" w:cs="Times New Roman"/>
                <w:sz w:val="22"/>
                <w:szCs w:val="22"/>
                <w:lang w:val="lt-LT"/>
              </w:rPr>
              <w:t xml:space="preserve"> ml/min.</w:t>
            </w:r>
          </w:p>
        </w:tc>
        <w:tc>
          <w:tcPr>
            <w:tcW w:w="4394" w:type="dxa"/>
            <w:tcBorders>
              <w:bottom w:val="single" w:sz="4" w:space="0" w:color="auto"/>
              <w:tl2br w:val="nil"/>
            </w:tcBorders>
          </w:tcPr>
          <w:p w14:paraId="0D82725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6069426E"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lastRenderedPageBreak/>
              <w:t>...........................................</w:t>
            </w:r>
          </w:p>
          <w:p w14:paraId="4126531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25C5BA57" w14:textId="77777777" w:rsidTr="00343BDA">
        <w:tc>
          <w:tcPr>
            <w:tcW w:w="704" w:type="dxa"/>
          </w:tcPr>
          <w:p w14:paraId="44E0C105"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7D59BB99"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Galimybė prietaisą valdyti DMX protokolu.</w:t>
            </w:r>
          </w:p>
        </w:tc>
        <w:tc>
          <w:tcPr>
            <w:tcW w:w="4678" w:type="dxa"/>
            <w:tcBorders>
              <w:tl2br w:val="nil"/>
            </w:tcBorders>
          </w:tcPr>
          <w:p w14:paraId="767ED42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bottom w:val="single" w:sz="4" w:space="0" w:color="auto"/>
              <w:tl2br w:val="single" w:sz="4" w:space="0" w:color="auto"/>
            </w:tcBorders>
          </w:tcPr>
          <w:p w14:paraId="7A9E4B90"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64F6BD03" w14:textId="77777777" w:rsidTr="00343BDA">
        <w:tc>
          <w:tcPr>
            <w:tcW w:w="704" w:type="dxa"/>
          </w:tcPr>
          <w:p w14:paraId="2D8A6C28"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263F82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Rūko išeiga reguliuojama nuo 1 % iki 99 % (1 % žingsniu). Maksimali išeiga yra 100 %.</w:t>
            </w:r>
          </w:p>
        </w:tc>
        <w:tc>
          <w:tcPr>
            <w:tcW w:w="4678" w:type="dxa"/>
            <w:tcBorders>
              <w:tl2br w:val="nil"/>
            </w:tcBorders>
          </w:tcPr>
          <w:p w14:paraId="4032A2F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Atitinka </w:t>
            </w:r>
            <w:r w:rsidRPr="00ED1823">
              <w:rPr>
                <w:rFonts w:ascii="Times New Roman" w:hAnsi="Times New Roman" w:cs="Times New Roman"/>
                <w:i/>
                <w:color w:val="0070C0"/>
                <w:sz w:val="22"/>
                <w:szCs w:val="22"/>
                <w:lang w:val="lt-LT"/>
              </w:rPr>
              <w:t>(įrašyti taip / ne)</w:t>
            </w:r>
            <w:r w:rsidRPr="00ED1823">
              <w:rPr>
                <w:rFonts w:ascii="Times New Roman" w:hAnsi="Times New Roman" w:cs="Times New Roman"/>
                <w:color w:val="0070C0"/>
                <w:sz w:val="22"/>
                <w:szCs w:val="22"/>
                <w:lang w:val="lt-LT"/>
              </w:rPr>
              <w:t>: ………………..</w:t>
            </w:r>
          </w:p>
        </w:tc>
        <w:tc>
          <w:tcPr>
            <w:tcW w:w="4394" w:type="dxa"/>
            <w:tcBorders>
              <w:tl2br w:val="single" w:sz="4" w:space="0" w:color="auto"/>
            </w:tcBorders>
          </w:tcPr>
          <w:p w14:paraId="71A1BDAE"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8E47FA4" w14:textId="77777777" w:rsidTr="00343BDA">
        <w:tc>
          <w:tcPr>
            <w:tcW w:w="704" w:type="dxa"/>
          </w:tcPr>
          <w:p w14:paraId="68BDFF38"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BF4ED1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Skysčio bakelio talpa ne mažesnė kaip 3 l.</w:t>
            </w:r>
          </w:p>
        </w:tc>
        <w:tc>
          <w:tcPr>
            <w:tcW w:w="4678" w:type="dxa"/>
            <w:tcBorders>
              <w:bottom w:val="single" w:sz="4" w:space="0" w:color="auto"/>
              <w:tl2br w:val="nil"/>
            </w:tcBorders>
          </w:tcPr>
          <w:p w14:paraId="5E38A52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Skysčio bakelio talpa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xml:space="preserve">: ……………….. </w:t>
            </w:r>
            <w:r w:rsidRPr="00ED1823">
              <w:rPr>
                <w:rFonts w:ascii="Times New Roman" w:hAnsi="Times New Roman" w:cs="Times New Roman"/>
                <w:sz w:val="22"/>
                <w:szCs w:val="22"/>
                <w:lang w:val="lt-LT"/>
              </w:rPr>
              <w:t>l</w:t>
            </w:r>
          </w:p>
        </w:tc>
        <w:tc>
          <w:tcPr>
            <w:tcW w:w="4394" w:type="dxa"/>
            <w:tcBorders>
              <w:bottom w:val="single" w:sz="4" w:space="0" w:color="auto"/>
              <w:tl2br w:val="nil"/>
            </w:tcBorders>
          </w:tcPr>
          <w:p w14:paraId="3E25D26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4C0529C2"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7D1FD2B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33F99FA5" w14:textId="77777777" w:rsidTr="00343BDA">
        <w:tc>
          <w:tcPr>
            <w:tcW w:w="704" w:type="dxa"/>
          </w:tcPr>
          <w:p w14:paraId="01018E79"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33C36DE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Komplektuojama su ne mažiau kaip 25 l rūko skysčio, kurį gamintojas rekomenduoja siūlomai rūko mašinai.</w:t>
            </w:r>
          </w:p>
        </w:tc>
        <w:tc>
          <w:tcPr>
            <w:tcW w:w="4678" w:type="dxa"/>
            <w:tcBorders>
              <w:bottom w:val="single" w:sz="4" w:space="0" w:color="auto"/>
              <w:tl2br w:val="single" w:sz="4" w:space="0" w:color="auto"/>
            </w:tcBorders>
          </w:tcPr>
          <w:p w14:paraId="6B5C2EBA"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bottom w:val="single" w:sz="4" w:space="0" w:color="auto"/>
              <w:tl2br w:val="single" w:sz="4" w:space="0" w:color="auto"/>
            </w:tcBorders>
          </w:tcPr>
          <w:p w14:paraId="4A798BEB"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3E4BF5B9" w14:textId="77777777" w:rsidTr="00343BDA">
        <w:tc>
          <w:tcPr>
            <w:tcW w:w="704" w:type="dxa"/>
          </w:tcPr>
          <w:p w14:paraId="0A6E5EA7"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731DAC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Komplektuojama su transportavimo-sandėliavimo dėže.</w:t>
            </w:r>
          </w:p>
        </w:tc>
        <w:tc>
          <w:tcPr>
            <w:tcW w:w="4678" w:type="dxa"/>
            <w:tcBorders>
              <w:tl2br w:val="single" w:sz="4" w:space="0" w:color="auto"/>
            </w:tcBorders>
          </w:tcPr>
          <w:p w14:paraId="5EA1C66C"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7F4612CB"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D2FC895" w14:textId="77777777" w:rsidTr="00343BDA">
        <w:tc>
          <w:tcPr>
            <w:tcW w:w="5098" w:type="dxa"/>
            <w:gridSpan w:val="2"/>
          </w:tcPr>
          <w:p w14:paraId="031E9D57" w14:textId="77777777" w:rsidR="00954DD5" w:rsidRPr="00ED1823" w:rsidRDefault="00954DD5" w:rsidP="00954DD5">
            <w:pPr>
              <w:pStyle w:val="Sraopastraipa"/>
              <w:numPr>
                <w:ilvl w:val="0"/>
                <w:numId w:val="12"/>
              </w:numPr>
              <w:jc w:val="both"/>
              <w:rPr>
                <w:rFonts w:ascii="Times New Roman" w:hAnsi="Times New Roman" w:cs="Times New Roman"/>
                <w:b/>
                <w:bCs/>
                <w:sz w:val="22"/>
                <w:szCs w:val="22"/>
                <w:lang w:val="lt-LT"/>
              </w:rPr>
            </w:pPr>
            <w:r w:rsidRPr="00ED1823">
              <w:rPr>
                <w:rFonts w:ascii="Times New Roman" w:hAnsi="Times New Roman" w:cs="Times New Roman"/>
                <w:b/>
                <w:bCs/>
                <w:sz w:val="22"/>
                <w:szCs w:val="22"/>
                <w:lang w:val="lt-LT"/>
              </w:rPr>
              <w:t>Įrangos pajungimo dėžutė I tipo (5 vnt.)</w:t>
            </w:r>
          </w:p>
        </w:tc>
        <w:tc>
          <w:tcPr>
            <w:tcW w:w="4678" w:type="dxa"/>
            <w:tcBorders>
              <w:bottom w:val="single" w:sz="4" w:space="0" w:color="auto"/>
              <w:tl2br w:val="nil"/>
            </w:tcBorders>
          </w:tcPr>
          <w:p w14:paraId="4886D1F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7732F0B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784A6FFA"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5AB6CA9F"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18818E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7FD8C16F" w14:textId="77777777" w:rsidTr="00343BDA">
        <w:tc>
          <w:tcPr>
            <w:tcW w:w="704" w:type="dxa"/>
          </w:tcPr>
          <w:p w14:paraId="3D2EC93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6EAB2C0"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Nerūdijančio plieno modulinė dėžutė montuojama į grindis.</w:t>
            </w:r>
          </w:p>
        </w:tc>
        <w:tc>
          <w:tcPr>
            <w:tcW w:w="4678" w:type="dxa"/>
            <w:tcBorders>
              <w:tl2br w:val="single" w:sz="4" w:space="0" w:color="auto"/>
            </w:tcBorders>
          </w:tcPr>
          <w:p w14:paraId="34D8532E"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69FBE6F9"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F0F2855" w14:textId="77777777" w:rsidTr="00343BDA">
        <w:tc>
          <w:tcPr>
            <w:tcW w:w="704" w:type="dxa"/>
          </w:tcPr>
          <w:p w14:paraId="3981BD81"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414FD335"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Dėžutėje yra galimybė įrengti ne mažiau kaip 6 jungčių modulius.</w:t>
            </w:r>
          </w:p>
        </w:tc>
        <w:tc>
          <w:tcPr>
            <w:tcW w:w="4678" w:type="dxa"/>
            <w:tcBorders>
              <w:bottom w:val="single" w:sz="4" w:space="0" w:color="auto"/>
              <w:tl2br w:val="nil"/>
            </w:tcBorders>
          </w:tcPr>
          <w:p w14:paraId="2E666DD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Galimas prijungti jungčių modulių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2A8FFBC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70BA45F2"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351A5A8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lastRenderedPageBreak/>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47600647" w14:textId="77777777" w:rsidTr="00343BDA">
        <w:tc>
          <w:tcPr>
            <w:tcW w:w="704" w:type="dxa"/>
          </w:tcPr>
          <w:p w14:paraId="138B2F6E"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5DA74DA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Grindinės dėžutės įrangos pajungimui modulių tipai ir paskirtis derinama su Perkančiąja organizacija įrangos montavimo metu.</w:t>
            </w:r>
          </w:p>
        </w:tc>
        <w:tc>
          <w:tcPr>
            <w:tcW w:w="4678" w:type="dxa"/>
            <w:tcBorders>
              <w:tl2br w:val="single" w:sz="4" w:space="0" w:color="auto"/>
            </w:tcBorders>
          </w:tcPr>
          <w:p w14:paraId="765BC0F5"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39067269"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4FF3AE9E" w14:textId="77777777" w:rsidTr="00343BDA">
        <w:tc>
          <w:tcPr>
            <w:tcW w:w="5098" w:type="dxa"/>
            <w:gridSpan w:val="2"/>
          </w:tcPr>
          <w:p w14:paraId="49DDAD5B" w14:textId="77777777" w:rsidR="00954DD5" w:rsidRPr="00ED1823" w:rsidRDefault="00954DD5" w:rsidP="00954DD5">
            <w:pPr>
              <w:pStyle w:val="Sraopastraipa"/>
              <w:numPr>
                <w:ilvl w:val="0"/>
                <w:numId w:val="12"/>
              </w:numPr>
              <w:jc w:val="both"/>
              <w:rPr>
                <w:rFonts w:ascii="Times New Roman" w:hAnsi="Times New Roman" w:cs="Times New Roman"/>
                <w:sz w:val="22"/>
                <w:szCs w:val="22"/>
                <w:lang w:val="lt-LT"/>
              </w:rPr>
            </w:pPr>
            <w:r w:rsidRPr="00ED1823">
              <w:rPr>
                <w:rFonts w:ascii="Times New Roman" w:hAnsi="Times New Roman" w:cs="Times New Roman"/>
                <w:b/>
                <w:bCs/>
                <w:sz w:val="22"/>
                <w:szCs w:val="22"/>
                <w:lang w:val="lt-LT"/>
              </w:rPr>
              <w:t>Įrangos pajungimo dėžutė II tipo (1 vnt.)</w:t>
            </w:r>
          </w:p>
        </w:tc>
        <w:tc>
          <w:tcPr>
            <w:tcW w:w="4678" w:type="dxa"/>
            <w:tcBorders>
              <w:bottom w:val="single" w:sz="4" w:space="0" w:color="auto"/>
              <w:tl2br w:val="nil"/>
            </w:tcBorders>
          </w:tcPr>
          <w:p w14:paraId="5850548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Gamintojas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p w14:paraId="1CC86C8F"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Modelis / pavadinimas / kodas </w:t>
            </w:r>
            <w:r w:rsidRPr="00ED1823">
              <w:rPr>
                <w:rFonts w:ascii="Times New Roman" w:hAnsi="Times New Roman" w:cs="Times New Roman"/>
                <w:color w:val="0070C0"/>
                <w:sz w:val="22"/>
                <w:szCs w:val="22"/>
                <w:lang w:val="lt-LT"/>
              </w:rPr>
              <w:t>(</w:t>
            </w:r>
            <w:r w:rsidRPr="00ED1823">
              <w:rPr>
                <w:rFonts w:ascii="Times New Roman" w:hAnsi="Times New Roman" w:cs="Times New Roman"/>
                <w:i/>
                <w:iCs/>
                <w:color w:val="0070C0"/>
                <w:sz w:val="22"/>
                <w:szCs w:val="22"/>
                <w:lang w:val="lt-LT"/>
              </w:rPr>
              <w:t>įrašyti, nurodant atitinkamai tą parametrą, kuris nurodomas gamintojo techniniame aprašyme</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4FF95A6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2C0EF572"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54EAD4D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00139611" w14:textId="77777777" w:rsidTr="00343BDA">
        <w:tc>
          <w:tcPr>
            <w:tcW w:w="704" w:type="dxa"/>
          </w:tcPr>
          <w:p w14:paraId="527EC8ED"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4EF0AA8"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Nerūdijančio plieno modulinė dėžutė montuojama į grindis arba į sieną – tikslinti su Perkančiąja organizacija.</w:t>
            </w:r>
          </w:p>
        </w:tc>
        <w:tc>
          <w:tcPr>
            <w:tcW w:w="4678" w:type="dxa"/>
            <w:tcBorders>
              <w:tl2br w:val="single" w:sz="4" w:space="0" w:color="auto"/>
            </w:tcBorders>
          </w:tcPr>
          <w:p w14:paraId="4178B1B6"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4E46756C" w14:textId="77777777" w:rsidR="00954DD5" w:rsidRPr="00ED1823" w:rsidRDefault="00954DD5" w:rsidP="00954DD5">
            <w:pPr>
              <w:jc w:val="both"/>
              <w:rPr>
                <w:rFonts w:ascii="Times New Roman" w:hAnsi="Times New Roman" w:cs="Times New Roman"/>
                <w:sz w:val="22"/>
                <w:szCs w:val="22"/>
                <w:lang w:val="lt-LT"/>
              </w:rPr>
            </w:pPr>
          </w:p>
        </w:tc>
      </w:tr>
      <w:tr w:rsidR="00954DD5" w:rsidRPr="00ED1823" w14:paraId="316A0DA8" w14:textId="77777777" w:rsidTr="00343BDA">
        <w:tc>
          <w:tcPr>
            <w:tcW w:w="704" w:type="dxa"/>
          </w:tcPr>
          <w:p w14:paraId="0A70B7E3"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214B2B4D"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Dėžutėje yra galimybė įrengti ne mažiau kaip 6 jungčių modulius.</w:t>
            </w:r>
          </w:p>
        </w:tc>
        <w:tc>
          <w:tcPr>
            <w:tcW w:w="4678" w:type="dxa"/>
            <w:tcBorders>
              <w:bottom w:val="single" w:sz="4" w:space="0" w:color="auto"/>
              <w:tl2br w:val="nil"/>
            </w:tcBorders>
          </w:tcPr>
          <w:p w14:paraId="5BC8F411"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 xml:space="preserve">Galimas prijungti jungčių modulių skaičius </w:t>
            </w:r>
            <w:r w:rsidRPr="00ED1823">
              <w:rPr>
                <w:rFonts w:ascii="Times New Roman" w:hAnsi="Times New Roman" w:cs="Times New Roman"/>
                <w:i/>
                <w:iCs/>
                <w:color w:val="0070C0"/>
                <w:sz w:val="22"/>
                <w:szCs w:val="22"/>
                <w:lang w:val="lt-LT"/>
              </w:rPr>
              <w:t>(įrašyti)</w:t>
            </w:r>
            <w:r w:rsidRPr="00ED1823">
              <w:rPr>
                <w:rFonts w:ascii="Times New Roman" w:hAnsi="Times New Roman" w:cs="Times New Roman"/>
                <w:color w:val="0070C0"/>
                <w:sz w:val="22"/>
                <w:szCs w:val="22"/>
                <w:lang w:val="lt-LT"/>
              </w:rPr>
              <w:t>: ………………..</w:t>
            </w:r>
          </w:p>
        </w:tc>
        <w:tc>
          <w:tcPr>
            <w:tcW w:w="4394" w:type="dxa"/>
            <w:tcBorders>
              <w:bottom w:val="single" w:sz="4" w:space="0" w:color="auto"/>
              <w:tl2br w:val="nil"/>
            </w:tcBorders>
          </w:tcPr>
          <w:p w14:paraId="474828B3"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Tiekėjas turi pateikti siūlomos prekės aprašymus, brošiūras ar kitus gamintojo (gamintojo įgalioto atstovo) dokumentus, leidžiančius įsitikinti siūlomų parametrų atitikimu.</w:t>
            </w:r>
          </w:p>
          <w:p w14:paraId="364E2834" w14:textId="77777777" w:rsidR="00954DD5" w:rsidRPr="00ED1823" w:rsidRDefault="00954DD5" w:rsidP="00954DD5">
            <w:pPr>
              <w:jc w:val="both"/>
              <w:rPr>
                <w:rFonts w:ascii="Times New Roman" w:hAnsi="Times New Roman" w:cs="Times New Roman"/>
                <w:color w:val="0070C0"/>
                <w:sz w:val="22"/>
                <w:szCs w:val="22"/>
                <w:lang w:val="lt-LT"/>
              </w:rPr>
            </w:pPr>
            <w:r w:rsidRPr="00ED1823">
              <w:rPr>
                <w:rFonts w:ascii="Times New Roman" w:hAnsi="Times New Roman" w:cs="Times New Roman"/>
                <w:color w:val="0070C0"/>
                <w:sz w:val="22"/>
                <w:szCs w:val="22"/>
                <w:lang w:val="lt-LT"/>
              </w:rPr>
              <w:t>...........................................</w:t>
            </w:r>
          </w:p>
          <w:p w14:paraId="6F69302C"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hAnsi="Times New Roman" w:cs="Times New Roman"/>
                <w:sz w:val="22"/>
                <w:szCs w:val="22"/>
                <w:lang w:val="lt-LT"/>
              </w:rPr>
              <w:t>(</w:t>
            </w:r>
            <w:r w:rsidRPr="00ED1823">
              <w:rPr>
                <w:rFonts w:ascii="Times New Roman" w:hAnsi="Times New Roman" w:cs="Times New Roman"/>
                <w:i/>
                <w:iCs/>
                <w:sz w:val="22"/>
                <w:szCs w:val="22"/>
                <w:lang w:val="lt-LT"/>
              </w:rPr>
              <w:t>Būtina nurodyti pasiūlymo dokumento pavadinimą ir puslapį, kuriame yra nurodytos siūlomos charakteristikos</w:t>
            </w:r>
            <w:r w:rsidRPr="00ED1823">
              <w:rPr>
                <w:rFonts w:ascii="Times New Roman" w:hAnsi="Times New Roman" w:cs="Times New Roman"/>
                <w:sz w:val="22"/>
                <w:szCs w:val="22"/>
                <w:lang w:val="lt-LT"/>
              </w:rPr>
              <w:t>).</w:t>
            </w:r>
          </w:p>
        </w:tc>
      </w:tr>
      <w:tr w:rsidR="00954DD5" w:rsidRPr="00ED1823" w14:paraId="6051DD9C" w14:textId="77777777" w:rsidTr="00343BDA">
        <w:tc>
          <w:tcPr>
            <w:tcW w:w="704" w:type="dxa"/>
          </w:tcPr>
          <w:p w14:paraId="4C9AC1AB" w14:textId="77777777" w:rsidR="00954DD5" w:rsidRPr="00ED1823" w:rsidRDefault="00954DD5" w:rsidP="00954DD5">
            <w:pPr>
              <w:numPr>
                <w:ilvl w:val="1"/>
                <w:numId w:val="12"/>
              </w:numPr>
              <w:jc w:val="both"/>
              <w:rPr>
                <w:rFonts w:ascii="Times New Roman" w:hAnsi="Times New Roman" w:cs="Times New Roman"/>
                <w:b/>
                <w:bCs/>
                <w:sz w:val="22"/>
                <w:szCs w:val="22"/>
                <w:lang w:val="lt-LT"/>
              </w:rPr>
            </w:pPr>
          </w:p>
        </w:tc>
        <w:tc>
          <w:tcPr>
            <w:tcW w:w="4394" w:type="dxa"/>
          </w:tcPr>
          <w:p w14:paraId="68049C94" w14:textId="77777777" w:rsidR="00954DD5" w:rsidRPr="00ED1823" w:rsidRDefault="00954DD5" w:rsidP="00954DD5">
            <w:pPr>
              <w:jc w:val="both"/>
              <w:rPr>
                <w:rFonts w:ascii="Times New Roman" w:hAnsi="Times New Roman" w:cs="Times New Roman"/>
                <w:sz w:val="22"/>
                <w:szCs w:val="22"/>
                <w:lang w:val="lt-LT"/>
              </w:rPr>
            </w:pPr>
            <w:r w:rsidRPr="00ED1823">
              <w:rPr>
                <w:rFonts w:ascii="Times New Roman" w:eastAsia="Calibri" w:hAnsi="Times New Roman" w:cs="Times New Roman"/>
                <w:sz w:val="22"/>
                <w:szCs w:val="22"/>
                <w:lang w:val="lt-LT"/>
              </w:rPr>
              <w:t>Grindinės dėžutės įrangos pajungimui modulių tipai ir paskirtis derinama su Perkančiąja organizacija įrangos montavimo metu.</w:t>
            </w:r>
          </w:p>
        </w:tc>
        <w:tc>
          <w:tcPr>
            <w:tcW w:w="4678" w:type="dxa"/>
            <w:tcBorders>
              <w:tl2br w:val="single" w:sz="4" w:space="0" w:color="auto"/>
            </w:tcBorders>
          </w:tcPr>
          <w:p w14:paraId="13F7C358" w14:textId="77777777" w:rsidR="00954DD5" w:rsidRPr="00ED1823" w:rsidRDefault="00954DD5" w:rsidP="00954DD5">
            <w:pPr>
              <w:jc w:val="both"/>
              <w:rPr>
                <w:rFonts w:ascii="Times New Roman" w:hAnsi="Times New Roman" w:cs="Times New Roman"/>
                <w:sz w:val="22"/>
                <w:szCs w:val="22"/>
                <w:lang w:val="lt-LT"/>
              </w:rPr>
            </w:pPr>
          </w:p>
        </w:tc>
        <w:tc>
          <w:tcPr>
            <w:tcW w:w="4394" w:type="dxa"/>
            <w:tcBorders>
              <w:tl2br w:val="single" w:sz="4" w:space="0" w:color="auto"/>
            </w:tcBorders>
          </w:tcPr>
          <w:p w14:paraId="230DB7D3" w14:textId="77777777" w:rsidR="00954DD5" w:rsidRPr="00ED1823" w:rsidRDefault="00954DD5" w:rsidP="00954DD5">
            <w:pPr>
              <w:jc w:val="both"/>
              <w:rPr>
                <w:rFonts w:ascii="Times New Roman" w:hAnsi="Times New Roman" w:cs="Times New Roman"/>
                <w:sz w:val="22"/>
                <w:szCs w:val="22"/>
                <w:lang w:val="lt-LT"/>
              </w:rPr>
            </w:pPr>
          </w:p>
        </w:tc>
      </w:tr>
    </w:tbl>
    <w:p w14:paraId="39F92AEA" w14:textId="77777777" w:rsidR="00D66108" w:rsidRPr="00852EB5" w:rsidRDefault="00D66108" w:rsidP="00D66108">
      <w:pPr>
        <w:spacing w:after="0" w:line="240" w:lineRule="auto"/>
        <w:jc w:val="both"/>
        <w:rPr>
          <w:rFonts w:ascii="Times New Roman" w:hAnsi="Times New Roman" w:cs="Times New Roman"/>
          <w:i/>
          <w:iCs/>
          <w:sz w:val="22"/>
          <w:szCs w:val="22"/>
          <w:lang w:val="lt-LT"/>
        </w:rPr>
      </w:pPr>
      <w:r w:rsidRPr="00852EB5">
        <w:rPr>
          <w:rFonts w:ascii="Times New Roman" w:hAnsi="Times New Roman" w:cs="Times New Roman"/>
          <w:i/>
          <w:iCs/>
          <w:sz w:val="22"/>
          <w:szCs w:val="22"/>
          <w:lang w:val="lt-LT"/>
        </w:rPr>
        <w:t xml:space="preserve">Tik dalis siūlomų prekių techninių ir funkcinių charakteristikų, nurodytų šios techninės specifikacijos </w:t>
      </w:r>
      <w:r w:rsidRPr="00852EB5">
        <w:rPr>
          <w:rFonts w:ascii="Times New Roman" w:hAnsi="Times New Roman" w:cs="Times New Roman"/>
          <w:b/>
          <w:bCs/>
          <w:i/>
          <w:iCs/>
          <w:sz w:val="22"/>
          <w:szCs w:val="22"/>
          <w:lang w:val="lt-LT"/>
        </w:rPr>
        <w:t xml:space="preserve">lentelės (kurių </w:t>
      </w:r>
      <w:r>
        <w:rPr>
          <w:rFonts w:ascii="Times New Roman" w:hAnsi="Times New Roman" w:cs="Times New Roman"/>
          <w:b/>
          <w:bCs/>
          <w:i/>
          <w:iCs/>
          <w:sz w:val="22"/>
          <w:szCs w:val="22"/>
          <w:lang w:val="lt-LT"/>
        </w:rPr>
        <w:t>3</w:t>
      </w:r>
      <w:r w:rsidRPr="00852EB5">
        <w:rPr>
          <w:rFonts w:ascii="Times New Roman" w:hAnsi="Times New Roman" w:cs="Times New Roman"/>
          <w:b/>
          <w:bCs/>
          <w:i/>
          <w:iCs/>
          <w:sz w:val="22"/>
          <w:szCs w:val="22"/>
          <w:lang w:val="lt-LT"/>
        </w:rPr>
        <w:t xml:space="preserve"> stulpelis nėra užbrūkšniuotas)</w:t>
      </w:r>
      <w:r w:rsidRPr="00852EB5">
        <w:rPr>
          <w:rFonts w:ascii="Times New Roman" w:hAnsi="Times New Roman" w:cs="Times New Roman"/>
          <w:i/>
          <w:iCs/>
          <w:sz w:val="22"/>
          <w:szCs w:val="22"/>
          <w:lang w:val="lt-LT"/>
        </w:rPr>
        <w:t xml:space="preserve">, bus tikrinami pasiūlymų vertinimo metu ir tik  jų atitiktį keliamiems reikalavimams pasiūlymų vertinimo metu tiekėjas privalo pagrįsti prekių gamintojo (jo įgalioto atstovo) ar kitais šioje techninėje specifikacijoje nurodytais dokumentais. Visi likę šioje techninėje specifikacijoje nurodyti prekėms keliami techniniai ir funkciniai reikalavimai bus tikrinami sutarties vykdymo metu ir tiekėjas _____________ patvirtina (deklaruoja), kad siūlomos prekės juos atitinka, tačiau </w:t>
      </w:r>
    </w:p>
    <w:p w14:paraId="26F01E9D" w14:textId="77777777" w:rsidR="00D66108" w:rsidRPr="00852EB5" w:rsidRDefault="00D66108" w:rsidP="00D66108">
      <w:pPr>
        <w:spacing w:after="0" w:line="240" w:lineRule="auto"/>
        <w:ind w:firstLine="5529"/>
        <w:rPr>
          <w:rFonts w:ascii="Times New Roman" w:hAnsi="Times New Roman" w:cs="Times New Roman"/>
          <w:i/>
          <w:sz w:val="22"/>
          <w:szCs w:val="22"/>
          <w:vertAlign w:val="superscript"/>
          <w:lang w:val="lt-LT"/>
        </w:rPr>
      </w:pPr>
      <w:r w:rsidRPr="00852EB5">
        <w:rPr>
          <w:rFonts w:ascii="Times New Roman" w:hAnsi="Times New Roman" w:cs="Times New Roman"/>
          <w:i/>
          <w:sz w:val="22"/>
          <w:szCs w:val="22"/>
          <w:vertAlign w:val="superscript"/>
          <w:lang w:val="lt-LT"/>
        </w:rPr>
        <w:t>(tiekėjo pavadinimas)</w:t>
      </w:r>
    </w:p>
    <w:p w14:paraId="64D32B13" w14:textId="77777777" w:rsidR="00D66108" w:rsidRPr="00852EB5" w:rsidRDefault="00D66108" w:rsidP="00D66108">
      <w:pPr>
        <w:spacing w:after="0" w:line="240" w:lineRule="auto"/>
        <w:jc w:val="both"/>
        <w:rPr>
          <w:rFonts w:ascii="Times New Roman" w:hAnsi="Times New Roman" w:cs="Times New Roman"/>
          <w:i/>
          <w:sz w:val="22"/>
          <w:szCs w:val="22"/>
          <w:lang w:val="lt-LT"/>
        </w:rPr>
      </w:pPr>
      <w:r w:rsidRPr="00852EB5">
        <w:rPr>
          <w:rFonts w:ascii="Times New Roman" w:hAnsi="Times New Roman" w:cs="Times New Roman"/>
          <w:i/>
          <w:sz w:val="22"/>
          <w:szCs w:val="22"/>
          <w:lang w:val="lt-LT"/>
        </w:rPr>
        <w:t xml:space="preserve">perkančioji organizacija, kilus įtarimams dėl jų atitikties, turi teisę paprašyti  pateikti juos patvirtinančius gamintojo ar kitus šioje techninėje specifikacijoje nurodytus dokumentus ar paaiškinti kaip bus įgyvendinti atitinkami sprendiniai. </w:t>
      </w:r>
    </w:p>
    <w:p w14:paraId="6494C291" w14:textId="21C4A91C" w:rsidR="00D66108" w:rsidRPr="00ED1823" w:rsidRDefault="00D66108" w:rsidP="00D66108">
      <w:pPr>
        <w:spacing w:after="0" w:line="240" w:lineRule="auto"/>
        <w:jc w:val="center"/>
        <w:rPr>
          <w:rFonts w:ascii="Times New Roman" w:hAnsi="Times New Roman" w:cs="Times New Roman"/>
          <w:sz w:val="22"/>
          <w:szCs w:val="22"/>
          <w:lang w:val="lt-LT"/>
        </w:rPr>
      </w:pPr>
      <w:r>
        <w:rPr>
          <w:rFonts w:ascii="Times New Roman" w:hAnsi="Times New Roman" w:cs="Times New Roman"/>
          <w:sz w:val="22"/>
          <w:szCs w:val="22"/>
          <w:lang w:val="lt-LT"/>
        </w:rPr>
        <w:t>_____________________</w:t>
      </w:r>
    </w:p>
    <w:sectPr w:rsidR="00D66108" w:rsidRPr="00ED1823" w:rsidSect="001928B2">
      <w:footerReference w:type="even" r:id="rId10"/>
      <w:footerReference w:type="default" r:id="rId11"/>
      <w:pgSz w:w="15840" w:h="12240"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9D96F" w14:textId="77777777" w:rsidR="00066DCB" w:rsidRDefault="00066DCB" w:rsidP="003D5C99">
      <w:pPr>
        <w:spacing w:after="0" w:line="240" w:lineRule="auto"/>
      </w:pPr>
      <w:r>
        <w:separator/>
      </w:r>
    </w:p>
  </w:endnote>
  <w:endnote w:type="continuationSeparator" w:id="0">
    <w:p w14:paraId="3D50FCFF" w14:textId="77777777" w:rsidR="00066DCB" w:rsidRDefault="00066DCB" w:rsidP="003D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117531233"/>
      <w:docPartObj>
        <w:docPartGallery w:val="Page Numbers (Bottom of Page)"/>
        <w:docPartUnique/>
      </w:docPartObj>
    </w:sdtPr>
    <w:sdtEndPr>
      <w:rPr>
        <w:rStyle w:val="Puslapionumeris"/>
      </w:rPr>
    </w:sdtEndPr>
    <w:sdtContent>
      <w:p w14:paraId="78760F93" w14:textId="190B39B7" w:rsidR="008947AD" w:rsidRDefault="008947AD" w:rsidP="00D165E4">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C753B70" w14:textId="77777777" w:rsidR="008947AD" w:rsidRDefault="008947AD" w:rsidP="008947A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47477893"/>
      <w:docPartObj>
        <w:docPartGallery w:val="Page Numbers (Bottom of Page)"/>
        <w:docPartUnique/>
      </w:docPartObj>
    </w:sdtPr>
    <w:sdtEndPr>
      <w:rPr>
        <w:rStyle w:val="Puslapionumeris"/>
      </w:rPr>
    </w:sdtEndPr>
    <w:sdtContent>
      <w:p w14:paraId="6DF0B68D" w14:textId="1A330068" w:rsidR="008947AD" w:rsidRDefault="008947AD" w:rsidP="00D165E4">
        <w:pPr>
          <w:pStyle w:val="Porat"/>
          <w:framePr w:wrap="none" w:vAnchor="text" w:hAnchor="margin" w:xAlign="right" w:y="1"/>
          <w:rPr>
            <w:rStyle w:val="Puslapionumeris"/>
          </w:rPr>
        </w:pPr>
        <w:r w:rsidRPr="008947AD">
          <w:rPr>
            <w:rStyle w:val="Puslapionumeris"/>
            <w:rFonts w:ascii="Times New Roman" w:hAnsi="Times New Roman" w:cs="Times New Roman"/>
            <w:sz w:val="22"/>
            <w:szCs w:val="22"/>
          </w:rPr>
          <w:fldChar w:fldCharType="begin"/>
        </w:r>
        <w:r w:rsidRPr="008947AD">
          <w:rPr>
            <w:rStyle w:val="Puslapionumeris"/>
            <w:rFonts w:ascii="Times New Roman" w:hAnsi="Times New Roman" w:cs="Times New Roman"/>
            <w:sz w:val="22"/>
            <w:szCs w:val="22"/>
          </w:rPr>
          <w:instrText xml:space="preserve"> PAGE </w:instrText>
        </w:r>
        <w:r w:rsidRPr="008947AD">
          <w:rPr>
            <w:rStyle w:val="Puslapionumeris"/>
            <w:rFonts w:ascii="Times New Roman" w:hAnsi="Times New Roman" w:cs="Times New Roman"/>
            <w:sz w:val="22"/>
            <w:szCs w:val="22"/>
          </w:rPr>
          <w:fldChar w:fldCharType="separate"/>
        </w:r>
        <w:r w:rsidR="00216C89">
          <w:rPr>
            <w:rStyle w:val="Puslapionumeris"/>
            <w:rFonts w:ascii="Times New Roman" w:hAnsi="Times New Roman" w:cs="Times New Roman"/>
            <w:noProof/>
            <w:sz w:val="22"/>
            <w:szCs w:val="22"/>
          </w:rPr>
          <w:t>4</w:t>
        </w:r>
        <w:r w:rsidRPr="008947AD">
          <w:rPr>
            <w:rStyle w:val="Puslapionumeris"/>
            <w:rFonts w:ascii="Times New Roman" w:hAnsi="Times New Roman" w:cs="Times New Roman"/>
            <w:sz w:val="22"/>
            <w:szCs w:val="22"/>
          </w:rPr>
          <w:fldChar w:fldCharType="end"/>
        </w:r>
      </w:p>
    </w:sdtContent>
  </w:sdt>
  <w:p w14:paraId="0C9FEA6B" w14:textId="77777777" w:rsidR="008947AD" w:rsidRDefault="008947AD" w:rsidP="008947A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962AD" w14:textId="77777777" w:rsidR="00066DCB" w:rsidRDefault="00066DCB" w:rsidP="003D5C99">
      <w:pPr>
        <w:spacing w:after="0" w:line="240" w:lineRule="auto"/>
      </w:pPr>
      <w:r>
        <w:separator/>
      </w:r>
    </w:p>
  </w:footnote>
  <w:footnote w:type="continuationSeparator" w:id="0">
    <w:p w14:paraId="2684EC5E" w14:textId="77777777" w:rsidR="00066DCB" w:rsidRDefault="00066DCB" w:rsidP="003D5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80DF7"/>
    <w:multiLevelType w:val="hybridMultilevel"/>
    <w:tmpl w:val="F88C9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5584C"/>
    <w:multiLevelType w:val="hybridMultilevel"/>
    <w:tmpl w:val="3676AC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EB7CCE"/>
    <w:multiLevelType w:val="hybridMultilevel"/>
    <w:tmpl w:val="57D88554"/>
    <w:lvl w:ilvl="0" w:tplc="13CE1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C5D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537CD2"/>
    <w:multiLevelType w:val="hybridMultilevel"/>
    <w:tmpl w:val="C95C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E2511"/>
    <w:multiLevelType w:val="multilevel"/>
    <w:tmpl w:val="E0585230"/>
    <w:lvl w:ilvl="0">
      <w:start w:val="1"/>
      <w:numFmt w:val="decimal"/>
      <w:lvlText w:val="%1."/>
      <w:lvlJc w:val="left"/>
      <w:pPr>
        <w:ind w:left="360" w:hanging="360"/>
      </w:pPr>
      <w:rPr>
        <w:rFonts w:hint="default"/>
        <w:b/>
        <w:bCs/>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80016E"/>
    <w:multiLevelType w:val="hybridMultilevel"/>
    <w:tmpl w:val="697AE952"/>
    <w:lvl w:ilvl="0" w:tplc="653ACD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40E37"/>
    <w:multiLevelType w:val="hybridMultilevel"/>
    <w:tmpl w:val="0BF6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D5B6E"/>
    <w:multiLevelType w:val="hybridMultilevel"/>
    <w:tmpl w:val="ABAEE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235A9"/>
    <w:multiLevelType w:val="hybridMultilevel"/>
    <w:tmpl w:val="1292C6D8"/>
    <w:lvl w:ilvl="0" w:tplc="40DCB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02B7F"/>
    <w:multiLevelType w:val="hybridMultilevel"/>
    <w:tmpl w:val="E3F6E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F5540"/>
    <w:multiLevelType w:val="multilevel"/>
    <w:tmpl w:val="3F980398"/>
    <w:lvl w:ilvl="0">
      <w:start w:val="1"/>
      <w:numFmt w:val="decimal"/>
      <w:lvlText w:val="%1."/>
      <w:lvlJc w:val="left"/>
      <w:pPr>
        <w:ind w:left="360" w:hanging="360"/>
      </w:pPr>
      <w:rPr>
        <w:rFonts w:hint="default"/>
        <w:b w:val="0"/>
        <w:bCs w:val="0"/>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77008F"/>
    <w:multiLevelType w:val="multilevel"/>
    <w:tmpl w:val="E0585230"/>
    <w:lvl w:ilvl="0">
      <w:start w:val="1"/>
      <w:numFmt w:val="decimal"/>
      <w:lvlText w:val="%1."/>
      <w:lvlJc w:val="left"/>
      <w:pPr>
        <w:ind w:left="360" w:hanging="360"/>
      </w:pPr>
      <w:rPr>
        <w:rFonts w:hint="default"/>
        <w:b/>
        <w:bCs/>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4C60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C637DA"/>
    <w:multiLevelType w:val="hybridMultilevel"/>
    <w:tmpl w:val="D3A0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A083A"/>
    <w:multiLevelType w:val="hybridMultilevel"/>
    <w:tmpl w:val="1292C6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E60ED9"/>
    <w:multiLevelType w:val="hybridMultilevel"/>
    <w:tmpl w:val="99EA49B0"/>
    <w:lvl w:ilvl="0" w:tplc="5B3A3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B87AA2"/>
    <w:multiLevelType w:val="hybridMultilevel"/>
    <w:tmpl w:val="A9F82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9"/>
  </w:num>
  <w:num w:numId="4">
    <w:abstractNumId w:val="3"/>
  </w:num>
  <w:num w:numId="5">
    <w:abstractNumId w:val="11"/>
  </w:num>
  <w:num w:numId="6">
    <w:abstractNumId w:val="17"/>
  </w:num>
  <w:num w:numId="7">
    <w:abstractNumId w:val="8"/>
  </w:num>
  <w:num w:numId="8">
    <w:abstractNumId w:val="0"/>
  </w:num>
  <w:num w:numId="9">
    <w:abstractNumId w:val="1"/>
  </w:num>
  <w:num w:numId="10">
    <w:abstractNumId w:val="7"/>
  </w:num>
  <w:num w:numId="11">
    <w:abstractNumId w:val="4"/>
  </w:num>
  <w:num w:numId="12">
    <w:abstractNumId w:val="12"/>
  </w:num>
  <w:num w:numId="13">
    <w:abstractNumId w:val="15"/>
  </w:num>
  <w:num w:numId="14">
    <w:abstractNumId w:val="5"/>
  </w:num>
  <w:num w:numId="15">
    <w:abstractNumId w:val="14"/>
  </w:num>
  <w:num w:numId="16">
    <w:abstractNumId w:val="10"/>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99"/>
    <w:rsid w:val="00066DCB"/>
    <w:rsid w:val="00071EED"/>
    <w:rsid w:val="00073FF7"/>
    <w:rsid w:val="00082711"/>
    <w:rsid w:val="00083850"/>
    <w:rsid w:val="00084227"/>
    <w:rsid w:val="00087C53"/>
    <w:rsid w:val="000A50E7"/>
    <w:rsid w:val="000B2F34"/>
    <w:rsid w:val="000E6BF9"/>
    <w:rsid w:val="000E7648"/>
    <w:rsid w:val="00103C78"/>
    <w:rsid w:val="0010738E"/>
    <w:rsid w:val="00135395"/>
    <w:rsid w:val="00142ECE"/>
    <w:rsid w:val="00155058"/>
    <w:rsid w:val="001608D7"/>
    <w:rsid w:val="00161A6B"/>
    <w:rsid w:val="00181D46"/>
    <w:rsid w:val="001825AC"/>
    <w:rsid w:val="00187537"/>
    <w:rsid w:val="001928B2"/>
    <w:rsid w:val="001A23CE"/>
    <w:rsid w:val="001B62E5"/>
    <w:rsid w:val="001C6666"/>
    <w:rsid w:val="001D7615"/>
    <w:rsid w:val="001E3BF4"/>
    <w:rsid w:val="001F222F"/>
    <w:rsid w:val="00201878"/>
    <w:rsid w:val="00216347"/>
    <w:rsid w:val="00216C89"/>
    <w:rsid w:val="00260494"/>
    <w:rsid w:val="00286EF2"/>
    <w:rsid w:val="002975D8"/>
    <w:rsid w:val="00297719"/>
    <w:rsid w:val="002B1804"/>
    <w:rsid w:val="002C31B8"/>
    <w:rsid w:val="002D6677"/>
    <w:rsid w:val="003019CD"/>
    <w:rsid w:val="00313E2E"/>
    <w:rsid w:val="00320468"/>
    <w:rsid w:val="003218C5"/>
    <w:rsid w:val="00321F02"/>
    <w:rsid w:val="003305C4"/>
    <w:rsid w:val="0034417D"/>
    <w:rsid w:val="003454B1"/>
    <w:rsid w:val="00347C13"/>
    <w:rsid w:val="00353C8E"/>
    <w:rsid w:val="0037465E"/>
    <w:rsid w:val="003836DF"/>
    <w:rsid w:val="00387566"/>
    <w:rsid w:val="0039650D"/>
    <w:rsid w:val="003A0995"/>
    <w:rsid w:val="003B439C"/>
    <w:rsid w:val="003C0A7E"/>
    <w:rsid w:val="003D1DEB"/>
    <w:rsid w:val="003D5C99"/>
    <w:rsid w:val="003E61D4"/>
    <w:rsid w:val="003F6A42"/>
    <w:rsid w:val="00411475"/>
    <w:rsid w:val="0041215F"/>
    <w:rsid w:val="004322C5"/>
    <w:rsid w:val="00434FF2"/>
    <w:rsid w:val="00435BA4"/>
    <w:rsid w:val="004640CF"/>
    <w:rsid w:val="004753EC"/>
    <w:rsid w:val="00484890"/>
    <w:rsid w:val="004E07E2"/>
    <w:rsid w:val="004E648C"/>
    <w:rsid w:val="005125FF"/>
    <w:rsid w:val="005358DA"/>
    <w:rsid w:val="0054215C"/>
    <w:rsid w:val="00542516"/>
    <w:rsid w:val="0054771A"/>
    <w:rsid w:val="00551450"/>
    <w:rsid w:val="00566DCA"/>
    <w:rsid w:val="005960B6"/>
    <w:rsid w:val="005B1DD5"/>
    <w:rsid w:val="005C40CA"/>
    <w:rsid w:val="006239CB"/>
    <w:rsid w:val="006354DE"/>
    <w:rsid w:val="0063582C"/>
    <w:rsid w:val="00661533"/>
    <w:rsid w:val="0069512D"/>
    <w:rsid w:val="006A540B"/>
    <w:rsid w:val="006C3B37"/>
    <w:rsid w:val="006E028D"/>
    <w:rsid w:val="006E2F7A"/>
    <w:rsid w:val="006F08E1"/>
    <w:rsid w:val="006F4001"/>
    <w:rsid w:val="00710A0D"/>
    <w:rsid w:val="007229DC"/>
    <w:rsid w:val="00726B53"/>
    <w:rsid w:val="0073075C"/>
    <w:rsid w:val="00733065"/>
    <w:rsid w:val="007503E9"/>
    <w:rsid w:val="00761CB5"/>
    <w:rsid w:val="007814C3"/>
    <w:rsid w:val="0078262F"/>
    <w:rsid w:val="00793200"/>
    <w:rsid w:val="007A0322"/>
    <w:rsid w:val="007C6C28"/>
    <w:rsid w:val="00801149"/>
    <w:rsid w:val="00806C47"/>
    <w:rsid w:val="008121C2"/>
    <w:rsid w:val="00812CFB"/>
    <w:rsid w:val="0081543B"/>
    <w:rsid w:val="0081737C"/>
    <w:rsid w:val="008319C6"/>
    <w:rsid w:val="00847E9A"/>
    <w:rsid w:val="00851955"/>
    <w:rsid w:val="00852EB5"/>
    <w:rsid w:val="0087164F"/>
    <w:rsid w:val="00882026"/>
    <w:rsid w:val="00891B3C"/>
    <w:rsid w:val="008947AD"/>
    <w:rsid w:val="008B2BEE"/>
    <w:rsid w:val="008E7FD1"/>
    <w:rsid w:val="00902B1B"/>
    <w:rsid w:val="00913EE8"/>
    <w:rsid w:val="009207A3"/>
    <w:rsid w:val="00932DDD"/>
    <w:rsid w:val="00944F21"/>
    <w:rsid w:val="00951B2B"/>
    <w:rsid w:val="00954DD5"/>
    <w:rsid w:val="00957061"/>
    <w:rsid w:val="00961ED5"/>
    <w:rsid w:val="00965DCA"/>
    <w:rsid w:val="009858ED"/>
    <w:rsid w:val="009A7892"/>
    <w:rsid w:val="009B06BE"/>
    <w:rsid w:val="009C7461"/>
    <w:rsid w:val="009E75BF"/>
    <w:rsid w:val="00A07FCA"/>
    <w:rsid w:val="00A14CA8"/>
    <w:rsid w:val="00A27461"/>
    <w:rsid w:val="00A33E64"/>
    <w:rsid w:val="00A41088"/>
    <w:rsid w:val="00A57C24"/>
    <w:rsid w:val="00A67E0D"/>
    <w:rsid w:val="00A755C4"/>
    <w:rsid w:val="00A8501B"/>
    <w:rsid w:val="00A85717"/>
    <w:rsid w:val="00A87C16"/>
    <w:rsid w:val="00AA1AF6"/>
    <w:rsid w:val="00AB59C0"/>
    <w:rsid w:val="00AE50F5"/>
    <w:rsid w:val="00AF3C52"/>
    <w:rsid w:val="00B11F8A"/>
    <w:rsid w:val="00B1294D"/>
    <w:rsid w:val="00B23E26"/>
    <w:rsid w:val="00B3750C"/>
    <w:rsid w:val="00B45720"/>
    <w:rsid w:val="00B51759"/>
    <w:rsid w:val="00B521E1"/>
    <w:rsid w:val="00B55117"/>
    <w:rsid w:val="00B656CD"/>
    <w:rsid w:val="00B834CA"/>
    <w:rsid w:val="00B91EEE"/>
    <w:rsid w:val="00BB5740"/>
    <w:rsid w:val="00BC27C3"/>
    <w:rsid w:val="00BC7A5B"/>
    <w:rsid w:val="00BE3CFE"/>
    <w:rsid w:val="00BE4569"/>
    <w:rsid w:val="00BE5EA2"/>
    <w:rsid w:val="00BF2165"/>
    <w:rsid w:val="00C02D93"/>
    <w:rsid w:val="00C11707"/>
    <w:rsid w:val="00C12336"/>
    <w:rsid w:val="00C243D9"/>
    <w:rsid w:val="00C256CD"/>
    <w:rsid w:val="00C5027E"/>
    <w:rsid w:val="00C669B1"/>
    <w:rsid w:val="00C82214"/>
    <w:rsid w:val="00C902A5"/>
    <w:rsid w:val="00C96CA3"/>
    <w:rsid w:val="00CA2524"/>
    <w:rsid w:val="00CA6D3D"/>
    <w:rsid w:val="00CA7E7E"/>
    <w:rsid w:val="00CB7EC1"/>
    <w:rsid w:val="00CD1902"/>
    <w:rsid w:val="00CF24B3"/>
    <w:rsid w:val="00CF7CC7"/>
    <w:rsid w:val="00D2106F"/>
    <w:rsid w:val="00D22E9A"/>
    <w:rsid w:val="00D265AC"/>
    <w:rsid w:val="00D66108"/>
    <w:rsid w:val="00D70DCF"/>
    <w:rsid w:val="00D75533"/>
    <w:rsid w:val="00D829DE"/>
    <w:rsid w:val="00D85DD5"/>
    <w:rsid w:val="00D9100A"/>
    <w:rsid w:val="00DA4ABA"/>
    <w:rsid w:val="00DC70F5"/>
    <w:rsid w:val="00DD3995"/>
    <w:rsid w:val="00DF41F3"/>
    <w:rsid w:val="00E25ED5"/>
    <w:rsid w:val="00E36BE6"/>
    <w:rsid w:val="00E6191D"/>
    <w:rsid w:val="00E626F5"/>
    <w:rsid w:val="00E6397D"/>
    <w:rsid w:val="00E8590D"/>
    <w:rsid w:val="00E86189"/>
    <w:rsid w:val="00EA5FD2"/>
    <w:rsid w:val="00EA774E"/>
    <w:rsid w:val="00ED1823"/>
    <w:rsid w:val="00EF4F92"/>
    <w:rsid w:val="00EF7633"/>
    <w:rsid w:val="00EF79BD"/>
    <w:rsid w:val="00F053A4"/>
    <w:rsid w:val="00F14E47"/>
    <w:rsid w:val="00F407BE"/>
    <w:rsid w:val="00F412B0"/>
    <w:rsid w:val="00F519C8"/>
    <w:rsid w:val="00F53A1C"/>
    <w:rsid w:val="00F660C6"/>
    <w:rsid w:val="00F75E2F"/>
    <w:rsid w:val="00F941EB"/>
    <w:rsid w:val="00FA7F68"/>
    <w:rsid w:val="00FC7057"/>
    <w:rsid w:val="00FD5E56"/>
    <w:rsid w:val="00FD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2B65"/>
  <w15:chartTrackingRefBased/>
  <w15:docId w15:val="{D4573971-23CB-4D51-83ED-B7EF15C4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D5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5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5C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5C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5C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5C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5C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5C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5C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5C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5C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5C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5C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5C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5C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5C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5C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5C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5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5C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5C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5C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5C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5C99"/>
    <w:rPr>
      <w:i/>
      <w:iCs/>
      <w:color w:val="404040" w:themeColor="text1" w:themeTint="BF"/>
    </w:rPr>
  </w:style>
  <w:style w:type="paragraph" w:styleId="Sraopastraipa">
    <w:name w:val="List Paragraph"/>
    <w:aliases w:val="Bullet EY,Numbering,ERP-List Paragraph,List Paragraph11,List Paragraph2,List Paragraph Red,List Paragraph1,Sąrašo pastraipa1,Table of contents numbered,List Paragraph21,Sąrašo pastraipa.Bullet,Bullet,Lentele,Buletai,lp1"/>
    <w:basedOn w:val="prastasis"/>
    <w:link w:val="SraopastraipaDiagrama"/>
    <w:uiPriority w:val="34"/>
    <w:qFormat/>
    <w:rsid w:val="003D5C99"/>
    <w:pPr>
      <w:ind w:left="720"/>
      <w:contextualSpacing/>
    </w:pPr>
  </w:style>
  <w:style w:type="character" w:styleId="Rykuspabraukimas">
    <w:name w:val="Intense Emphasis"/>
    <w:basedOn w:val="Numatytasispastraiposriftas"/>
    <w:uiPriority w:val="21"/>
    <w:qFormat/>
    <w:rsid w:val="003D5C99"/>
    <w:rPr>
      <w:i/>
      <w:iCs/>
      <w:color w:val="0F4761" w:themeColor="accent1" w:themeShade="BF"/>
    </w:rPr>
  </w:style>
  <w:style w:type="paragraph" w:styleId="Iskirtacitata">
    <w:name w:val="Intense Quote"/>
    <w:basedOn w:val="prastasis"/>
    <w:next w:val="prastasis"/>
    <w:link w:val="IskirtacitataDiagrama"/>
    <w:uiPriority w:val="30"/>
    <w:qFormat/>
    <w:rsid w:val="003D5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5C99"/>
    <w:rPr>
      <w:i/>
      <w:iCs/>
      <w:color w:val="0F4761" w:themeColor="accent1" w:themeShade="BF"/>
    </w:rPr>
  </w:style>
  <w:style w:type="character" w:styleId="Rykinuoroda">
    <w:name w:val="Intense Reference"/>
    <w:basedOn w:val="Numatytasispastraiposriftas"/>
    <w:uiPriority w:val="32"/>
    <w:qFormat/>
    <w:rsid w:val="003D5C99"/>
    <w:rPr>
      <w:b/>
      <w:bCs/>
      <w:smallCaps/>
      <w:color w:val="0F4761" w:themeColor="accent1" w:themeShade="BF"/>
      <w:spacing w:val="5"/>
    </w:rPr>
  </w:style>
  <w:style w:type="paragraph" w:styleId="Antrats">
    <w:name w:val="header"/>
    <w:basedOn w:val="prastasis"/>
    <w:link w:val="AntratsDiagrama"/>
    <w:uiPriority w:val="99"/>
    <w:unhideWhenUsed/>
    <w:rsid w:val="003D5C9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D5C99"/>
  </w:style>
  <w:style w:type="paragraph" w:styleId="Porat">
    <w:name w:val="footer"/>
    <w:basedOn w:val="prastasis"/>
    <w:link w:val="PoratDiagrama"/>
    <w:uiPriority w:val="99"/>
    <w:unhideWhenUsed/>
    <w:rsid w:val="003D5C9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D5C99"/>
  </w:style>
  <w:style w:type="table" w:styleId="Lentelstinklelis">
    <w:name w:val="Table Grid"/>
    <w:basedOn w:val="prastojilentel"/>
    <w:uiPriority w:val="39"/>
    <w:rsid w:val="00F1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82214"/>
    <w:rPr>
      <w:color w:val="467886" w:themeColor="hyperlink"/>
      <w:u w:val="single"/>
    </w:rPr>
  </w:style>
  <w:style w:type="character" w:customStyle="1" w:styleId="UnresolvedMention1">
    <w:name w:val="Unresolved Mention1"/>
    <w:basedOn w:val="Numatytasispastraiposriftas"/>
    <w:uiPriority w:val="99"/>
    <w:semiHidden/>
    <w:unhideWhenUsed/>
    <w:rsid w:val="00C82214"/>
    <w:rPr>
      <w:color w:val="605E5C"/>
      <w:shd w:val="clear" w:color="auto" w:fill="E1DFDD"/>
    </w:rPr>
  </w:style>
  <w:style w:type="paragraph" w:styleId="Puslapioinaostekstas">
    <w:name w:val="footnote text"/>
    <w:basedOn w:val="prastasis"/>
    <w:link w:val="PuslapioinaostekstasDiagrama"/>
    <w:uiPriority w:val="99"/>
    <w:semiHidden/>
    <w:unhideWhenUsed/>
    <w:rsid w:val="001928B2"/>
    <w:pPr>
      <w:spacing w:after="0" w:line="240" w:lineRule="auto"/>
    </w:pPr>
    <w:rPr>
      <w:rFonts w:eastAsiaTheme="minorEastAsia"/>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1928B2"/>
    <w:rPr>
      <w:rFonts w:eastAsiaTheme="minorEastAsia"/>
      <w:sz w:val="20"/>
      <w:szCs w:val="20"/>
      <w:lang w:val="lt-LT"/>
    </w:rPr>
  </w:style>
  <w:style w:type="character" w:styleId="Puslapioinaosnuoroda">
    <w:name w:val="footnote reference"/>
    <w:basedOn w:val="Numatytasispastraiposriftas"/>
    <w:uiPriority w:val="99"/>
    <w:semiHidden/>
    <w:unhideWhenUsed/>
    <w:rsid w:val="001928B2"/>
    <w:rPr>
      <w:vertAlign w:val="superscript"/>
    </w:rPr>
  </w:style>
  <w:style w:type="character" w:styleId="Komentaronuoroda">
    <w:name w:val="annotation reference"/>
    <w:basedOn w:val="Numatytasispastraiposriftas"/>
    <w:uiPriority w:val="99"/>
    <w:semiHidden/>
    <w:unhideWhenUsed/>
    <w:rsid w:val="008B2BEE"/>
    <w:rPr>
      <w:sz w:val="16"/>
      <w:szCs w:val="16"/>
    </w:rPr>
  </w:style>
  <w:style w:type="character" w:styleId="Puslapionumeris">
    <w:name w:val="page number"/>
    <w:basedOn w:val="Numatytasispastraiposriftas"/>
    <w:uiPriority w:val="99"/>
    <w:semiHidden/>
    <w:unhideWhenUsed/>
    <w:rsid w:val="008947AD"/>
  </w:style>
  <w:style w:type="character" w:customStyle="1" w:styleId="SraopastraipaDiagrama">
    <w:name w:val="Sąrašo pastraipa Diagrama"/>
    <w:aliases w:val="Bullet EY Diagrama,Numbering Diagrama,ERP-List Paragraph Diagrama,List Paragraph11 Diagrama,List Paragraph2 Diagrama,List Paragraph Red Diagrama,List Paragraph1 Diagrama,Sąrašo pastraipa1 Diagrama,List Paragraph21 Diagrama"/>
    <w:link w:val="Sraopastraipa"/>
    <w:uiPriority w:val="34"/>
    <w:qFormat/>
    <w:locked/>
    <w:rsid w:val="00C5027E"/>
  </w:style>
  <w:style w:type="paragraph" w:styleId="Komentarotekstas">
    <w:name w:val="annotation text"/>
    <w:basedOn w:val="prastasis"/>
    <w:link w:val="KomentarotekstasDiagrama"/>
    <w:uiPriority w:val="99"/>
    <w:unhideWhenUsed/>
    <w:rsid w:val="003441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417D"/>
    <w:rPr>
      <w:sz w:val="20"/>
      <w:szCs w:val="20"/>
    </w:rPr>
  </w:style>
  <w:style w:type="paragraph" w:styleId="Komentarotema">
    <w:name w:val="annotation subject"/>
    <w:basedOn w:val="Komentarotekstas"/>
    <w:next w:val="Komentarotekstas"/>
    <w:link w:val="KomentarotemaDiagrama"/>
    <w:uiPriority w:val="99"/>
    <w:semiHidden/>
    <w:unhideWhenUsed/>
    <w:rsid w:val="0034417D"/>
    <w:rPr>
      <w:b/>
      <w:bCs/>
    </w:rPr>
  </w:style>
  <w:style w:type="character" w:customStyle="1" w:styleId="KomentarotemaDiagrama">
    <w:name w:val="Komentaro tema Diagrama"/>
    <w:basedOn w:val="KomentarotekstasDiagrama"/>
    <w:link w:val="Komentarotema"/>
    <w:uiPriority w:val="99"/>
    <w:semiHidden/>
    <w:rsid w:val="0034417D"/>
    <w:rPr>
      <w:b/>
      <w:bCs/>
      <w:sz w:val="20"/>
      <w:szCs w:val="20"/>
    </w:rPr>
  </w:style>
  <w:style w:type="paragraph" w:styleId="Pataisymai">
    <w:name w:val="Revision"/>
    <w:hidden/>
    <w:uiPriority w:val="99"/>
    <w:semiHidden/>
    <w:rsid w:val="008319C6"/>
    <w:pPr>
      <w:spacing w:after="0" w:line="240" w:lineRule="auto"/>
    </w:pPr>
  </w:style>
  <w:style w:type="paragraph" w:styleId="Debesliotekstas">
    <w:name w:val="Balloon Text"/>
    <w:basedOn w:val="prastasis"/>
    <w:link w:val="DebesliotekstasDiagrama"/>
    <w:uiPriority w:val="99"/>
    <w:semiHidden/>
    <w:unhideWhenUsed/>
    <w:rsid w:val="009A78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5654">
      <w:bodyDiv w:val="1"/>
      <w:marLeft w:val="0"/>
      <w:marRight w:val="0"/>
      <w:marTop w:val="0"/>
      <w:marBottom w:val="0"/>
      <w:divBdr>
        <w:top w:val="none" w:sz="0" w:space="0" w:color="auto"/>
        <w:left w:val="none" w:sz="0" w:space="0" w:color="auto"/>
        <w:bottom w:val="none" w:sz="0" w:space="0" w:color="auto"/>
        <w:right w:val="none" w:sz="0" w:space="0" w:color="auto"/>
      </w:divBdr>
      <w:divsChild>
        <w:div w:id="588733322">
          <w:marLeft w:val="0"/>
          <w:marRight w:val="0"/>
          <w:marTop w:val="0"/>
          <w:marBottom w:val="0"/>
          <w:divBdr>
            <w:top w:val="none" w:sz="0" w:space="0" w:color="auto"/>
            <w:left w:val="none" w:sz="0" w:space="0" w:color="auto"/>
            <w:bottom w:val="none" w:sz="0" w:space="0" w:color="auto"/>
            <w:right w:val="none" w:sz="0" w:space="0" w:color="auto"/>
          </w:divBdr>
        </w:div>
        <w:div w:id="1689331815">
          <w:marLeft w:val="0"/>
          <w:marRight w:val="0"/>
          <w:marTop w:val="0"/>
          <w:marBottom w:val="0"/>
          <w:divBdr>
            <w:top w:val="none" w:sz="0" w:space="0" w:color="auto"/>
            <w:left w:val="none" w:sz="0" w:space="0" w:color="auto"/>
            <w:bottom w:val="none" w:sz="0" w:space="0" w:color="auto"/>
            <w:right w:val="none" w:sz="0" w:space="0" w:color="auto"/>
          </w:divBdr>
        </w:div>
        <w:div w:id="2089813454">
          <w:marLeft w:val="0"/>
          <w:marRight w:val="0"/>
          <w:marTop w:val="0"/>
          <w:marBottom w:val="0"/>
          <w:divBdr>
            <w:top w:val="none" w:sz="0" w:space="0" w:color="auto"/>
            <w:left w:val="none" w:sz="0" w:space="0" w:color="auto"/>
            <w:bottom w:val="none" w:sz="0" w:space="0" w:color="auto"/>
            <w:right w:val="none" w:sz="0" w:space="0" w:color="auto"/>
          </w:divBdr>
        </w:div>
      </w:divsChild>
    </w:div>
    <w:div w:id="773206296">
      <w:bodyDiv w:val="1"/>
      <w:marLeft w:val="0"/>
      <w:marRight w:val="0"/>
      <w:marTop w:val="0"/>
      <w:marBottom w:val="0"/>
      <w:divBdr>
        <w:top w:val="none" w:sz="0" w:space="0" w:color="auto"/>
        <w:left w:val="none" w:sz="0" w:space="0" w:color="auto"/>
        <w:bottom w:val="none" w:sz="0" w:space="0" w:color="auto"/>
        <w:right w:val="none" w:sz="0" w:space="0" w:color="auto"/>
      </w:divBdr>
      <w:divsChild>
        <w:div w:id="1170944005">
          <w:marLeft w:val="0"/>
          <w:marRight w:val="0"/>
          <w:marTop w:val="0"/>
          <w:marBottom w:val="0"/>
          <w:divBdr>
            <w:top w:val="none" w:sz="0" w:space="0" w:color="auto"/>
            <w:left w:val="none" w:sz="0" w:space="0" w:color="auto"/>
            <w:bottom w:val="none" w:sz="0" w:space="0" w:color="auto"/>
            <w:right w:val="none" w:sz="0" w:space="0" w:color="auto"/>
          </w:divBdr>
        </w:div>
        <w:div w:id="1375424816">
          <w:marLeft w:val="0"/>
          <w:marRight w:val="0"/>
          <w:marTop w:val="0"/>
          <w:marBottom w:val="0"/>
          <w:divBdr>
            <w:top w:val="none" w:sz="0" w:space="0" w:color="auto"/>
            <w:left w:val="none" w:sz="0" w:space="0" w:color="auto"/>
            <w:bottom w:val="none" w:sz="0" w:space="0" w:color="auto"/>
            <w:right w:val="none" w:sz="0" w:space="0" w:color="auto"/>
          </w:divBdr>
        </w:div>
        <w:div w:id="947009744">
          <w:marLeft w:val="0"/>
          <w:marRight w:val="0"/>
          <w:marTop w:val="0"/>
          <w:marBottom w:val="0"/>
          <w:divBdr>
            <w:top w:val="none" w:sz="0" w:space="0" w:color="auto"/>
            <w:left w:val="none" w:sz="0" w:space="0" w:color="auto"/>
            <w:bottom w:val="none" w:sz="0" w:space="0" w:color="auto"/>
            <w:right w:val="none" w:sz="0" w:space="0" w:color="auto"/>
          </w:divBdr>
        </w:div>
      </w:divsChild>
    </w:div>
    <w:div w:id="1150488757">
      <w:bodyDiv w:val="1"/>
      <w:marLeft w:val="0"/>
      <w:marRight w:val="0"/>
      <w:marTop w:val="0"/>
      <w:marBottom w:val="0"/>
      <w:divBdr>
        <w:top w:val="none" w:sz="0" w:space="0" w:color="auto"/>
        <w:left w:val="none" w:sz="0" w:space="0" w:color="auto"/>
        <w:bottom w:val="none" w:sz="0" w:space="0" w:color="auto"/>
        <w:right w:val="none" w:sz="0" w:space="0" w:color="auto"/>
      </w:divBdr>
      <w:divsChild>
        <w:div w:id="148594219">
          <w:marLeft w:val="0"/>
          <w:marRight w:val="0"/>
          <w:marTop w:val="0"/>
          <w:marBottom w:val="0"/>
          <w:divBdr>
            <w:top w:val="none" w:sz="0" w:space="0" w:color="auto"/>
            <w:left w:val="none" w:sz="0" w:space="0" w:color="auto"/>
            <w:bottom w:val="none" w:sz="0" w:space="0" w:color="auto"/>
            <w:right w:val="none" w:sz="0" w:space="0" w:color="auto"/>
          </w:divBdr>
        </w:div>
        <w:div w:id="1123571428">
          <w:marLeft w:val="0"/>
          <w:marRight w:val="0"/>
          <w:marTop w:val="0"/>
          <w:marBottom w:val="0"/>
          <w:divBdr>
            <w:top w:val="none" w:sz="0" w:space="0" w:color="auto"/>
            <w:left w:val="none" w:sz="0" w:space="0" w:color="auto"/>
            <w:bottom w:val="none" w:sz="0" w:space="0" w:color="auto"/>
            <w:right w:val="none" w:sz="0" w:space="0" w:color="auto"/>
          </w:divBdr>
        </w:div>
        <w:div w:id="430005346">
          <w:marLeft w:val="0"/>
          <w:marRight w:val="0"/>
          <w:marTop w:val="0"/>
          <w:marBottom w:val="0"/>
          <w:divBdr>
            <w:top w:val="none" w:sz="0" w:space="0" w:color="auto"/>
            <w:left w:val="none" w:sz="0" w:space="0" w:color="auto"/>
            <w:bottom w:val="none" w:sz="0" w:space="0" w:color="auto"/>
            <w:right w:val="none" w:sz="0" w:space="0" w:color="auto"/>
          </w:divBdr>
        </w:div>
      </w:divsChild>
    </w:div>
    <w:div w:id="1931355856">
      <w:bodyDiv w:val="1"/>
      <w:marLeft w:val="0"/>
      <w:marRight w:val="0"/>
      <w:marTop w:val="0"/>
      <w:marBottom w:val="0"/>
      <w:divBdr>
        <w:top w:val="none" w:sz="0" w:space="0" w:color="auto"/>
        <w:left w:val="none" w:sz="0" w:space="0" w:color="auto"/>
        <w:bottom w:val="none" w:sz="0" w:space="0" w:color="auto"/>
        <w:right w:val="none" w:sz="0" w:space="0" w:color="auto"/>
      </w:divBdr>
      <w:divsChild>
        <w:div w:id="262810594">
          <w:marLeft w:val="0"/>
          <w:marRight w:val="0"/>
          <w:marTop w:val="0"/>
          <w:marBottom w:val="0"/>
          <w:divBdr>
            <w:top w:val="none" w:sz="0" w:space="0" w:color="auto"/>
            <w:left w:val="none" w:sz="0" w:space="0" w:color="auto"/>
            <w:bottom w:val="none" w:sz="0" w:space="0" w:color="auto"/>
            <w:right w:val="none" w:sz="0" w:space="0" w:color="auto"/>
          </w:divBdr>
        </w:div>
        <w:div w:id="26834522">
          <w:marLeft w:val="0"/>
          <w:marRight w:val="0"/>
          <w:marTop w:val="0"/>
          <w:marBottom w:val="0"/>
          <w:divBdr>
            <w:top w:val="none" w:sz="0" w:space="0" w:color="auto"/>
            <w:left w:val="none" w:sz="0" w:space="0" w:color="auto"/>
            <w:bottom w:val="none" w:sz="0" w:space="0" w:color="auto"/>
            <w:right w:val="none" w:sz="0" w:space="0" w:color="auto"/>
          </w:divBdr>
        </w:div>
        <w:div w:id="214121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4E8D655964B4691A81C532BF175A2" ma:contentTypeVersion="18" ma:contentTypeDescription="Create a new document." ma:contentTypeScope="" ma:versionID="823449ad2db88970320cf482bcc6740f">
  <xsd:schema xmlns:xsd="http://www.w3.org/2001/XMLSchema" xmlns:xs="http://www.w3.org/2001/XMLSchema" xmlns:p="http://schemas.microsoft.com/office/2006/metadata/properties" xmlns:ns2="84229428-13d6-476b-b321-c87135e6f4f7" xmlns:ns3="52080641-f230-4e61-bebd-5523ca7e317f" targetNamespace="http://schemas.microsoft.com/office/2006/metadata/properties" ma:root="true" ma:fieldsID="4dae8969a12d7579e0596563c950da6c" ns2:_="" ns3:_="">
    <xsd:import namespace="84229428-13d6-476b-b321-c87135e6f4f7"/>
    <xsd:import namespace="52080641-f230-4e61-bebd-5523ca7e3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29428-13d6-476b-b321-c87135e6f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d59a63-6d93-4cd2-b330-9aad46178a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80641-f230-4e61-bebd-5523ca7e31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c2f816-0ceb-4fa4-8556-abd421a9070d}" ma:internalName="TaxCatchAll" ma:showField="CatchAllData" ma:web="52080641-f230-4e61-bebd-5523ca7e3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229428-13d6-476b-b321-c87135e6f4f7">
      <Terms xmlns="http://schemas.microsoft.com/office/infopath/2007/PartnerControls"/>
    </lcf76f155ced4ddcb4097134ff3c332f>
    <TaxCatchAll xmlns="52080641-f230-4e61-bebd-5523ca7e317f" xsi:nil="true"/>
  </documentManagement>
</p:properties>
</file>

<file path=customXml/itemProps1.xml><?xml version="1.0" encoding="utf-8"?>
<ds:datastoreItem xmlns:ds="http://schemas.openxmlformats.org/officeDocument/2006/customXml" ds:itemID="{7AE08900-5372-4E21-871F-23B00317BE52}">
  <ds:schemaRefs>
    <ds:schemaRef ds:uri="http://schemas.microsoft.com/sharepoint/v3/contenttype/forms"/>
  </ds:schemaRefs>
</ds:datastoreItem>
</file>

<file path=customXml/itemProps2.xml><?xml version="1.0" encoding="utf-8"?>
<ds:datastoreItem xmlns:ds="http://schemas.openxmlformats.org/officeDocument/2006/customXml" ds:itemID="{8AE887FB-0858-4EE1-9678-47A0FBB03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29428-13d6-476b-b321-c87135e6f4f7"/>
    <ds:schemaRef ds:uri="52080641-f230-4e61-bebd-5523ca7e3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D8621-C2DA-4077-9257-22F3114496A5}">
  <ds:schemaRefs>
    <ds:schemaRef ds:uri="http://schemas.microsoft.com/office/2006/metadata/properties"/>
    <ds:schemaRef ds:uri="http://schemas.microsoft.com/office/infopath/2007/PartnerControls"/>
    <ds:schemaRef ds:uri="84229428-13d6-476b-b321-c87135e6f4f7"/>
    <ds:schemaRef ds:uri="52080641-f230-4e61-bebd-5523ca7e31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42653</Words>
  <Characters>24313</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Techninėspecifikacija, sąlygų 2 priedas_Ekspertas</vt:lpstr>
      <vt:lpstr>Techninėspecifikacija, sąlygų 2 priedas_Ekspertas</vt:lpstr>
    </vt:vector>
  </TitlesOfParts>
  <Company/>
  <LinksUpToDate>false</LinksUpToDate>
  <CharactersWithSpaces>66833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Techninėspecifikacija, sąlygų 2 priedas_Ekspertas</dc:title>
  <dc:subject/>
  <dc:creator>Julius Sour</dc:creator>
  <cp:keywords/>
  <dc:description/>
  <cp:lastModifiedBy>pirmas</cp:lastModifiedBy>
  <cp:revision>2</cp:revision>
  <dcterms:created xsi:type="dcterms:W3CDTF">2026-02-05T14:05:00Z</dcterms:created>
  <dcterms:modified xsi:type="dcterms:W3CDTF">2026-02-05T14:05:00Z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0x0101007FF4E8D655964B4691A81C532BF175A2</vt:lpwstr>
  </property>
  <property fmtid="{D5CDD505-2E9C-101B-9397-08002B2CF9AE}" pid="6" name="DmsPermissionsUsers">
    <vt:lpwstr>1165;#Kristina Gaižutienė;#96;#Gintaras Maželis;#1656;#Karolis Žižys</vt:lpwstr>
  </property>
  <property fmtid="{D5CDD505-2E9C-101B-9397-08002B2CF9AE}" pid="7" name="DmsCommChanPerm">
    <vt:lpwstr/>
  </property>
  <property fmtid="{D5CDD505-2E9C-101B-9397-08002B2CF9AE}" pid="8" name="DmsPermissionsConfid">
    <vt:bool>false</vt:bool>
  </property>
  <property fmtid="{D5CDD505-2E9C-101B-9397-08002B2CF9AE}" pid="9" name="MediaServiceImageTags">
    <vt:lpwstr/>
  </property>
</Properties>
</file>