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26" w:tblpY="2881"/>
        <w:tblW w:w="8737" w:type="dxa"/>
        <w:tblLook w:val="04A0" w:firstRow="1" w:lastRow="0" w:firstColumn="1" w:lastColumn="0" w:noHBand="0" w:noVBand="1"/>
      </w:tblPr>
      <w:tblGrid>
        <w:gridCol w:w="558"/>
        <w:gridCol w:w="5806"/>
        <w:gridCol w:w="1003"/>
        <w:gridCol w:w="1370"/>
      </w:tblGrid>
      <w:tr w:rsidR="00F301AD" w:rsidRPr="00F52E10" w:rsidTr="00435EFF">
        <w:trPr>
          <w:trHeight w:val="11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AD" w:rsidRPr="00D24992" w:rsidRDefault="00F301AD" w:rsidP="008709A1">
            <w:pPr>
              <w:ind w:left="-109"/>
              <w:jc w:val="center"/>
              <w:rPr>
                <w:lang w:val="lt-LT"/>
              </w:rPr>
            </w:pPr>
            <w:bookmarkStart w:id="0" w:name="_GoBack"/>
            <w:bookmarkEnd w:id="0"/>
            <w:r w:rsidRPr="00D24992">
              <w:rPr>
                <w:lang w:val="lt-LT"/>
              </w:rPr>
              <w:t>Eil. Nr.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AD" w:rsidRPr="00D24992" w:rsidRDefault="00F301AD" w:rsidP="008709A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AD" w:rsidRPr="00D24992" w:rsidRDefault="00F301AD" w:rsidP="008709A1">
            <w:pPr>
              <w:jc w:val="center"/>
              <w:rPr>
                <w:lang w:val="lt-LT"/>
              </w:rPr>
            </w:pPr>
            <w:r w:rsidRPr="00D24992">
              <w:rPr>
                <w:lang w:val="lt-LT"/>
              </w:rPr>
              <w:t>Mato vienetas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AD" w:rsidRDefault="00F301AD" w:rsidP="008709A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Į</w:t>
            </w:r>
            <w:r w:rsidRPr="00D24992">
              <w:rPr>
                <w:lang w:val="lt-LT"/>
              </w:rPr>
              <w:t>kainis EUR su PVM</w:t>
            </w:r>
          </w:p>
          <w:p w:rsidR="00F301AD" w:rsidRPr="00D24992" w:rsidRDefault="00F301AD" w:rsidP="008709A1">
            <w:pPr>
              <w:jc w:val="center"/>
              <w:rPr>
                <w:lang w:val="lt-LT"/>
              </w:rPr>
            </w:pPr>
          </w:p>
        </w:tc>
      </w:tr>
      <w:tr w:rsidR="00F301AD" w:rsidRPr="00F52E10" w:rsidTr="00435EFF">
        <w:trPr>
          <w:trHeight w:val="11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AD" w:rsidRPr="00D24992" w:rsidRDefault="00F301AD" w:rsidP="008709A1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AD" w:rsidRDefault="008709A1" w:rsidP="008709A1">
            <w:proofErr w:type="spellStart"/>
            <w:r>
              <w:t>Padangų</w:t>
            </w:r>
            <w:proofErr w:type="spellEnd"/>
            <w:r>
              <w:t xml:space="preserve"> </w:t>
            </w:r>
            <w:proofErr w:type="spellStart"/>
            <w:r>
              <w:t>utilizavimo</w:t>
            </w:r>
            <w:proofErr w:type="spellEnd"/>
            <w:r>
              <w:t xml:space="preserve"> </w:t>
            </w:r>
            <w:proofErr w:type="spellStart"/>
            <w:r>
              <w:t>paslauga</w:t>
            </w:r>
            <w:proofErr w:type="spellEnd"/>
            <w:r w:rsidR="00435EFF">
              <w:t>:</w:t>
            </w:r>
          </w:p>
          <w:p w:rsidR="00435EFF" w:rsidRDefault="00435EFF" w:rsidP="008709A1">
            <w:proofErr w:type="spellStart"/>
            <w:r>
              <w:t>N</w:t>
            </w:r>
            <w:r w:rsidR="00214B7D">
              <w:t>audotos</w:t>
            </w:r>
            <w:proofErr w:type="spellEnd"/>
            <w:r w:rsidR="00214B7D">
              <w:t xml:space="preserve"> </w:t>
            </w:r>
            <w:proofErr w:type="spellStart"/>
            <w:r w:rsidR="00214B7D">
              <w:t>padangos</w:t>
            </w:r>
            <w:proofErr w:type="spellEnd"/>
            <w:r w:rsidR="00214B7D">
              <w:t xml:space="preserve"> (</w:t>
            </w:r>
            <w:proofErr w:type="spellStart"/>
            <w:r w:rsidR="00214B7D">
              <w:t>diam</w:t>
            </w:r>
            <w:proofErr w:type="spellEnd"/>
            <w:r w:rsidR="00214B7D">
              <w:t xml:space="preserve"> </w:t>
            </w:r>
            <w:proofErr w:type="spellStart"/>
            <w:r w:rsidR="00214B7D">
              <w:t>iki</w:t>
            </w:r>
            <w:proofErr w:type="spellEnd"/>
            <w:r w:rsidR="00214B7D">
              <w:t xml:space="preserve"> 1,18m</w:t>
            </w:r>
            <w:r w:rsidR="006F67C8">
              <w:t xml:space="preserve"> </w:t>
            </w:r>
            <w:proofErr w:type="spellStart"/>
            <w:r w:rsidR="006F67C8">
              <w:t>ir</w:t>
            </w:r>
            <w:proofErr w:type="spellEnd"/>
            <w:r w:rsidR="006F67C8">
              <w:t xml:space="preserve"> </w:t>
            </w:r>
            <w:proofErr w:type="spellStart"/>
            <w:r w:rsidR="006F67C8">
              <w:t>ar</w:t>
            </w:r>
            <w:proofErr w:type="spellEnd"/>
            <w:r w:rsidR="006F67C8">
              <w:t xml:space="preserve"> </w:t>
            </w:r>
            <w:proofErr w:type="spellStart"/>
            <w:r w:rsidR="006F67C8">
              <w:t>plotis</w:t>
            </w:r>
            <w:proofErr w:type="spellEnd"/>
            <w:r w:rsidR="006F67C8">
              <w:t xml:space="preserve"> &lt;0,4</w:t>
            </w:r>
            <w:r>
              <w:t>m)</w:t>
            </w:r>
          </w:p>
          <w:p w:rsidR="00435EFF" w:rsidRDefault="006F67C8" w:rsidP="008709A1">
            <w:proofErr w:type="spellStart"/>
            <w:r>
              <w:t>Naudotos</w:t>
            </w:r>
            <w:proofErr w:type="spellEnd"/>
            <w:r>
              <w:t xml:space="preserve"> </w:t>
            </w:r>
            <w:proofErr w:type="spellStart"/>
            <w:r>
              <w:t>padangos</w:t>
            </w:r>
            <w:proofErr w:type="spellEnd"/>
            <w:r>
              <w:t xml:space="preserve"> (</w:t>
            </w:r>
            <w:proofErr w:type="spellStart"/>
            <w:r>
              <w:t>diam</w:t>
            </w:r>
            <w:proofErr w:type="spellEnd"/>
            <w:r>
              <w:t xml:space="preserve"> &gt;1,18</w:t>
            </w:r>
            <w:r w:rsidR="00435EFF">
              <w:t xml:space="preserve">m </w:t>
            </w:r>
            <w:proofErr w:type="spellStart"/>
            <w:r w:rsidR="00435EFF">
              <w:t>ir</w:t>
            </w:r>
            <w:proofErr w:type="spellEnd"/>
            <w:r w:rsidR="00435EFF">
              <w:t>/</w:t>
            </w:r>
            <w:proofErr w:type="spellStart"/>
            <w:r w:rsidR="00435EFF">
              <w:t>ar</w:t>
            </w:r>
            <w:proofErr w:type="spellEnd"/>
            <w:r w:rsidR="00435EFF">
              <w:t xml:space="preserve"> </w:t>
            </w:r>
            <w:proofErr w:type="spellStart"/>
            <w:r w:rsidR="00435EFF">
              <w:t>plotis</w:t>
            </w:r>
            <w:proofErr w:type="spellEnd"/>
            <w:r w:rsidR="00435EFF">
              <w:t xml:space="preserve"> &gt;04m)</w:t>
            </w:r>
          </w:p>
          <w:p w:rsidR="00435EFF" w:rsidRDefault="00435EFF" w:rsidP="008709A1">
            <w:pPr>
              <w:rPr>
                <w:lang w:val="lt-LT"/>
              </w:rPr>
            </w:pPr>
            <w:proofErr w:type="spellStart"/>
            <w:r>
              <w:t>Industrin</w:t>
            </w:r>
            <w:proofErr w:type="spellEnd"/>
            <w:r>
              <w:rPr>
                <w:lang w:val="lt-LT"/>
              </w:rPr>
              <w:t>ės</w:t>
            </w:r>
            <w:r>
              <w:t xml:space="preserve"> </w:t>
            </w:r>
            <w:proofErr w:type="spellStart"/>
            <w:r>
              <w:t>padangos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AD" w:rsidRPr="00D24992" w:rsidRDefault="008709A1" w:rsidP="008709A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F301AD">
              <w:rPr>
                <w:lang w:val="lt-LT"/>
              </w:rPr>
              <w:t>.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AD" w:rsidRDefault="00C8672F" w:rsidP="00435EFF">
            <w:pPr>
              <w:rPr>
                <w:lang w:val="lt-LT"/>
              </w:rPr>
            </w:pPr>
            <w:r>
              <w:rPr>
                <w:lang w:val="lt-LT"/>
              </w:rPr>
              <w:t>121,00</w:t>
            </w:r>
          </w:p>
          <w:p w:rsidR="00C8672F" w:rsidRDefault="00C8672F" w:rsidP="00435EFF">
            <w:pPr>
              <w:rPr>
                <w:lang w:val="lt-LT"/>
              </w:rPr>
            </w:pPr>
            <w:r>
              <w:rPr>
                <w:lang w:val="lt-LT"/>
              </w:rPr>
              <w:t>205,70</w:t>
            </w:r>
          </w:p>
          <w:p w:rsidR="00C8672F" w:rsidRDefault="00C8672F" w:rsidP="00435EFF">
            <w:pPr>
              <w:rPr>
                <w:lang w:val="lt-LT"/>
              </w:rPr>
            </w:pPr>
            <w:r>
              <w:rPr>
                <w:lang w:val="lt-LT"/>
              </w:rPr>
              <w:t>205,70</w:t>
            </w:r>
          </w:p>
        </w:tc>
      </w:tr>
    </w:tbl>
    <w:p w:rsidR="00F301AD" w:rsidRDefault="008709A1" w:rsidP="008709A1">
      <w:pPr>
        <w:tabs>
          <w:tab w:val="left" w:pos="5565"/>
        </w:tabs>
        <w:ind w:left="-993"/>
        <w:rPr>
          <w:rFonts w:eastAsia="MS Gothic;ＭＳ ゴシック"/>
          <w:b/>
        </w:rPr>
      </w:pPr>
      <w:r>
        <w:rPr>
          <w:b/>
        </w:rPr>
        <w:t xml:space="preserve">   </w:t>
      </w:r>
      <w:proofErr w:type="spellStart"/>
      <w:r>
        <w:rPr>
          <w:b/>
        </w:rPr>
        <w:t>Panaudotų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transport</w:t>
      </w:r>
      <w:r w:rsidR="007D6B01">
        <w:rPr>
          <w:b/>
        </w:rPr>
        <w:t>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priemonių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padangų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utilizavimo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pridavimo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perdirbimui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paslaugos</w:t>
      </w:r>
      <w:proofErr w:type="spellEnd"/>
      <w:r w:rsidR="00F301AD" w:rsidRPr="00E73DB6">
        <w:rPr>
          <w:rFonts w:eastAsia="MS Gothic;ＭＳ ゴシック"/>
          <w:b/>
        </w:rPr>
        <w:t xml:space="preserve"> </w:t>
      </w:r>
      <w:proofErr w:type="spellStart"/>
      <w:r w:rsidR="00F301AD" w:rsidRPr="00E73DB6">
        <w:rPr>
          <w:rFonts w:eastAsia="MS Gothic;ＭＳ ゴシック"/>
          <w:b/>
        </w:rPr>
        <w:t>maksimalūs</w:t>
      </w:r>
      <w:proofErr w:type="spellEnd"/>
      <w:r w:rsidR="00F301AD" w:rsidRPr="00E73DB6">
        <w:rPr>
          <w:rFonts w:eastAsia="MS Gothic;ＭＳ ゴシック"/>
          <w:b/>
        </w:rPr>
        <w:t xml:space="preserve"> </w:t>
      </w:r>
      <w:proofErr w:type="spellStart"/>
      <w:r w:rsidR="00F301AD" w:rsidRPr="00E73DB6">
        <w:rPr>
          <w:rFonts w:eastAsia="MS Gothic;ＭＳ ゴシック"/>
          <w:b/>
        </w:rPr>
        <w:t>įkainiai</w:t>
      </w:r>
      <w:proofErr w:type="spellEnd"/>
    </w:p>
    <w:p w:rsidR="008709A1" w:rsidRDefault="008709A1" w:rsidP="008709A1">
      <w:pPr>
        <w:tabs>
          <w:tab w:val="left" w:pos="5565"/>
        </w:tabs>
        <w:ind w:left="-993"/>
        <w:rPr>
          <w:b/>
        </w:rPr>
      </w:pPr>
    </w:p>
    <w:p w:rsidR="008709A1" w:rsidRDefault="008709A1" w:rsidP="008709A1">
      <w:pPr>
        <w:tabs>
          <w:tab w:val="left" w:pos="5565"/>
        </w:tabs>
        <w:ind w:left="-993"/>
        <w:rPr>
          <w:b/>
        </w:rPr>
      </w:pPr>
    </w:p>
    <w:p w:rsidR="008709A1" w:rsidRPr="008709A1" w:rsidRDefault="008709A1" w:rsidP="008709A1">
      <w:pPr>
        <w:tabs>
          <w:tab w:val="left" w:pos="5565"/>
        </w:tabs>
        <w:ind w:left="-993"/>
        <w:rPr>
          <w:b/>
        </w:rPr>
      </w:pPr>
    </w:p>
    <w:p w:rsidR="00F301AD" w:rsidRDefault="00F301AD" w:rsidP="00F301AD">
      <w:pPr>
        <w:tabs>
          <w:tab w:val="left" w:pos="5565"/>
        </w:tabs>
        <w:ind w:hanging="993"/>
        <w:rPr>
          <w:rFonts w:eastAsia="MS Gothic;ＭＳ ゴシック"/>
          <w:b/>
        </w:rPr>
      </w:pPr>
      <w:r>
        <w:rPr>
          <w:rFonts w:eastAsia="MS Gothic;ＭＳ ゴシック"/>
          <w:b/>
        </w:rPr>
        <w:tab/>
      </w:r>
    </w:p>
    <w:p w:rsidR="00F301AD" w:rsidRDefault="00F301AD" w:rsidP="00F301AD">
      <w:pPr>
        <w:tabs>
          <w:tab w:val="left" w:pos="5565"/>
        </w:tabs>
        <w:ind w:hanging="993"/>
        <w:rPr>
          <w:rFonts w:eastAsia="MS Gothic;ＭＳ ゴシック"/>
          <w:b/>
        </w:rPr>
      </w:pPr>
    </w:p>
    <w:p w:rsidR="00F301AD" w:rsidRPr="00E73DB6" w:rsidRDefault="00F301AD" w:rsidP="00F301AD">
      <w:pPr>
        <w:tabs>
          <w:tab w:val="left" w:pos="5565"/>
        </w:tabs>
        <w:ind w:hanging="993"/>
        <w:rPr>
          <w:rFonts w:eastAsia="MS Gothic;ＭＳ ゴシック"/>
          <w:b/>
        </w:rPr>
      </w:pPr>
    </w:p>
    <w:p w:rsidR="00F301AD" w:rsidRDefault="00F301AD" w:rsidP="00F301AD">
      <w:pPr>
        <w:ind w:hanging="993"/>
        <w:rPr>
          <w:rFonts w:eastAsia="MS Gothic;ＭＳ ゴシック"/>
        </w:rPr>
      </w:pPr>
    </w:p>
    <w:p w:rsidR="00F301AD" w:rsidRDefault="00F301AD" w:rsidP="00F301AD">
      <w:pPr>
        <w:ind w:hanging="993"/>
        <w:rPr>
          <w:rFonts w:eastAsia="MS Gothic;ＭＳ ゴシック"/>
        </w:rPr>
      </w:pPr>
    </w:p>
    <w:p w:rsidR="00F301AD" w:rsidRPr="00702605" w:rsidRDefault="00F301AD" w:rsidP="00F301AD">
      <w:pPr>
        <w:ind w:hanging="993"/>
        <w:rPr>
          <w:rFonts w:eastAsia="MS Gothic;ＭＳ ゴシック"/>
        </w:rPr>
      </w:pPr>
    </w:p>
    <w:p w:rsidR="00F301AD" w:rsidRDefault="00F301AD" w:rsidP="00F301AD">
      <w:pPr>
        <w:jc w:val="both"/>
        <w:rPr>
          <w:rFonts w:eastAsia="MS Gothic;ＭＳ ゴシック"/>
        </w:rPr>
      </w:pPr>
    </w:p>
    <w:p w:rsidR="00F301AD" w:rsidRDefault="00F301AD" w:rsidP="00F301AD">
      <w:pPr>
        <w:jc w:val="both"/>
        <w:rPr>
          <w:rFonts w:eastAsia="MS Gothic;ＭＳ ゴシック"/>
        </w:rPr>
      </w:pPr>
    </w:p>
    <w:p w:rsidR="00F301AD" w:rsidRDefault="00146265" w:rsidP="00F301AD">
      <w:pPr>
        <w:jc w:val="both"/>
        <w:rPr>
          <w:rFonts w:eastAsia="MS Gothic;ＭＳ ゴシック"/>
        </w:rPr>
      </w:pPr>
      <w:r>
        <w:rPr>
          <w:rFonts w:eastAsia="MS Gothic;ＭＳ ゴシック"/>
        </w:rPr>
        <w:t xml:space="preserve">Į </w:t>
      </w:r>
      <w:proofErr w:type="spellStart"/>
      <w:r>
        <w:rPr>
          <w:rFonts w:eastAsia="MS Gothic;ＭＳ ゴシック"/>
        </w:rPr>
        <w:t>kainą</w:t>
      </w:r>
      <w:proofErr w:type="spellEnd"/>
      <w:r>
        <w:rPr>
          <w:rFonts w:eastAsia="MS Gothic;ＭＳ ゴシック"/>
        </w:rPr>
        <w:t xml:space="preserve"> </w:t>
      </w:r>
      <w:proofErr w:type="spellStart"/>
      <w:r>
        <w:rPr>
          <w:rFonts w:eastAsia="MS Gothic;ＭＳ ゴシック"/>
        </w:rPr>
        <w:t>įsikaičiuot</w:t>
      </w:r>
      <w:r w:rsidR="007D0B65">
        <w:rPr>
          <w:rFonts w:eastAsia="MS Gothic;ＭＳ ゴシック"/>
        </w:rPr>
        <w:t>as</w:t>
      </w:r>
      <w:proofErr w:type="spellEnd"/>
      <w:r w:rsidR="000D22BE">
        <w:rPr>
          <w:rFonts w:eastAsia="MS Gothic;ＭＳ ゴシック"/>
        </w:rPr>
        <w:t xml:space="preserve"> </w:t>
      </w:r>
      <w:proofErr w:type="spellStart"/>
      <w:r w:rsidR="008709A1">
        <w:rPr>
          <w:rFonts w:eastAsia="MS Gothic;ＭＳ ゴシック"/>
        </w:rPr>
        <w:t>transportavimo</w:t>
      </w:r>
      <w:proofErr w:type="spellEnd"/>
      <w:r w:rsidR="008709A1">
        <w:rPr>
          <w:rFonts w:eastAsia="MS Gothic;ＭＳ ゴシック"/>
        </w:rPr>
        <w:t xml:space="preserve"> </w:t>
      </w:r>
      <w:proofErr w:type="spellStart"/>
      <w:r w:rsidR="008709A1">
        <w:rPr>
          <w:rFonts w:eastAsia="MS Gothic;ＭＳ ゴシック"/>
        </w:rPr>
        <w:t>bei</w:t>
      </w:r>
      <w:proofErr w:type="spellEnd"/>
      <w:r w:rsidR="008709A1">
        <w:rPr>
          <w:rFonts w:eastAsia="MS Gothic;ＭＳ ゴシック"/>
        </w:rPr>
        <w:t xml:space="preserve"> </w:t>
      </w:r>
      <w:proofErr w:type="spellStart"/>
      <w:r w:rsidR="008709A1">
        <w:rPr>
          <w:rFonts w:eastAsia="MS Gothic;ＭＳ ゴシック"/>
        </w:rPr>
        <w:t>pasikrovimo</w:t>
      </w:r>
      <w:proofErr w:type="spellEnd"/>
      <w:r w:rsidR="000D22BE">
        <w:rPr>
          <w:rFonts w:eastAsia="MS Gothic;ＭＳ ゴシック"/>
        </w:rPr>
        <w:t xml:space="preserve"> </w:t>
      </w:r>
      <w:proofErr w:type="spellStart"/>
      <w:r w:rsidR="000D22BE">
        <w:rPr>
          <w:rFonts w:eastAsia="MS Gothic;ＭＳ ゴシック"/>
        </w:rPr>
        <w:t>įkainis</w:t>
      </w:r>
      <w:proofErr w:type="spellEnd"/>
      <w:r w:rsidR="000D22BE">
        <w:rPr>
          <w:rFonts w:eastAsia="MS Gothic;ＭＳ ゴシック"/>
        </w:rPr>
        <w:t>.</w:t>
      </w:r>
    </w:p>
    <w:p w:rsidR="00F301AD" w:rsidRDefault="00F301AD" w:rsidP="00F301AD">
      <w:pPr>
        <w:jc w:val="both"/>
        <w:rPr>
          <w:rFonts w:eastAsia="MS Gothic;ＭＳ ゴシック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  <w:r>
        <w:rPr>
          <w:b/>
          <w:position w:val="5"/>
          <w:sz w:val="20"/>
          <w:lang w:val="lt-LT"/>
        </w:rPr>
        <w:t xml:space="preserve">               </w:t>
      </w: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  <w:r>
        <w:rPr>
          <w:b/>
          <w:position w:val="5"/>
          <w:sz w:val="20"/>
          <w:lang w:val="lt-LT"/>
        </w:rPr>
        <w:t xml:space="preserve">                      ----------------------------------------------------------------------------------</w:t>
      </w: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ind w:left="-1134" w:firstLine="141"/>
        <w:rPr>
          <w:rFonts w:ascii="Times New Roman" w:eastAsia="Times New Roman" w:hAnsi="Times New Roman" w:cs="Times New Roman"/>
        </w:rPr>
      </w:pPr>
    </w:p>
    <w:p w:rsidR="00F301AD" w:rsidRDefault="00F301AD" w:rsidP="00F301AD"/>
    <w:p w:rsidR="00F301AD" w:rsidRDefault="00F301AD" w:rsidP="00F301AD"/>
    <w:p w:rsidR="00A32491" w:rsidRDefault="00A32491"/>
    <w:sectPr w:rsidR="00A324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2A"/>
    <w:rsid w:val="000D22BE"/>
    <w:rsid w:val="000F4665"/>
    <w:rsid w:val="00146265"/>
    <w:rsid w:val="00214B7D"/>
    <w:rsid w:val="003A6465"/>
    <w:rsid w:val="00435EFF"/>
    <w:rsid w:val="006F67C8"/>
    <w:rsid w:val="007D0B65"/>
    <w:rsid w:val="007D6B01"/>
    <w:rsid w:val="008709A1"/>
    <w:rsid w:val="00A32491"/>
    <w:rsid w:val="00AD744D"/>
    <w:rsid w:val="00B6542A"/>
    <w:rsid w:val="00C8672F"/>
    <w:rsid w:val="00D36E45"/>
    <w:rsid w:val="00E12F11"/>
    <w:rsid w:val="00E72E13"/>
    <w:rsid w:val="00F068EE"/>
    <w:rsid w:val="00F3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58EB"/>
  <w15:chartTrackingRefBased/>
  <w15:docId w15:val="{2B29024F-A271-49D6-83B6-EFEF26F0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rsid w:val="00F301AD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Boicisina</dc:creator>
  <cp:lastModifiedBy>Irmantas Survila</cp:lastModifiedBy>
  <cp:revision>2</cp:revision>
  <dcterms:created xsi:type="dcterms:W3CDTF">2026-02-05T08:49:00Z</dcterms:created>
  <dcterms:modified xsi:type="dcterms:W3CDTF">2026-02-05T08:49:00Z</dcterms:modified>
</cp:coreProperties>
</file>