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560"/>
      </w:tblGrid>
      <w:tr w:rsidR="00033319" w:rsidRPr="008B5A38" w14:paraId="266DCB11" w14:textId="77777777" w:rsidTr="004005C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5C563688" w14:textId="77299B4E" w:rsidR="00033319" w:rsidRDefault="00033319" w:rsidP="004005C4">
            <w:pPr>
              <w:spacing w:after="0" w:line="240" w:lineRule="auto"/>
              <w:jc w:val="center"/>
              <w:rPr>
                <w:rFonts w:ascii="Calibri Light" w:hAnsi="Calibri Light" w:cs="Calibri Light"/>
                <w:b/>
                <w:sz w:val="22"/>
              </w:rPr>
            </w:pPr>
            <w:r>
              <w:rPr>
                <w:rFonts w:ascii="Calibri Light" w:hAnsi="Calibri Light" w:cs="Calibri Light"/>
                <w:b/>
                <w:sz w:val="22"/>
              </w:rPr>
              <w:t>Kodų skaitytuv</w:t>
            </w:r>
            <w:r>
              <w:rPr>
                <w:rFonts w:ascii="Calibri Light" w:hAnsi="Calibri Light" w:cs="Calibri Light"/>
                <w:b/>
                <w:sz w:val="22"/>
              </w:rPr>
              <w:t>ų pirkimo techninės specifikacijos projektas</w:t>
            </w:r>
          </w:p>
          <w:p w14:paraId="7276F018" w14:textId="77777777" w:rsidR="00033319" w:rsidRDefault="00033319" w:rsidP="004005C4">
            <w:pPr>
              <w:spacing w:after="0" w:line="240" w:lineRule="auto"/>
              <w:jc w:val="center"/>
              <w:rPr>
                <w:rFonts w:ascii="Calibri Light" w:hAnsi="Calibri Light" w:cs="Calibri Light"/>
                <w:b/>
                <w:sz w:val="22"/>
              </w:rPr>
            </w:pPr>
          </w:p>
          <w:p w14:paraId="57E5D01D" w14:textId="77777777" w:rsidR="00033319" w:rsidRPr="008B5A38" w:rsidRDefault="00033319" w:rsidP="004005C4">
            <w:pPr>
              <w:pStyle w:val="TEKSTAS"/>
              <w:numPr>
                <w:ilvl w:val="0"/>
                <w:numId w:val="0"/>
              </w:numPr>
              <w:ind w:left="360" w:hanging="360"/>
              <w:jc w:val="center"/>
              <w:rPr>
                <w:rFonts w:asciiTheme="majorHAnsi" w:hAnsiTheme="majorHAnsi" w:cstheme="majorHAnsi"/>
                <w:b/>
                <w:bCs/>
              </w:rPr>
            </w:pPr>
            <w:r w:rsidRPr="00EB67BA">
              <w:rPr>
                <w:rFonts w:ascii="Calibri Light" w:hAnsi="Calibri Light" w:cs="Calibri Light"/>
                <w:bCs/>
                <w:sz w:val="16"/>
                <w:szCs w:val="16"/>
              </w:rPr>
              <w:t>2021‒2027 metų Europos Sąjungos fondų ir (arba) Ekonomikos gaivinimo ir atsparumo didinimo priemonės lėšomis ir Lietuvos Respublikos valstybės biudžeto lėšomis finansuojamas projektas „Diegti prieinamesnes, greitesnes, klientų poreikius atitinkančias migracijos paslaugas, naudojant inovatyvius technologinius sprendimus“ Nr. 02-087-P-0001</w:t>
            </w:r>
          </w:p>
        </w:tc>
      </w:tr>
    </w:tbl>
    <w:p w14:paraId="5D141F8B" w14:textId="77777777" w:rsidR="00033319" w:rsidRDefault="00033319" w:rsidP="00033319">
      <w:pPr>
        <w:spacing w:before="60" w:after="60" w:line="240" w:lineRule="auto"/>
        <w:jc w:val="both"/>
        <w:rPr>
          <w:rFonts w:asciiTheme="majorHAnsi" w:hAnsiTheme="majorHAnsi" w:cstheme="majorHAnsi"/>
          <w:b/>
          <w:i/>
          <w:color w:val="FF0000"/>
          <w:sz w:val="20"/>
          <w:szCs w:val="20"/>
        </w:rPr>
      </w:pPr>
    </w:p>
    <w:p w14:paraId="680B0590" w14:textId="77777777" w:rsidR="00033319" w:rsidRPr="00E7788A" w:rsidRDefault="00033319" w:rsidP="00033319">
      <w:pPr>
        <w:spacing w:before="60" w:after="60" w:line="240" w:lineRule="auto"/>
        <w:jc w:val="both"/>
        <w:rPr>
          <w:rFonts w:ascii="Calibri Light" w:hAnsi="Calibri Light" w:cs="Calibri Light"/>
          <w:b/>
          <w:i/>
          <w:color w:val="FF0000"/>
          <w:sz w:val="20"/>
          <w:szCs w:val="20"/>
        </w:rPr>
      </w:pPr>
      <w:r w:rsidRPr="00E7788A">
        <w:rPr>
          <w:rFonts w:ascii="Calibri Light" w:hAnsi="Calibri Light" w:cs="Calibri Light"/>
          <w:b/>
          <w:sz w:val="20"/>
          <w:szCs w:val="20"/>
          <w:u w:val="single"/>
        </w:rPr>
        <w:t>Pirkimo objekt</w:t>
      </w:r>
      <w:r>
        <w:rPr>
          <w:rFonts w:ascii="Calibri Light" w:hAnsi="Calibri Light" w:cs="Calibri Light"/>
          <w:b/>
          <w:sz w:val="20"/>
          <w:szCs w:val="20"/>
          <w:u w:val="single"/>
        </w:rPr>
        <w:t>o daliai (programinė įranga)</w:t>
      </w:r>
      <w:r w:rsidRPr="00E7788A">
        <w:rPr>
          <w:rFonts w:ascii="Calibri Light" w:hAnsi="Calibri Light" w:cs="Calibri Light"/>
          <w:b/>
          <w:sz w:val="20"/>
          <w:szCs w:val="20"/>
          <w:u w:val="single"/>
        </w:rPr>
        <w:t xml:space="preserve"> taikom</w:t>
      </w:r>
      <w:r>
        <w:rPr>
          <w:rFonts w:ascii="Calibri Light" w:hAnsi="Calibri Light" w:cs="Calibri Light"/>
          <w:b/>
          <w:sz w:val="20"/>
          <w:szCs w:val="20"/>
          <w:u w:val="single"/>
        </w:rPr>
        <w:t>i</w:t>
      </w:r>
      <w:r w:rsidRPr="00E7788A">
        <w:rPr>
          <w:rFonts w:ascii="Calibri Light" w:hAnsi="Calibri Light" w:cs="Calibri Light"/>
          <w:b/>
          <w:sz w:val="20"/>
          <w:szCs w:val="20"/>
          <w:u w:val="single"/>
        </w:rPr>
        <w:t xml:space="preserve"> Lietuvos Respublikos viešųjų pirkimų įstatymo 37 str. 9 dalies reikalavimai susiję su nacionaliniu saugumu</w:t>
      </w:r>
      <w:r w:rsidRPr="00E7788A">
        <w:rPr>
          <w:rFonts w:ascii="Calibri Light" w:hAnsi="Calibri Light" w:cs="Calibri Light"/>
          <w:sz w:val="20"/>
          <w:szCs w:val="20"/>
        </w:rPr>
        <w:t xml:space="preserve">. </w:t>
      </w:r>
      <w:r w:rsidRPr="00E7788A">
        <w:rPr>
          <w:rFonts w:ascii="Calibri Light" w:hAnsi="Calibri Light" w:cs="Calibri Light"/>
          <w:b/>
          <w:i/>
          <w:color w:val="FF0000"/>
          <w:sz w:val="20"/>
          <w:szCs w:val="20"/>
        </w:rPr>
        <w:t xml:space="preserve"> </w:t>
      </w:r>
    </w:p>
    <w:p w14:paraId="09E15F00" w14:textId="77777777" w:rsidR="00033319" w:rsidRPr="00E7788A" w:rsidRDefault="00033319" w:rsidP="00033319">
      <w:pPr>
        <w:spacing w:before="60" w:after="60" w:line="240" w:lineRule="auto"/>
        <w:jc w:val="both"/>
        <w:rPr>
          <w:rFonts w:ascii="Calibri Light" w:hAnsi="Calibri Light" w:cs="Calibri Light"/>
          <w:sz w:val="20"/>
          <w:szCs w:val="20"/>
        </w:rPr>
      </w:pPr>
      <w:r w:rsidRPr="00E7788A">
        <w:rPr>
          <w:rFonts w:ascii="Calibri Light" w:hAnsi="Calibri Light" w:cs="Calibri Light"/>
          <w:sz w:val="20"/>
          <w:szCs w:val="20"/>
        </w:rPr>
        <w:t xml:space="preserve">Tiekėjas privalo įrodyti, kad prekės ar paslaugos nekelia grėsmės nacionaliniam saugumui, nėra toliau nurodytų aplinkybių: </w:t>
      </w:r>
    </w:p>
    <w:p w14:paraId="260635E1" w14:textId="77777777" w:rsidR="00033319" w:rsidRPr="00E7788A" w:rsidRDefault="00033319" w:rsidP="00033319">
      <w:pPr>
        <w:spacing w:before="60" w:after="60" w:line="240" w:lineRule="auto"/>
        <w:jc w:val="both"/>
        <w:rPr>
          <w:rFonts w:ascii="Calibri Light" w:hAnsi="Calibri Light" w:cs="Calibri Light"/>
          <w:sz w:val="20"/>
          <w:szCs w:val="20"/>
        </w:rPr>
      </w:pPr>
      <w:r w:rsidRPr="00E7788A">
        <w:rPr>
          <w:rFonts w:ascii="Calibri Light" w:hAnsi="Calibri Light" w:cs="Calibri Light"/>
          <w:sz w:val="20"/>
          <w:szCs w:val="20"/>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574DB907" w14:textId="77777777" w:rsidR="00033319" w:rsidRPr="00E7788A" w:rsidRDefault="00033319" w:rsidP="00033319">
      <w:pPr>
        <w:spacing w:before="60" w:after="60" w:line="240" w:lineRule="auto"/>
        <w:jc w:val="both"/>
        <w:rPr>
          <w:rFonts w:ascii="Calibri Light" w:hAnsi="Calibri Light" w:cs="Calibri Light"/>
          <w:b/>
          <w:sz w:val="20"/>
          <w:szCs w:val="20"/>
        </w:rPr>
      </w:pPr>
      <w:r w:rsidRPr="00E7788A">
        <w:rPr>
          <w:rFonts w:ascii="Calibri Light" w:hAnsi="Calibri Light" w:cs="Calibri Light"/>
          <w:b/>
          <w:sz w:val="20"/>
          <w:szCs w:val="20"/>
        </w:rPr>
        <w:t xml:space="preserve">Perkančioji organizacija pasiūlymo atitikties LR viešųjų pirkimų įstatymo 37 straipsnio 9 dalies reikalavimams patvirtinimui, iš tiekėjo reikalauja  </w:t>
      </w:r>
      <w:r w:rsidRPr="00E7788A">
        <w:rPr>
          <w:rFonts w:ascii="Calibri Light" w:hAnsi="Calibri Light" w:cs="Calibri Light"/>
          <w:b/>
          <w:bCs/>
          <w:sz w:val="20"/>
          <w:szCs w:val="20"/>
        </w:rPr>
        <w:t>KARTU SU PASIŪLYMU</w:t>
      </w:r>
      <w:r w:rsidRPr="00E7788A">
        <w:rPr>
          <w:rFonts w:ascii="Calibri Light" w:hAnsi="Calibri Light" w:cs="Calibri Light"/>
          <w:sz w:val="20"/>
          <w:szCs w:val="20"/>
        </w:rPr>
        <w:t xml:space="preserve"> </w:t>
      </w:r>
      <w:r w:rsidRPr="00E7788A">
        <w:rPr>
          <w:rFonts w:ascii="Calibri Light" w:hAnsi="Calibri Light" w:cs="Calibri Light"/>
          <w:b/>
          <w:bCs/>
          <w:sz w:val="20"/>
          <w:szCs w:val="20"/>
        </w:rPr>
        <w:t xml:space="preserve">PATEIKTI užpildytą pirkimo dokumentą „Nacionalinio saugumo reikalavimų atitikties deklaracija“ (6 </w:t>
      </w:r>
      <w:r>
        <w:rPr>
          <w:rFonts w:ascii="Calibri Light" w:hAnsi="Calibri Light" w:cs="Calibri Light"/>
          <w:b/>
          <w:bCs/>
          <w:sz w:val="20"/>
          <w:szCs w:val="20"/>
        </w:rPr>
        <w:t>IA</w:t>
      </w:r>
      <w:r w:rsidRPr="00E7788A">
        <w:rPr>
          <w:rFonts w:ascii="Calibri Light" w:hAnsi="Calibri Light" w:cs="Calibri Light"/>
          <w:b/>
          <w:bCs/>
          <w:sz w:val="20"/>
          <w:szCs w:val="20"/>
        </w:rPr>
        <w:t xml:space="preserve"> PD</w:t>
      </w:r>
      <w:r>
        <w:rPr>
          <w:rFonts w:ascii="Calibri Light" w:hAnsi="Calibri Light" w:cs="Calibri Light"/>
          <w:b/>
          <w:bCs/>
          <w:sz w:val="20"/>
          <w:szCs w:val="20"/>
        </w:rPr>
        <w:t xml:space="preserve"> NSRAD</w:t>
      </w:r>
      <w:r w:rsidRPr="00E7788A">
        <w:rPr>
          <w:rFonts w:ascii="Calibri Light" w:hAnsi="Calibri Light" w:cs="Calibri Light"/>
          <w:b/>
          <w:bCs/>
          <w:sz w:val="20"/>
          <w:szCs w:val="20"/>
        </w:rPr>
        <w:t xml:space="preserve">), o iš ekonomiškai naudingiausią pasiūlymą pateikusio tiekėjo reikalaus pateikti (kartu su pasiūlymu šių dokumentų tiekėjas pateikti neturi) – vieną ar kelis šiuos dokumentus: </w:t>
      </w:r>
      <w:r w:rsidRPr="00E7788A">
        <w:rPr>
          <w:rFonts w:ascii="Calibri Light" w:hAnsi="Calibri Light" w:cs="Calibri Light"/>
          <w:b/>
          <w:sz w:val="20"/>
          <w:szCs w:val="20"/>
        </w:rPr>
        <w:t xml:space="preserve">juridinio asmens vadovo </w:t>
      </w:r>
      <w:r w:rsidRPr="00E7788A">
        <w:rPr>
          <w:rFonts w:ascii="Calibri Light" w:hAnsi="Calibri Light" w:cs="Calibri Light"/>
          <w:b/>
          <w:bCs/>
          <w:sz w:val="20"/>
          <w:szCs w:val="20"/>
        </w:rPr>
        <w:t>patvirtintą</w:t>
      </w:r>
      <w:r w:rsidRPr="00E7788A">
        <w:rPr>
          <w:rFonts w:ascii="Calibri Light" w:hAnsi="Calibri Light" w:cs="Calibri Light"/>
          <w:b/>
          <w:sz w:val="20"/>
          <w:szCs w:val="20"/>
        </w:rPr>
        <w:t xml:space="preserve"> juridinio asmens steigimo dokumentų </w:t>
      </w:r>
      <w:r w:rsidRPr="00E7788A">
        <w:rPr>
          <w:rFonts w:ascii="Calibri Light" w:hAnsi="Calibri Light" w:cs="Calibri Light"/>
          <w:b/>
          <w:bCs/>
          <w:sz w:val="20"/>
          <w:szCs w:val="20"/>
        </w:rPr>
        <w:t>kopiją</w:t>
      </w:r>
      <w:r w:rsidRPr="00E7788A">
        <w:rPr>
          <w:rFonts w:ascii="Calibri Light" w:hAnsi="Calibri Light" w:cs="Calibri Light"/>
          <w:b/>
          <w:sz w:val="20"/>
          <w:szCs w:val="20"/>
        </w:rPr>
        <w:t xml:space="preserve">, Juridinių asmenų registro </w:t>
      </w:r>
      <w:r w:rsidRPr="00E7788A">
        <w:rPr>
          <w:rFonts w:ascii="Calibri Light" w:hAnsi="Calibri Light" w:cs="Calibri Light"/>
          <w:b/>
          <w:bCs/>
          <w:sz w:val="20"/>
          <w:szCs w:val="20"/>
        </w:rPr>
        <w:t>išplėstinį išrašą</w:t>
      </w:r>
      <w:r w:rsidRPr="00E7788A">
        <w:rPr>
          <w:rFonts w:ascii="Calibri Light" w:hAnsi="Calibri Light" w:cs="Calibri Light"/>
          <w:b/>
          <w:sz w:val="20"/>
          <w:szCs w:val="20"/>
        </w:rPr>
        <w:t xml:space="preserve"> su istorija, </w:t>
      </w:r>
      <w:r w:rsidRPr="00E7788A">
        <w:rPr>
          <w:rFonts w:ascii="Calibri Light" w:hAnsi="Calibri Light" w:cs="Calibri Light"/>
          <w:b/>
          <w:bCs/>
          <w:sz w:val="20"/>
          <w:szCs w:val="20"/>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E7788A">
        <w:rPr>
          <w:rFonts w:ascii="Calibri Light" w:hAnsi="Calibri Light" w:cs="Calibri Light"/>
          <w:b/>
          <w:sz w:val="20"/>
          <w:szCs w:val="20"/>
        </w:rPr>
        <w:t xml:space="preserve"> arba </w:t>
      </w:r>
      <w:r w:rsidRPr="00E7788A">
        <w:rPr>
          <w:rFonts w:ascii="Calibri Light" w:hAnsi="Calibri Light" w:cs="Calibri Light"/>
          <w:b/>
          <w:bCs/>
          <w:sz w:val="20"/>
          <w:szCs w:val="20"/>
        </w:rPr>
        <w:t xml:space="preserve">atitinkamus </w:t>
      </w:r>
      <w:r w:rsidRPr="00E7788A">
        <w:rPr>
          <w:rFonts w:ascii="Calibri Light" w:hAnsi="Calibri Light" w:cs="Calibri Light"/>
          <w:b/>
          <w:sz w:val="20"/>
          <w:szCs w:val="20"/>
        </w:rPr>
        <w:t xml:space="preserve">valstybės narės ar trečiosios šalies </w:t>
      </w:r>
      <w:r w:rsidRPr="00E7788A">
        <w:rPr>
          <w:rFonts w:ascii="Calibri Light" w:hAnsi="Calibri Light" w:cs="Calibri Light"/>
          <w:b/>
          <w:bCs/>
          <w:sz w:val="20"/>
          <w:szCs w:val="20"/>
        </w:rPr>
        <w:t>dokumentus, ar kitus perkančiajai organizacijai priimtinus dokumentus</w:t>
      </w:r>
      <w:r w:rsidRPr="00E7788A">
        <w:rPr>
          <w:rFonts w:ascii="Calibri Light" w:hAnsi="Calibri Light" w:cs="Calibri Light"/>
          <w:b/>
          <w:sz w:val="20"/>
          <w:szCs w:val="20"/>
        </w:rPr>
        <w:t xml:space="preserve">  </w:t>
      </w:r>
    </w:p>
    <w:p w14:paraId="5BC01589" w14:textId="77777777" w:rsidR="00033319" w:rsidRDefault="00033319" w:rsidP="00033319">
      <w:pPr>
        <w:spacing w:before="60" w:after="60" w:line="240" w:lineRule="auto"/>
        <w:jc w:val="both"/>
        <w:rPr>
          <w:rFonts w:ascii="Calibri Light" w:hAnsi="Calibri Light" w:cs="Calibri Light"/>
          <w:bCs/>
          <w:sz w:val="20"/>
          <w:szCs w:val="20"/>
        </w:rPr>
      </w:pPr>
    </w:p>
    <w:p w14:paraId="73071A5C" w14:textId="77777777" w:rsidR="00033319" w:rsidRPr="00E7788A" w:rsidRDefault="00033319" w:rsidP="00033319">
      <w:pPr>
        <w:spacing w:before="60" w:after="60" w:line="240" w:lineRule="auto"/>
        <w:jc w:val="both"/>
        <w:rPr>
          <w:rFonts w:ascii="Calibri Light" w:hAnsi="Calibri Light" w:cs="Calibri Light"/>
          <w:sz w:val="20"/>
          <w:szCs w:val="20"/>
        </w:rPr>
      </w:pPr>
      <w:r w:rsidRPr="00E7788A">
        <w:rPr>
          <w:rFonts w:ascii="Calibri Light" w:hAnsi="Calibri Light" w:cs="Calibri Light"/>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E7788A">
        <w:rPr>
          <w:rFonts w:ascii="Calibri Light" w:hAnsi="Calibri Light" w:cs="Calibri Light"/>
          <w:sz w:val="20"/>
          <w:szCs w:val="20"/>
        </w:rPr>
        <w:t>.</w:t>
      </w:r>
    </w:p>
    <w:p w14:paraId="728B2358" w14:textId="77777777" w:rsidR="00033319" w:rsidRPr="00E7788A" w:rsidRDefault="00033319" w:rsidP="00033319">
      <w:pPr>
        <w:spacing w:before="60" w:after="60" w:line="240" w:lineRule="auto"/>
        <w:jc w:val="both"/>
        <w:rPr>
          <w:rFonts w:ascii="Calibri Light" w:hAnsi="Calibri Light" w:cs="Calibri Light"/>
          <w:bCs/>
          <w:sz w:val="20"/>
          <w:szCs w:val="20"/>
        </w:rPr>
      </w:pPr>
      <w:r w:rsidRPr="00E7788A">
        <w:rPr>
          <w:rFonts w:ascii="Calibri Light" w:hAnsi="Calibri Light" w:cs="Calibri Light"/>
          <w:b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ED7E4C6" w14:textId="77777777" w:rsidR="00033319" w:rsidRPr="00F6332C" w:rsidRDefault="00033319" w:rsidP="00033319">
      <w:pPr>
        <w:spacing w:before="120" w:after="120"/>
        <w:rPr>
          <w:rFonts w:ascii="Calibri Light" w:eastAsiaTheme="minorEastAsia" w:hAnsi="Calibri Light" w:cs="Calibri Light"/>
          <w:sz w:val="20"/>
          <w:szCs w:val="20"/>
        </w:rPr>
      </w:pPr>
    </w:p>
    <w:tbl>
      <w:tblPr>
        <w:tblW w:w="4938" w:type="pct"/>
        <w:jc w:val="center"/>
        <w:tblLayout w:type="fixed"/>
        <w:tblCellMar>
          <w:left w:w="0" w:type="dxa"/>
          <w:right w:w="0" w:type="dxa"/>
        </w:tblCellMar>
        <w:tblLook w:val="04A0" w:firstRow="1" w:lastRow="0" w:firstColumn="1" w:lastColumn="0" w:noHBand="0" w:noVBand="1"/>
      </w:tblPr>
      <w:tblGrid>
        <w:gridCol w:w="1054"/>
        <w:gridCol w:w="3863"/>
        <w:gridCol w:w="6007"/>
        <w:gridCol w:w="3446"/>
      </w:tblGrid>
      <w:tr w:rsidR="00033319" w:rsidRPr="00F6332C" w14:paraId="6A669981" w14:textId="77777777" w:rsidTr="004005C4">
        <w:trPr>
          <w:trHeight w:val="260"/>
          <w:jc w:val="center"/>
        </w:trPr>
        <w:tc>
          <w:tcPr>
            <w:tcW w:w="367" w:type="pct"/>
            <w:tcBorders>
              <w:top w:val="single" w:sz="8" w:space="0" w:color="auto"/>
              <w:left w:val="single" w:sz="8" w:space="0" w:color="auto"/>
              <w:bottom w:val="single" w:sz="8" w:space="0" w:color="000000"/>
              <w:right w:val="single" w:sz="8" w:space="0" w:color="auto"/>
            </w:tcBorders>
            <w:shd w:val="clear" w:color="auto" w:fill="C1E4F5" w:themeFill="accent1" w:themeFillTint="33"/>
            <w:noWrap/>
            <w:tcMar>
              <w:top w:w="28" w:type="dxa"/>
              <w:left w:w="28" w:type="dxa"/>
              <w:bottom w:w="28" w:type="dxa"/>
              <w:right w:w="28" w:type="dxa"/>
            </w:tcMar>
            <w:vAlign w:val="center"/>
            <w:hideMark/>
          </w:tcPr>
          <w:p w14:paraId="1B7058DF" w14:textId="77777777" w:rsidR="00033319" w:rsidRPr="00F6332C" w:rsidRDefault="00033319" w:rsidP="004005C4">
            <w:pPr>
              <w:spacing w:after="0" w:line="240" w:lineRule="auto"/>
              <w:jc w:val="center"/>
              <w:rPr>
                <w:rFonts w:ascii="Calibri Light" w:eastAsiaTheme="minorEastAsia" w:hAnsi="Calibri Light" w:cs="Calibri Light"/>
                <w:b/>
                <w:sz w:val="20"/>
                <w:szCs w:val="20"/>
              </w:rPr>
            </w:pPr>
            <w:r w:rsidRPr="00F6332C">
              <w:rPr>
                <w:rFonts w:ascii="Calibri Light" w:eastAsiaTheme="minorEastAsia" w:hAnsi="Calibri Light" w:cs="Calibri Light"/>
                <w:b/>
                <w:sz w:val="20"/>
                <w:szCs w:val="20"/>
              </w:rPr>
              <w:t>Eil. Nr.</w:t>
            </w:r>
          </w:p>
          <w:p w14:paraId="400E2DCA" w14:textId="77777777" w:rsidR="00033319" w:rsidRPr="00F6332C" w:rsidRDefault="00033319" w:rsidP="004005C4">
            <w:pPr>
              <w:spacing w:after="0" w:line="240" w:lineRule="auto"/>
              <w:jc w:val="center"/>
              <w:rPr>
                <w:rFonts w:ascii="Calibri Light" w:eastAsiaTheme="minorEastAsia" w:hAnsi="Calibri Light" w:cs="Calibri Light"/>
                <w:b/>
                <w:sz w:val="20"/>
                <w:szCs w:val="20"/>
              </w:rPr>
            </w:pPr>
          </w:p>
        </w:tc>
        <w:tc>
          <w:tcPr>
            <w:tcW w:w="1344" w:type="pct"/>
            <w:tcBorders>
              <w:top w:val="single" w:sz="8" w:space="0" w:color="auto"/>
              <w:left w:val="nil"/>
              <w:bottom w:val="single" w:sz="8" w:space="0" w:color="000000"/>
              <w:right w:val="single" w:sz="8" w:space="0" w:color="auto"/>
            </w:tcBorders>
            <w:shd w:val="clear" w:color="auto" w:fill="C1E4F5" w:themeFill="accent1" w:themeFillTint="33"/>
            <w:tcMar>
              <w:top w:w="28" w:type="dxa"/>
              <w:left w:w="28" w:type="dxa"/>
              <w:bottom w:w="28" w:type="dxa"/>
              <w:right w:w="28" w:type="dxa"/>
            </w:tcMar>
            <w:vAlign w:val="center"/>
            <w:hideMark/>
          </w:tcPr>
          <w:p w14:paraId="7AFF82DC" w14:textId="77777777" w:rsidR="00033319" w:rsidRPr="00F6332C" w:rsidRDefault="00033319" w:rsidP="004005C4">
            <w:pPr>
              <w:spacing w:after="0" w:line="240" w:lineRule="auto"/>
              <w:jc w:val="center"/>
              <w:rPr>
                <w:rFonts w:ascii="Calibri Light" w:eastAsiaTheme="minorEastAsia" w:hAnsi="Calibri Light" w:cs="Calibri Light"/>
                <w:b/>
                <w:sz w:val="20"/>
                <w:szCs w:val="20"/>
              </w:rPr>
            </w:pPr>
            <w:r w:rsidRPr="00F6332C">
              <w:rPr>
                <w:rFonts w:ascii="Calibri Light" w:eastAsiaTheme="minorEastAsia" w:hAnsi="Calibri Light" w:cs="Calibri Light"/>
                <w:b/>
                <w:sz w:val="20"/>
                <w:szCs w:val="20"/>
              </w:rPr>
              <w:t>Parametras</w:t>
            </w:r>
          </w:p>
        </w:tc>
        <w:tc>
          <w:tcPr>
            <w:tcW w:w="2090" w:type="pct"/>
            <w:tcBorders>
              <w:top w:val="single" w:sz="8" w:space="0" w:color="auto"/>
              <w:left w:val="nil"/>
              <w:bottom w:val="single" w:sz="8" w:space="0" w:color="000000"/>
              <w:right w:val="single" w:sz="8" w:space="0" w:color="auto"/>
            </w:tcBorders>
            <w:shd w:val="clear" w:color="auto" w:fill="C1E4F5" w:themeFill="accent1" w:themeFillTint="33"/>
            <w:noWrap/>
            <w:tcMar>
              <w:top w:w="28" w:type="dxa"/>
              <w:left w:w="28" w:type="dxa"/>
              <w:bottom w:w="28" w:type="dxa"/>
              <w:right w:w="28" w:type="dxa"/>
            </w:tcMar>
            <w:vAlign w:val="center"/>
            <w:hideMark/>
          </w:tcPr>
          <w:p w14:paraId="374C2204" w14:textId="77777777" w:rsidR="00033319" w:rsidRPr="00F6332C" w:rsidRDefault="00033319" w:rsidP="004005C4">
            <w:pPr>
              <w:spacing w:after="0" w:line="240" w:lineRule="auto"/>
              <w:jc w:val="center"/>
              <w:rPr>
                <w:rFonts w:ascii="Calibri Light" w:eastAsiaTheme="minorEastAsia" w:hAnsi="Calibri Light" w:cs="Calibri Light"/>
                <w:b/>
                <w:sz w:val="20"/>
                <w:szCs w:val="20"/>
              </w:rPr>
            </w:pPr>
            <w:r w:rsidRPr="00F6332C">
              <w:rPr>
                <w:rFonts w:ascii="Calibri Light" w:eastAsiaTheme="minorEastAsia" w:hAnsi="Calibri Light" w:cs="Calibri Light"/>
                <w:b/>
                <w:sz w:val="20"/>
                <w:szCs w:val="20"/>
              </w:rPr>
              <w:t>Reikalavimas</w:t>
            </w:r>
          </w:p>
        </w:tc>
        <w:tc>
          <w:tcPr>
            <w:tcW w:w="1199" w:type="pct"/>
            <w:tcBorders>
              <w:top w:val="single" w:sz="8" w:space="0" w:color="auto"/>
              <w:left w:val="nil"/>
              <w:bottom w:val="single" w:sz="8" w:space="0" w:color="000000"/>
              <w:right w:val="single" w:sz="8" w:space="0" w:color="auto"/>
            </w:tcBorders>
            <w:shd w:val="clear" w:color="auto" w:fill="C1E4F5" w:themeFill="accent1" w:themeFillTint="33"/>
            <w:vAlign w:val="center"/>
          </w:tcPr>
          <w:p w14:paraId="7EC1C319" w14:textId="77777777" w:rsidR="00033319" w:rsidRPr="00F6332C" w:rsidRDefault="00033319" w:rsidP="004005C4">
            <w:pPr>
              <w:spacing w:after="0" w:line="240" w:lineRule="auto"/>
              <w:jc w:val="center"/>
              <w:rPr>
                <w:rFonts w:ascii="Calibri Light" w:eastAsiaTheme="minorEastAsia" w:hAnsi="Calibri Light" w:cs="Calibri Light"/>
                <w:b/>
                <w:sz w:val="20"/>
                <w:szCs w:val="20"/>
              </w:rPr>
            </w:pPr>
            <w:r w:rsidRPr="00F6332C">
              <w:rPr>
                <w:rFonts w:ascii="Calibri Light" w:eastAsiaTheme="minorEastAsia" w:hAnsi="Calibri Light" w:cs="Calibri Light"/>
                <w:b/>
                <w:sz w:val="20"/>
                <w:szCs w:val="20"/>
              </w:rPr>
              <w:t>Atitikmuo</w:t>
            </w:r>
          </w:p>
        </w:tc>
      </w:tr>
      <w:tr w:rsidR="00033319" w:rsidRPr="00F6332C" w14:paraId="764C7214"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98"/>
          <w:jc w:val="center"/>
        </w:trPr>
        <w:tc>
          <w:tcPr>
            <w:tcW w:w="367" w:type="pct"/>
            <w:shd w:val="clear" w:color="auto" w:fill="F2F2F2" w:themeFill="background1" w:themeFillShade="F2"/>
            <w:noWrap/>
            <w:tcMar>
              <w:top w:w="28" w:type="dxa"/>
              <w:left w:w="28" w:type="dxa"/>
              <w:bottom w:w="28" w:type="dxa"/>
              <w:right w:w="28" w:type="dxa"/>
            </w:tcMar>
          </w:tcPr>
          <w:p w14:paraId="7D1BDAC7" w14:textId="77777777" w:rsidR="00033319" w:rsidRPr="00F6332C" w:rsidRDefault="00033319" w:rsidP="00033319">
            <w:pPr>
              <w:pStyle w:val="Sraopastraipa"/>
              <w:numPr>
                <w:ilvl w:val="0"/>
                <w:numId w:val="2"/>
              </w:numPr>
              <w:suppressAutoHyphens w:val="0"/>
              <w:autoSpaceDN/>
              <w:spacing w:after="0" w:line="240" w:lineRule="auto"/>
              <w:ind w:left="0" w:firstLine="0"/>
              <w:jc w:val="center"/>
              <w:textAlignment w:val="auto"/>
              <w:rPr>
                <w:rFonts w:ascii="Calibri Light" w:eastAsiaTheme="minorEastAsia" w:hAnsi="Calibri Light" w:cs="Calibri Light"/>
                <w:sz w:val="20"/>
                <w:szCs w:val="20"/>
              </w:rPr>
            </w:pPr>
          </w:p>
        </w:tc>
        <w:tc>
          <w:tcPr>
            <w:tcW w:w="1344" w:type="pct"/>
            <w:shd w:val="clear" w:color="auto" w:fill="F2F2F2" w:themeFill="background1" w:themeFillShade="F2"/>
            <w:tcMar>
              <w:top w:w="28" w:type="dxa"/>
              <w:left w:w="28" w:type="dxa"/>
              <w:bottom w:w="28" w:type="dxa"/>
              <w:right w:w="28" w:type="dxa"/>
            </w:tcMar>
            <w:hideMark/>
          </w:tcPr>
          <w:p w14:paraId="30A4FA3B"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Laidinis brūkšninių kodų skaitytuvas (skeneris) – 270 vnt.</w:t>
            </w:r>
          </w:p>
        </w:tc>
        <w:tc>
          <w:tcPr>
            <w:tcW w:w="2090" w:type="pct"/>
            <w:shd w:val="clear" w:color="auto" w:fill="F2F2F2" w:themeFill="background1" w:themeFillShade="F2"/>
            <w:noWrap/>
            <w:tcMar>
              <w:top w:w="28" w:type="dxa"/>
              <w:left w:w="28" w:type="dxa"/>
              <w:bottom w:w="28" w:type="dxa"/>
              <w:right w:w="28" w:type="dxa"/>
            </w:tcMar>
          </w:tcPr>
          <w:p w14:paraId="44207FAD"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Nurodyti siūlomos įrangos gamintoją, modelio pavadinimą.</w:t>
            </w:r>
          </w:p>
        </w:tc>
        <w:tc>
          <w:tcPr>
            <w:tcW w:w="1199" w:type="pct"/>
            <w:shd w:val="clear" w:color="auto" w:fill="F2F2F2" w:themeFill="background1" w:themeFillShade="F2"/>
          </w:tcPr>
          <w:p w14:paraId="2DCEEC50"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3BDC7E68"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48"/>
          <w:jc w:val="center"/>
        </w:trPr>
        <w:tc>
          <w:tcPr>
            <w:tcW w:w="367" w:type="pct"/>
            <w:noWrap/>
            <w:tcMar>
              <w:top w:w="28" w:type="dxa"/>
              <w:left w:w="28" w:type="dxa"/>
              <w:bottom w:w="28" w:type="dxa"/>
              <w:right w:w="28" w:type="dxa"/>
            </w:tcMar>
          </w:tcPr>
          <w:p w14:paraId="6DC1723B"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hideMark/>
          </w:tcPr>
          <w:p w14:paraId="31484323"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Nuskaitomi kodų tipai</w:t>
            </w:r>
          </w:p>
        </w:tc>
        <w:tc>
          <w:tcPr>
            <w:tcW w:w="2090" w:type="pct"/>
            <w:noWrap/>
            <w:tcMar>
              <w:top w:w="28" w:type="dxa"/>
              <w:left w:w="28" w:type="dxa"/>
              <w:bottom w:w="28" w:type="dxa"/>
              <w:right w:w="28" w:type="dxa"/>
            </w:tcMar>
            <w:hideMark/>
          </w:tcPr>
          <w:p w14:paraId="3C445960"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b/>
                <w:sz w:val="20"/>
                <w:szCs w:val="20"/>
              </w:rPr>
              <w:t>1D</w:t>
            </w:r>
            <w:r w:rsidRPr="00F6332C">
              <w:rPr>
                <w:rFonts w:ascii="Calibri Light" w:eastAsiaTheme="minorEastAsia" w:hAnsi="Calibri Light" w:cs="Calibri Light"/>
                <w:sz w:val="20"/>
                <w:szCs w:val="20"/>
              </w:rPr>
              <w:t xml:space="preserve"> (ne prasčiau kaip Code 39, Code 128, Code 93, UPC/EAN, I 2 of 5, GS1 Databar, Codabar/NW7, Code 11, MSI Plessey);</w:t>
            </w:r>
          </w:p>
          <w:p w14:paraId="2525928A"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b/>
                <w:sz w:val="20"/>
                <w:szCs w:val="20"/>
              </w:rPr>
              <w:t>2D</w:t>
            </w:r>
            <w:r w:rsidRPr="00F6332C">
              <w:rPr>
                <w:rFonts w:ascii="Calibri Light" w:eastAsiaTheme="minorEastAsia" w:hAnsi="Calibri Light" w:cs="Calibri Light"/>
                <w:sz w:val="20"/>
                <w:szCs w:val="20"/>
              </w:rPr>
              <w:t xml:space="preserve"> </w:t>
            </w:r>
            <w:r w:rsidRPr="0080423A">
              <w:rPr>
                <w:rFonts w:ascii="Calibri Light" w:eastAsiaTheme="minorEastAsia" w:hAnsi="Calibri Light" w:cs="Calibri Light"/>
                <w:sz w:val="20"/>
                <w:szCs w:val="20"/>
              </w:rPr>
              <w:t>(ne prasčiau kaip PDF417, Micro PDF417, EAN/JAN Composites, GS1 DataBar Composites, MacroPDF, Micro QR Code, QR Code, Dot code, DataMatrix)</w:t>
            </w:r>
            <w:r w:rsidRPr="00F6332C">
              <w:rPr>
                <w:rFonts w:ascii="Calibri Light" w:eastAsiaTheme="minorEastAsia" w:hAnsi="Calibri Light" w:cs="Calibri Light"/>
                <w:sz w:val="20"/>
                <w:szCs w:val="20"/>
              </w:rPr>
              <w:t>; OCR ir MRZ formatai (OCR-A, OCR-B).</w:t>
            </w:r>
          </w:p>
          <w:p w14:paraId="2D7389BB" w14:textId="77777777" w:rsidR="00033319" w:rsidRPr="00F6332C" w:rsidRDefault="00033319" w:rsidP="004005C4">
            <w:pPr>
              <w:pStyle w:val="Betarp"/>
              <w:jc w:val="both"/>
              <w:rPr>
                <w:rFonts w:ascii="Calibri Light" w:eastAsiaTheme="minorEastAsia" w:hAnsi="Calibri Light" w:cs="Calibri Light"/>
                <w:sz w:val="20"/>
                <w:szCs w:val="20"/>
              </w:rPr>
            </w:pPr>
            <w:bookmarkStart w:id="0" w:name="_Hlk219795351"/>
            <w:r w:rsidRPr="00F6332C">
              <w:rPr>
                <w:rFonts w:ascii="Calibri Light" w:eastAsiaTheme="minorEastAsia" w:hAnsi="Calibri Light" w:cs="Calibri Light"/>
                <w:sz w:val="20"/>
                <w:szCs w:val="20"/>
              </w:rPr>
              <w:t>Turi atitikti tarptautinius standartus, pvz., ICAO 9303, skirtus MRZ ir užtikrinti suderinamumą su asmens tapatybę patvirtinančiais dokumentais bei kitais kelionės dokumentais.</w:t>
            </w:r>
            <w:r>
              <w:rPr>
                <w:rFonts w:ascii="Calibri Light" w:eastAsiaTheme="minorEastAsia" w:hAnsi="Calibri Light" w:cs="Calibri Light"/>
                <w:sz w:val="20"/>
                <w:szCs w:val="20"/>
              </w:rPr>
              <w:t xml:space="preserve"> </w:t>
            </w:r>
            <w:r w:rsidRPr="00F70DBD">
              <w:rPr>
                <w:rFonts w:ascii="Calibri Light" w:eastAsiaTheme="minorEastAsia" w:hAnsi="Calibri Light" w:cs="Calibri Light"/>
                <w:sz w:val="20"/>
                <w:szCs w:val="20"/>
              </w:rPr>
              <w:t>Tiekėjas pateikia tai patvirtinančius dokumentus arba iki pasiūlymų pateikimo CVP IS priemonėmis pabaigos pateikia Perkančiajai organizacijai bandomąjį prietaisą (adresu L. Sapiegos g. 1, Vilnius).</w:t>
            </w:r>
            <w:bookmarkEnd w:id="0"/>
          </w:p>
        </w:tc>
        <w:tc>
          <w:tcPr>
            <w:tcW w:w="1199" w:type="pct"/>
          </w:tcPr>
          <w:p w14:paraId="44779D5B"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5B3AB04A"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78"/>
          <w:jc w:val="center"/>
        </w:trPr>
        <w:tc>
          <w:tcPr>
            <w:tcW w:w="367" w:type="pct"/>
            <w:noWrap/>
            <w:tcMar>
              <w:top w:w="28" w:type="dxa"/>
              <w:left w:w="28" w:type="dxa"/>
              <w:bottom w:w="28" w:type="dxa"/>
              <w:right w:w="28" w:type="dxa"/>
            </w:tcMar>
          </w:tcPr>
          <w:p w14:paraId="14EA2729"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tcPr>
          <w:p w14:paraId="75ED1F64"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Skaitytuvo tipas</w:t>
            </w:r>
          </w:p>
        </w:tc>
        <w:tc>
          <w:tcPr>
            <w:tcW w:w="2090" w:type="pct"/>
            <w:noWrap/>
            <w:tcMar>
              <w:top w:w="28" w:type="dxa"/>
              <w:left w:w="28" w:type="dxa"/>
              <w:bottom w:w="28" w:type="dxa"/>
              <w:right w:w="28" w:type="dxa"/>
            </w:tcMar>
          </w:tcPr>
          <w:p w14:paraId="24DA34D1"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Rankinis</w:t>
            </w:r>
          </w:p>
        </w:tc>
        <w:tc>
          <w:tcPr>
            <w:tcW w:w="1199" w:type="pct"/>
          </w:tcPr>
          <w:p w14:paraId="62290892"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57B0C38F"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78"/>
          <w:jc w:val="center"/>
        </w:trPr>
        <w:tc>
          <w:tcPr>
            <w:tcW w:w="367" w:type="pct"/>
            <w:noWrap/>
            <w:tcMar>
              <w:top w:w="28" w:type="dxa"/>
              <w:left w:w="28" w:type="dxa"/>
              <w:bottom w:w="28" w:type="dxa"/>
              <w:right w:w="28" w:type="dxa"/>
            </w:tcMar>
          </w:tcPr>
          <w:p w14:paraId="7589EC42"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tcPr>
          <w:p w14:paraId="473996F6"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Maksimalus nuskaitymo atstumas</w:t>
            </w:r>
          </w:p>
        </w:tc>
        <w:tc>
          <w:tcPr>
            <w:tcW w:w="2090" w:type="pct"/>
            <w:noWrap/>
            <w:tcMar>
              <w:top w:w="28" w:type="dxa"/>
              <w:left w:w="28" w:type="dxa"/>
              <w:bottom w:w="28" w:type="dxa"/>
              <w:right w:w="28" w:type="dxa"/>
            </w:tcMar>
          </w:tcPr>
          <w:p w14:paraId="0761464B"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 xml:space="preserve">Ne mažiau kaip </w:t>
            </w:r>
            <w:r>
              <w:rPr>
                <w:rFonts w:ascii="Calibri Light" w:eastAsiaTheme="minorEastAsia" w:hAnsi="Calibri Light" w:cs="Calibri Light"/>
                <w:sz w:val="20"/>
                <w:szCs w:val="20"/>
              </w:rPr>
              <w:t>5</w:t>
            </w:r>
            <w:r w:rsidRPr="007B4BB0">
              <w:rPr>
                <w:rFonts w:ascii="Calibri Light" w:eastAsiaTheme="minorEastAsia" w:hAnsi="Calibri Light" w:cs="Calibri Light"/>
                <w:sz w:val="20"/>
                <w:szCs w:val="20"/>
              </w:rPr>
              <w:t>0</w:t>
            </w:r>
            <w:r w:rsidRPr="00F6332C">
              <w:rPr>
                <w:rFonts w:ascii="Calibri Light" w:eastAsiaTheme="minorEastAsia" w:hAnsi="Calibri Light" w:cs="Calibri Light"/>
                <w:sz w:val="20"/>
                <w:szCs w:val="20"/>
              </w:rPr>
              <w:t xml:space="preserve"> cm</w:t>
            </w:r>
          </w:p>
        </w:tc>
        <w:tc>
          <w:tcPr>
            <w:tcW w:w="1199" w:type="pct"/>
          </w:tcPr>
          <w:p w14:paraId="39D26671"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65CAE838"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334B1BDE"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tcPr>
          <w:p w14:paraId="6378E219"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Vaizdo jutiklis</w:t>
            </w:r>
          </w:p>
        </w:tc>
        <w:tc>
          <w:tcPr>
            <w:tcW w:w="2090" w:type="pct"/>
            <w:noWrap/>
            <w:tcMar>
              <w:top w:w="28" w:type="dxa"/>
              <w:left w:w="28" w:type="dxa"/>
              <w:bottom w:w="28" w:type="dxa"/>
              <w:right w:w="28" w:type="dxa"/>
            </w:tcMar>
          </w:tcPr>
          <w:p w14:paraId="2F86B9BE"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Ne prasčiau kaip 1280 x 800 taškai</w:t>
            </w:r>
          </w:p>
        </w:tc>
        <w:tc>
          <w:tcPr>
            <w:tcW w:w="1199" w:type="pct"/>
          </w:tcPr>
          <w:p w14:paraId="5E906DA3"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41C906A3"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343B9CAA"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hideMark/>
          </w:tcPr>
          <w:p w14:paraId="6DF5E3F2"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Atsparumas aplinkos apšvietimui</w:t>
            </w:r>
          </w:p>
        </w:tc>
        <w:tc>
          <w:tcPr>
            <w:tcW w:w="2090" w:type="pct"/>
            <w:noWrap/>
            <w:tcMar>
              <w:top w:w="28" w:type="dxa"/>
              <w:left w:w="28" w:type="dxa"/>
              <w:bottom w:w="28" w:type="dxa"/>
              <w:right w:w="28" w:type="dxa"/>
            </w:tcMar>
            <w:hideMark/>
          </w:tcPr>
          <w:p w14:paraId="0D36B1FB"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Atsparus dirbant normaliomis apšvietimo sąlygomis ir tiesioginėje saulės šviesoje ne mažiau kaip 100 000 LUX</w:t>
            </w:r>
          </w:p>
        </w:tc>
        <w:tc>
          <w:tcPr>
            <w:tcW w:w="1199" w:type="pct"/>
          </w:tcPr>
          <w:p w14:paraId="06568F6D"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3CE6E5DE"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58108457"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tcPr>
          <w:p w14:paraId="0CB1D161"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Skaitymo kampas</w:t>
            </w:r>
          </w:p>
        </w:tc>
        <w:tc>
          <w:tcPr>
            <w:tcW w:w="2090" w:type="pct"/>
            <w:noWrap/>
            <w:tcMar>
              <w:top w:w="28" w:type="dxa"/>
              <w:left w:w="28" w:type="dxa"/>
              <w:bottom w:w="28" w:type="dxa"/>
              <w:right w:w="28" w:type="dxa"/>
            </w:tcMar>
          </w:tcPr>
          <w:p w14:paraId="1CBA2C90"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 xml:space="preserve">Ne mažiau: </w:t>
            </w:r>
          </w:p>
          <w:p w14:paraId="2D4C5E3D" w14:textId="77777777" w:rsidR="00033319" w:rsidRPr="00F6332C" w:rsidRDefault="00033319" w:rsidP="004005C4">
            <w:pPr>
              <w:pStyle w:val="Betarp"/>
              <w:numPr>
                <w:ilvl w:val="0"/>
                <w:numId w:val="3"/>
              </w:numPr>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 xml:space="preserve">Palenkimas (Skew): ± 60°; </w:t>
            </w:r>
          </w:p>
          <w:p w14:paraId="65C82067" w14:textId="77777777" w:rsidR="00033319" w:rsidRPr="00F6332C" w:rsidRDefault="00033319" w:rsidP="004005C4">
            <w:pPr>
              <w:pStyle w:val="Betarp"/>
              <w:numPr>
                <w:ilvl w:val="0"/>
                <w:numId w:val="3"/>
              </w:numPr>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Pavertimas (Pitch): ± 60°;</w:t>
            </w:r>
          </w:p>
          <w:p w14:paraId="498FEBE1" w14:textId="77777777" w:rsidR="00033319" w:rsidRPr="00F6332C" w:rsidRDefault="00033319" w:rsidP="004005C4">
            <w:pPr>
              <w:pStyle w:val="Betarp"/>
              <w:numPr>
                <w:ilvl w:val="0"/>
                <w:numId w:val="3"/>
              </w:numPr>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Pasukimas (Roll): 0</w:t>
            </w:r>
            <w:r>
              <w:rPr>
                <w:rFonts w:ascii="Calibri Light" w:eastAsiaTheme="minorEastAsia" w:hAnsi="Calibri Light" w:cs="Calibri Light"/>
                <w:sz w:val="20"/>
                <w:szCs w:val="20"/>
              </w:rPr>
              <w:t>–</w:t>
            </w:r>
            <w:r w:rsidRPr="00F6332C">
              <w:rPr>
                <w:rFonts w:ascii="Calibri Light" w:eastAsiaTheme="minorEastAsia" w:hAnsi="Calibri Light" w:cs="Calibri Light"/>
                <w:sz w:val="20"/>
                <w:szCs w:val="20"/>
              </w:rPr>
              <w:t>360°</w:t>
            </w:r>
          </w:p>
        </w:tc>
        <w:tc>
          <w:tcPr>
            <w:tcW w:w="1199" w:type="pct"/>
          </w:tcPr>
          <w:p w14:paraId="3158F620"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439BDE15"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010D50FD"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tcPr>
          <w:p w14:paraId="76E8BD7E"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Jungtys</w:t>
            </w:r>
          </w:p>
        </w:tc>
        <w:tc>
          <w:tcPr>
            <w:tcW w:w="2090" w:type="pct"/>
            <w:noWrap/>
            <w:tcMar>
              <w:top w:w="28" w:type="dxa"/>
              <w:left w:w="28" w:type="dxa"/>
              <w:bottom w:w="28" w:type="dxa"/>
              <w:right w:w="28" w:type="dxa"/>
            </w:tcMar>
          </w:tcPr>
          <w:p w14:paraId="59BA84D5"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USB</w:t>
            </w:r>
          </w:p>
        </w:tc>
        <w:tc>
          <w:tcPr>
            <w:tcW w:w="1199" w:type="pct"/>
          </w:tcPr>
          <w:p w14:paraId="6386C0B5"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48ABAE29"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4DA3AEE9"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tcPr>
          <w:p w14:paraId="1B79EDF9"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Nuskaitymo pranešimas</w:t>
            </w:r>
          </w:p>
        </w:tc>
        <w:tc>
          <w:tcPr>
            <w:tcW w:w="2090" w:type="pct"/>
            <w:noWrap/>
            <w:tcMar>
              <w:top w:w="28" w:type="dxa"/>
              <w:left w:w="28" w:type="dxa"/>
              <w:bottom w:w="28" w:type="dxa"/>
              <w:right w:w="28" w:type="dxa"/>
            </w:tcMar>
          </w:tcPr>
          <w:p w14:paraId="2FAB2E51"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Garsinis signalas (turi būti galimybė reguliuoti skanerio garso toną, bei garso stiprumą), LED indikatorius</w:t>
            </w:r>
          </w:p>
        </w:tc>
        <w:tc>
          <w:tcPr>
            <w:tcW w:w="1199" w:type="pct"/>
          </w:tcPr>
          <w:p w14:paraId="551CB07E"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43E26E10"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7D45334E"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hideMark/>
          </w:tcPr>
          <w:p w14:paraId="62CE446D"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Atsparumas smūgiams</w:t>
            </w:r>
          </w:p>
        </w:tc>
        <w:tc>
          <w:tcPr>
            <w:tcW w:w="2090" w:type="pct"/>
            <w:noWrap/>
            <w:tcMar>
              <w:top w:w="28" w:type="dxa"/>
              <w:left w:w="28" w:type="dxa"/>
              <w:bottom w:w="28" w:type="dxa"/>
              <w:right w:w="28" w:type="dxa"/>
            </w:tcMar>
            <w:hideMark/>
          </w:tcPr>
          <w:p w14:paraId="1E23E4A3"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Atsparus daugkartiniams kritimams iš ne mažesnio kaip 1,5 m. aukščio</w:t>
            </w:r>
          </w:p>
        </w:tc>
        <w:tc>
          <w:tcPr>
            <w:tcW w:w="1199" w:type="pct"/>
          </w:tcPr>
          <w:p w14:paraId="62070F4A"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3F0C345D"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60A53008"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hideMark/>
          </w:tcPr>
          <w:p w14:paraId="3C30830A"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Apsaugos klasė</w:t>
            </w:r>
          </w:p>
        </w:tc>
        <w:tc>
          <w:tcPr>
            <w:tcW w:w="2090" w:type="pct"/>
            <w:noWrap/>
            <w:tcMar>
              <w:top w:w="28" w:type="dxa"/>
              <w:left w:w="28" w:type="dxa"/>
              <w:bottom w:w="28" w:type="dxa"/>
              <w:right w:w="28" w:type="dxa"/>
            </w:tcMar>
            <w:hideMark/>
          </w:tcPr>
          <w:p w14:paraId="2C1FF232"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Apsaugos klasė ne žemesnė nei IP42</w:t>
            </w:r>
          </w:p>
        </w:tc>
        <w:tc>
          <w:tcPr>
            <w:tcW w:w="1199" w:type="pct"/>
          </w:tcPr>
          <w:p w14:paraId="609B40A7"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2FACC790"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5241AAA0"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hideMark/>
          </w:tcPr>
          <w:p w14:paraId="3C3BA9F8"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 xml:space="preserve">Skaitytuvo svoris </w:t>
            </w:r>
          </w:p>
        </w:tc>
        <w:tc>
          <w:tcPr>
            <w:tcW w:w="2090" w:type="pct"/>
            <w:noWrap/>
            <w:tcMar>
              <w:top w:w="28" w:type="dxa"/>
              <w:left w:w="28" w:type="dxa"/>
              <w:bottom w:w="28" w:type="dxa"/>
              <w:right w:w="28" w:type="dxa"/>
            </w:tcMar>
            <w:hideMark/>
          </w:tcPr>
          <w:p w14:paraId="57F473DF"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Ne daugiau kaip 200 g.</w:t>
            </w:r>
          </w:p>
        </w:tc>
        <w:tc>
          <w:tcPr>
            <w:tcW w:w="1199" w:type="pct"/>
          </w:tcPr>
          <w:p w14:paraId="580E179D"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0ACF28CA"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2"/>
          <w:jc w:val="center"/>
        </w:trPr>
        <w:tc>
          <w:tcPr>
            <w:tcW w:w="367" w:type="pct"/>
            <w:noWrap/>
            <w:tcMar>
              <w:top w:w="28" w:type="dxa"/>
              <w:left w:w="28" w:type="dxa"/>
              <w:bottom w:w="28" w:type="dxa"/>
              <w:right w:w="28" w:type="dxa"/>
            </w:tcMar>
          </w:tcPr>
          <w:p w14:paraId="1270BDE0"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hideMark/>
          </w:tcPr>
          <w:p w14:paraId="0A30F6B2"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Garantija</w:t>
            </w:r>
          </w:p>
        </w:tc>
        <w:tc>
          <w:tcPr>
            <w:tcW w:w="2090" w:type="pct"/>
            <w:noWrap/>
            <w:tcMar>
              <w:top w:w="28" w:type="dxa"/>
              <w:left w:w="28" w:type="dxa"/>
              <w:bottom w:w="28" w:type="dxa"/>
              <w:right w:w="28" w:type="dxa"/>
            </w:tcMar>
            <w:hideMark/>
          </w:tcPr>
          <w:p w14:paraId="1374C69C"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 xml:space="preserve">Ne trumpesnė kaip 36 mėn. </w:t>
            </w:r>
          </w:p>
        </w:tc>
        <w:tc>
          <w:tcPr>
            <w:tcW w:w="1199" w:type="pct"/>
          </w:tcPr>
          <w:p w14:paraId="01F40E24"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6BDC7342"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485C7938"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hideMark/>
          </w:tcPr>
          <w:p w14:paraId="1EA32DC8"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Komplektavimas</w:t>
            </w:r>
          </w:p>
        </w:tc>
        <w:tc>
          <w:tcPr>
            <w:tcW w:w="2090" w:type="pct"/>
            <w:noWrap/>
            <w:tcMar>
              <w:top w:w="28" w:type="dxa"/>
              <w:left w:w="28" w:type="dxa"/>
              <w:bottom w:w="28" w:type="dxa"/>
              <w:right w:w="28" w:type="dxa"/>
            </w:tcMar>
            <w:hideMark/>
          </w:tcPr>
          <w:p w14:paraId="7520110B"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Turi būti  komplektuojamas su stoveliu, bei USB jungiamuoju laidu.</w:t>
            </w:r>
          </w:p>
        </w:tc>
        <w:tc>
          <w:tcPr>
            <w:tcW w:w="1199" w:type="pct"/>
          </w:tcPr>
          <w:p w14:paraId="6A3AC675"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44BB392C"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033E9561"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tcPr>
          <w:p w14:paraId="12F55B05"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Programavimo galimybės</w:t>
            </w:r>
          </w:p>
        </w:tc>
        <w:tc>
          <w:tcPr>
            <w:tcW w:w="2090" w:type="pct"/>
            <w:noWrap/>
            <w:tcMar>
              <w:top w:w="28" w:type="dxa"/>
              <w:left w:w="28" w:type="dxa"/>
              <w:bottom w:w="28" w:type="dxa"/>
              <w:right w:w="28" w:type="dxa"/>
            </w:tcMar>
          </w:tcPr>
          <w:p w14:paraId="69B18BCF"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Turi būti pateikta to paties gamintojo programinė įranga skaitytuvo konfigūravimui. Programinė įranga turi leisti  konfigūruoti generuojant kodus arba tiesiogiai prijungus prie kompiuterio.</w:t>
            </w:r>
          </w:p>
        </w:tc>
        <w:tc>
          <w:tcPr>
            <w:tcW w:w="1199" w:type="pct"/>
          </w:tcPr>
          <w:p w14:paraId="5B4D6F7F"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F6332C" w14:paraId="4BDE3B36"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5D8D2540" w14:textId="77777777" w:rsidR="00033319" w:rsidRPr="00F6332C"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tcPr>
          <w:p w14:paraId="0ADAE10B" w14:textId="77777777" w:rsidR="00033319" w:rsidRPr="00F6332C" w:rsidRDefault="00033319" w:rsidP="004005C4">
            <w:pPr>
              <w:pStyle w:val="Betarp"/>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Surinkimo reikalavimai</w:t>
            </w:r>
          </w:p>
        </w:tc>
        <w:tc>
          <w:tcPr>
            <w:tcW w:w="2090" w:type="pct"/>
            <w:noWrap/>
            <w:tcMar>
              <w:top w:w="28" w:type="dxa"/>
              <w:left w:w="28" w:type="dxa"/>
              <w:bottom w:w="28" w:type="dxa"/>
              <w:right w:w="28" w:type="dxa"/>
            </w:tcMar>
          </w:tcPr>
          <w:p w14:paraId="09F81FD7" w14:textId="77777777" w:rsidR="00033319" w:rsidRPr="00F6332C" w:rsidRDefault="00033319" w:rsidP="004005C4">
            <w:pPr>
              <w:pStyle w:val="Betarp"/>
              <w:jc w:val="both"/>
              <w:rPr>
                <w:rFonts w:ascii="Calibri Light" w:eastAsiaTheme="minorEastAsia" w:hAnsi="Calibri Light" w:cs="Calibri Light"/>
                <w:sz w:val="20"/>
                <w:szCs w:val="20"/>
              </w:rPr>
            </w:pPr>
            <w:r w:rsidRPr="00F6332C">
              <w:rPr>
                <w:rFonts w:ascii="Calibri Light" w:eastAsiaTheme="minorEastAsia" w:hAnsi="Calibri Light" w:cs="Calibri Light"/>
                <w:sz w:val="20"/>
                <w:szCs w:val="20"/>
              </w:rPr>
              <w:t>Visa įranga turi būti gamykliškai nauja „brand new“. Negalima siūlyti gamykliškai atnaujintos arba naudotos („renew“ / „refurbished“ /„remarked“) įrangos.</w:t>
            </w:r>
          </w:p>
        </w:tc>
        <w:tc>
          <w:tcPr>
            <w:tcW w:w="1199" w:type="pct"/>
          </w:tcPr>
          <w:p w14:paraId="0EEA4177" w14:textId="77777777" w:rsidR="00033319" w:rsidRPr="00F6332C" w:rsidRDefault="00033319" w:rsidP="004005C4">
            <w:pPr>
              <w:pStyle w:val="Betarp"/>
              <w:rPr>
                <w:rFonts w:ascii="Calibri Light" w:eastAsiaTheme="minorEastAsia" w:hAnsi="Calibri Light" w:cs="Calibri Light"/>
                <w:sz w:val="20"/>
                <w:szCs w:val="20"/>
              </w:rPr>
            </w:pPr>
          </w:p>
        </w:tc>
      </w:tr>
      <w:tr w:rsidR="00033319" w:rsidRPr="002E1449" w14:paraId="62743340"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27925D50" w14:textId="77777777" w:rsidR="00033319" w:rsidRPr="002E1449"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tcPr>
          <w:p w14:paraId="35127F9C" w14:textId="77777777" w:rsidR="00033319" w:rsidRPr="002E1449" w:rsidRDefault="00033319" w:rsidP="004005C4">
            <w:pPr>
              <w:pStyle w:val="Betarp"/>
              <w:rPr>
                <w:rFonts w:ascii="Calibri Light" w:eastAsiaTheme="minorEastAsia" w:hAnsi="Calibri Light" w:cs="Calibri Light"/>
                <w:sz w:val="20"/>
                <w:szCs w:val="20"/>
              </w:rPr>
            </w:pPr>
            <w:r w:rsidRPr="002E1449">
              <w:rPr>
                <w:rFonts w:ascii="Calibri Light" w:eastAsiaTheme="minorEastAsia" w:hAnsi="Calibri Light" w:cs="Calibri Light"/>
                <w:sz w:val="20"/>
                <w:szCs w:val="20"/>
              </w:rPr>
              <w:t>Pavyzdinis modelis</w:t>
            </w:r>
          </w:p>
        </w:tc>
        <w:tc>
          <w:tcPr>
            <w:tcW w:w="2090" w:type="pct"/>
            <w:noWrap/>
            <w:tcMar>
              <w:top w:w="28" w:type="dxa"/>
              <w:left w:w="28" w:type="dxa"/>
              <w:bottom w:w="28" w:type="dxa"/>
              <w:right w:w="28" w:type="dxa"/>
            </w:tcMar>
          </w:tcPr>
          <w:p w14:paraId="21B64A55" w14:textId="77777777" w:rsidR="00033319" w:rsidRPr="002E1449" w:rsidRDefault="00033319" w:rsidP="004005C4">
            <w:pPr>
              <w:pStyle w:val="Betarp"/>
              <w:jc w:val="both"/>
              <w:rPr>
                <w:rFonts w:ascii="Calibri Light" w:eastAsiaTheme="minorEastAsia" w:hAnsi="Calibri Light" w:cs="Calibri Light"/>
                <w:sz w:val="20"/>
                <w:szCs w:val="20"/>
              </w:rPr>
            </w:pPr>
            <w:r w:rsidRPr="002E1449">
              <w:rPr>
                <w:rFonts w:ascii="Calibri Light" w:eastAsiaTheme="minorEastAsia" w:hAnsi="Calibri Light" w:cs="Calibri Light"/>
                <w:sz w:val="20"/>
                <w:szCs w:val="20"/>
              </w:rPr>
              <w:t xml:space="preserve">Pasiūlymų vertinimo metu, </w:t>
            </w:r>
            <w:r>
              <w:rPr>
                <w:rFonts w:ascii="Calibri Light" w:eastAsiaTheme="minorEastAsia" w:hAnsi="Calibri Light" w:cs="Calibri Light"/>
                <w:sz w:val="20"/>
                <w:szCs w:val="20"/>
              </w:rPr>
              <w:t>perkančioji organizacija</w:t>
            </w:r>
            <w:r w:rsidRPr="002E1449">
              <w:rPr>
                <w:rFonts w:ascii="Calibri Light" w:eastAsiaTheme="minorEastAsia" w:hAnsi="Calibri Light" w:cs="Calibri Light"/>
                <w:sz w:val="20"/>
                <w:szCs w:val="20"/>
              </w:rPr>
              <w:t xml:space="preserve"> teisę pareikalauti pristatyti siūlomą prekę funkcinių savybių patikrinimui. </w:t>
            </w:r>
          </w:p>
          <w:p w14:paraId="694E5D5E" w14:textId="77777777" w:rsidR="00033319" w:rsidRPr="002E1449" w:rsidRDefault="00033319" w:rsidP="004005C4">
            <w:pPr>
              <w:pStyle w:val="Betarp"/>
              <w:jc w:val="both"/>
              <w:rPr>
                <w:rFonts w:ascii="Calibri Light" w:eastAsiaTheme="minorEastAsia" w:hAnsi="Calibri Light" w:cs="Calibri Light"/>
                <w:sz w:val="20"/>
                <w:szCs w:val="20"/>
              </w:rPr>
            </w:pPr>
            <w:r w:rsidRPr="002E1449">
              <w:rPr>
                <w:rFonts w:ascii="Calibri Light" w:eastAsiaTheme="minorEastAsia" w:hAnsi="Calibri Light" w:cs="Calibri Light"/>
                <w:sz w:val="20"/>
                <w:szCs w:val="20"/>
              </w:rPr>
              <w:t>Nepristačius siūlomos prekės patikrinimui, per 5 darbo dienas, bus laikoma, kad siūloma prekė neatitinka reikalavimų.</w:t>
            </w:r>
          </w:p>
        </w:tc>
        <w:tc>
          <w:tcPr>
            <w:tcW w:w="1199" w:type="pct"/>
          </w:tcPr>
          <w:p w14:paraId="7E60CBB7" w14:textId="77777777" w:rsidR="00033319" w:rsidRPr="002E1449" w:rsidRDefault="00033319" w:rsidP="004005C4">
            <w:pPr>
              <w:pStyle w:val="Betarp"/>
              <w:rPr>
                <w:rFonts w:ascii="Calibri Light" w:eastAsiaTheme="minorEastAsia" w:hAnsi="Calibri Light" w:cs="Calibri Light"/>
                <w:sz w:val="20"/>
                <w:szCs w:val="20"/>
              </w:rPr>
            </w:pPr>
          </w:p>
        </w:tc>
      </w:tr>
      <w:tr w:rsidR="00033319" w:rsidRPr="002E1449" w14:paraId="137460DD" w14:textId="77777777" w:rsidTr="004005C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1EDEFD30" w14:textId="77777777" w:rsidR="00033319" w:rsidRPr="002E1449" w:rsidRDefault="00033319" w:rsidP="00033319">
            <w:pPr>
              <w:pStyle w:val="Sraopastraipa"/>
              <w:numPr>
                <w:ilvl w:val="1"/>
                <w:numId w:val="2"/>
              </w:numPr>
              <w:suppressAutoHyphens w:val="0"/>
              <w:autoSpaceDN/>
              <w:spacing w:after="0" w:line="240" w:lineRule="auto"/>
              <w:jc w:val="center"/>
              <w:textAlignment w:val="auto"/>
              <w:rPr>
                <w:rFonts w:ascii="Calibri Light" w:eastAsiaTheme="minorEastAsia" w:hAnsi="Calibri Light" w:cs="Calibri Light"/>
                <w:sz w:val="20"/>
                <w:szCs w:val="20"/>
              </w:rPr>
            </w:pPr>
          </w:p>
        </w:tc>
        <w:tc>
          <w:tcPr>
            <w:tcW w:w="1344" w:type="pct"/>
            <w:tcMar>
              <w:top w:w="28" w:type="dxa"/>
              <w:left w:w="28" w:type="dxa"/>
              <w:bottom w:w="28" w:type="dxa"/>
              <w:right w:w="28" w:type="dxa"/>
            </w:tcMar>
          </w:tcPr>
          <w:p w14:paraId="6BA3D33B" w14:textId="77777777" w:rsidR="00033319" w:rsidRPr="002E1449" w:rsidRDefault="00033319" w:rsidP="004005C4">
            <w:pPr>
              <w:pStyle w:val="Betarp"/>
              <w:rPr>
                <w:rFonts w:ascii="Calibri Light" w:eastAsiaTheme="minorEastAsia" w:hAnsi="Calibri Light" w:cs="Calibri Light"/>
                <w:sz w:val="20"/>
                <w:szCs w:val="20"/>
              </w:rPr>
            </w:pPr>
            <w:r w:rsidRPr="002E1449">
              <w:rPr>
                <w:rFonts w:ascii="Calibri Light" w:eastAsiaTheme="minorEastAsia" w:hAnsi="Calibri Light" w:cs="Calibri Light"/>
                <w:sz w:val="20"/>
                <w:szCs w:val="20"/>
              </w:rPr>
              <w:t>Aplinkosauginiai reikalavimai</w:t>
            </w:r>
          </w:p>
        </w:tc>
        <w:tc>
          <w:tcPr>
            <w:tcW w:w="2090" w:type="pct"/>
            <w:noWrap/>
            <w:tcMar>
              <w:top w:w="28" w:type="dxa"/>
              <w:left w:w="28" w:type="dxa"/>
              <w:bottom w:w="28" w:type="dxa"/>
              <w:right w:w="28" w:type="dxa"/>
            </w:tcMar>
          </w:tcPr>
          <w:p w14:paraId="06EB7280" w14:textId="77777777" w:rsidR="00033319" w:rsidRPr="002E1449" w:rsidRDefault="00033319" w:rsidP="004005C4">
            <w:pPr>
              <w:pStyle w:val="Betarp"/>
              <w:jc w:val="both"/>
              <w:rPr>
                <w:rFonts w:ascii="Calibri Light" w:eastAsiaTheme="minorEastAsia" w:hAnsi="Calibri Light" w:cs="Calibri Light"/>
                <w:sz w:val="20"/>
                <w:szCs w:val="20"/>
              </w:rPr>
            </w:pPr>
            <w:r w:rsidRPr="002E1449">
              <w:rPr>
                <w:rFonts w:ascii="Calibri Light" w:eastAsiaTheme="minorEastAsia" w:hAnsi="Calibri Light" w:cs="Calibri Light"/>
                <w:sz w:val="20"/>
                <w:szCs w:val="20"/>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p>
          <w:p w14:paraId="119459EA" w14:textId="77777777" w:rsidR="00033319" w:rsidRPr="002E1449" w:rsidRDefault="00033319" w:rsidP="004005C4">
            <w:pPr>
              <w:pStyle w:val="Betarp"/>
              <w:jc w:val="both"/>
              <w:rPr>
                <w:rFonts w:ascii="Calibri Light" w:eastAsiaTheme="minorEastAsia" w:hAnsi="Calibri Light" w:cs="Calibri Light"/>
                <w:sz w:val="20"/>
                <w:szCs w:val="20"/>
              </w:rPr>
            </w:pPr>
            <w:r w:rsidRPr="002E1449">
              <w:rPr>
                <w:rFonts w:ascii="Calibri Light" w:eastAsiaTheme="minorEastAsia" w:hAnsi="Calibri Light" w:cs="Calibri Light"/>
                <w:sz w:val="20"/>
                <w:szCs w:val="20"/>
              </w:rPr>
              <w:lastRenderedPageBreak/>
              <w:t>- prekei pagaminti ir (ar) tiekti, paslaugai teikti ar darbams atlikti sunaudojama mažiau gamtos išteklių ir (ar) sudėtyje yra pakartotinai panaudotų ir (ar) perdirbtų medžiagų;</w:t>
            </w:r>
          </w:p>
          <w:p w14:paraId="034A2F71" w14:textId="77777777" w:rsidR="00033319" w:rsidRPr="002E1449" w:rsidRDefault="00033319" w:rsidP="004005C4">
            <w:pPr>
              <w:pStyle w:val="Betarp"/>
              <w:jc w:val="both"/>
              <w:rPr>
                <w:rFonts w:ascii="Calibri Light" w:eastAsiaTheme="minorEastAsia" w:hAnsi="Calibri Light" w:cs="Calibri Light"/>
                <w:sz w:val="20"/>
                <w:szCs w:val="20"/>
              </w:rPr>
            </w:pPr>
            <w:r w:rsidRPr="002E1449">
              <w:rPr>
                <w:rFonts w:ascii="Calibri Light" w:eastAsiaTheme="minorEastAsia" w:hAnsi="Calibri Light" w:cs="Calibri Light"/>
                <w:sz w:val="20"/>
                <w:szCs w:val="20"/>
              </w:rPr>
              <w:t>- prekei pagaminti, paslaugai teikti ar darbams atlikti naudojama mažiau ar nenaudojama pavojingųjų cheminių medžiagų, neteršiama aplinka ir nekeliamas pavojus sveikatai;</w:t>
            </w:r>
          </w:p>
          <w:p w14:paraId="500AB5D3" w14:textId="77777777" w:rsidR="00033319" w:rsidRDefault="00033319" w:rsidP="004005C4">
            <w:pPr>
              <w:pStyle w:val="Betarp"/>
              <w:jc w:val="both"/>
              <w:rPr>
                <w:rFonts w:ascii="Calibri Light" w:eastAsiaTheme="minorEastAsia" w:hAnsi="Calibri Light" w:cs="Calibri Light"/>
                <w:sz w:val="20"/>
                <w:szCs w:val="20"/>
              </w:rPr>
            </w:pPr>
            <w:r w:rsidRPr="002E1449">
              <w:rPr>
                <w:rFonts w:ascii="Calibri Light" w:eastAsiaTheme="minorEastAsia" w:hAnsi="Calibri Light" w:cs="Calibri Light"/>
                <w:sz w:val="20"/>
                <w:szCs w:val="20"/>
              </w:rPr>
              <w:t xml:space="preserve">- prekė </w:t>
            </w:r>
            <w:r>
              <w:rPr>
                <w:rFonts w:ascii="Calibri Light" w:eastAsiaTheme="minorEastAsia" w:hAnsi="Calibri Light" w:cs="Calibri Light"/>
                <w:sz w:val="20"/>
                <w:szCs w:val="20"/>
              </w:rPr>
              <w:t xml:space="preserve">turi būti </w:t>
            </w:r>
            <w:r w:rsidRPr="002E1449">
              <w:rPr>
                <w:rFonts w:ascii="Calibri Light" w:eastAsiaTheme="minorEastAsia" w:hAnsi="Calibri Light" w:cs="Calibri Light"/>
                <w:sz w:val="20"/>
                <w:szCs w:val="20"/>
              </w:rPr>
              <w:t>tvirta, ilgaamžė, funkcionali, ji ar jos sudedamosios dalys tinka naudoti daug kartų ir (ar) lengvai pataisomos, ir (ar) pakeičiamos;</w:t>
            </w:r>
          </w:p>
          <w:p w14:paraId="45EE4D33" w14:textId="77777777" w:rsidR="00033319" w:rsidRDefault="00033319" w:rsidP="004005C4">
            <w:pPr>
              <w:pStyle w:val="Betarp"/>
              <w:jc w:val="both"/>
              <w:rPr>
                <w:rFonts w:ascii="Calibri Light" w:eastAsiaTheme="minorEastAsia" w:hAnsi="Calibri Light" w:cs="Calibri Light"/>
                <w:sz w:val="20"/>
                <w:szCs w:val="20"/>
              </w:rPr>
            </w:pPr>
          </w:p>
          <w:p w14:paraId="62147D6F" w14:textId="77777777" w:rsidR="00033319" w:rsidRPr="007634BF" w:rsidRDefault="00033319" w:rsidP="004005C4">
            <w:pPr>
              <w:pStyle w:val="Betarp"/>
              <w:jc w:val="both"/>
              <w:rPr>
                <w:rFonts w:ascii="Calibri Light" w:eastAsiaTheme="minorEastAsia" w:hAnsi="Calibri Light" w:cs="Calibri Light"/>
                <w:sz w:val="20"/>
                <w:szCs w:val="20"/>
              </w:rPr>
            </w:pPr>
            <w:r w:rsidRPr="007634BF">
              <w:rPr>
                <w:rFonts w:ascii="Calibri Light" w:eastAsiaTheme="minorEastAsia" w:hAnsi="Calibri Light" w:cs="Calibri Light"/>
                <w:sz w:val="20"/>
                <w:szCs w:val="20"/>
              </w:rPr>
              <w:t>Komplekte esančioms prekėms pagaminti turi būti sunaudojama mažiau gamtos išteklių ir (ar) sudėtyje yra pakartotinai panaudotų ir (ar) perdirbtų medžiagų. Be to prekė turi būti tvirta, ilgaamžė, funkcionali, ji ar jos sudedamosios dalys tinka naudoti daug kartų ir (ar) lengvai pataisomos, ir (ar) pakeičiamos.</w:t>
            </w:r>
          </w:p>
          <w:p w14:paraId="471CF858" w14:textId="77777777" w:rsidR="00033319" w:rsidRPr="002E1449" w:rsidRDefault="00033319" w:rsidP="004005C4">
            <w:pPr>
              <w:pStyle w:val="Betarp"/>
              <w:jc w:val="both"/>
              <w:rPr>
                <w:rFonts w:ascii="Calibri Light" w:eastAsiaTheme="minorEastAsia" w:hAnsi="Calibri Light" w:cs="Calibri Light"/>
                <w:sz w:val="20"/>
                <w:szCs w:val="20"/>
              </w:rPr>
            </w:pPr>
            <w:r w:rsidRPr="007634BF">
              <w:rPr>
                <w:rFonts w:ascii="Calibri Light" w:eastAsiaTheme="minorEastAsia" w:hAnsi="Calibri Light" w:cs="Calibri Light"/>
                <w:sz w:val="20"/>
                <w:szCs w:val="20"/>
              </w:rPr>
              <w:t>Kompiuterinei įrangai taikomi Aplinkos apsaugos kriterijų taikymo, vykdant žaliuosius pirkimus, tvarkos aprašo Produktų, kurių viešiesiems pirkimams ir pirkimams taikytini minimalūs aplinkos apsaugos kriterijai, sąrašo IV skyriaus reikalavimai.</w:t>
            </w:r>
          </w:p>
        </w:tc>
        <w:tc>
          <w:tcPr>
            <w:tcW w:w="1199" w:type="pct"/>
          </w:tcPr>
          <w:p w14:paraId="3D702CD3" w14:textId="77777777" w:rsidR="00033319" w:rsidRPr="002E1449" w:rsidRDefault="00033319" w:rsidP="004005C4">
            <w:pPr>
              <w:pStyle w:val="Betarp"/>
              <w:rPr>
                <w:rFonts w:ascii="Calibri Light" w:eastAsiaTheme="minorEastAsia" w:hAnsi="Calibri Light" w:cs="Calibri Light"/>
                <w:sz w:val="20"/>
                <w:szCs w:val="20"/>
              </w:rPr>
            </w:pPr>
          </w:p>
        </w:tc>
      </w:tr>
    </w:tbl>
    <w:p w14:paraId="72B4B953" w14:textId="77777777" w:rsidR="00033319" w:rsidRDefault="00033319" w:rsidP="00033319">
      <w:pPr>
        <w:rPr>
          <w:b/>
        </w:rPr>
      </w:pPr>
    </w:p>
    <w:p w14:paraId="1A36AA74" w14:textId="77777777" w:rsidR="00033319" w:rsidRPr="008B5A38" w:rsidRDefault="00033319" w:rsidP="00033319">
      <w:pPr>
        <w:spacing w:before="60" w:after="60" w:line="240" w:lineRule="auto"/>
        <w:jc w:val="both"/>
        <w:rPr>
          <w:rFonts w:asciiTheme="majorHAnsi" w:hAnsiTheme="majorHAnsi" w:cstheme="majorHAnsi"/>
          <w:b/>
          <w:i/>
          <w:color w:val="FF0000"/>
          <w:sz w:val="20"/>
          <w:szCs w:val="20"/>
        </w:rPr>
      </w:pPr>
    </w:p>
    <w:p w14:paraId="49E37388" w14:textId="77777777" w:rsidR="00075E42" w:rsidRDefault="00075E42"/>
    <w:sectPr w:rsidR="00075E42" w:rsidSect="00033319">
      <w:pgSz w:w="16838" w:h="11906" w:orient="landscape"/>
      <w:pgMar w:top="1134"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EE20B5D"/>
    <w:multiLevelType w:val="multilevel"/>
    <w:tmpl w:val="A09E5902"/>
    <w:lvl w:ilvl="0">
      <w:start w:val="1"/>
      <w:numFmt w:val="decimal"/>
      <w:suff w:val="space"/>
      <w:lvlText w:val="%1."/>
      <w:lvlJc w:val="left"/>
      <w:pPr>
        <w:ind w:left="360" w:hanging="360"/>
      </w:pPr>
      <w:rPr>
        <w:b/>
        <w:sz w:val="20"/>
      </w:rPr>
    </w:lvl>
    <w:lvl w:ilvl="1">
      <w:start w:val="1"/>
      <w:numFmt w:val="decimal"/>
      <w:suff w:val="space"/>
      <w:lvlText w:val="%1.%2."/>
      <w:lvlJc w:val="left"/>
      <w:pPr>
        <w:ind w:left="482" w:hanging="340"/>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9E538BB"/>
    <w:multiLevelType w:val="hybridMultilevel"/>
    <w:tmpl w:val="570A6D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4514783">
    <w:abstractNumId w:val="0"/>
  </w:num>
  <w:num w:numId="2" w16cid:durableId="824400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1329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57"/>
    <w:rsid w:val="00033319"/>
    <w:rsid w:val="00075E42"/>
    <w:rsid w:val="00606E33"/>
    <w:rsid w:val="007E3D58"/>
    <w:rsid w:val="00D324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AF36"/>
  <w15:chartTrackingRefBased/>
  <w15:docId w15:val="{AEB86CBD-46E5-47B0-8C2C-CFD62CD8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33319"/>
    <w:pPr>
      <w:suppressAutoHyphens/>
      <w:autoSpaceDN w:val="0"/>
      <w:spacing w:after="200" w:line="276" w:lineRule="auto"/>
      <w:textAlignment w:val="baseline"/>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D32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2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24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24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24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24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24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24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24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24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24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245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245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245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24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24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24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24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2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24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24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24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24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2457"/>
    <w:rPr>
      <w:i/>
      <w:iCs/>
      <w:color w:val="404040" w:themeColor="text1" w:themeTint="BF"/>
    </w:rPr>
  </w:style>
  <w:style w:type="paragraph" w:styleId="Sraopastraipa">
    <w:name w:val="List Paragraph"/>
    <w:aliases w:val="Numbering,ERP-List Paragraph,List Paragraph1,List Paragraph11,Bullet EY,List Paragraph2,List Paragraph21,Lentele,List not in Table"/>
    <w:basedOn w:val="prastasis"/>
    <w:link w:val="SraopastraipaDiagrama"/>
    <w:uiPriority w:val="34"/>
    <w:qFormat/>
    <w:rsid w:val="00D32457"/>
    <w:pPr>
      <w:ind w:left="720"/>
      <w:contextualSpacing/>
    </w:pPr>
  </w:style>
  <w:style w:type="character" w:styleId="Rykuspabraukimas">
    <w:name w:val="Intense Emphasis"/>
    <w:basedOn w:val="Numatytasispastraiposriftas"/>
    <w:uiPriority w:val="21"/>
    <w:qFormat/>
    <w:rsid w:val="00D32457"/>
    <w:rPr>
      <w:i/>
      <w:iCs/>
      <w:color w:val="0F4761" w:themeColor="accent1" w:themeShade="BF"/>
    </w:rPr>
  </w:style>
  <w:style w:type="paragraph" w:styleId="Iskirtacitata">
    <w:name w:val="Intense Quote"/>
    <w:basedOn w:val="prastasis"/>
    <w:next w:val="prastasis"/>
    <w:link w:val="IskirtacitataDiagrama"/>
    <w:uiPriority w:val="30"/>
    <w:qFormat/>
    <w:rsid w:val="00D32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2457"/>
    <w:rPr>
      <w:i/>
      <w:iCs/>
      <w:color w:val="0F4761" w:themeColor="accent1" w:themeShade="BF"/>
    </w:rPr>
  </w:style>
  <w:style w:type="character" w:styleId="Rykinuoroda">
    <w:name w:val="Intense Reference"/>
    <w:basedOn w:val="Numatytasispastraiposriftas"/>
    <w:uiPriority w:val="32"/>
    <w:qFormat/>
    <w:rsid w:val="00D32457"/>
    <w:rPr>
      <w:b/>
      <w:bCs/>
      <w:smallCaps/>
      <w:color w:val="0F4761" w:themeColor="accent1" w:themeShade="BF"/>
      <w:spacing w:val="5"/>
    </w:rPr>
  </w:style>
  <w:style w:type="paragraph" w:customStyle="1" w:styleId="TEKSTAS">
    <w:name w:val="TEKSTAS"/>
    <w:basedOn w:val="prastasis"/>
    <w:link w:val="TEKSTASChar"/>
    <w:qFormat/>
    <w:rsid w:val="00033319"/>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033319"/>
    <w:rPr>
      <w:rFonts w:ascii="Times New Roman" w:eastAsia="Times New Roman" w:hAnsi="Times New Roman" w:cs="Times New Roman"/>
      <w:kern w:val="0"/>
      <w14:ligatures w14:val="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basedOn w:val="Numatytasispastraiposriftas"/>
    <w:link w:val="Sraopastraipa"/>
    <w:uiPriority w:val="34"/>
    <w:qFormat/>
    <w:locked/>
    <w:rsid w:val="00033319"/>
  </w:style>
  <w:style w:type="paragraph" w:styleId="Betarp">
    <w:name w:val="No Spacing"/>
    <w:uiPriority w:val="1"/>
    <w:qFormat/>
    <w:rsid w:val="0003331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4128</Words>
  <Characters>2353</Characters>
  <Application>Microsoft Office Word</Application>
  <DocSecurity>0</DocSecurity>
  <Lines>19</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Vienažindytė</dc:creator>
  <cp:keywords/>
  <dc:description/>
  <cp:lastModifiedBy>Dalia Vienažindytė</cp:lastModifiedBy>
  <cp:revision>2</cp:revision>
  <dcterms:created xsi:type="dcterms:W3CDTF">2026-02-06T07:22:00Z</dcterms:created>
  <dcterms:modified xsi:type="dcterms:W3CDTF">2026-02-06T07:22:00Z</dcterms:modified>
</cp:coreProperties>
</file>