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5254A" w14:textId="77777777" w:rsidR="00C64228" w:rsidRPr="00C40FAF" w:rsidRDefault="00C64228" w:rsidP="00C64228">
      <w:pPr>
        <w:ind w:left="3888" w:firstLine="1296"/>
        <w:rPr>
          <w:rFonts w:eastAsia="Calibri" w:cstheme="minorHAnsi"/>
        </w:rPr>
      </w:pPr>
      <w:r w:rsidRPr="00C40FAF">
        <w:rPr>
          <w:rFonts w:eastAsia="Calibri" w:cstheme="minorHAnsi"/>
        </w:rPr>
        <w:t>Pirkimo sąlygų 9 priedas „Rangovo deklaracija“</w:t>
      </w:r>
    </w:p>
    <w:p w14:paraId="01809368" w14:textId="649E0BBC" w:rsidR="00C40FAF" w:rsidRDefault="00C40FAF" w:rsidP="00C64228">
      <w:pPr>
        <w:spacing w:line="278" w:lineRule="auto"/>
        <w:jc w:val="center"/>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___________________________________________________________________________________</w:t>
      </w:r>
    </w:p>
    <w:p w14:paraId="25743631" w14:textId="56964672" w:rsidR="00C64228" w:rsidRPr="00264FD9" w:rsidRDefault="00C40FAF" w:rsidP="00C64228">
      <w:pPr>
        <w:spacing w:line="278" w:lineRule="auto"/>
        <w:jc w:val="center"/>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(r</w:t>
      </w:r>
      <w:r w:rsidR="00C64228" w:rsidRPr="00C40FAF">
        <w:rPr>
          <w:rFonts w:ascii="Times New Roman" w:eastAsia="Aptos" w:hAnsi="Times New Roman" w:cs="Times New Roman"/>
          <w:kern w:val="2"/>
          <w:sz w:val="24"/>
          <w:szCs w:val="24"/>
          <w:lang w:eastAsia="en-US"/>
          <w14:ligatures w14:val="standardContextual"/>
        </w:rPr>
        <w:t>angovo pavadinimas</w:t>
      </w:r>
      <w:r>
        <w:rPr>
          <w:rFonts w:ascii="Times New Roman" w:eastAsia="Aptos" w:hAnsi="Times New Roman" w:cs="Times New Roman"/>
          <w:kern w:val="2"/>
          <w:sz w:val="24"/>
          <w:szCs w:val="24"/>
          <w:lang w:eastAsia="en-US"/>
          <w14:ligatures w14:val="standardContextual"/>
        </w:rPr>
        <w:t>)</w:t>
      </w:r>
    </w:p>
    <w:p w14:paraId="764FB304" w14:textId="77777777" w:rsidR="00C64228" w:rsidRPr="00264FD9" w:rsidRDefault="00C64228" w:rsidP="00C64228">
      <w:pPr>
        <w:spacing w:line="278" w:lineRule="auto"/>
        <w:jc w:val="center"/>
        <w:rPr>
          <w:rFonts w:ascii="Times New Roman" w:eastAsia="Aptos" w:hAnsi="Times New Roman" w:cs="Times New Roman"/>
          <w:b/>
          <w:bCs/>
          <w:kern w:val="2"/>
          <w:sz w:val="24"/>
          <w:szCs w:val="24"/>
          <w:lang w:eastAsia="en-US"/>
          <w14:ligatures w14:val="standardContextual"/>
        </w:rPr>
      </w:pPr>
      <w:r w:rsidRPr="00264FD9">
        <w:rPr>
          <w:rFonts w:ascii="Times New Roman" w:eastAsia="Aptos" w:hAnsi="Times New Roman" w:cs="Times New Roman"/>
          <w:b/>
          <w:bCs/>
          <w:kern w:val="2"/>
          <w:sz w:val="24"/>
          <w:szCs w:val="24"/>
          <w:lang w:eastAsia="en-US"/>
          <w14:ligatures w14:val="standardContextual"/>
        </w:rPr>
        <w:t>RANGOVO DEKLARACIJA</w:t>
      </w:r>
    </w:p>
    <w:p w14:paraId="6A9389A6" w14:textId="77777777" w:rsidR="00C64228" w:rsidRPr="00264FD9" w:rsidRDefault="00C64228" w:rsidP="00C64228">
      <w:pPr>
        <w:spacing w:after="0" w:line="360" w:lineRule="auto"/>
        <w:ind w:firstLine="720"/>
        <w:jc w:val="both"/>
        <w:rPr>
          <w:rFonts w:ascii="Times New Roman" w:eastAsia="Calibri" w:hAnsi="Times New Roman" w:cs="Times New Roman"/>
          <w:kern w:val="2"/>
          <w:sz w:val="22"/>
          <w:szCs w:val="22"/>
          <w:lang w:eastAsia="en-US"/>
          <w14:ligatures w14:val="standardContextual"/>
        </w:rPr>
      </w:pPr>
      <w:r w:rsidRPr="00264FD9">
        <w:rPr>
          <w:rFonts w:ascii="Times New Roman" w:eastAsia="Aptos" w:hAnsi="Times New Roman" w:cs="Times New Roman"/>
          <w:kern w:val="2"/>
          <w:sz w:val="22"/>
          <w:szCs w:val="22"/>
          <w:lang w:eastAsia="en-US"/>
          <w14:ligatures w14:val="standardContextual"/>
        </w:rPr>
        <w:t xml:space="preserve">Suprantame, jog įgyvendinant projektą, </w:t>
      </w:r>
      <w:r w:rsidRPr="007D03D1">
        <w:rPr>
          <w:rFonts w:ascii="Times New Roman" w:eastAsia="Aptos" w:hAnsi="Times New Roman" w:cs="Times New Roman"/>
          <w:kern w:val="2"/>
          <w:sz w:val="22"/>
          <w:szCs w:val="22"/>
          <w:lang w:eastAsia="en-US"/>
          <w14:ligatures w14:val="standardContextual"/>
        </w:rPr>
        <w:t>perkančioji organizacija</w:t>
      </w:r>
      <w:r w:rsidRPr="00264FD9">
        <w:rPr>
          <w:rFonts w:ascii="Times New Roman" w:eastAsia="Aptos" w:hAnsi="Times New Roman" w:cs="Times New Roman"/>
          <w:kern w:val="2"/>
          <w:sz w:val="22"/>
          <w:szCs w:val="22"/>
          <w:lang w:eastAsia="en-US"/>
          <w14:ligatures w14:val="standardContextual"/>
        </w:rPr>
        <w:t xml:space="preserve"> ir partneriai privalo vadovautis 2023 m. birželio 30 d. Lietuvos Respublikos socialinės apsaugos ir darbo ministerijos įsakymu Nr. A1-439 „Dėl regioninės pažangos priemonės Nr. 09-003-02-02-11 (RE) „Sumažinti pažeidžiamų visuomenės grupių gerovės teritorinius skirtumus“ finansavimo gairių patvirtinimo“ patvirtintų regioninės pažangos priemonės Nr. 09-003-02-02-11 (RE) „Sumažinti pažeidžiamų visuomenės grupių gerovės teritorinius skirtumus“ finansavimo gairių 3 priedo reikalavimais, todėl patvirtiname, kad atliekant statybos darbus bus </w:t>
      </w:r>
      <w:r w:rsidRPr="00264FD9">
        <w:rPr>
          <w:rFonts w:ascii="Times New Roman" w:eastAsia="Calibri" w:hAnsi="Times New Roman" w:cs="Times New Roman"/>
          <w:kern w:val="2"/>
          <w:sz w:val="22"/>
          <w:szCs w:val="22"/>
          <w:lang w:eastAsia="en-US"/>
          <w14:ligatures w14:val="standardContextual"/>
        </w:rPr>
        <w:t>užtikrinta:</w:t>
      </w:r>
    </w:p>
    <w:p w14:paraId="3914A668" w14:textId="77777777" w:rsidR="00C64228" w:rsidRPr="00264FD9" w:rsidRDefault="00C64228" w:rsidP="00C64228">
      <w:pPr>
        <w:numPr>
          <w:ilvl w:val="0"/>
          <w:numId w:val="1"/>
        </w:numPr>
        <w:spacing w:after="0" w:line="360" w:lineRule="auto"/>
        <w:ind w:left="0" w:firstLine="851"/>
        <w:jc w:val="both"/>
        <w:rPr>
          <w:rFonts w:ascii="Times New Roman" w:eastAsia="Aptos" w:hAnsi="Times New Roman" w:cs="Times New Roman"/>
          <w:kern w:val="2"/>
          <w:sz w:val="22"/>
          <w:szCs w:val="22"/>
          <w:lang w:eastAsia="en-US"/>
          <w14:ligatures w14:val="standardContextual"/>
        </w:rPr>
      </w:pPr>
      <w:r w:rsidRPr="00264FD9">
        <w:rPr>
          <w:rFonts w:ascii="Times New Roman" w:eastAsia="Calibri" w:hAnsi="Times New Roman" w:cs="Times New Roman"/>
          <w:b/>
          <w:bCs/>
          <w:kern w:val="2"/>
          <w:sz w:val="22"/>
          <w:szCs w:val="22"/>
          <w:lang w:eastAsia="en-US"/>
          <w14:ligatures w14:val="standardContextual"/>
        </w:rPr>
        <w:t>Tausus vandens ir jūrų išteklių naudojimas ir apsauga:</w:t>
      </w:r>
    </w:p>
    <w:p w14:paraId="6840BC58" w14:textId="77777777" w:rsidR="00C64228" w:rsidRPr="00264FD9" w:rsidRDefault="00C64228" w:rsidP="00C64228">
      <w:pPr>
        <w:spacing w:after="0" w:line="360" w:lineRule="auto"/>
        <w:ind w:firstLine="851"/>
        <w:jc w:val="both"/>
        <w:rPr>
          <w:rFonts w:ascii="Times New Roman" w:eastAsia="Aptos" w:hAnsi="Times New Roman" w:cs="Times New Roman"/>
          <w:kern w:val="2"/>
          <w:sz w:val="22"/>
          <w:szCs w:val="22"/>
          <w:lang w:eastAsia="en-US"/>
          <w14:ligatures w14:val="standardContextual"/>
        </w:rPr>
      </w:pPr>
      <w:r w:rsidRPr="00264FD9">
        <w:rPr>
          <w:rFonts w:ascii="Times New Roman" w:eastAsia="Calibri" w:hAnsi="Times New Roman" w:cs="Times New Roman"/>
          <w:bCs/>
          <w:kern w:val="2"/>
          <w:sz w:val="22"/>
          <w:szCs w:val="22"/>
          <w:lang w:eastAsia="en-US"/>
          <w14:ligatures w14:val="standardContextual"/>
        </w:rPr>
        <w:t xml:space="preserve">Statybvietėje bus vykdomos priemonės, </w:t>
      </w:r>
      <w:r w:rsidRPr="00264FD9">
        <w:rPr>
          <w:rFonts w:ascii="Times New Roman" w:eastAsia="Aptos" w:hAnsi="Times New Roman" w:cs="Times New Roman"/>
          <w:kern w:val="2"/>
          <w:sz w:val="22"/>
          <w:szCs w:val="22"/>
          <w:lang w:eastAsia="en-US"/>
          <w14:ligatures w14:val="standardContextual"/>
        </w:rPr>
        <w:t>užtikrinančios racionalų vandens naudojimą, vandens apsaugą nuo teršimo.</w:t>
      </w:r>
    </w:p>
    <w:p w14:paraId="168670A3" w14:textId="77777777" w:rsidR="00C64228" w:rsidRPr="00264FD9" w:rsidRDefault="00C64228" w:rsidP="00C64228">
      <w:pPr>
        <w:numPr>
          <w:ilvl w:val="0"/>
          <w:numId w:val="1"/>
        </w:numPr>
        <w:spacing w:after="0" w:line="360" w:lineRule="auto"/>
        <w:ind w:left="0" w:firstLine="851"/>
        <w:jc w:val="both"/>
        <w:rPr>
          <w:rFonts w:ascii="Times New Roman" w:eastAsia="Aptos" w:hAnsi="Times New Roman" w:cs="Times New Roman"/>
          <w:kern w:val="2"/>
          <w:sz w:val="22"/>
          <w:szCs w:val="22"/>
          <w:lang w:eastAsia="en-US"/>
          <w14:ligatures w14:val="standardContextual"/>
        </w:rPr>
      </w:pPr>
      <w:r w:rsidRPr="00264FD9">
        <w:rPr>
          <w:rFonts w:ascii="Times New Roman" w:eastAsia="Calibri" w:hAnsi="Times New Roman" w:cs="Times New Roman"/>
          <w:kern w:val="2"/>
          <w:sz w:val="22"/>
          <w:szCs w:val="22"/>
          <w:lang w:eastAsia="en-US"/>
          <w14:ligatures w14:val="standardContextual"/>
        </w:rPr>
        <w:t> </w:t>
      </w:r>
      <w:r w:rsidRPr="00264FD9">
        <w:rPr>
          <w:rFonts w:ascii="Times New Roman" w:eastAsia="Calibri" w:hAnsi="Times New Roman" w:cs="Times New Roman"/>
          <w:b/>
          <w:bCs/>
          <w:kern w:val="2"/>
          <w:sz w:val="22"/>
          <w:szCs w:val="22"/>
          <w:lang w:eastAsia="en-US"/>
          <w14:ligatures w14:val="standardContextual"/>
        </w:rPr>
        <w:t>Perėjimas prie žiedinės ekonomikos, įskaitant atliekų prevenciją ir perdirbimą</w:t>
      </w:r>
      <w:r w:rsidRPr="00264FD9">
        <w:rPr>
          <w:rFonts w:ascii="Times New Roman" w:eastAsia="Calibri" w:hAnsi="Times New Roman" w:cs="Times New Roman"/>
          <w:kern w:val="2"/>
          <w:sz w:val="22"/>
          <w:szCs w:val="22"/>
          <w:lang w:eastAsia="en-US"/>
          <w14:ligatures w14:val="standardContextual"/>
        </w:rPr>
        <w:t>:</w:t>
      </w:r>
    </w:p>
    <w:p w14:paraId="3E9BC993" w14:textId="77777777" w:rsidR="00C64228" w:rsidRPr="00264FD9" w:rsidRDefault="00C64228" w:rsidP="00C64228">
      <w:pPr>
        <w:spacing w:after="0" w:line="360" w:lineRule="auto"/>
        <w:ind w:firstLine="851"/>
        <w:jc w:val="both"/>
        <w:rPr>
          <w:rFonts w:ascii="Times New Roman" w:eastAsia="Aptos" w:hAnsi="Times New Roman" w:cs="Times New Roman"/>
          <w:kern w:val="2"/>
          <w:sz w:val="22"/>
          <w:szCs w:val="22"/>
          <w:lang w:eastAsia="en-US"/>
          <w14:ligatures w14:val="standardContextual"/>
        </w:rPr>
      </w:pPr>
      <w:r w:rsidRPr="00264FD9">
        <w:rPr>
          <w:rFonts w:ascii="Times New Roman" w:eastAsia="Aptos" w:hAnsi="Times New Roman" w:cs="Times New Roman"/>
          <w:kern w:val="2"/>
          <w:sz w:val="22"/>
          <w:szCs w:val="22"/>
          <w:lang w:eastAsia="en-US"/>
          <w14:ligatures w14:val="standardContextual"/>
        </w:rPr>
        <w:t xml:space="preserve">2.1. mažiausiai 70 proc. (pagal svorį) nepavojingų statybinių ir griovimo atliekų (išskyrus žemę ir akmenis) bus parengtos pakartotiniam naudojimui, perdirbimui ir kitoms medžiagų panaudojimo galimybėms, įskaitant užpildymo operacijas, naudojant atliekas kitoms medžiagoms pakeisti, laikantis atliekų hierarchijos ir ES statybos ir griovimo atliekų tvarkymo protokolo (2021 m. birželio 4 d. versija): </w:t>
      </w:r>
      <w:hyperlink r:id="rId5" w:history="1">
        <w:r w:rsidRPr="00264FD9">
          <w:rPr>
            <w:rFonts w:ascii="Times New Roman" w:eastAsia="Aptos" w:hAnsi="Times New Roman" w:cs="Times New Roman"/>
            <w:color w:val="467886"/>
            <w:kern w:val="2"/>
            <w:sz w:val="22"/>
            <w:szCs w:val="22"/>
            <w:u w:val="single"/>
            <w:lang w:eastAsia="en-US"/>
            <w14:ligatures w14:val="standardContextual"/>
          </w:rPr>
          <w:t>https://single-market-economy.ec.europa.eu/news/eu-construction-and-demolition-waste-protocol-2018-09-18_en</w:t>
        </w:r>
      </w:hyperlink>
      <w:r w:rsidRPr="00264FD9">
        <w:rPr>
          <w:rFonts w:ascii="Times New Roman" w:eastAsia="Aptos" w:hAnsi="Times New Roman" w:cs="Times New Roman"/>
          <w:kern w:val="2"/>
          <w:sz w:val="22"/>
          <w:szCs w:val="22"/>
          <w:lang w:eastAsia="en-US"/>
          <w14:ligatures w14:val="standardContextual"/>
        </w:rPr>
        <w:t xml:space="preserve"> ) (toliau – ES statybos ir griovimo atliekų tvarkymo protokolas);</w:t>
      </w:r>
    </w:p>
    <w:p w14:paraId="7990D441" w14:textId="77777777" w:rsidR="00C64228" w:rsidRPr="00264FD9" w:rsidRDefault="00C64228" w:rsidP="00C64228">
      <w:pPr>
        <w:spacing w:after="0" w:line="360" w:lineRule="auto"/>
        <w:ind w:firstLine="851"/>
        <w:jc w:val="both"/>
        <w:rPr>
          <w:rFonts w:ascii="Times New Roman" w:eastAsia="Aptos" w:hAnsi="Times New Roman" w:cs="Times New Roman"/>
          <w:kern w:val="2"/>
          <w:sz w:val="22"/>
          <w:szCs w:val="22"/>
          <w:lang w:eastAsia="en-US"/>
          <w14:ligatures w14:val="standardContextual"/>
        </w:rPr>
      </w:pPr>
      <w:r w:rsidRPr="00264FD9">
        <w:rPr>
          <w:rFonts w:ascii="Times New Roman" w:eastAsia="Aptos" w:hAnsi="Times New Roman" w:cs="Times New Roman"/>
          <w:kern w:val="2"/>
          <w:sz w:val="22"/>
          <w:szCs w:val="22"/>
          <w:lang w:eastAsia="en-US"/>
          <w14:ligatures w14:val="standardContextual"/>
        </w:rPr>
        <w:t xml:space="preserve">2.2. bus ribojamas atliekų susidarymas su statyba ir griovimu susijusiuose procesuose, laikantis ES statybos ir griovimo atliekų tvarkymo protokolo ir atsižvelgiant į geriausius prieinamus metodus bei griaunant selektyviai, kad būtų galima pašalinti ir saugiai tvarkyti pavojingas medžiagas ir palengvinti pakartotinį perdirbimą; </w:t>
      </w:r>
    </w:p>
    <w:p w14:paraId="442BC93C" w14:textId="77777777" w:rsidR="00C64228" w:rsidRPr="00264FD9" w:rsidRDefault="00C64228" w:rsidP="00C64228">
      <w:pPr>
        <w:spacing w:after="0" w:line="360" w:lineRule="auto"/>
        <w:ind w:firstLine="851"/>
        <w:jc w:val="both"/>
        <w:rPr>
          <w:rFonts w:ascii="Times New Roman" w:eastAsia="Aptos" w:hAnsi="Times New Roman" w:cs="Times New Roman"/>
          <w:kern w:val="2"/>
          <w:sz w:val="22"/>
          <w:szCs w:val="22"/>
          <w:lang w:eastAsia="en-US"/>
          <w14:ligatures w14:val="standardContextual"/>
        </w:rPr>
      </w:pPr>
      <w:r w:rsidRPr="00264FD9">
        <w:rPr>
          <w:rFonts w:ascii="Times New Roman" w:eastAsia="Aptos" w:hAnsi="Times New Roman" w:cs="Times New Roman"/>
          <w:kern w:val="2"/>
          <w:sz w:val="22"/>
          <w:szCs w:val="22"/>
          <w:lang w:eastAsia="en-US"/>
          <w14:ligatures w14:val="standardContextual"/>
        </w:rPr>
        <w:t xml:space="preserve">2.3. statybvietėje susidarančios komunalinės atliekos, inertinės atliekos, perdirbti ir pakartotinai naudoti tinkamos atliekos, pavojingosios atliekos ir netinkamos perdirbti atliekos bus išrūšiuojamos, laikinai laikomos ir tvarkomos, </w:t>
      </w:r>
      <w:r w:rsidRPr="00264FD9">
        <w:rPr>
          <w:rFonts w:ascii="Times New Roman" w:eastAsia="Calibri" w:hAnsi="Times New Roman" w:cs="Times New Roman"/>
          <w:kern w:val="2"/>
          <w:sz w:val="22"/>
          <w:szCs w:val="22"/>
          <w:lang w:eastAsia="en-US"/>
          <w14:ligatures w14:val="standardContextual"/>
        </w:rPr>
        <w:t>laikantis Statybinių atliekų tvarkymo taisyklėse,</w:t>
      </w:r>
      <w:r w:rsidRPr="00264FD9">
        <w:rPr>
          <w:rFonts w:ascii="Times New Roman" w:eastAsia="Aptos" w:hAnsi="Times New Roman" w:cs="Times New Roman"/>
          <w:kern w:val="2"/>
          <w:sz w:val="22"/>
          <w:szCs w:val="22"/>
          <w:lang w:eastAsia="en-US"/>
          <w14:ligatures w14:val="standardContextual"/>
        </w:rPr>
        <w:t xml:space="preserve"> patvirtintose Lietuvos Respublikos aplinkos ministro 2006 m. gruodžio 29 d. įsakymu Nr. D1-637 „Dėl Statybinių atliekų tvarkymo taisyklių patvirtinimo“, (toliau – Statybinių atliekų tvarkymo taisyklės) nustatytų </w:t>
      </w:r>
      <w:r w:rsidRPr="00264FD9">
        <w:rPr>
          <w:rFonts w:ascii="Times New Roman" w:eastAsia="Calibri" w:hAnsi="Times New Roman" w:cs="Times New Roman"/>
          <w:kern w:val="2"/>
          <w:sz w:val="22"/>
          <w:szCs w:val="22"/>
          <w:lang w:eastAsia="en-US"/>
          <w14:ligatures w14:val="standardContextual"/>
        </w:rPr>
        <w:t xml:space="preserve">reikalavimų; </w:t>
      </w:r>
    </w:p>
    <w:p w14:paraId="5ED3D3F1" w14:textId="77777777" w:rsidR="00C64228" w:rsidRPr="00264FD9" w:rsidRDefault="00C64228" w:rsidP="00C64228">
      <w:pPr>
        <w:spacing w:after="0" w:line="360" w:lineRule="auto"/>
        <w:ind w:firstLine="851"/>
        <w:jc w:val="both"/>
        <w:rPr>
          <w:rFonts w:ascii="Times New Roman" w:eastAsia="Aptos" w:hAnsi="Times New Roman" w:cs="Times New Roman"/>
          <w:kern w:val="2"/>
          <w:sz w:val="22"/>
          <w:szCs w:val="22"/>
          <w:lang w:eastAsia="en-US"/>
          <w14:ligatures w14:val="standardContextual"/>
        </w:rPr>
      </w:pPr>
      <w:r w:rsidRPr="00264FD9">
        <w:rPr>
          <w:rFonts w:ascii="Times New Roman" w:eastAsia="Calibri" w:hAnsi="Times New Roman" w:cs="Times New Roman"/>
          <w:kern w:val="2"/>
          <w:sz w:val="22"/>
          <w:szCs w:val="22"/>
          <w:lang w:eastAsia="en-US"/>
          <w14:ligatures w14:val="standardContextual"/>
        </w:rPr>
        <w:t>2.4. s</w:t>
      </w:r>
      <w:r w:rsidRPr="00264FD9">
        <w:rPr>
          <w:rFonts w:ascii="Times New Roman" w:eastAsia="Aptos" w:hAnsi="Times New Roman" w:cs="Times New Roman"/>
          <w:kern w:val="2"/>
          <w:sz w:val="22"/>
          <w:szCs w:val="22"/>
          <w:lang w:eastAsia="en-US"/>
          <w14:ligatures w14:val="standardContextual"/>
        </w:rPr>
        <w:t>tatybinės atliekos bus tvarkomos, laikantis Lietuvos Respublikos atliekų tvarkymo įstatymo 4 straipsnio 1 ir 2 dalių, Atliekų tvarkymo taisyklių, patvirtintų Lietuvos Respublikos aplinkos ministro 1999 m. liepos 14 d. įsakymu Nr. 217 „Dėl Atliekų tvarkymo taisyklių patvirtinimo“ (toliau – Atliekų tvarkymo taisyklės), Statybinių atliekų tvarkymo taisyklių nuostatų ir vadovaujantis ES statybos ir griovimo atliekų tvarkymo protokolu;</w:t>
      </w:r>
    </w:p>
    <w:p w14:paraId="7F76B9E3" w14:textId="77777777" w:rsidR="00C64228" w:rsidRPr="00264FD9" w:rsidRDefault="00C64228" w:rsidP="00C64228">
      <w:pPr>
        <w:spacing w:after="0" w:line="360" w:lineRule="auto"/>
        <w:ind w:firstLine="851"/>
        <w:jc w:val="both"/>
        <w:rPr>
          <w:rFonts w:ascii="Times New Roman" w:eastAsia="Aptos" w:hAnsi="Times New Roman" w:cs="Times New Roman"/>
          <w:kern w:val="2"/>
          <w:sz w:val="22"/>
          <w:szCs w:val="22"/>
          <w:lang w:eastAsia="en-US"/>
          <w14:ligatures w14:val="standardContextual"/>
        </w:rPr>
      </w:pPr>
      <w:r w:rsidRPr="00264FD9">
        <w:rPr>
          <w:rFonts w:ascii="Times New Roman" w:eastAsia="Aptos" w:hAnsi="Times New Roman" w:cs="Times New Roman"/>
          <w:kern w:val="2"/>
          <w:sz w:val="22"/>
          <w:szCs w:val="22"/>
          <w:lang w:eastAsia="en-US"/>
          <w14:ligatures w14:val="standardContextual"/>
        </w:rPr>
        <w:t xml:space="preserve">2.5. susidariusios asbesto turinčių gaminių atliekos bus šalinamos nustatyta tvarka atskiroje sekcijoje, įrengtoje prie bet kokios klasės sąvartyno pagal inertinių atliekų sąvartynų reikalavimus ir pažymėtoje </w:t>
      </w:r>
      <w:r w:rsidRPr="00264FD9">
        <w:rPr>
          <w:rFonts w:ascii="Times New Roman" w:eastAsia="Aptos" w:hAnsi="Times New Roman" w:cs="Times New Roman"/>
          <w:kern w:val="2"/>
          <w:sz w:val="22"/>
          <w:szCs w:val="22"/>
          <w:lang w:eastAsia="en-US"/>
          <w14:ligatures w14:val="standardContextual"/>
        </w:rPr>
        <w:lastRenderedPageBreak/>
        <w:t xml:space="preserve">įspėjamaisiais užrašais. Tvarkant atliekas turi būti vadovaujamasi Europos Komisijos informaciniu dokumentu apie atliekų apdorojimo geriausius prieinamus gamybos būdus (GPGB), kuris skelbiamas interneto svetainėje adresu: </w:t>
      </w:r>
      <w:r w:rsidRPr="00264FD9">
        <w:rPr>
          <w:rFonts w:ascii="Times New Roman" w:eastAsia="Aptos" w:hAnsi="Times New Roman" w:cs="Times New Roman"/>
          <w:color w:val="0000FF"/>
          <w:kern w:val="2"/>
          <w:sz w:val="22"/>
          <w:szCs w:val="22"/>
          <w:u w:val="single"/>
          <w:lang w:eastAsia="en-US"/>
          <w14:ligatures w14:val="standardContextual"/>
        </w:rPr>
        <w:t xml:space="preserve">GPGB informaciniai dokumentai | </w:t>
      </w:r>
      <w:proofErr w:type="spellStart"/>
      <w:r w:rsidRPr="00264FD9">
        <w:rPr>
          <w:rFonts w:ascii="Times New Roman" w:eastAsia="Aptos" w:hAnsi="Times New Roman" w:cs="Times New Roman"/>
          <w:color w:val="0000FF"/>
          <w:kern w:val="2"/>
          <w:sz w:val="22"/>
          <w:szCs w:val="22"/>
          <w:u w:val="single"/>
          <w:lang w:eastAsia="en-US"/>
          <w14:ligatures w14:val="standardContextual"/>
        </w:rPr>
        <w:t>Eippcb</w:t>
      </w:r>
      <w:proofErr w:type="spellEnd"/>
      <w:r w:rsidRPr="00264FD9">
        <w:rPr>
          <w:rFonts w:ascii="Times New Roman" w:eastAsia="Aptos" w:hAnsi="Times New Roman" w:cs="Times New Roman"/>
          <w:color w:val="0000FF"/>
          <w:kern w:val="2"/>
          <w:sz w:val="22"/>
          <w:szCs w:val="22"/>
          <w:u w:val="single"/>
          <w:lang w:eastAsia="en-US"/>
          <w14:ligatures w14:val="standardContextual"/>
        </w:rPr>
        <w:t xml:space="preserve"> (europa.eu)</w:t>
      </w:r>
      <w:r w:rsidRPr="00264FD9">
        <w:rPr>
          <w:rFonts w:ascii="Times New Roman" w:eastAsia="Aptos" w:hAnsi="Times New Roman" w:cs="Times New Roman"/>
          <w:kern w:val="2"/>
          <w:sz w:val="22"/>
          <w:szCs w:val="22"/>
          <w:lang w:eastAsia="en-US"/>
          <w14:ligatures w14:val="standardContextual"/>
        </w:rPr>
        <w:t>;</w:t>
      </w:r>
    </w:p>
    <w:p w14:paraId="08C6248B" w14:textId="77777777" w:rsidR="00C64228" w:rsidRPr="00264FD9" w:rsidRDefault="00C64228" w:rsidP="00C64228">
      <w:pPr>
        <w:spacing w:after="0" w:line="360" w:lineRule="auto"/>
        <w:ind w:firstLine="851"/>
        <w:jc w:val="both"/>
        <w:rPr>
          <w:rFonts w:ascii="Times New Roman" w:eastAsia="Aptos" w:hAnsi="Times New Roman" w:cs="Times New Roman"/>
          <w:kern w:val="2"/>
          <w:sz w:val="22"/>
          <w:szCs w:val="22"/>
          <w:lang w:eastAsia="en-US"/>
          <w14:ligatures w14:val="standardContextual"/>
        </w:rPr>
      </w:pPr>
      <w:r w:rsidRPr="00264FD9">
        <w:rPr>
          <w:rFonts w:ascii="Times New Roman" w:eastAsia="Aptos" w:hAnsi="Times New Roman" w:cs="Times New Roman"/>
          <w:kern w:val="2"/>
          <w:sz w:val="22"/>
          <w:szCs w:val="22"/>
          <w:u w:val="single"/>
          <w:lang w:eastAsia="en-US"/>
          <w14:ligatures w14:val="standardContextual"/>
        </w:rPr>
        <w:t>2.6. statybvietėje bus pildomas atliekų apskaitos žurnalas, tvarkoma susidariusių ir perduotų tvarkyti statybinių atliekų apskaita, nurodomas jų kiekis, teikiamos atliekų apskaitos ataskaitos</w:t>
      </w:r>
      <w:r w:rsidRPr="00264FD9">
        <w:rPr>
          <w:rFonts w:ascii="Times New Roman" w:eastAsia="Aptos" w:hAnsi="Times New Roman" w:cs="Times New Roman"/>
          <w:kern w:val="2"/>
          <w:sz w:val="22"/>
          <w:szCs w:val="22"/>
          <w:lang w:eastAsia="en-US"/>
          <w14:ligatures w14:val="standardContextual"/>
        </w:rPr>
        <w:t>, kaip nurodyta Statybinių atliekų tvarkymo taisyklėse;</w:t>
      </w:r>
    </w:p>
    <w:p w14:paraId="34748B57" w14:textId="77777777" w:rsidR="00C64228" w:rsidRPr="00264FD9" w:rsidRDefault="00C64228" w:rsidP="00C64228">
      <w:pPr>
        <w:spacing w:after="0" w:line="360" w:lineRule="auto"/>
        <w:ind w:firstLine="851"/>
        <w:jc w:val="both"/>
        <w:rPr>
          <w:rFonts w:ascii="Times New Roman" w:eastAsia="Aptos" w:hAnsi="Times New Roman" w:cs="Times New Roman"/>
          <w:kern w:val="2"/>
          <w:sz w:val="22"/>
          <w:szCs w:val="22"/>
          <w:lang w:eastAsia="en-US"/>
          <w14:ligatures w14:val="standardContextual"/>
        </w:rPr>
      </w:pPr>
      <w:r w:rsidRPr="00264FD9">
        <w:rPr>
          <w:rFonts w:ascii="Times New Roman" w:eastAsia="Aptos" w:hAnsi="Times New Roman" w:cs="Times New Roman"/>
          <w:kern w:val="2"/>
          <w:sz w:val="22"/>
          <w:szCs w:val="22"/>
          <w:lang w:eastAsia="en-US"/>
          <w14:ligatures w14:val="standardContextual"/>
        </w:rPr>
        <w:t>2.7. įgyvendinant veiklas bus vadovaujamasi 2018 m. gegužės 30 d. Europos Parlamento ir Tarybos direktyvos (ES) 2018/844, kuria iš dalies keičiama Direktyva 2010/31/ES dėl pastatų energinio naudingumo ir Direktyva 2012/27/ES dėl energijos vartojimo efektyvumo, reikalavimais, susijusiais su energetiniu pastatų efektyvumu;</w:t>
      </w:r>
    </w:p>
    <w:p w14:paraId="76124DD6" w14:textId="77777777" w:rsidR="00C64228" w:rsidRPr="00264FD9" w:rsidRDefault="00C64228" w:rsidP="00C64228">
      <w:pPr>
        <w:spacing w:after="0" w:line="360" w:lineRule="auto"/>
        <w:ind w:firstLine="851"/>
        <w:jc w:val="both"/>
        <w:rPr>
          <w:rFonts w:ascii="Times New Roman" w:eastAsia="Calibri" w:hAnsi="Times New Roman" w:cs="Times New Roman"/>
          <w:kern w:val="2"/>
          <w:sz w:val="22"/>
          <w:szCs w:val="22"/>
          <w:lang w:eastAsia="en-US"/>
          <w14:ligatures w14:val="standardContextual"/>
        </w:rPr>
      </w:pPr>
      <w:r w:rsidRPr="00264FD9">
        <w:rPr>
          <w:rFonts w:ascii="Times New Roman" w:eastAsia="Calibri" w:hAnsi="Times New Roman" w:cs="Times New Roman"/>
          <w:kern w:val="2"/>
          <w:sz w:val="22"/>
          <w:szCs w:val="22"/>
          <w:lang w:eastAsia="en-US"/>
          <w14:ligatures w14:val="standardContextual"/>
        </w:rPr>
        <w:t>2.8. pastatų projektai ir statybos metodai bus paremti efektyvia analize, remiantis ISO 20887:2020 standartu „Pastatų ir civilinės inžinerijos darbų tvarumas, išmontavimo ir pritaikomumo projektavimas. Principai, reikalavimai ir gairės“ (</w:t>
      </w:r>
      <w:hyperlink r:id="rId6" w:history="1">
        <w:r w:rsidRPr="00264FD9">
          <w:rPr>
            <w:rFonts w:ascii="Times New Roman" w:eastAsia="Calibri" w:hAnsi="Times New Roman" w:cs="Times New Roman"/>
            <w:color w:val="467886"/>
            <w:kern w:val="2"/>
            <w:sz w:val="22"/>
            <w:szCs w:val="22"/>
            <w:u w:val="single"/>
            <w:lang w:eastAsia="en-US"/>
            <w14:ligatures w14:val="standardContextual"/>
          </w:rPr>
          <w:t>https://www.iso.org/standard/69370.html</w:t>
        </w:r>
      </w:hyperlink>
      <w:r w:rsidRPr="00264FD9">
        <w:rPr>
          <w:rFonts w:ascii="Times New Roman" w:eastAsia="Calibri" w:hAnsi="Times New Roman" w:cs="Times New Roman"/>
          <w:kern w:val="2"/>
          <w:sz w:val="22"/>
          <w:szCs w:val="22"/>
          <w:lang w:eastAsia="en-US"/>
          <w14:ligatures w14:val="standardContextual"/>
        </w:rPr>
        <w:t>) . Taip pat bus skatinama naudoti pakartotinai panaudojamas medžiagas.</w:t>
      </w:r>
    </w:p>
    <w:p w14:paraId="374104A7" w14:textId="77777777" w:rsidR="00C64228" w:rsidRPr="00264FD9" w:rsidRDefault="00C64228" w:rsidP="00C64228">
      <w:pPr>
        <w:numPr>
          <w:ilvl w:val="0"/>
          <w:numId w:val="1"/>
        </w:numPr>
        <w:spacing w:after="0" w:line="360" w:lineRule="auto"/>
        <w:ind w:left="0" w:firstLine="851"/>
        <w:jc w:val="both"/>
        <w:rPr>
          <w:rFonts w:ascii="Times New Roman" w:eastAsia="Calibri" w:hAnsi="Times New Roman" w:cs="Times New Roman"/>
          <w:b/>
          <w:bCs/>
          <w:kern w:val="2"/>
          <w:sz w:val="22"/>
          <w:szCs w:val="22"/>
          <w:lang w:eastAsia="en-US"/>
          <w14:ligatures w14:val="standardContextual"/>
        </w:rPr>
      </w:pPr>
      <w:r w:rsidRPr="00264FD9">
        <w:rPr>
          <w:rFonts w:ascii="Times New Roman" w:eastAsia="Calibri" w:hAnsi="Times New Roman" w:cs="Times New Roman"/>
          <w:b/>
          <w:bCs/>
          <w:kern w:val="2"/>
          <w:sz w:val="22"/>
          <w:szCs w:val="22"/>
          <w:lang w:eastAsia="en-US"/>
          <w14:ligatures w14:val="standardContextual"/>
        </w:rPr>
        <w:t>Oro, vandens ar žemės taršos prevencija ir kontrolė</w:t>
      </w:r>
      <w:r w:rsidRPr="00264FD9">
        <w:rPr>
          <w:rFonts w:ascii="Times New Roman" w:eastAsia="Calibri" w:hAnsi="Times New Roman" w:cs="Times New Roman"/>
          <w:kern w:val="2"/>
          <w:sz w:val="22"/>
          <w:szCs w:val="22"/>
          <w:lang w:eastAsia="en-US"/>
          <w14:ligatures w14:val="standardContextual"/>
        </w:rPr>
        <w:t>:</w:t>
      </w:r>
    </w:p>
    <w:p w14:paraId="545C4286" w14:textId="77777777" w:rsidR="00C64228" w:rsidRPr="00264FD9" w:rsidRDefault="00C64228" w:rsidP="00C64228">
      <w:pPr>
        <w:spacing w:after="0" w:line="360" w:lineRule="auto"/>
        <w:ind w:firstLine="851"/>
        <w:jc w:val="both"/>
        <w:rPr>
          <w:rFonts w:ascii="Times New Roman" w:eastAsia="Aptos" w:hAnsi="Times New Roman" w:cs="Times New Roman"/>
          <w:kern w:val="2"/>
          <w:sz w:val="22"/>
          <w:szCs w:val="22"/>
          <w:lang w:eastAsia="en-US"/>
          <w14:ligatures w14:val="standardContextual"/>
        </w:rPr>
      </w:pPr>
      <w:r w:rsidRPr="00264FD9">
        <w:rPr>
          <w:rFonts w:ascii="Times New Roman" w:eastAsia="Aptos" w:hAnsi="Times New Roman" w:cs="Times New Roman"/>
          <w:kern w:val="2"/>
          <w:sz w:val="22"/>
          <w:szCs w:val="22"/>
          <w:lang w:eastAsia="en-US"/>
          <w14:ligatures w14:val="standardContextual"/>
        </w:rPr>
        <w:t>Atliekant statybos darbus bus imamasi priemonių sumažinti triukšmą, dulkes ir teršalus.</w:t>
      </w:r>
    </w:p>
    <w:p w14:paraId="7270EFEF" w14:textId="77777777" w:rsidR="00C64228" w:rsidRPr="00264FD9" w:rsidRDefault="00C64228" w:rsidP="00C64228">
      <w:pPr>
        <w:spacing w:after="0" w:line="360" w:lineRule="auto"/>
        <w:ind w:firstLine="851"/>
        <w:jc w:val="both"/>
        <w:rPr>
          <w:rFonts w:ascii="Times New Roman" w:eastAsia="Aptos" w:hAnsi="Times New Roman" w:cs="Times New Roman"/>
          <w:b/>
          <w:bCs/>
          <w:kern w:val="2"/>
          <w:sz w:val="22"/>
          <w:szCs w:val="22"/>
          <w:lang w:eastAsia="en-US"/>
          <w14:ligatures w14:val="standardContextual"/>
        </w:rPr>
      </w:pPr>
      <w:r w:rsidRPr="00264FD9">
        <w:rPr>
          <w:rFonts w:ascii="Times New Roman" w:eastAsia="Aptos" w:hAnsi="Times New Roman" w:cs="Times New Roman"/>
          <w:b/>
          <w:bCs/>
          <w:kern w:val="2"/>
          <w:sz w:val="22"/>
          <w:szCs w:val="22"/>
          <w:lang w:eastAsia="en-US"/>
          <w14:ligatures w14:val="standardContextual"/>
        </w:rPr>
        <w:t>4. Klimato kaitos švelninimas:</w:t>
      </w:r>
    </w:p>
    <w:p w14:paraId="71B19B2F" w14:textId="77777777" w:rsidR="00C64228" w:rsidRPr="00264FD9" w:rsidRDefault="00C64228" w:rsidP="00C64228">
      <w:pPr>
        <w:spacing w:after="0" w:line="360" w:lineRule="auto"/>
        <w:ind w:firstLine="851"/>
        <w:jc w:val="both"/>
        <w:rPr>
          <w:rFonts w:ascii="Times New Roman" w:eastAsia="Aptos" w:hAnsi="Times New Roman" w:cs="Times New Roman"/>
          <w:kern w:val="2"/>
          <w:sz w:val="22"/>
          <w:szCs w:val="22"/>
          <w:lang w:eastAsia="en-US"/>
          <w14:ligatures w14:val="standardContextual"/>
        </w:rPr>
      </w:pPr>
      <w:r w:rsidRPr="00264FD9">
        <w:rPr>
          <w:rFonts w:ascii="Times New Roman" w:eastAsia="Aptos" w:hAnsi="Times New Roman" w:cs="Times New Roman"/>
          <w:kern w:val="2"/>
          <w:sz w:val="22"/>
          <w:szCs w:val="22"/>
          <w:lang w:eastAsia="en-US"/>
          <w14:ligatures w14:val="standardContextual"/>
        </w:rPr>
        <w:t xml:space="preserve">Bus laikomasi efektyvumo, tvarumo, ilgaamžiškumo reikalavimų pagal 2009 m. spalio 21 d. Europos Parlamento ir Tarybos direktyvą 2009/125/EB, nustatančią ekologinio projektavimo reikalavimų su energija susijusiems gaminiams nustatymo sistemą (naują redakciją), 2011 m. birželio 8 d. Europos Parlamento ir Tarybos direktyvą 2011/65/ES dėl tam tikrų pavojingų medžiagų naudojimo elektros ir elektroninėje įrangoje apribojimo (naują redakciją). </w:t>
      </w:r>
    </w:p>
    <w:p w14:paraId="459B418D" w14:textId="77777777" w:rsidR="00C64228" w:rsidRDefault="00C64228" w:rsidP="00C64228">
      <w:pPr>
        <w:spacing w:after="0" w:line="360" w:lineRule="auto"/>
        <w:ind w:firstLine="851"/>
        <w:jc w:val="both"/>
        <w:rPr>
          <w:rFonts w:ascii="Times New Roman" w:eastAsia="Aptos" w:hAnsi="Times New Roman" w:cs="Times New Roman"/>
          <w:kern w:val="2"/>
          <w:sz w:val="22"/>
          <w:szCs w:val="22"/>
          <w:lang w:eastAsia="en-US"/>
          <w14:ligatures w14:val="standardContextual"/>
        </w:rPr>
      </w:pPr>
      <w:r w:rsidRPr="00264FD9">
        <w:rPr>
          <w:rFonts w:ascii="Times New Roman" w:eastAsia="Aptos" w:hAnsi="Times New Roman" w:cs="Times New Roman"/>
          <w:kern w:val="2"/>
          <w:sz w:val="22"/>
          <w:szCs w:val="22"/>
          <w:lang w:eastAsia="en-US"/>
          <w14:ligatures w14:val="standardContextual"/>
        </w:rPr>
        <w:t xml:space="preserve">Taip pat bus užtikrinta, kad techniniame projekte numatytų atlikti statybos darbų atlikimui naudojama įranga bus paženklinta CE ženklu ir </w:t>
      </w:r>
      <w:r w:rsidRPr="00D92E5A">
        <w:rPr>
          <w:rFonts w:ascii="Times New Roman" w:eastAsia="Aptos" w:hAnsi="Times New Roman" w:cs="Times New Roman"/>
          <w:kern w:val="2"/>
          <w:sz w:val="22"/>
          <w:szCs w:val="22"/>
          <w:lang w:eastAsia="en-US"/>
          <w14:ligatures w14:val="standardContextual"/>
        </w:rPr>
        <w:t>įsigyjama tik iš valstybių nenurodytų Lietuvos Respublikos viešųjų pirkimų įstatymo</w:t>
      </w:r>
      <w:r w:rsidRPr="00D92E5A">
        <w:rPr>
          <w:sz w:val="22"/>
          <w:szCs w:val="22"/>
        </w:rPr>
        <w:t xml:space="preserve"> </w:t>
      </w:r>
      <w:r w:rsidRPr="00D92E5A">
        <w:rPr>
          <w:rFonts w:ascii="Times New Roman" w:eastAsia="Aptos" w:hAnsi="Times New Roman" w:cs="Times New Roman"/>
          <w:kern w:val="2"/>
          <w:sz w:val="22"/>
          <w:szCs w:val="22"/>
          <w:lang w:eastAsia="en-US"/>
          <w14:ligatures w14:val="standardContextual"/>
        </w:rPr>
        <w:t>92 straipsnio 15 dalyje nurodytame sąraše esančių valstybių , bei turės EB/ES atitikties</w:t>
      </w:r>
      <w:r w:rsidRPr="00264FD9">
        <w:rPr>
          <w:rFonts w:ascii="Times New Roman" w:eastAsia="Aptos" w:hAnsi="Times New Roman" w:cs="Times New Roman"/>
          <w:kern w:val="2"/>
          <w:sz w:val="22"/>
          <w:szCs w:val="22"/>
          <w:lang w:eastAsia="en-US"/>
          <w14:ligatures w14:val="standardContextual"/>
        </w:rPr>
        <w:t xml:space="preserve"> deklaraciją.</w:t>
      </w:r>
    </w:p>
    <w:p w14:paraId="0E18786B" w14:textId="77777777" w:rsidR="00C40FAF" w:rsidRDefault="00C40FAF" w:rsidP="00C64228">
      <w:pPr>
        <w:spacing w:after="0" w:line="360" w:lineRule="auto"/>
        <w:ind w:firstLine="851"/>
        <w:jc w:val="both"/>
        <w:rPr>
          <w:rFonts w:ascii="Times New Roman" w:eastAsia="Aptos" w:hAnsi="Times New Roman" w:cs="Times New Roman"/>
          <w:kern w:val="2"/>
          <w:sz w:val="22"/>
          <w:szCs w:val="22"/>
          <w:lang w:eastAsia="en-US"/>
          <w14:ligatures w14:val="standardContextual"/>
        </w:rPr>
      </w:pPr>
    </w:p>
    <w:p w14:paraId="62CD85AA" w14:textId="77777777" w:rsidR="00C40FAF" w:rsidRPr="00264FD9" w:rsidRDefault="00C40FAF" w:rsidP="00C64228">
      <w:pPr>
        <w:spacing w:after="0" w:line="360" w:lineRule="auto"/>
        <w:ind w:firstLine="851"/>
        <w:jc w:val="both"/>
        <w:rPr>
          <w:rFonts w:ascii="Times New Roman" w:eastAsia="Aptos" w:hAnsi="Times New Roman" w:cs="Times New Roman"/>
          <w:kern w:val="2"/>
          <w:sz w:val="22"/>
          <w:szCs w:val="22"/>
          <w:lang w:eastAsia="en-US"/>
          <w14:ligatures w14:val="standardContextual"/>
        </w:rPr>
      </w:pPr>
    </w:p>
    <w:tbl>
      <w:tblPr>
        <w:tblStyle w:val="Lentelstinklelis1"/>
        <w:tblW w:w="0" w:type="auto"/>
        <w:tblLook w:val="04A0" w:firstRow="1" w:lastRow="0" w:firstColumn="1" w:lastColumn="0" w:noHBand="0" w:noVBand="1"/>
      </w:tblPr>
      <w:tblGrid>
        <w:gridCol w:w="3339"/>
        <w:gridCol w:w="3306"/>
        <w:gridCol w:w="3327"/>
      </w:tblGrid>
      <w:tr w:rsidR="00C64228" w:rsidRPr="00264FD9" w14:paraId="4BE7D8DC" w14:textId="77777777" w:rsidTr="008A6A4F">
        <w:tc>
          <w:tcPr>
            <w:tcW w:w="3398" w:type="dxa"/>
            <w:tcBorders>
              <w:top w:val="nil"/>
              <w:left w:val="nil"/>
              <w:bottom w:val="nil"/>
              <w:right w:val="nil"/>
            </w:tcBorders>
          </w:tcPr>
          <w:p w14:paraId="702E9237" w14:textId="77777777" w:rsidR="00C64228" w:rsidRPr="00C40FAF" w:rsidRDefault="00C64228" w:rsidP="008A6A4F">
            <w:pPr>
              <w:spacing w:line="360" w:lineRule="auto"/>
              <w:jc w:val="both"/>
              <w:rPr>
                <w:rFonts w:ascii="Times New Roman" w:hAnsi="Times New Roman" w:cs="Times New Roman"/>
                <w:sz w:val="22"/>
                <w:szCs w:val="22"/>
              </w:rPr>
            </w:pPr>
            <w:r w:rsidRPr="00C40FAF">
              <w:rPr>
                <w:rFonts w:ascii="Times New Roman" w:hAnsi="Times New Roman" w:cs="Times New Roman"/>
                <w:sz w:val="22"/>
                <w:szCs w:val="22"/>
              </w:rPr>
              <w:t xml:space="preserve">Rangovo vadovo </w:t>
            </w:r>
          </w:p>
          <w:p w14:paraId="45AC3992" w14:textId="77777777" w:rsidR="00C64228" w:rsidRPr="00C40FAF" w:rsidRDefault="00C64228" w:rsidP="008A6A4F">
            <w:pPr>
              <w:spacing w:line="360" w:lineRule="auto"/>
              <w:jc w:val="both"/>
              <w:rPr>
                <w:rFonts w:ascii="Times New Roman" w:hAnsi="Times New Roman" w:cs="Times New Roman"/>
                <w:sz w:val="22"/>
                <w:szCs w:val="22"/>
              </w:rPr>
            </w:pPr>
            <w:r w:rsidRPr="00C40FAF">
              <w:rPr>
                <w:rFonts w:ascii="Times New Roman" w:hAnsi="Times New Roman" w:cs="Times New Roman"/>
                <w:sz w:val="22"/>
                <w:szCs w:val="22"/>
              </w:rPr>
              <w:t>arba jo įgalioto asmens pareigų</w:t>
            </w:r>
          </w:p>
          <w:p w14:paraId="7B297DF6" w14:textId="77777777" w:rsidR="00C64228" w:rsidRPr="00C40FAF" w:rsidRDefault="00C64228" w:rsidP="008A6A4F">
            <w:pPr>
              <w:spacing w:line="360" w:lineRule="auto"/>
              <w:jc w:val="both"/>
              <w:rPr>
                <w:rFonts w:ascii="Times New Roman" w:hAnsi="Times New Roman" w:cs="Times New Roman"/>
                <w:sz w:val="22"/>
                <w:szCs w:val="22"/>
              </w:rPr>
            </w:pPr>
            <w:r w:rsidRPr="00C40FAF">
              <w:rPr>
                <w:rFonts w:ascii="Times New Roman" w:hAnsi="Times New Roman" w:cs="Times New Roman"/>
                <w:sz w:val="22"/>
                <w:szCs w:val="22"/>
              </w:rPr>
              <w:t xml:space="preserve">pavadinimas </w:t>
            </w:r>
          </w:p>
        </w:tc>
        <w:tc>
          <w:tcPr>
            <w:tcW w:w="3398" w:type="dxa"/>
            <w:tcBorders>
              <w:top w:val="nil"/>
              <w:left w:val="nil"/>
              <w:bottom w:val="nil"/>
              <w:right w:val="nil"/>
            </w:tcBorders>
          </w:tcPr>
          <w:p w14:paraId="01D2441A" w14:textId="77777777" w:rsidR="00C64228" w:rsidRPr="00C40FAF" w:rsidRDefault="00C64228" w:rsidP="008A6A4F">
            <w:pPr>
              <w:spacing w:line="360" w:lineRule="auto"/>
              <w:jc w:val="both"/>
              <w:rPr>
                <w:rFonts w:ascii="Times New Roman" w:hAnsi="Times New Roman" w:cs="Times New Roman"/>
                <w:sz w:val="22"/>
                <w:szCs w:val="22"/>
              </w:rPr>
            </w:pPr>
          </w:p>
        </w:tc>
        <w:tc>
          <w:tcPr>
            <w:tcW w:w="3399" w:type="dxa"/>
            <w:tcBorders>
              <w:top w:val="nil"/>
              <w:left w:val="nil"/>
              <w:bottom w:val="nil"/>
              <w:right w:val="nil"/>
            </w:tcBorders>
          </w:tcPr>
          <w:p w14:paraId="7A8B4520" w14:textId="77777777" w:rsidR="00C64228" w:rsidRPr="00C40FAF" w:rsidRDefault="00C64228" w:rsidP="008A6A4F">
            <w:pPr>
              <w:spacing w:line="360" w:lineRule="auto"/>
              <w:rPr>
                <w:rFonts w:ascii="Times New Roman" w:hAnsi="Times New Roman" w:cs="Times New Roman"/>
                <w:sz w:val="22"/>
                <w:szCs w:val="22"/>
              </w:rPr>
            </w:pPr>
            <w:r w:rsidRPr="00C40FAF">
              <w:rPr>
                <w:rFonts w:ascii="Times New Roman" w:hAnsi="Times New Roman" w:cs="Times New Roman"/>
                <w:sz w:val="22"/>
                <w:szCs w:val="22"/>
              </w:rPr>
              <w:t>Vardas, pavardė</w:t>
            </w:r>
          </w:p>
        </w:tc>
      </w:tr>
    </w:tbl>
    <w:p w14:paraId="1877409F" w14:textId="77777777" w:rsidR="00C64228" w:rsidRPr="00412EFB" w:rsidRDefault="00C64228" w:rsidP="00C64228">
      <w:pPr>
        <w:jc w:val="center"/>
        <w:rPr>
          <w:rFonts w:cstheme="minorHAnsi"/>
          <w:sz w:val="20"/>
          <w:szCs w:val="20"/>
          <w:shd w:val="clear" w:color="auto" w:fill="FFFFFF"/>
        </w:rPr>
      </w:pPr>
      <w:r w:rsidRPr="00264FD9">
        <w:rPr>
          <w:rFonts w:eastAsia="Calibri" w:cstheme="minorHAnsi"/>
          <w:color w:val="000000" w:themeColor="text1"/>
        </w:rPr>
        <w:t>___________</w:t>
      </w:r>
    </w:p>
    <w:p w14:paraId="337DE955" w14:textId="77777777" w:rsidR="0082113F" w:rsidRDefault="0082113F"/>
    <w:sectPr w:rsidR="0082113F" w:rsidSect="00C64228">
      <w:pgSz w:w="12240" w:h="15840"/>
      <w:pgMar w:top="993" w:right="567" w:bottom="1134" w:left="1701" w:header="720" w:footer="720" w:gutter="0"/>
      <w:pgNumType w:start="12"/>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417D9"/>
    <w:multiLevelType w:val="hybridMultilevel"/>
    <w:tmpl w:val="1A347F1E"/>
    <w:lvl w:ilvl="0" w:tplc="2242A998">
      <w:start w:val="1"/>
      <w:numFmt w:val="decimal"/>
      <w:lvlText w:val="%1."/>
      <w:lvlJc w:val="left"/>
      <w:pPr>
        <w:ind w:left="720" w:hanging="360"/>
      </w:pPr>
      <w:rPr>
        <w:rFonts w:eastAsia="Calibri"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12329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228"/>
    <w:rsid w:val="00226D4F"/>
    <w:rsid w:val="003942EA"/>
    <w:rsid w:val="005C4F72"/>
    <w:rsid w:val="005D3CEE"/>
    <w:rsid w:val="00814A9D"/>
    <w:rsid w:val="0082113F"/>
    <w:rsid w:val="00C40FAF"/>
    <w:rsid w:val="00C64228"/>
    <w:rsid w:val="00ED09FF"/>
    <w:rsid w:val="00EF1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91307"/>
  <w15:chartTrackingRefBased/>
  <w15:docId w15:val="{1F9A6924-BD51-4A1F-A964-0DD9824F4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4228"/>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C642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642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6422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6422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6422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6422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6422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6422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6422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6422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6422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6422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6422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6422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6422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6422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6422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6422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642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6422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6422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6422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6422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64228"/>
    <w:rPr>
      <w:i/>
      <w:iCs/>
      <w:color w:val="404040" w:themeColor="text1" w:themeTint="BF"/>
    </w:rPr>
  </w:style>
  <w:style w:type="paragraph" w:styleId="Sraopastraipa">
    <w:name w:val="List Paragraph"/>
    <w:basedOn w:val="prastasis"/>
    <w:uiPriority w:val="34"/>
    <w:qFormat/>
    <w:rsid w:val="00C64228"/>
    <w:pPr>
      <w:ind w:left="720"/>
      <w:contextualSpacing/>
    </w:pPr>
  </w:style>
  <w:style w:type="character" w:styleId="Rykuspabraukimas">
    <w:name w:val="Intense Emphasis"/>
    <w:basedOn w:val="Numatytasispastraiposriftas"/>
    <w:uiPriority w:val="21"/>
    <w:qFormat/>
    <w:rsid w:val="00C64228"/>
    <w:rPr>
      <w:i/>
      <w:iCs/>
      <w:color w:val="2F5496" w:themeColor="accent1" w:themeShade="BF"/>
    </w:rPr>
  </w:style>
  <w:style w:type="paragraph" w:styleId="Iskirtacitata">
    <w:name w:val="Intense Quote"/>
    <w:basedOn w:val="prastasis"/>
    <w:next w:val="prastasis"/>
    <w:link w:val="IskirtacitataDiagrama"/>
    <w:uiPriority w:val="30"/>
    <w:qFormat/>
    <w:rsid w:val="00C642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64228"/>
    <w:rPr>
      <w:i/>
      <w:iCs/>
      <w:color w:val="2F5496" w:themeColor="accent1" w:themeShade="BF"/>
    </w:rPr>
  </w:style>
  <w:style w:type="character" w:styleId="Rykinuoroda">
    <w:name w:val="Intense Reference"/>
    <w:basedOn w:val="Numatytasispastraiposriftas"/>
    <w:uiPriority w:val="32"/>
    <w:qFormat/>
    <w:rsid w:val="00C64228"/>
    <w:rPr>
      <w:b/>
      <w:bCs/>
      <w:smallCaps/>
      <w:color w:val="2F5496" w:themeColor="accent1" w:themeShade="BF"/>
      <w:spacing w:val="5"/>
    </w:rPr>
  </w:style>
  <w:style w:type="table" w:customStyle="1" w:styleId="Lentelstinklelis1">
    <w:name w:val="Lentelės tinklelis1"/>
    <w:basedOn w:val="prastojilentel"/>
    <w:next w:val="Lentelstinklelis"/>
    <w:uiPriority w:val="39"/>
    <w:rsid w:val="00C64228"/>
    <w:pPr>
      <w:spacing w:after="0" w:line="240" w:lineRule="auto"/>
    </w:pPr>
    <w:rPr>
      <w:rFonts w:eastAsia="Aptos"/>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C64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so.org/standard/69370.html" TargetMode="External"/><Relationship Id="rId5" Type="http://schemas.openxmlformats.org/officeDocument/2006/relationships/hyperlink" Target="https://single-market-economy.ec.europa.eu/news/eu-construction-and-demolition-waste-protocol-2018-09-18_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821</Words>
  <Characters>4686</Characters>
  <Application>Microsoft Office Word</Application>
  <DocSecurity>4</DocSecurity>
  <Lines>39</Lines>
  <Paragraphs>10</Paragraphs>
  <ScaleCrop>false</ScaleCrop>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Vaisiunaite</dc:creator>
  <cp:keywords/>
  <dc:description/>
  <cp:lastModifiedBy>Austra Vaisiunaite</cp:lastModifiedBy>
  <cp:revision>2</cp:revision>
  <dcterms:created xsi:type="dcterms:W3CDTF">2025-12-17T07:27:00Z</dcterms:created>
  <dcterms:modified xsi:type="dcterms:W3CDTF">2025-12-17T07:27:00Z</dcterms:modified>
</cp:coreProperties>
</file>