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6104D9" w:rsidTr="00BB66C3">
        <w:tc>
          <w:tcPr>
            <w:tcW w:w="2760" w:type="dxa"/>
          </w:tcPr>
          <w:p w:rsidR="006104D9" w:rsidRDefault="006104D9" w:rsidP="00BB66C3">
            <w:pPr>
              <w:widowControl w:val="0"/>
            </w:pPr>
            <w:r>
              <w:rPr>
                <w:b/>
                <w:sz w:val="22"/>
                <w:szCs w:val="22"/>
              </w:rPr>
              <w:br w:type="page"/>
            </w:r>
            <w:r>
              <w:br w:type="page"/>
            </w:r>
            <w:r>
              <w:br w:type="page"/>
              <w:t>Konkurso sąlygų aprašo</w:t>
            </w:r>
          </w:p>
        </w:tc>
      </w:tr>
      <w:tr w:rsidR="006104D9" w:rsidTr="00BB66C3">
        <w:tc>
          <w:tcPr>
            <w:tcW w:w="2760" w:type="dxa"/>
          </w:tcPr>
          <w:p w:rsidR="006104D9" w:rsidRDefault="006104D9" w:rsidP="00BB66C3">
            <w:pPr>
              <w:widowControl w:val="0"/>
            </w:pPr>
            <w:r>
              <w:t>1 priedas</w:t>
            </w:r>
          </w:p>
        </w:tc>
      </w:tr>
    </w:tbl>
    <w:p w:rsidR="006104D9" w:rsidRDefault="006104D9" w:rsidP="006104D9">
      <w:pPr>
        <w:widowControl w:val="0"/>
        <w:ind w:right="-178"/>
        <w:jc w:val="center"/>
        <w:rPr>
          <w:sz w:val="20"/>
          <w:szCs w:val="20"/>
        </w:rPr>
      </w:pPr>
    </w:p>
    <w:p w:rsidR="006104D9" w:rsidRDefault="006104D9" w:rsidP="006104D9">
      <w:pPr>
        <w:widowControl w:val="0"/>
        <w:ind w:right="-178"/>
        <w:jc w:val="center"/>
        <w:rPr>
          <w:sz w:val="20"/>
          <w:szCs w:val="20"/>
        </w:rPr>
      </w:pPr>
      <w:r w:rsidRPr="00B71B64">
        <w:rPr>
          <w:sz w:val="20"/>
          <w:szCs w:val="20"/>
        </w:rPr>
        <w:t>(Tiekėjo pavadinimas)</w:t>
      </w:r>
    </w:p>
    <w:p w:rsidR="006104D9" w:rsidRPr="00B71B64" w:rsidRDefault="006104D9" w:rsidP="006104D9">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104D9" w:rsidRDefault="006104D9" w:rsidP="006104D9">
      <w:pPr>
        <w:widowControl w:val="0"/>
        <w:tabs>
          <w:tab w:val="center" w:pos="2520"/>
        </w:tabs>
        <w:jc w:val="both"/>
        <w:rPr>
          <w:szCs w:val="22"/>
        </w:rPr>
      </w:pPr>
    </w:p>
    <w:p w:rsidR="006104D9" w:rsidRPr="00CD5CC1" w:rsidRDefault="006104D9" w:rsidP="006104D9">
      <w:pPr>
        <w:widowControl w:val="0"/>
        <w:tabs>
          <w:tab w:val="center" w:pos="2520"/>
        </w:tabs>
        <w:jc w:val="both"/>
        <w:rPr>
          <w:szCs w:val="22"/>
          <w:u w:val="single"/>
        </w:rPr>
      </w:pPr>
      <w:r w:rsidRPr="00CD5CC1">
        <w:rPr>
          <w:szCs w:val="22"/>
          <w:u w:val="single"/>
        </w:rPr>
        <w:t>Klaipėdos miesto savivaldybės administracija</w:t>
      </w:r>
    </w:p>
    <w:p w:rsidR="006104D9" w:rsidRDefault="006104D9" w:rsidP="006104D9">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rsidR="006104D9" w:rsidRDefault="006104D9" w:rsidP="006104D9">
      <w:pPr>
        <w:widowControl w:val="0"/>
        <w:jc w:val="center"/>
        <w:rPr>
          <w:b/>
        </w:rPr>
      </w:pPr>
    </w:p>
    <w:p w:rsidR="006104D9" w:rsidRPr="00C60BDD" w:rsidRDefault="006104D9" w:rsidP="006104D9">
      <w:pPr>
        <w:widowControl w:val="0"/>
        <w:jc w:val="center"/>
        <w:rPr>
          <w:b/>
        </w:rPr>
      </w:pPr>
      <w:r>
        <w:rPr>
          <w:b/>
        </w:rPr>
        <w:t>PASIŪLYMAS</w:t>
      </w:r>
    </w:p>
    <w:p w:rsidR="006104D9" w:rsidRPr="0078597A" w:rsidRDefault="00005F7A" w:rsidP="006104D9">
      <w:pPr>
        <w:widowControl w:val="0"/>
        <w:shd w:val="clear" w:color="auto" w:fill="FFFFFF"/>
        <w:jc w:val="center"/>
        <w:rPr>
          <w:b/>
          <w:color w:val="000000"/>
          <w:shd w:val="clear" w:color="auto" w:fill="FFFFFF"/>
        </w:rPr>
      </w:pPr>
      <w:r>
        <w:rPr>
          <w:rFonts w:eastAsiaTheme="minorHAnsi"/>
          <w:b/>
          <w:bCs/>
        </w:rPr>
        <w:t xml:space="preserve">PAPLŪDIMIO </w:t>
      </w:r>
      <w:bookmarkStart w:id="0" w:name="_GoBack"/>
      <w:r>
        <w:rPr>
          <w:rFonts w:eastAsiaTheme="minorHAnsi"/>
          <w:b/>
          <w:bCs/>
        </w:rPr>
        <w:t>SMĖL</w:t>
      </w:r>
      <w:bookmarkEnd w:id="0"/>
      <w:r>
        <w:rPr>
          <w:rFonts w:eastAsiaTheme="minorHAnsi"/>
          <w:b/>
          <w:bCs/>
        </w:rPr>
        <w:t>IO VALYMO ĮRENGINIO</w:t>
      </w:r>
      <w:r w:rsidR="006104D9">
        <w:rPr>
          <w:rFonts w:eastAsiaTheme="minorHAnsi"/>
          <w:b/>
          <w:bCs/>
        </w:rPr>
        <w:t xml:space="preserve"> </w:t>
      </w:r>
      <w:r w:rsidR="006104D9" w:rsidRPr="00882451">
        <w:rPr>
          <w:b/>
        </w:rPr>
        <w:t>PIRKIM</w:t>
      </w:r>
      <w:r w:rsidR="006104D9">
        <w:rPr>
          <w:b/>
        </w:rPr>
        <w:t xml:space="preserve">UI </w:t>
      </w:r>
      <w:r w:rsidR="006104D9" w:rsidRPr="002D26C4">
        <w:rPr>
          <w:b/>
        </w:rPr>
        <w:t xml:space="preserve">SUPAPRASTINTO </w:t>
      </w:r>
      <w:r w:rsidR="006104D9" w:rsidRPr="00882451">
        <w:rPr>
          <w:b/>
          <w:caps/>
        </w:rPr>
        <w:t>ATVIRO KONKURSO BŪDU</w:t>
      </w:r>
    </w:p>
    <w:p w:rsidR="006104D9" w:rsidRDefault="006104D9" w:rsidP="006104D9">
      <w:pPr>
        <w:widowControl w:val="0"/>
        <w:shd w:val="clear" w:color="auto" w:fill="FFFFFF"/>
        <w:jc w:val="center"/>
        <w:rPr>
          <w:b/>
          <w:bCs/>
          <w:color w:val="000000"/>
        </w:rPr>
      </w:pPr>
      <w:r>
        <w:t>____________</w:t>
      </w:r>
      <w:r>
        <w:rPr>
          <w:b/>
          <w:bCs/>
          <w:color w:val="000000"/>
        </w:rPr>
        <w:t xml:space="preserve"> </w:t>
      </w:r>
      <w:r>
        <w:t>Nr.______</w:t>
      </w:r>
    </w:p>
    <w:p w:rsidR="006104D9" w:rsidRPr="00B71B64" w:rsidRDefault="006104D9" w:rsidP="006104D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rsidR="006104D9" w:rsidRDefault="006104D9" w:rsidP="006104D9">
      <w:pPr>
        <w:widowControl w:val="0"/>
        <w:shd w:val="clear" w:color="auto" w:fill="FFFFFF"/>
        <w:jc w:val="center"/>
        <w:rPr>
          <w:bCs/>
          <w:color w:val="000000"/>
        </w:rPr>
      </w:pPr>
      <w:r>
        <w:rPr>
          <w:bCs/>
          <w:color w:val="000000"/>
        </w:rPr>
        <w:t>_____________</w:t>
      </w:r>
    </w:p>
    <w:p w:rsidR="006104D9" w:rsidRDefault="006104D9" w:rsidP="006104D9">
      <w:pPr>
        <w:widowControl w:val="0"/>
        <w:shd w:val="clear" w:color="auto" w:fill="FFFFFF"/>
        <w:jc w:val="center"/>
        <w:rPr>
          <w:bCs/>
          <w:color w:val="000000"/>
          <w:sz w:val="20"/>
          <w:szCs w:val="20"/>
        </w:rPr>
      </w:pPr>
      <w:r w:rsidRPr="00B71B64">
        <w:rPr>
          <w:bCs/>
          <w:color w:val="000000"/>
          <w:sz w:val="20"/>
          <w:szCs w:val="20"/>
        </w:rPr>
        <w:t>(Sudarymo vieta)</w:t>
      </w:r>
    </w:p>
    <w:p w:rsidR="006104D9" w:rsidRDefault="006104D9" w:rsidP="006104D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6104D9" w:rsidRPr="00D95275" w:rsidTr="00BB66C3">
        <w:tc>
          <w:tcPr>
            <w:tcW w:w="2919" w:type="pct"/>
            <w:shd w:val="clear" w:color="auto" w:fill="F2F2F2" w:themeFill="background1" w:themeFillShade="F2"/>
          </w:tcPr>
          <w:p w:rsidR="006104D9" w:rsidRPr="00D95275" w:rsidRDefault="006104D9" w:rsidP="00BB66C3">
            <w:pPr>
              <w:widowControl w:val="0"/>
              <w:jc w:val="both"/>
              <w:rPr>
                <w:i/>
              </w:rPr>
            </w:pPr>
            <w:bookmarkStart w:id="1" w:name="_Hlk131343763"/>
            <w:r w:rsidRPr="00D95275">
              <w:rPr>
                <w:b/>
              </w:rPr>
              <w:t>Tiekėjo pavadinimas</w:t>
            </w:r>
            <w:r w:rsidRPr="00D95275">
              <w:t xml:space="preserve"> </w:t>
            </w:r>
            <w:r w:rsidRPr="00D95275">
              <w:rPr>
                <w:i/>
              </w:rPr>
              <w:t>(jeigu dalyvauja tiekėjų grupė, surašomi visi dalyvių pavadinimai)</w:t>
            </w:r>
          </w:p>
        </w:tc>
        <w:tc>
          <w:tcPr>
            <w:tcW w:w="2081" w:type="pct"/>
            <w:shd w:val="clear" w:color="auto" w:fill="FFFFFF" w:themeFill="background1"/>
          </w:tcPr>
          <w:p w:rsidR="006104D9" w:rsidRPr="00D95275" w:rsidRDefault="006104D9" w:rsidP="00BB66C3">
            <w:pPr>
              <w:widowControl w:val="0"/>
              <w:jc w:val="both"/>
            </w:pPr>
          </w:p>
          <w:p w:rsidR="006104D9" w:rsidRPr="00D95275" w:rsidRDefault="006104D9" w:rsidP="00BB66C3">
            <w:pPr>
              <w:widowControl w:val="0"/>
              <w:jc w:val="both"/>
            </w:pPr>
          </w:p>
        </w:tc>
      </w:tr>
      <w:tr w:rsidR="006104D9" w:rsidRPr="00D95275" w:rsidTr="00BB66C3">
        <w:tc>
          <w:tcPr>
            <w:tcW w:w="2919" w:type="pct"/>
            <w:shd w:val="clear" w:color="auto" w:fill="F2F2F2" w:themeFill="background1" w:themeFillShade="F2"/>
          </w:tcPr>
          <w:p w:rsidR="006104D9" w:rsidRPr="00D95275" w:rsidRDefault="006104D9" w:rsidP="00BB66C3">
            <w:pPr>
              <w:widowControl w:val="0"/>
              <w:jc w:val="both"/>
            </w:pPr>
            <w:r w:rsidRPr="00D95275">
              <w:t>Už pasiūlymą atsakingo asmens vardas, pavardė</w:t>
            </w:r>
          </w:p>
        </w:tc>
        <w:tc>
          <w:tcPr>
            <w:tcW w:w="2081" w:type="pct"/>
          </w:tcPr>
          <w:p w:rsidR="006104D9" w:rsidRPr="00D95275" w:rsidRDefault="006104D9" w:rsidP="00BB66C3">
            <w:pPr>
              <w:widowControl w:val="0"/>
              <w:jc w:val="both"/>
            </w:pPr>
          </w:p>
        </w:tc>
      </w:tr>
      <w:tr w:rsidR="006104D9" w:rsidRPr="00D95275" w:rsidTr="00BB66C3">
        <w:tc>
          <w:tcPr>
            <w:tcW w:w="2919" w:type="pct"/>
            <w:shd w:val="clear" w:color="auto" w:fill="F2F2F2" w:themeFill="background1" w:themeFillShade="F2"/>
          </w:tcPr>
          <w:p w:rsidR="006104D9" w:rsidRPr="00D95275" w:rsidRDefault="006104D9" w:rsidP="00BB66C3">
            <w:pPr>
              <w:widowControl w:val="0"/>
              <w:jc w:val="both"/>
            </w:pPr>
            <w:r w:rsidRPr="00D95275">
              <w:t>Telefono numeris</w:t>
            </w:r>
          </w:p>
        </w:tc>
        <w:tc>
          <w:tcPr>
            <w:tcW w:w="2081" w:type="pct"/>
          </w:tcPr>
          <w:p w:rsidR="006104D9" w:rsidRPr="00D95275" w:rsidRDefault="006104D9" w:rsidP="00BB66C3">
            <w:pPr>
              <w:widowControl w:val="0"/>
              <w:jc w:val="both"/>
            </w:pPr>
          </w:p>
        </w:tc>
      </w:tr>
      <w:tr w:rsidR="006104D9" w:rsidRPr="00D95275" w:rsidTr="00BB66C3">
        <w:tc>
          <w:tcPr>
            <w:tcW w:w="2919" w:type="pct"/>
            <w:shd w:val="clear" w:color="auto" w:fill="F2F2F2" w:themeFill="background1" w:themeFillShade="F2"/>
          </w:tcPr>
          <w:p w:rsidR="006104D9" w:rsidRPr="00D95275" w:rsidRDefault="006104D9" w:rsidP="00BB66C3">
            <w:pPr>
              <w:widowControl w:val="0"/>
              <w:jc w:val="both"/>
            </w:pPr>
            <w:r w:rsidRPr="00D95275">
              <w:t>El. pašto adresas</w:t>
            </w:r>
          </w:p>
        </w:tc>
        <w:tc>
          <w:tcPr>
            <w:tcW w:w="2081" w:type="pct"/>
          </w:tcPr>
          <w:p w:rsidR="006104D9" w:rsidRPr="00D95275" w:rsidRDefault="006104D9" w:rsidP="00BB66C3">
            <w:pPr>
              <w:widowControl w:val="0"/>
              <w:jc w:val="both"/>
            </w:pPr>
          </w:p>
        </w:tc>
      </w:tr>
    </w:tbl>
    <w:p w:rsidR="006104D9" w:rsidRDefault="006104D9" w:rsidP="006104D9">
      <w:pPr>
        <w:widowControl w:val="0"/>
        <w:ind w:firstLine="709"/>
        <w:jc w:val="both"/>
        <w:rPr>
          <w:i/>
          <w:iCs/>
          <w:color w:val="000000" w:themeColor="text1"/>
        </w:rPr>
      </w:pPr>
    </w:p>
    <w:p w:rsidR="006104D9" w:rsidRDefault="006104D9" w:rsidP="006104D9">
      <w:pPr>
        <w:widowControl w:val="0"/>
        <w:ind w:firstLine="709"/>
        <w:jc w:val="both"/>
        <w:rPr>
          <w:i/>
          <w:iCs/>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70"/>
        <w:gridCol w:w="3969"/>
      </w:tblGrid>
      <w:tr w:rsidR="00005F7A" w:rsidRPr="00D95275" w:rsidTr="002048FB">
        <w:trPr>
          <w:trHeight w:val="702"/>
        </w:trPr>
        <w:tc>
          <w:tcPr>
            <w:tcW w:w="5670" w:type="dxa"/>
            <w:tcBorders>
              <w:top w:val="single" w:sz="4" w:space="0" w:color="auto"/>
            </w:tcBorders>
            <w:shd w:val="clear" w:color="auto" w:fill="F2F2F2" w:themeFill="background1" w:themeFillShade="F2"/>
            <w:tcMar>
              <w:top w:w="0" w:type="dxa"/>
              <w:left w:w="108" w:type="dxa"/>
              <w:bottom w:w="0" w:type="dxa"/>
              <w:right w:w="108" w:type="dxa"/>
            </w:tcMar>
          </w:tcPr>
          <w:p w:rsidR="00005F7A" w:rsidRPr="00D95275" w:rsidRDefault="00005F7A" w:rsidP="00BB66C3">
            <w:pPr>
              <w:jc w:val="both"/>
              <w:rPr>
                <w:b/>
                <w:bCs/>
                <w:color w:val="000000" w:themeColor="text1"/>
              </w:rPr>
            </w:pPr>
            <w:r w:rsidRPr="00D95275">
              <w:rPr>
                <w:b/>
                <w:bCs/>
                <w:color w:val="000000" w:themeColor="text1"/>
              </w:rPr>
              <w:t xml:space="preserve">Subtiekėjo pavadinimas </w:t>
            </w:r>
          </w:p>
          <w:p w:rsidR="00005F7A" w:rsidRPr="00D95275" w:rsidRDefault="00005F7A" w:rsidP="00BB66C3">
            <w:pPr>
              <w:widowControl w:val="0"/>
              <w:jc w:val="both"/>
              <w:rPr>
                <w:i/>
                <w:iCs/>
              </w:rPr>
            </w:pPr>
            <w:r w:rsidRPr="00D95275">
              <w:rPr>
                <w:bCs/>
                <w:i/>
              </w:rPr>
              <w:t xml:space="preserve">(sutarties vykdymui pasitelkiamas trečiasis asmuo, kurio </w:t>
            </w:r>
            <w:r w:rsidRPr="00D95275">
              <w:rPr>
                <w:rFonts w:eastAsia="Calibri"/>
                <w:b/>
                <w:i/>
                <w:lang w:eastAsia="lt-LT"/>
              </w:rPr>
              <w:t>kvalifikacija tiekėjas nesiremia</w:t>
            </w:r>
            <w:r w:rsidRPr="00D95275">
              <w:rPr>
                <w:bCs/>
                <w:i/>
              </w:rPr>
              <w:t>, kad atitiktų kvalifikacijos</w:t>
            </w:r>
            <w:r w:rsidRPr="00D95275">
              <w:rPr>
                <w:spacing w:val="2"/>
              </w:rPr>
              <w:t xml:space="preserve"> </w:t>
            </w:r>
            <w:r w:rsidRPr="00D95275">
              <w:rPr>
                <w:bCs/>
                <w:i/>
              </w:rPr>
              <w:t>reikalavimus</w:t>
            </w:r>
            <w:r w:rsidRPr="00D95275">
              <w:rPr>
                <w:i/>
                <w:iCs/>
              </w:rPr>
              <w:t xml:space="preserve"> (konkurso sąlygų </w:t>
            </w:r>
            <w:r w:rsidRPr="00270888">
              <w:rPr>
                <w:i/>
                <w:iCs/>
              </w:rPr>
              <w:t>aprašo 2</w:t>
            </w:r>
            <w:r w:rsidR="00FE0FD0">
              <w:rPr>
                <w:i/>
                <w:iCs/>
              </w:rPr>
              <w:t>3</w:t>
            </w:r>
            <w:r w:rsidRPr="00270888">
              <w:rPr>
                <w:i/>
                <w:iCs/>
              </w:rPr>
              <w:t xml:space="preserve"> p.))</w:t>
            </w:r>
          </w:p>
        </w:tc>
        <w:tc>
          <w:tcPr>
            <w:tcW w:w="3969" w:type="dxa"/>
            <w:tcBorders>
              <w:top w:val="single" w:sz="4" w:space="0" w:color="auto"/>
            </w:tcBorders>
            <w:shd w:val="clear" w:color="auto" w:fill="FFFFFF" w:themeFill="background1"/>
            <w:tcMar>
              <w:top w:w="0" w:type="dxa"/>
              <w:left w:w="108" w:type="dxa"/>
              <w:bottom w:w="0" w:type="dxa"/>
              <w:right w:w="108" w:type="dxa"/>
            </w:tcMar>
          </w:tcPr>
          <w:p w:rsidR="00005F7A" w:rsidRPr="00D95275" w:rsidRDefault="00005F7A" w:rsidP="00BB66C3">
            <w:pPr>
              <w:widowControl w:val="0"/>
              <w:jc w:val="both"/>
            </w:pPr>
          </w:p>
        </w:tc>
      </w:tr>
      <w:tr w:rsidR="00005F7A" w:rsidRPr="00D95275" w:rsidTr="002048FB">
        <w:trPr>
          <w:trHeight w:val="280"/>
        </w:trPr>
        <w:tc>
          <w:tcPr>
            <w:tcW w:w="5670" w:type="dxa"/>
            <w:shd w:val="clear" w:color="auto" w:fill="F2F2F2" w:themeFill="background1" w:themeFillShade="F2"/>
            <w:tcMar>
              <w:top w:w="0" w:type="dxa"/>
              <w:left w:w="108" w:type="dxa"/>
              <w:bottom w:w="0" w:type="dxa"/>
              <w:right w:w="108" w:type="dxa"/>
            </w:tcMar>
          </w:tcPr>
          <w:p w:rsidR="00005F7A" w:rsidRPr="00D95275" w:rsidRDefault="00005F7A" w:rsidP="00BB66C3">
            <w:pPr>
              <w:widowControl w:val="0"/>
              <w:jc w:val="both"/>
            </w:pPr>
            <w:r w:rsidRPr="00D95275">
              <w:t>Sutartinių prievolių dalis (procentais), kurią ketinama perduoti vykdyti</w:t>
            </w:r>
            <w:r w:rsidRPr="00D95275">
              <w:rPr>
                <w:color w:val="000000" w:themeColor="text1"/>
              </w:rPr>
              <w:t xml:space="preserve"> subteikėjui</w:t>
            </w:r>
          </w:p>
        </w:tc>
        <w:tc>
          <w:tcPr>
            <w:tcW w:w="3969" w:type="dxa"/>
          </w:tcPr>
          <w:p w:rsidR="00005F7A" w:rsidRPr="00D95275" w:rsidRDefault="00005F7A" w:rsidP="00BB66C3">
            <w:pPr>
              <w:widowControl w:val="0"/>
              <w:jc w:val="both"/>
            </w:pPr>
          </w:p>
        </w:tc>
      </w:tr>
      <w:tr w:rsidR="00005F7A" w:rsidRPr="00D95275" w:rsidTr="002048FB">
        <w:trPr>
          <w:trHeight w:val="139"/>
        </w:trPr>
        <w:tc>
          <w:tcPr>
            <w:tcW w:w="5670" w:type="dxa"/>
            <w:shd w:val="clear" w:color="auto" w:fill="F2F2F2" w:themeFill="background1" w:themeFillShade="F2"/>
            <w:tcMar>
              <w:top w:w="0" w:type="dxa"/>
              <w:left w:w="108" w:type="dxa"/>
              <w:bottom w:w="0" w:type="dxa"/>
              <w:right w:w="108" w:type="dxa"/>
            </w:tcMar>
          </w:tcPr>
          <w:p w:rsidR="00005F7A" w:rsidRPr="00D95275" w:rsidRDefault="00005F7A" w:rsidP="00BB66C3">
            <w:pPr>
              <w:widowControl w:val="0"/>
              <w:jc w:val="both"/>
            </w:pPr>
            <w:r w:rsidRPr="00D95275">
              <w:rPr>
                <w:color w:val="000000" w:themeColor="text1"/>
              </w:rPr>
              <w:t>Subteikėjui perduodamos vykdyti sutartinės prievolės</w:t>
            </w:r>
          </w:p>
        </w:tc>
        <w:tc>
          <w:tcPr>
            <w:tcW w:w="3969" w:type="dxa"/>
          </w:tcPr>
          <w:p w:rsidR="00005F7A" w:rsidRPr="00D95275" w:rsidRDefault="00005F7A" w:rsidP="00BB66C3">
            <w:pPr>
              <w:widowControl w:val="0"/>
              <w:jc w:val="both"/>
            </w:pPr>
          </w:p>
        </w:tc>
      </w:tr>
    </w:tbl>
    <w:p w:rsidR="006104D9" w:rsidRDefault="006104D9" w:rsidP="006104D9">
      <w:pPr>
        <w:widowControl w:val="0"/>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tiekėjus</w:t>
      </w:r>
      <w:r w:rsidRPr="00BE7961">
        <w:rPr>
          <w:i/>
          <w:iCs/>
        </w:rPr>
        <w:t>.</w:t>
      </w:r>
    </w:p>
    <w:p w:rsidR="00741F82" w:rsidRDefault="00741F82" w:rsidP="006104D9">
      <w:pPr>
        <w:widowControl w:val="0"/>
        <w:jc w:val="both"/>
        <w:rPr>
          <w:i/>
          <w:iCs/>
        </w:rPr>
      </w:pPr>
    </w:p>
    <w:bookmarkEnd w:id="1"/>
    <w:p w:rsidR="006104D9" w:rsidRDefault="006104D9" w:rsidP="006104D9">
      <w:pPr>
        <w:ind w:firstLine="720"/>
        <w:jc w:val="both"/>
      </w:pPr>
      <w:r>
        <w:t>Šiuo pasiūlymu pažymime, kad sutinkame su visomis pirkimo sąlygomis, nustatytomis:</w:t>
      </w:r>
    </w:p>
    <w:p w:rsidR="006104D9" w:rsidRDefault="006104D9" w:rsidP="006104D9">
      <w:pPr>
        <w:ind w:firstLine="720"/>
        <w:jc w:val="both"/>
      </w:pPr>
      <w:r>
        <w:t>1) skelbime apie pirkimą, paskelbtame Viešųjų pirkimų įstatymo nustatyta tvarka;</w:t>
      </w:r>
    </w:p>
    <w:p w:rsidR="006104D9" w:rsidRPr="00AE15E0" w:rsidRDefault="006104D9" w:rsidP="006104D9">
      <w:pPr>
        <w:widowControl w:val="0"/>
        <w:ind w:firstLine="709"/>
        <w:jc w:val="both"/>
      </w:pPr>
      <w:r>
        <w:t>2) pirkimo dokumentuose (taip pat jų paaiškinimuose, papildymuose)</w:t>
      </w:r>
      <w:r w:rsidRPr="00AE15E0">
        <w:t>.</w:t>
      </w:r>
    </w:p>
    <w:p w:rsidR="006104D9" w:rsidRDefault="006104D9" w:rsidP="006104D9">
      <w:pPr>
        <w:ind w:firstLine="709"/>
        <w:jc w:val="both"/>
      </w:pPr>
    </w:p>
    <w:p w:rsidR="006104D9" w:rsidRDefault="006104D9" w:rsidP="00005F7A">
      <w:pPr>
        <w:ind w:firstLine="709"/>
        <w:jc w:val="both"/>
      </w:pPr>
      <w:r w:rsidRPr="00462AB6">
        <w:t>Mes siūlome ši</w:t>
      </w:r>
      <w:r w:rsidR="00005F7A">
        <w:t>ą prekę:</w:t>
      </w:r>
    </w:p>
    <w:tbl>
      <w:tblPr>
        <w:tblW w:w="9629" w:type="dxa"/>
        <w:tblCellMar>
          <w:left w:w="0" w:type="dxa"/>
          <w:right w:w="0" w:type="dxa"/>
        </w:tblCellMar>
        <w:tblLook w:val="04A0" w:firstRow="1" w:lastRow="0" w:firstColumn="1" w:lastColumn="0" w:noHBand="0" w:noVBand="1"/>
      </w:tblPr>
      <w:tblGrid>
        <w:gridCol w:w="570"/>
        <w:gridCol w:w="5090"/>
        <w:gridCol w:w="3969"/>
      </w:tblGrid>
      <w:tr w:rsidR="002048FB" w:rsidRPr="00D80756" w:rsidTr="00B82F6B">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2048FB" w:rsidRPr="00D80756" w:rsidRDefault="002048FB" w:rsidP="00B82F6B">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048FB" w:rsidRPr="00D80756" w:rsidRDefault="002048FB" w:rsidP="00B82F6B">
            <w:pPr>
              <w:jc w:val="center"/>
              <w:rPr>
                <w:b/>
                <w:bCs/>
              </w:rPr>
            </w:pPr>
            <w:r w:rsidRPr="00D80756">
              <w:rPr>
                <w:b/>
                <w:bCs/>
                <w:color w:val="000000"/>
              </w:rPr>
              <w:t>P</w:t>
            </w:r>
            <w:r>
              <w:rPr>
                <w:b/>
                <w:bCs/>
                <w:color w:val="000000"/>
              </w:rPr>
              <w:t>rekės</w:t>
            </w:r>
            <w:r w:rsidRPr="00D80756">
              <w:rPr>
                <w:b/>
                <w:bCs/>
                <w:color w:val="000000"/>
              </w:rPr>
              <w:t xml:space="preserve"> pavadinimas</w:t>
            </w:r>
          </w:p>
        </w:tc>
      </w:tr>
      <w:tr w:rsidR="002048FB" w:rsidRPr="00D80756" w:rsidTr="00B82F6B">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rsidR="002048FB" w:rsidRPr="00D80756" w:rsidRDefault="002048FB" w:rsidP="00B82F6B">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rsidR="002048FB" w:rsidRPr="00D80756" w:rsidRDefault="002048FB" w:rsidP="00B82F6B">
            <w:pPr>
              <w:jc w:val="both"/>
            </w:pPr>
            <w:r>
              <w:rPr>
                <w:rFonts w:eastAsia="Calibri"/>
              </w:rPr>
              <w:t>Paplūdimio smėlio valymo įrenginys, 1 vnt.</w:t>
            </w:r>
          </w:p>
        </w:tc>
      </w:tr>
      <w:tr w:rsidR="002048FB" w:rsidRPr="00D80756" w:rsidTr="002048FB">
        <w:tc>
          <w:tcPr>
            <w:tcW w:w="566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rsidR="002048FB" w:rsidRPr="00D80756" w:rsidRDefault="002048FB" w:rsidP="00B82F6B">
            <w:pPr>
              <w:jc w:val="right"/>
            </w:pPr>
            <w:r w:rsidRPr="00D80756">
              <w:rPr>
                <w:b/>
                <w:bCs/>
                <w:color w:val="000000"/>
              </w:rPr>
              <w:t xml:space="preserve">Pasiūlymo kaina Eur be PVM </w:t>
            </w:r>
          </w:p>
        </w:tc>
        <w:tc>
          <w:tcPr>
            <w:tcW w:w="3969"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rsidR="002048FB" w:rsidRPr="00D80756" w:rsidRDefault="002048FB" w:rsidP="00B82F6B">
            <w:pPr>
              <w:jc w:val="center"/>
            </w:pPr>
            <w:r w:rsidRPr="00D80756">
              <w:rPr>
                <w:i/>
                <w:iCs/>
                <w:highlight w:val="lightGray"/>
              </w:rPr>
              <w:t>(įrašyti skaičiais</w:t>
            </w:r>
            <w:r w:rsidRPr="00D80756">
              <w:rPr>
                <w:highlight w:val="lightGray"/>
              </w:rPr>
              <w:t>)</w:t>
            </w:r>
          </w:p>
        </w:tc>
      </w:tr>
      <w:tr w:rsidR="002048FB" w:rsidRPr="00D80756" w:rsidTr="002048FB">
        <w:tc>
          <w:tcPr>
            <w:tcW w:w="566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rsidR="002048FB" w:rsidRPr="00D80756" w:rsidRDefault="002048FB" w:rsidP="00B82F6B">
            <w:pPr>
              <w:jc w:val="right"/>
              <w:rPr>
                <w:b/>
                <w:bCs/>
                <w:color w:val="000000"/>
              </w:rPr>
            </w:pPr>
            <w:r w:rsidRPr="009A4472">
              <w:rPr>
                <w:rFonts w:eastAsia="Calibri"/>
                <w:b/>
              </w:rPr>
              <w:t>PVM</w:t>
            </w:r>
            <w:r>
              <w:rPr>
                <w:rFonts w:eastAsia="Calibri"/>
                <w:b/>
              </w:rPr>
              <w:t xml:space="preserve"> (</w:t>
            </w:r>
            <w:r w:rsidRPr="005B4D9A">
              <w:rPr>
                <w:i/>
                <w:iCs/>
                <w:color w:val="4472C4" w:themeColor="accent1"/>
                <w:u w:val="single"/>
              </w:rPr>
              <w:t>Įrašyti procentą skaičiais</w:t>
            </w:r>
            <w:r w:rsidRPr="00403977">
              <w:rPr>
                <w:b/>
                <w:i/>
                <w:iCs/>
                <w:color w:val="000000" w:themeColor="text1"/>
                <w:u w:val="single"/>
              </w:rPr>
              <w:t>)</w:t>
            </w:r>
            <w:r w:rsidRPr="00403977">
              <w:rPr>
                <w:b/>
                <w:iCs/>
                <w:color w:val="000000" w:themeColor="text1"/>
              </w:rPr>
              <w:t xml:space="preserve"> proc</w:t>
            </w:r>
            <w:r w:rsidRPr="009C4473">
              <w:rPr>
                <w:i/>
                <w:iCs/>
                <w:color w:val="000000" w:themeColor="text1"/>
              </w:rPr>
              <w:t>.</w:t>
            </w:r>
            <w:r w:rsidRPr="005B4D9A">
              <w:rPr>
                <w:b/>
                <w:bCs/>
                <w:color w:val="4472C4" w:themeColor="accent1"/>
              </w:rPr>
              <w:t xml:space="preserve"> </w:t>
            </w:r>
            <w:r w:rsidRPr="009A4472">
              <w:rPr>
                <w:rFonts w:eastAsia="Calibri"/>
                <w:b/>
              </w:rPr>
              <w:t>EUR:</w:t>
            </w:r>
          </w:p>
        </w:tc>
        <w:tc>
          <w:tcPr>
            <w:tcW w:w="3969"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rsidR="002048FB" w:rsidRPr="00D80756" w:rsidRDefault="002048FB" w:rsidP="00B82F6B">
            <w:pPr>
              <w:jc w:val="center"/>
            </w:pPr>
            <w:r w:rsidRPr="00D80756">
              <w:rPr>
                <w:i/>
                <w:iCs/>
                <w:highlight w:val="lightGray"/>
              </w:rPr>
              <w:t>(įrašyti skaičiais</w:t>
            </w:r>
            <w:r w:rsidRPr="00D80756">
              <w:rPr>
                <w:highlight w:val="lightGray"/>
              </w:rPr>
              <w:t>)</w:t>
            </w:r>
          </w:p>
        </w:tc>
      </w:tr>
      <w:tr w:rsidR="002048FB" w:rsidRPr="00D80756" w:rsidTr="002048FB">
        <w:tc>
          <w:tcPr>
            <w:tcW w:w="566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rsidR="002048FB" w:rsidRPr="00D80756" w:rsidRDefault="002048FB" w:rsidP="00B82F6B">
            <w:pPr>
              <w:jc w:val="right"/>
              <w:rPr>
                <w:b/>
                <w:bCs/>
                <w:color w:val="000000"/>
              </w:rPr>
            </w:pPr>
            <w:r w:rsidRPr="00D80756">
              <w:rPr>
                <w:b/>
                <w:bCs/>
                <w:color w:val="000000"/>
              </w:rPr>
              <w:t>Pasiūlymo kaina Eur su PVM:</w:t>
            </w:r>
          </w:p>
        </w:tc>
        <w:tc>
          <w:tcPr>
            <w:tcW w:w="3969"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rsidR="002048FB" w:rsidRPr="00D80756" w:rsidRDefault="002048FB" w:rsidP="00B82F6B">
            <w:pPr>
              <w:jc w:val="center"/>
            </w:pPr>
            <w:r w:rsidRPr="00D80756">
              <w:rPr>
                <w:i/>
                <w:iCs/>
                <w:highlight w:val="lightGray"/>
              </w:rPr>
              <w:t xml:space="preserve">(įrašyti skaičiais </w:t>
            </w:r>
            <w:r w:rsidR="0096476A">
              <w:rPr>
                <w:i/>
                <w:iCs/>
                <w:highlight w:val="lightGray"/>
              </w:rPr>
              <w:t>)</w:t>
            </w:r>
          </w:p>
        </w:tc>
      </w:tr>
    </w:tbl>
    <w:p w:rsidR="006104D9" w:rsidRDefault="00740D11" w:rsidP="006104D9">
      <w:pPr>
        <w:widowControl w:val="0"/>
        <w:jc w:val="both"/>
        <w:rPr>
          <w:i/>
        </w:rPr>
      </w:pPr>
      <w:r>
        <w:rPr>
          <w:i/>
        </w:rPr>
        <w:t xml:space="preserve">             </w:t>
      </w:r>
      <w:r w:rsidR="006104D9">
        <w:rPr>
          <w:i/>
        </w:rPr>
        <w:t>P</w:t>
      </w:r>
      <w:r w:rsidR="006104D9" w:rsidRPr="004E6D13">
        <w:rPr>
          <w:i/>
        </w:rPr>
        <w:t>astab</w:t>
      </w:r>
      <w:r w:rsidR="006104D9">
        <w:rPr>
          <w:i/>
        </w:rPr>
        <w:t>os</w:t>
      </w:r>
      <w:r w:rsidR="006104D9" w:rsidRPr="004E6D13">
        <w:rPr>
          <w:i/>
        </w:rPr>
        <w:t>:</w:t>
      </w:r>
    </w:p>
    <w:p w:rsidR="006104D9" w:rsidRDefault="006104D9" w:rsidP="006104D9">
      <w:pPr>
        <w:widowControl w:val="0"/>
        <w:ind w:firstLine="709"/>
        <w:rPr>
          <w:i/>
        </w:rPr>
      </w:pPr>
      <w:r w:rsidRPr="004E6D13">
        <w:rPr>
          <w:i/>
        </w:rPr>
        <w:t xml:space="preserve">- </w:t>
      </w:r>
      <w:r>
        <w:rPr>
          <w:i/>
        </w:rPr>
        <w:t xml:space="preserve">kaina </w:t>
      </w:r>
      <w:r w:rsidRPr="004E6D13">
        <w:rPr>
          <w:i/>
        </w:rPr>
        <w:t>pasiūlyme nurodom</w:t>
      </w:r>
      <w:r>
        <w:rPr>
          <w:i/>
        </w:rPr>
        <w:t>a</w:t>
      </w:r>
      <w:r w:rsidRPr="004E6D13">
        <w:rPr>
          <w:i/>
        </w:rPr>
        <w:t xml:space="preserve"> paliekant du skaitmenis po kablelio;</w:t>
      </w:r>
    </w:p>
    <w:p w:rsidR="006104D9" w:rsidRPr="004E6D13" w:rsidRDefault="006104D9" w:rsidP="006104D9">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Pr>
          <w:i/>
        </w:rPr>
        <w:t>;</w:t>
      </w:r>
    </w:p>
    <w:p w:rsidR="006104D9" w:rsidRDefault="006104D9" w:rsidP="00B50A4A">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w:t>
      </w:r>
      <w:r w:rsidRPr="00137E9C">
        <w:rPr>
          <w:i/>
        </w:rPr>
        <w:lastRenderedPageBreak/>
        <w:t xml:space="preserve">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p>
    <w:p w:rsidR="006104D9" w:rsidRPr="00D63012" w:rsidRDefault="006104D9" w:rsidP="006104D9">
      <w:pPr>
        <w:ind w:firstLine="709"/>
        <w:jc w:val="both"/>
        <w:rPr>
          <w:b/>
          <w:bCs/>
          <w:iCs/>
          <w:u w:val="single"/>
        </w:rPr>
      </w:pPr>
    </w:p>
    <w:p w:rsidR="006104D9" w:rsidRPr="00005F7A" w:rsidRDefault="006104D9" w:rsidP="00005F7A">
      <w:pPr>
        <w:ind w:firstLine="709"/>
        <w:jc w:val="both"/>
        <w:rPr>
          <w:b/>
          <w:bCs/>
          <w:iCs/>
          <w:u w:val="single"/>
        </w:rPr>
      </w:pPr>
      <w:r w:rsidRPr="00D63012">
        <w:rPr>
          <w:b/>
          <w:bCs/>
          <w:iCs/>
          <w:u w:val="single"/>
        </w:rPr>
        <w:t xml:space="preserve">Tiekėjai, kartu su pasiūlymu turi pateikti konkurso sąlygų aprašo </w:t>
      </w:r>
      <w:r w:rsidR="00B50A4A" w:rsidRPr="00270888">
        <w:rPr>
          <w:b/>
          <w:bCs/>
          <w:iCs/>
          <w:u w:val="single"/>
        </w:rPr>
        <w:t>3</w:t>
      </w:r>
      <w:r w:rsidR="00FE0FD0">
        <w:rPr>
          <w:b/>
          <w:bCs/>
          <w:iCs/>
          <w:u w:val="single"/>
        </w:rPr>
        <w:t>5</w:t>
      </w:r>
      <w:r w:rsidR="000D40A5">
        <w:rPr>
          <w:b/>
          <w:bCs/>
          <w:iCs/>
          <w:u w:val="single"/>
        </w:rPr>
        <w:t xml:space="preserve"> </w:t>
      </w:r>
      <w:r w:rsidRPr="00270888">
        <w:rPr>
          <w:b/>
          <w:bCs/>
          <w:iCs/>
          <w:u w:val="single"/>
        </w:rPr>
        <w:t>p.</w:t>
      </w:r>
      <w:r w:rsidRPr="00D63012">
        <w:rPr>
          <w:b/>
          <w:bCs/>
          <w:iCs/>
          <w:u w:val="single"/>
        </w:rPr>
        <w:t xml:space="preserve"> nurodytus dokumentus.</w:t>
      </w:r>
    </w:p>
    <w:p w:rsidR="00005F7A" w:rsidRDefault="00005F7A" w:rsidP="00005F7A">
      <w:pPr>
        <w:widowControl w:val="0"/>
        <w:ind w:firstLine="709"/>
        <w:jc w:val="both"/>
        <w:rPr>
          <w:i/>
        </w:rPr>
      </w:pPr>
    </w:p>
    <w:p w:rsidR="00005F7A" w:rsidRDefault="00005F7A" w:rsidP="00EE1F54">
      <w:pPr>
        <w:ind w:firstLine="720"/>
        <w:jc w:val="both"/>
      </w:pPr>
      <w:r>
        <w:t>Mūsų siūlomos ekonominio naudingumo vertinimo kriterijų reikšmės: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253"/>
      </w:tblGrid>
      <w:tr w:rsidR="00005F7A" w:rsidTr="00005F7A">
        <w:tc>
          <w:tcPr>
            <w:tcW w:w="509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05F7A" w:rsidRDefault="00005F7A">
            <w:pPr>
              <w:suppressAutoHyphens/>
              <w:spacing w:line="276" w:lineRule="auto"/>
              <w:jc w:val="center"/>
              <w:rPr>
                <w:bCs/>
              </w:rPr>
            </w:pPr>
            <w:r>
              <w:rPr>
                <w:bCs/>
              </w:rPr>
              <w:t>Vertinimo kriterijus</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05F7A" w:rsidRDefault="00005F7A">
            <w:pPr>
              <w:suppressAutoHyphens/>
              <w:spacing w:line="276" w:lineRule="auto"/>
              <w:jc w:val="center"/>
              <w:rPr>
                <w:bCs/>
              </w:rPr>
            </w:pPr>
            <w:r>
              <w:rPr>
                <w:bCs/>
              </w:rPr>
              <w:t>Siūloma kriterijaus reikšmė</w:t>
            </w:r>
          </w:p>
        </w:tc>
      </w:tr>
      <w:tr w:rsidR="00005F7A" w:rsidTr="00005F7A">
        <w:tc>
          <w:tcPr>
            <w:tcW w:w="5098" w:type="dxa"/>
            <w:tcBorders>
              <w:top w:val="single" w:sz="4" w:space="0" w:color="auto"/>
              <w:left w:val="single" w:sz="4" w:space="0" w:color="auto"/>
              <w:bottom w:val="single" w:sz="4" w:space="0" w:color="auto"/>
              <w:right w:val="single" w:sz="4" w:space="0" w:color="auto"/>
            </w:tcBorders>
          </w:tcPr>
          <w:p w:rsidR="00005F7A" w:rsidRDefault="00005F7A">
            <w:pPr>
              <w:widowControl w:val="0"/>
              <w:tabs>
                <w:tab w:val="left" w:pos="1134"/>
                <w:tab w:val="left" w:pos="1276"/>
                <w:tab w:val="left" w:pos="1418"/>
              </w:tabs>
              <w:spacing w:line="276" w:lineRule="auto"/>
              <w:jc w:val="both"/>
              <w:rPr>
                <w:bCs/>
              </w:rPr>
            </w:pPr>
            <w:r>
              <w:rPr>
                <w:bCs/>
              </w:rPr>
              <w:t xml:space="preserve">Papildoma </w:t>
            </w:r>
            <w:r w:rsidR="00CB7F35">
              <w:rPr>
                <w:bCs/>
              </w:rPr>
              <w:t>prekės</w:t>
            </w:r>
            <w:r>
              <w:rPr>
                <w:bCs/>
              </w:rPr>
              <w:t xml:space="preserve"> garantinio termino trukmė metais (G1) – tiekėjo suteikiamas papildomas terminas, viršijantis minimalų nustatytą garantinį terminą (</w:t>
            </w:r>
            <w:r w:rsidR="00612528">
              <w:rPr>
                <w:bCs/>
              </w:rPr>
              <w:t>2</w:t>
            </w:r>
            <w:r>
              <w:rPr>
                <w:bCs/>
              </w:rPr>
              <w:t xml:space="preserve"> metus). </w:t>
            </w:r>
          </w:p>
          <w:p w:rsidR="00005F7A" w:rsidRDefault="00005F7A">
            <w:pPr>
              <w:widowControl w:val="0"/>
              <w:tabs>
                <w:tab w:val="left" w:pos="1134"/>
                <w:tab w:val="left" w:pos="1276"/>
                <w:tab w:val="left" w:pos="1418"/>
              </w:tabs>
              <w:spacing w:line="276" w:lineRule="auto"/>
              <w:jc w:val="both"/>
              <w:rPr>
                <w:bCs/>
              </w:rPr>
            </w:pPr>
          </w:p>
          <w:p w:rsidR="00005F7A" w:rsidRDefault="00005F7A">
            <w:pPr>
              <w:widowControl w:val="0"/>
              <w:tabs>
                <w:tab w:val="left" w:pos="1134"/>
                <w:tab w:val="left" w:pos="1276"/>
                <w:tab w:val="left" w:pos="1418"/>
              </w:tabs>
              <w:spacing w:line="276" w:lineRule="auto"/>
              <w:jc w:val="both"/>
              <w:rPr>
                <w:i/>
                <w:iCs/>
              </w:rPr>
            </w:pPr>
            <w:r>
              <w:rPr>
                <w:bCs/>
              </w:rPr>
              <w:t xml:space="preserve">Galimi </w:t>
            </w:r>
            <w:r w:rsidR="0096476A">
              <w:rPr>
                <w:bCs/>
              </w:rPr>
              <w:t>keturi</w:t>
            </w:r>
            <w:r>
              <w:rPr>
                <w:bCs/>
              </w:rPr>
              <w:t xml:space="preserve"> papildom</w:t>
            </w:r>
            <w:r w:rsidR="00CB7F35">
              <w:rPr>
                <w:bCs/>
              </w:rPr>
              <w:t>os</w:t>
            </w:r>
            <w:r>
              <w:rPr>
                <w:bCs/>
              </w:rPr>
              <w:t xml:space="preserve"> </w:t>
            </w:r>
            <w:r w:rsidR="00CB7F35">
              <w:rPr>
                <w:bCs/>
              </w:rPr>
              <w:t>prekės</w:t>
            </w:r>
            <w:r>
              <w:rPr>
                <w:bCs/>
              </w:rPr>
              <w:t xml:space="preserve"> garantinio termino trukmės variantai – 0 metų, 1 metai, 2 metai</w:t>
            </w:r>
            <w:r w:rsidR="0096476A">
              <w:rPr>
                <w:bCs/>
              </w:rPr>
              <w:t>, 3 metai.</w:t>
            </w:r>
          </w:p>
        </w:tc>
        <w:tc>
          <w:tcPr>
            <w:tcW w:w="4253" w:type="dxa"/>
            <w:tcBorders>
              <w:top w:val="single" w:sz="4" w:space="0" w:color="auto"/>
              <w:left w:val="single" w:sz="4" w:space="0" w:color="auto"/>
              <w:bottom w:val="single" w:sz="4" w:space="0" w:color="auto"/>
              <w:right w:val="single" w:sz="4" w:space="0" w:color="auto"/>
            </w:tcBorders>
            <w:vAlign w:val="center"/>
            <w:hideMark/>
          </w:tcPr>
          <w:p w:rsidR="00005F7A" w:rsidRDefault="00005F7A">
            <w:pPr>
              <w:spacing w:line="276" w:lineRule="auto"/>
              <w:jc w:val="center"/>
              <w:rPr>
                <w:b/>
              </w:rPr>
            </w:pPr>
            <w:r>
              <w:rPr>
                <w:bCs/>
                <w:highlight w:val="lightGray"/>
              </w:rPr>
              <w:t>(įrašyti)</w:t>
            </w:r>
            <w:r>
              <w:rPr>
                <w:b/>
              </w:rPr>
              <w:t xml:space="preserve"> metai</w:t>
            </w:r>
          </w:p>
          <w:p w:rsidR="00005F7A" w:rsidRDefault="00005F7A">
            <w:pPr>
              <w:suppressAutoHyphens/>
              <w:spacing w:line="276" w:lineRule="auto"/>
              <w:jc w:val="center"/>
              <w:rPr>
                <w:i/>
                <w:iCs/>
              </w:rPr>
            </w:pPr>
            <w:r>
              <w:rPr>
                <w:i/>
                <w:iCs/>
              </w:rPr>
              <w:t>(nurodomas metų skaičius sveiku skaičiumi)</w:t>
            </w:r>
          </w:p>
        </w:tc>
      </w:tr>
    </w:tbl>
    <w:p w:rsidR="00005F7A" w:rsidRDefault="00005F7A" w:rsidP="00EE1F54">
      <w:pPr>
        <w:tabs>
          <w:tab w:val="left" w:pos="885"/>
          <w:tab w:val="left" w:pos="15484"/>
        </w:tabs>
        <w:ind w:firstLine="709"/>
        <w:jc w:val="both"/>
        <w:rPr>
          <w:i/>
        </w:rPr>
      </w:pPr>
      <w:r>
        <w:rPr>
          <w:i/>
        </w:rPr>
        <w:t xml:space="preserve">Pastaba: </w:t>
      </w:r>
      <w:r>
        <w:rPr>
          <w:bCs/>
          <w:i/>
          <w:iCs/>
        </w:rPr>
        <w:t xml:space="preserve">nurodytas ekonominio naudingumo vertinimo kriterijus yra kokybės kriterijus, todėl dėl šio kriterijaus vertinimo tiekėjo pateiktų dokumentų papildymas (naujos informacijos pateikimas) nėra galimas. Vertinimas bus atliekamas pagal tiekėjų pasiūlymuose pateiktą informaciją. </w:t>
      </w:r>
    </w:p>
    <w:p w:rsidR="006104D9" w:rsidRDefault="006104D9" w:rsidP="00B50A4A">
      <w:pPr>
        <w:widowControl w:val="0"/>
        <w:jc w:val="both"/>
      </w:pPr>
    </w:p>
    <w:p w:rsidR="006104D9" w:rsidRPr="00403977" w:rsidRDefault="006104D9" w:rsidP="006104D9">
      <w:pPr>
        <w:widowControl w:val="0"/>
        <w:ind w:firstLine="709"/>
        <w:jc w:val="both"/>
        <w:rPr>
          <w:iCs/>
        </w:rPr>
      </w:pPr>
      <w:r w:rsidRPr="00D95275">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rsidR="006104D9" w:rsidRDefault="006104D9" w:rsidP="006104D9">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rsidR="006104D9" w:rsidRDefault="006104D9" w:rsidP="006104D9">
      <w:pPr>
        <w:widowControl w:val="0"/>
        <w:jc w:val="both"/>
      </w:pPr>
    </w:p>
    <w:p w:rsidR="006104D9" w:rsidRPr="00031EB2" w:rsidRDefault="006104D9" w:rsidP="006104D9">
      <w:pPr>
        <w:widowControl w:val="0"/>
        <w:ind w:firstLine="709"/>
        <w:jc w:val="both"/>
        <w:rPr>
          <w:b/>
        </w:rPr>
      </w:pPr>
      <w:r w:rsidRPr="00031EB2">
        <w:rPr>
          <w:b/>
        </w:rPr>
        <w:t>Sutartyje nustatomas kainos apskaičiavimo būdas – fiksuot</w:t>
      </w:r>
      <w:r>
        <w:rPr>
          <w:b/>
        </w:rPr>
        <w:t>os</w:t>
      </w:r>
      <w:r w:rsidRPr="00031EB2">
        <w:rPr>
          <w:b/>
        </w:rPr>
        <w:t xml:space="preserve"> </w:t>
      </w:r>
      <w:r>
        <w:rPr>
          <w:b/>
        </w:rPr>
        <w:t>kainos kainodara</w:t>
      </w:r>
      <w:r w:rsidRPr="00031EB2">
        <w:rPr>
          <w:b/>
        </w:rPr>
        <w:t>.</w:t>
      </w:r>
    </w:p>
    <w:p w:rsidR="006104D9" w:rsidRDefault="006104D9" w:rsidP="006104D9">
      <w:pPr>
        <w:widowControl w:val="0"/>
        <w:ind w:firstLine="709"/>
        <w:jc w:val="both"/>
      </w:pPr>
    </w:p>
    <w:tbl>
      <w:tblPr>
        <w:tblW w:w="9639" w:type="dxa"/>
        <w:tblLayout w:type="fixed"/>
        <w:tblLook w:val="01E0" w:firstRow="1" w:lastRow="1" w:firstColumn="1" w:lastColumn="1" w:noHBand="0" w:noVBand="0"/>
      </w:tblPr>
      <w:tblGrid>
        <w:gridCol w:w="9639"/>
      </w:tblGrid>
      <w:tr w:rsidR="006104D9" w:rsidRPr="0086368F" w:rsidTr="00BB66C3">
        <w:trPr>
          <w:trHeight w:val="324"/>
        </w:trPr>
        <w:tc>
          <w:tcPr>
            <w:tcW w:w="9639" w:type="dxa"/>
          </w:tcPr>
          <w:p w:rsidR="006104D9" w:rsidRPr="0086368F" w:rsidRDefault="006104D9" w:rsidP="00BB66C3">
            <w:pPr>
              <w:widowControl w:val="0"/>
              <w:ind w:firstLine="605"/>
              <w:jc w:val="both"/>
            </w:pPr>
            <w:r w:rsidRPr="0086368F">
              <w:t xml:space="preserve">Ši teikiamame pasiūlyme </w:t>
            </w:r>
            <w:r w:rsidRPr="00066541">
              <w:t xml:space="preserve">nurodyta informacija yra konfidenciali </w:t>
            </w:r>
            <w:r w:rsidRPr="00066541">
              <w:rPr>
                <w:i/>
              </w:rPr>
              <w:t xml:space="preserve">(detaliau apie konfidencialią informaciją žiūrėti sąlygų </w:t>
            </w:r>
            <w:r w:rsidR="00B50A4A" w:rsidRPr="00741F82">
              <w:rPr>
                <w:i/>
              </w:rPr>
              <w:t>3</w:t>
            </w:r>
            <w:r w:rsidR="00FE0FD0">
              <w:rPr>
                <w:i/>
              </w:rPr>
              <w:t>1</w:t>
            </w:r>
            <w:r w:rsidRPr="00066541">
              <w:rPr>
                <w:i/>
              </w:rPr>
              <w:t xml:space="preserve"> punkte</w:t>
            </w:r>
            <w:r w:rsidRPr="00066541">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6104D9" w:rsidRPr="0086368F" w:rsidTr="00BB66C3">
              <w:trPr>
                <w:trHeight w:val="591"/>
              </w:trPr>
              <w:tc>
                <w:tcPr>
                  <w:tcW w:w="560" w:type="dxa"/>
                  <w:tcBorders>
                    <w:top w:val="single" w:sz="4" w:space="0" w:color="auto"/>
                    <w:left w:val="single" w:sz="4" w:space="0" w:color="auto"/>
                    <w:bottom w:val="single" w:sz="4" w:space="0" w:color="auto"/>
                    <w:right w:val="single" w:sz="4" w:space="0" w:color="auto"/>
                  </w:tcBorders>
                </w:tcPr>
                <w:p w:rsidR="006104D9" w:rsidRPr="0086368F" w:rsidRDefault="006104D9" w:rsidP="00BB66C3">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rsidR="006104D9" w:rsidRPr="0086368F" w:rsidRDefault="006104D9" w:rsidP="00BB66C3">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rsidR="006104D9" w:rsidRPr="0086368F" w:rsidRDefault="006104D9" w:rsidP="00BB66C3">
                  <w:pPr>
                    <w:widowControl w:val="0"/>
                    <w:jc w:val="center"/>
                  </w:pPr>
                  <w:r w:rsidRPr="0086368F">
                    <w:t>Nurodytos konfidencialios informacijos pagrindimas (paaiškinimas, kuo remiantis nurodytas dokumentas ar jo dalis yra konfidencialūs)</w:t>
                  </w:r>
                </w:p>
              </w:tc>
            </w:tr>
            <w:tr w:rsidR="006104D9" w:rsidRPr="0086368F" w:rsidTr="00BB66C3">
              <w:trPr>
                <w:trHeight w:val="158"/>
              </w:trPr>
              <w:tc>
                <w:tcPr>
                  <w:tcW w:w="560" w:type="dxa"/>
                  <w:tcBorders>
                    <w:top w:val="single" w:sz="4" w:space="0" w:color="auto"/>
                    <w:left w:val="single" w:sz="4" w:space="0" w:color="auto"/>
                    <w:bottom w:val="single" w:sz="4" w:space="0" w:color="auto"/>
                    <w:right w:val="single" w:sz="4" w:space="0" w:color="auto"/>
                  </w:tcBorders>
                </w:tcPr>
                <w:p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rsidR="006104D9" w:rsidRPr="0086368F" w:rsidRDefault="006104D9" w:rsidP="00BB66C3">
                  <w:pPr>
                    <w:widowControl w:val="0"/>
                  </w:pPr>
                </w:p>
              </w:tc>
            </w:tr>
            <w:tr w:rsidR="006104D9" w:rsidRPr="0086368F" w:rsidTr="00BB66C3">
              <w:trPr>
                <w:trHeight w:val="237"/>
              </w:trPr>
              <w:tc>
                <w:tcPr>
                  <w:tcW w:w="560" w:type="dxa"/>
                  <w:tcBorders>
                    <w:top w:val="single" w:sz="4" w:space="0" w:color="auto"/>
                    <w:left w:val="single" w:sz="4" w:space="0" w:color="auto"/>
                    <w:bottom w:val="single" w:sz="4" w:space="0" w:color="auto"/>
                    <w:right w:val="single" w:sz="4" w:space="0" w:color="auto"/>
                  </w:tcBorders>
                </w:tcPr>
                <w:p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rsidR="006104D9" w:rsidRPr="0086368F" w:rsidRDefault="006104D9" w:rsidP="00BB66C3">
                  <w:pPr>
                    <w:widowControl w:val="0"/>
                  </w:pPr>
                </w:p>
              </w:tc>
            </w:tr>
          </w:tbl>
          <w:p w:rsidR="006104D9" w:rsidRPr="0086368F" w:rsidRDefault="006104D9" w:rsidP="00BB66C3">
            <w:pPr>
              <w:widowControl w:val="0"/>
            </w:pPr>
          </w:p>
        </w:tc>
      </w:tr>
    </w:tbl>
    <w:p w:rsidR="006104D9" w:rsidRPr="0086368F" w:rsidRDefault="006104D9" w:rsidP="006104D9">
      <w:pPr>
        <w:widowControl w:val="0"/>
        <w:ind w:firstLine="709"/>
        <w:jc w:val="both"/>
      </w:pPr>
      <w:r w:rsidRPr="0086368F">
        <w:rPr>
          <w:i/>
        </w:rPr>
        <w:t>Pastabos:</w:t>
      </w:r>
    </w:p>
    <w:p w:rsidR="006104D9" w:rsidRPr="0086368F" w:rsidRDefault="006104D9" w:rsidP="006104D9">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rsidR="006104D9" w:rsidRPr="0086368F" w:rsidRDefault="006104D9" w:rsidP="006104D9">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6104D9" w:rsidRDefault="006104D9" w:rsidP="006104D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lastRenderedPageBreak/>
        <w:t>3</w:t>
      </w:r>
      <w:r w:rsidRPr="0086368F">
        <w:rPr>
          <w:i/>
          <w:iCs/>
        </w:rPr>
        <w:t xml:space="preserve"> darbo dienos, nepateikia tokių įrodymų arba pateikia netinkamus įrodymus, laikoma, kad tokia informacija yra nekonfidenciali.</w:t>
      </w:r>
    </w:p>
    <w:p w:rsidR="006104D9" w:rsidRPr="0086368F" w:rsidRDefault="006104D9" w:rsidP="006104D9">
      <w:pPr>
        <w:widowControl w:val="0"/>
        <w:ind w:left="142" w:firstLine="567"/>
        <w:jc w:val="both"/>
        <w:rPr>
          <w:i/>
          <w:iCs/>
        </w:rPr>
      </w:pPr>
    </w:p>
    <w:p w:rsidR="006104D9" w:rsidRPr="009523F2" w:rsidRDefault="006104D9" w:rsidP="006104D9">
      <w:pPr>
        <w:widowControl w:val="0"/>
        <w:ind w:firstLine="709"/>
        <w:jc w:val="both"/>
      </w:pPr>
      <w:r>
        <w:t xml:space="preserve">Kartu su pasiūlymu pateikiami šie </w:t>
      </w:r>
      <w:r w:rsidRPr="009523F2">
        <w:t>dokumentai (</w:t>
      </w:r>
      <w:r w:rsidRPr="009523F2">
        <w:rPr>
          <w:i/>
        </w:rPr>
        <w:t xml:space="preserve">kartu su pasiūlymu pateikiami dokumentai nurodyti konkurso </w:t>
      </w:r>
      <w:r w:rsidRPr="00066541">
        <w:rPr>
          <w:i/>
        </w:rPr>
        <w:t xml:space="preserve">sąlygų aprašo </w:t>
      </w:r>
      <w:r w:rsidRPr="00741F82">
        <w:rPr>
          <w:i/>
        </w:rPr>
        <w:t>3</w:t>
      </w:r>
      <w:r w:rsidR="00FE0FD0">
        <w:rPr>
          <w:i/>
        </w:rPr>
        <w:t>5</w:t>
      </w:r>
      <w:r w:rsidRPr="00066541">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104D9" w:rsidRPr="00031EB2" w:rsidTr="00BB66C3">
        <w:trPr>
          <w:trHeight w:val="602"/>
        </w:trPr>
        <w:tc>
          <w:tcPr>
            <w:tcW w:w="566" w:type="dxa"/>
            <w:shd w:val="clear" w:color="auto" w:fill="F2F2F2" w:themeFill="background1" w:themeFillShade="F2"/>
          </w:tcPr>
          <w:p w:rsidR="006104D9" w:rsidRPr="00031EB2" w:rsidRDefault="006104D9" w:rsidP="00BB66C3">
            <w:pPr>
              <w:widowControl w:val="0"/>
            </w:pPr>
            <w:r w:rsidRPr="00031EB2">
              <w:t>Eil. Nr.</w:t>
            </w:r>
          </w:p>
        </w:tc>
        <w:tc>
          <w:tcPr>
            <w:tcW w:w="7118" w:type="dxa"/>
            <w:shd w:val="clear" w:color="auto" w:fill="F2F2F2" w:themeFill="background1" w:themeFillShade="F2"/>
            <w:vAlign w:val="center"/>
          </w:tcPr>
          <w:p w:rsidR="006104D9" w:rsidRPr="00031EB2" w:rsidRDefault="006104D9" w:rsidP="00BB66C3">
            <w:pPr>
              <w:widowControl w:val="0"/>
              <w:jc w:val="center"/>
            </w:pPr>
            <w:r w:rsidRPr="00031EB2">
              <w:t>Pateiktų dokumentų pavadinimas</w:t>
            </w:r>
          </w:p>
        </w:tc>
        <w:tc>
          <w:tcPr>
            <w:tcW w:w="1842" w:type="dxa"/>
            <w:shd w:val="clear" w:color="auto" w:fill="F2F2F2" w:themeFill="background1" w:themeFillShade="F2"/>
          </w:tcPr>
          <w:p w:rsidR="006104D9" w:rsidRPr="00031EB2" w:rsidRDefault="006104D9" w:rsidP="00BB66C3">
            <w:pPr>
              <w:widowControl w:val="0"/>
              <w:jc w:val="center"/>
            </w:pPr>
            <w:r w:rsidRPr="00031EB2">
              <w:t>Dokumento puslapių skaičius</w:t>
            </w:r>
          </w:p>
        </w:tc>
      </w:tr>
      <w:tr w:rsidR="006104D9" w:rsidRPr="00031EB2" w:rsidTr="00BB66C3">
        <w:trPr>
          <w:trHeight w:val="208"/>
        </w:trPr>
        <w:tc>
          <w:tcPr>
            <w:tcW w:w="566" w:type="dxa"/>
          </w:tcPr>
          <w:p w:rsidR="006104D9" w:rsidRPr="00031EB2" w:rsidRDefault="006104D9" w:rsidP="00BB66C3">
            <w:pPr>
              <w:widowControl w:val="0"/>
            </w:pPr>
          </w:p>
        </w:tc>
        <w:tc>
          <w:tcPr>
            <w:tcW w:w="7118" w:type="dxa"/>
          </w:tcPr>
          <w:p w:rsidR="006104D9" w:rsidRPr="00031EB2" w:rsidRDefault="006104D9" w:rsidP="00BB66C3">
            <w:pPr>
              <w:widowControl w:val="0"/>
            </w:pPr>
          </w:p>
        </w:tc>
        <w:tc>
          <w:tcPr>
            <w:tcW w:w="1842" w:type="dxa"/>
          </w:tcPr>
          <w:p w:rsidR="006104D9" w:rsidRPr="00031EB2" w:rsidRDefault="006104D9" w:rsidP="00BB66C3">
            <w:pPr>
              <w:widowControl w:val="0"/>
            </w:pPr>
          </w:p>
        </w:tc>
      </w:tr>
      <w:tr w:rsidR="006104D9" w:rsidRPr="00031EB2" w:rsidTr="00BB66C3">
        <w:trPr>
          <w:trHeight w:val="208"/>
        </w:trPr>
        <w:tc>
          <w:tcPr>
            <w:tcW w:w="566" w:type="dxa"/>
          </w:tcPr>
          <w:p w:rsidR="006104D9" w:rsidRPr="00031EB2" w:rsidRDefault="006104D9" w:rsidP="00BB66C3">
            <w:pPr>
              <w:widowControl w:val="0"/>
            </w:pPr>
          </w:p>
        </w:tc>
        <w:tc>
          <w:tcPr>
            <w:tcW w:w="7118" w:type="dxa"/>
          </w:tcPr>
          <w:p w:rsidR="006104D9" w:rsidRPr="00031EB2" w:rsidRDefault="006104D9" w:rsidP="00BB66C3">
            <w:pPr>
              <w:widowControl w:val="0"/>
            </w:pPr>
          </w:p>
        </w:tc>
        <w:tc>
          <w:tcPr>
            <w:tcW w:w="1842" w:type="dxa"/>
          </w:tcPr>
          <w:p w:rsidR="006104D9" w:rsidRPr="00031EB2" w:rsidRDefault="006104D9" w:rsidP="00BB66C3">
            <w:pPr>
              <w:widowControl w:val="0"/>
            </w:pPr>
          </w:p>
        </w:tc>
      </w:tr>
    </w:tbl>
    <w:p w:rsidR="006104D9" w:rsidRPr="00031EB2" w:rsidRDefault="006104D9" w:rsidP="00740D11">
      <w:pPr>
        <w:widowControl w:val="0"/>
        <w:jc w:val="both"/>
      </w:pPr>
    </w:p>
    <w:p w:rsidR="006104D9" w:rsidRPr="00462AB6" w:rsidRDefault="006104D9" w:rsidP="006104D9">
      <w:pPr>
        <w:widowControl w:val="0"/>
        <w:ind w:firstLine="709"/>
        <w:jc w:val="both"/>
        <w:rPr>
          <w:b/>
          <w:shd w:val="clear" w:color="auto" w:fill="FFFFFF"/>
        </w:rPr>
      </w:pPr>
      <w:r w:rsidRPr="00311614">
        <w:rPr>
          <w:b/>
        </w:rPr>
        <w:t xml:space="preserve">Pasiūlymas galioja </w:t>
      </w:r>
      <w:r>
        <w:rPr>
          <w:b/>
        </w:rPr>
        <w:t>Centrinės p</w:t>
      </w:r>
      <w:r w:rsidRPr="00311614">
        <w:rPr>
          <w:b/>
        </w:rPr>
        <w:t>erkančiosios organizacijos pirkimo dokumentuose nurodytą terminą</w:t>
      </w:r>
      <w:r w:rsidRPr="00311614">
        <w:rPr>
          <w:b/>
          <w:shd w:val="clear" w:color="auto" w:fill="FFFFFF"/>
        </w:rPr>
        <w:t>.</w:t>
      </w:r>
    </w:p>
    <w:p w:rsidR="006104D9" w:rsidRPr="00462AB6" w:rsidRDefault="006104D9" w:rsidP="006104D9">
      <w:pPr>
        <w:widowControl w:val="0"/>
        <w:ind w:firstLine="709"/>
        <w:jc w:val="both"/>
      </w:pPr>
    </w:p>
    <w:p w:rsidR="0096476A" w:rsidRDefault="006104D9" w:rsidP="0096476A">
      <w:pPr>
        <w:widowControl w:val="0"/>
        <w:ind w:firstLine="709"/>
        <w:jc w:val="both"/>
      </w:pPr>
      <w:r w:rsidRPr="00462AB6">
        <w:t>Pateikdamas CVP IS priemonėmis pasiūlymą, patvirtinu, kad dokumentų skaitmeninės kopijos ir elektroninėmis priemonėmis pateikti duomenys yra tikri.</w:t>
      </w:r>
    </w:p>
    <w:p w:rsidR="0096476A" w:rsidRDefault="0096476A" w:rsidP="0096476A">
      <w:pPr>
        <w:widowControl w:val="0"/>
        <w:ind w:firstLine="709"/>
        <w:jc w:val="both"/>
        <w:rPr>
          <w:b/>
          <w:bCs/>
        </w:rPr>
      </w:pPr>
    </w:p>
    <w:p w:rsidR="0096476A" w:rsidRDefault="0096476A" w:rsidP="0096476A">
      <w:pPr>
        <w:widowControl w:val="0"/>
        <w:ind w:firstLine="709"/>
        <w:jc w:val="both"/>
      </w:pPr>
      <w:r>
        <w:rPr>
          <w:b/>
          <w:bCs/>
        </w:rPr>
        <w:t>CPO</w:t>
      </w:r>
      <w:r w:rsidRPr="00175CAF">
        <w:rPr>
          <w:b/>
          <w:bCs/>
        </w:rPr>
        <w:t xml:space="preserve"> nereikalauja, kad pasiūlymas būtų pasirašytas</w:t>
      </w:r>
      <w:r w:rsidRPr="00CF44A8">
        <w:t>. Tiekėjui, pateikus pasirašytą pasiūlymą, jo pasirašymas nebus vertinamas</w:t>
      </w:r>
      <w:r>
        <w:t>.</w:t>
      </w:r>
    </w:p>
    <w:p w:rsidR="0096476A" w:rsidRPr="00462AB6" w:rsidRDefault="0096476A" w:rsidP="006104D9">
      <w:pPr>
        <w:widowControl w:val="0"/>
        <w:ind w:firstLine="709"/>
        <w:jc w:val="both"/>
      </w:pPr>
    </w:p>
    <w:p w:rsidR="006104D9" w:rsidRPr="00462AB6" w:rsidRDefault="006104D9" w:rsidP="006104D9">
      <w:pPr>
        <w:widowControl w:val="0"/>
        <w:ind w:firstLine="709"/>
        <w:jc w:val="both"/>
        <w:rPr>
          <w:b/>
          <w:bCs/>
        </w:rPr>
      </w:pPr>
    </w:p>
    <w:p w:rsidR="006104D9" w:rsidRDefault="006104D9" w:rsidP="006104D9">
      <w:pPr>
        <w:jc w:val="both"/>
      </w:pPr>
    </w:p>
    <w:p w:rsidR="006104D9" w:rsidRDefault="006104D9" w:rsidP="006104D9">
      <w:pPr>
        <w:jc w:val="both"/>
        <w:rPr>
          <w:sz w:val="22"/>
          <w:szCs w:val="22"/>
        </w:rPr>
      </w:pPr>
    </w:p>
    <w:p w:rsidR="000C4ABF" w:rsidRDefault="000C4ABF"/>
    <w:sectPr w:rsidR="000C4ABF" w:rsidSect="00C24447">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41B" w:rsidRDefault="005E1575">
      <w:r>
        <w:separator/>
      </w:r>
    </w:p>
  </w:endnote>
  <w:endnote w:type="continuationSeparator" w:id="0">
    <w:p w:rsidR="00BD341B" w:rsidRDefault="005E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41B" w:rsidRDefault="005E1575">
      <w:r>
        <w:separator/>
      </w:r>
    </w:p>
  </w:footnote>
  <w:footnote w:type="continuationSeparator" w:id="0">
    <w:p w:rsidR="00BD341B" w:rsidRDefault="005E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2C9" w:rsidRDefault="00CB7F35"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391528F4"/>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1B854EC"/>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DA1A5A"/>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9"/>
    <w:rsid w:val="00005F7A"/>
    <w:rsid w:val="00015DFA"/>
    <w:rsid w:val="000C4ABF"/>
    <w:rsid w:val="000D40A5"/>
    <w:rsid w:val="002048FB"/>
    <w:rsid w:val="00270888"/>
    <w:rsid w:val="002E32E8"/>
    <w:rsid w:val="00552F3C"/>
    <w:rsid w:val="005E1575"/>
    <w:rsid w:val="006104D9"/>
    <w:rsid w:val="00612528"/>
    <w:rsid w:val="0073080A"/>
    <w:rsid w:val="00740D11"/>
    <w:rsid w:val="00741F82"/>
    <w:rsid w:val="008557E0"/>
    <w:rsid w:val="0096476A"/>
    <w:rsid w:val="00B50A4A"/>
    <w:rsid w:val="00B546D1"/>
    <w:rsid w:val="00BD341B"/>
    <w:rsid w:val="00BE148E"/>
    <w:rsid w:val="00BF374B"/>
    <w:rsid w:val="00CB7F35"/>
    <w:rsid w:val="00CC3895"/>
    <w:rsid w:val="00D05B0E"/>
    <w:rsid w:val="00D0789A"/>
    <w:rsid w:val="00D86D33"/>
    <w:rsid w:val="00E50477"/>
    <w:rsid w:val="00EE1F54"/>
    <w:rsid w:val="00FE0FD0"/>
    <w:rsid w:val="00FF4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4A0B"/>
  <w15:chartTrackingRefBased/>
  <w15:docId w15:val="{CF1FC750-F8C2-4CC1-826F-263449C9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04D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610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6104D9"/>
    <w:rPr>
      <w:rFonts w:ascii="Times New Roman" w:eastAsia="Times New Roman" w:hAnsi="Times New Roman" w:cs="Times New Roman"/>
      <w:sz w:val="24"/>
      <w:szCs w:val="24"/>
    </w:rPr>
  </w:style>
  <w:style w:type="character" w:styleId="Hipersaitas">
    <w:name w:val="Hyperlink"/>
    <w:aliases w:val="Alna,IVPK Hyperlink"/>
    <w:qFormat/>
    <w:rsid w:val="006104D9"/>
    <w:rPr>
      <w:rFonts w:cs="Times New Roman"/>
      <w:color w:val="0000FF"/>
      <w:u w:val="single"/>
    </w:rPr>
  </w:style>
  <w:style w:type="paragraph" w:styleId="Betarp">
    <w:name w:val="No Spacing"/>
    <w:link w:val="BetarpDiagrama"/>
    <w:uiPriority w:val="1"/>
    <w:qFormat/>
    <w:rsid w:val="00CC3895"/>
    <w:pPr>
      <w:spacing w:after="0" w:line="240" w:lineRule="auto"/>
    </w:pPr>
  </w:style>
  <w:style w:type="character" w:customStyle="1" w:styleId="BetarpDiagrama">
    <w:name w:val="Be tarpų Diagrama"/>
    <w:basedOn w:val="Numatytasispastraiposriftas"/>
    <w:link w:val="Betarp"/>
    <w:uiPriority w:val="1"/>
    <w:rsid w:val="00CC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55458">
      <w:bodyDiv w:val="1"/>
      <w:marLeft w:val="0"/>
      <w:marRight w:val="0"/>
      <w:marTop w:val="0"/>
      <w:marBottom w:val="0"/>
      <w:divBdr>
        <w:top w:val="none" w:sz="0" w:space="0" w:color="auto"/>
        <w:left w:val="none" w:sz="0" w:space="0" w:color="auto"/>
        <w:bottom w:val="none" w:sz="0" w:space="0" w:color="auto"/>
        <w:right w:val="none" w:sz="0" w:space="0" w:color="auto"/>
      </w:divBdr>
    </w:div>
    <w:div w:id="19555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3769</Words>
  <Characters>2149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17</cp:revision>
  <dcterms:created xsi:type="dcterms:W3CDTF">2026-01-16T12:38:00Z</dcterms:created>
  <dcterms:modified xsi:type="dcterms:W3CDTF">2026-02-02T13:41:00Z</dcterms:modified>
</cp:coreProperties>
</file>