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F58A" w14:textId="77777777" w:rsidR="008D6B3F" w:rsidRDefault="008D6B3F" w:rsidP="008D6B3F">
      <w:pPr>
        <w:pBdr>
          <w:top w:val="nil"/>
          <w:left w:val="nil"/>
          <w:bottom w:val="nil"/>
          <w:right w:val="nil"/>
          <w:between w:val="nil"/>
          <w:bar w:val="nil"/>
        </w:pBdr>
        <w:jc w:val="center"/>
        <w:rPr>
          <w:rFonts w:eastAsia="Arial Unicode MS"/>
          <w:b/>
          <w:szCs w:val="24"/>
          <w:bdr w:val="nil"/>
          <w:lang w:eastAsia="lt-LT"/>
        </w:rPr>
      </w:pPr>
    </w:p>
    <w:p w14:paraId="167CAA78" w14:textId="6F7B1C3C" w:rsidR="008D6B3F" w:rsidRPr="000A3F65" w:rsidRDefault="008D6B3F" w:rsidP="008D6B3F">
      <w:pPr>
        <w:pBdr>
          <w:top w:val="nil"/>
          <w:left w:val="nil"/>
          <w:bottom w:val="nil"/>
          <w:right w:val="nil"/>
          <w:between w:val="nil"/>
          <w:bar w:val="nil"/>
        </w:pBdr>
        <w:jc w:val="center"/>
        <w:rPr>
          <w:rFonts w:eastAsia="Arial Unicode MS"/>
          <w:b/>
          <w:szCs w:val="24"/>
          <w:bdr w:val="nil"/>
          <w:lang w:eastAsia="lt-LT"/>
        </w:rPr>
      </w:pPr>
      <w:r w:rsidRPr="000A3F65">
        <w:rPr>
          <w:rFonts w:eastAsia="Arial Unicode MS"/>
          <w:b/>
          <w:szCs w:val="24"/>
          <w:bdr w:val="nil"/>
          <w:lang w:eastAsia="lt-LT"/>
        </w:rPr>
        <w:t xml:space="preserve">VALSTYBINĖS MAISTO IR VETERINARIJOS TARNYBOS VEIKLOS </w:t>
      </w:r>
      <w:r w:rsidR="00161A79">
        <w:rPr>
          <w:rFonts w:eastAsia="Arial Unicode MS"/>
          <w:b/>
          <w:szCs w:val="24"/>
          <w:bdr w:val="nil"/>
          <w:lang w:eastAsia="lt-LT"/>
        </w:rPr>
        <w:t xml:space="preserve">AUDITO </w:t>
      </w:r>
      <w:r w:rsidRPr="000A3F65">
        <w:rPr>
          <w:rFonts w:eastAsia="Arial Unicode MS"/>
          <w:b/>
          <w:szCs w:val="24"/>
          <w:bdr w:val="nil"/>
          <w:lang w:eastAsia="lt-LT"/>
        </w:rPr>
        <w:t>PASLAUGŲ PIRKIMO</w:t>
      </w:r>
    </w:p>
    <w:p w14:paraId="47A47078" w14:textId="77777777" w:rsidR="008D6B3F" w:rsidRPr="000A3F65" w:rsidRDefault="008D6B3F" w:rsidP="008D6B3F">
      <w:pPr>
        <w:pBdr>
          <w:top w:val="nil"/>
          <w:left w:val="nil"/>
          <w:bottom w:val="nil"/>
          <w:right w:val="nil"/>
          <w:between w:val="nil"/>
          <w:bar w:val="nil"/>
        </w:pBdr>
        <w:jc w:val="center"/>
        <w:rPr>
          <w:rFonts w:eastAsia="Arial Unicode MS"/>
          <w:b/>
          <w:szCs w:val="24"/>
          <w:bdr w:val="nil"/>
          <w:lang w:eastAsia="lt-LT"/>
        </w:rPr>
      </w:pPr>
      <w:r w:rsidRPr="000A3F65">
        <w:rPr>
          <w:rFonts w:eastAsia="Arial Unicode MS"/>
          <w:b/>
          <w:szCs w:val="24"/>
          <w:bdr w:val="nil"/>
          <w:lang w:eastAsia="lt-LT"/>
        </w:rPr>
        <w:t>TECHNINĖ SPECIFIKACIJA</w:t>
      </w:r>
    </w:p>
    <w:p w14:paraId="0A7B9240" w14:textId="77777777" w:rsidR="008D6B3F" w:rsidRPr="000A3F65" w:rsidRDefault="008D6B3F" w:rsidP="008D6B3F">
      <w:pPr>
        <w:spacing w:after="160"/>
        <w:jc w:val="both"/>
        <w:rPr>
          <w:rFonts w:eastAsiaTheme="minorHAnsi"/>
          <w:szCs w:val="24"/>
        </w:rPr>
      </w:pPr>
    </w:p>
    <w:p w14:paraId="41A64EE2" w14:textId="77777777" w:rsidR="008D6B3F" w:rsidRPr="000A3F65" w:rsidRDefault="008D6B3F" w:rsidP="008D6B3F">
      <w:pPr>
        <w:jc w:val="center"/>
        <w:rPr>
          <w:b/>
          <w:szCs w:val="24"/>
          <w:lang w:eastAsia="lt-LT"/>
        </w:rPr>
      </w:pPr>
      <w:r w:rsidRPr="000A3F65">
        <w:rPr>
          <w:b/>
          <w:szCs w:val="24"/>
          <w:lang w:eastAsia="lt-LT"/>
        </w:rPr>
        <w:t>I. BENDROSIOS NUOSTATOS</w:t>
      </w:r>
    </w:p>
    <w:p w14:paraId="242CFF55" w14:textId="77777777" w:rsidR="008D6B3F" w:rsidRPr="000A3F65" w:rsidRDefault="008D6B3F" w:rsidP="008D6B3F">
      <w:pPr>
        <w:spacing w:after="160"/>
        <w:jc w:val="both"/>
        <w:rPr>
          <w:rFonts w:eastAsiaTheme="minorHAnsi"/>
          <w:szCs w:val="24"/>
        </w:rPr>
      </w:pPr>
    </w:p>
    <w:p w14:paraId="6D4C2170" w14:textId="1B1BEFE2" w:rsidR="008D6B3F" w:rsidRPr="000A3F65" w:rsidRDefault="008D6B3F" w:rsidP="008D6B3F">
      <w:pPr>
        <w:spacing w:line="360" w:lineRule="auto"/>
        <w:ind w:firstLine="851"/>
        <w:jc w:val="both"/>
        <w:rPr>
          <w:rFonts w:eastAsiaTheme="minorHAnsi"/>
          <w:szCs w:val="24"/>
        </w:rPr>
      </w:pPr>
      <w:r w:rsidRPr="000A3F65">
        <w:rPr>
          <w:rFonts w:eastAsiaTheme="minorHAnsi"/>
          <w:szCs w:val="24"/>
        </w:rPr>
        <w:t xml:space="preserve">1. Perkančioji organizacija – Lietuvos Respublikos žemės ūkio ministerija (toliau – </w:t>
      </w:r>
      <w:bookmarkStart w:id="0" w:name="_Hlk125376337"/>
      <w:r w:rsidRPr="000A3F65">
        <w:rPr>
          <w:rFonts w:eastAsiaTheme="minorHAnsi"/>
          <w:szCs w:val="24"/>
        </w:rPr>
        <w:t>Užsakovas</w:t>
      </w:r>
      <w:bookmarkEnd w:id="0"/>
      <w:r w:rsidRPr="000A3F65">
        <w:rPr>
          <w:rFonts w:eastAsiaTheme="minorHAnsi"/>
          <w:szCs w:val="24"/>
        </w:rPr>
        <w:t xml:space="preserve">), kuriai </w:t>
      </w:r>
      <w:r w:rsidR="00E55254">
        <w:rPr>
          <w:szCs w:val="24"/>
        </w:rPr>
        <w:t xml:space="preserve">Lietuvos Respublikos Vyriausybės 2026 m. sausio 28 d. pasitarimo protokolu </w:t>
      </w:r>
      <w:r w:rsidR="00B02874">
        <w:rPr>
          <w:szCs w:val="24"/>
        </w:rPr>
        <w:t xml:space="preserve">    </w:t>
      </w:r>
      <w:r w:rsidR="00E55254">
        <w:rPr>
          <w:szCs w:val="24"/>
        </w:rPr>
        <w:t>Nr. 3</w:t>
      </w:r>
      <w:r w:rsidRPr="000A3F65">
        <w:rPr>
          <w:rFonts w:eastAsiaTheme="minorHAnsi"/>
          <w:szCs w:val="24"/>
        </w:rPr>
        <w:t xml:space="preserve">, pavesta vykdyti </w:t>
      </w:r>
      <w:r w:rsidR="004B3138" w:rsidRPr="000A3F65">
        <w:rPr>
          <w:rFonts w:eastAsiaTheme="minorHAnsi"/>
          <w:szCs w:val="24"/>
        </w:rPr>
        <w:t>Valstybinė maisto ir veterinarijos tarnyb</w:t>
      </w:r>
      <w:r w:rsidR="004B3138">
        <w:rPr>
          <w:rFonts w:eastAsiaTheme="minorHAnsi"/>
          <w:szCs w:val="24"/>
        </w:rPr>
        <w:t xml:space="preserve">os </w:t>
      </w:r>
      <w:r w:rsidR="00D27C0A">
        <w:rPr>
          <w:rFonts w:eastAsiaTheme="minorHAnsi"/>
          <w:szCs w:val="24"/>
        </w:rPr>
        <w:t>veiklos audito paslaugų</w:t>
      </w:r>
      <w:r w:rsidR="004B3138" w:rsidRPr="000A3F65">
        <w:rPr>
          <w:rFonts w:eastAsiaTheme="minorHAnsi"/>
          <w:szCs w:val="24"/>
        </w:rPr>
        <w:t xml:space="preserve"> </w:t>
      </w:r>
      <w:r w:rsidRPr="000A3F65">
        <w:rPr>
          <w:rFonts w:eastAsiaTheme="minorHAnsi"/>
          <w:szCs w:val="24"/>
        </w:rPr>
        <w:t>viešąjį pirkimą.</w:t>
      </w:r>
    </w:p>
    <w:p w14:paraId="1CABC36B" w14:textId="6ADD07D1" w:rsidR="008D6B3F" w:rsidRPr="000A3F65" w:rsidRDefault="008D6B3F" w:rsidP="00771C12">
      <w:pPr>
        <w:spacing w:line="360" w:lineRule="auto"/>
        <w:ind w:firstLine="851"/>
        <w:jc w:val="both"/>
        <w:rPr>
          <w:rFonts w:eastAsiaTheme="minorHAnsi"/>
          <w:szCs w:val="24"/>
        </w:rPr>
      </w:pPr>
      <w:r w:rsidRPr="000A3F65">
        <w:rPr>
          <w:rFonts w:eastAsiaTheme="minorHAnsi"/>
          <w:szCs w:val="24"/>
        </w:rPr>
        <w:t>2. Valstybinė maisto ir veterinarijos tarnyba (toliau – Tarnyba) yra Lietuvos Respublikos Vyriausybės biudžetinė įstaiga, išlaikoma iš Lietuvos Respublikos valstybės biudžeto ir kitų valstybės pinigų fondų. Tarnyba dalyvauja formuojant valstybės politiką</w:t>
      </w:r>
      <w:r w:rsidR="009663CF" w:rsidRPr="009663CF">
        <w:t xml:space="preserve"> </w:t>
      </w:r>
      <w:r w:rsidR="009663CF" w:rsidRPr="009663CF">
        <w:rPr>
          <w:rFonts w:eastAsiaTheme="minorHAnsi"/>
          <w:szCs w:val="24"/>
        </w:rPr>
        <w:t>maisto saugos, kokybės ir tvarkymo priežiūros bei maistui skirtų gyvūnų sergamumo mažinimo</w:t>
      </w:r>
      <w:r w:rsidR="00F54C7F">
        <w:rPr>
          <w:rFonts w:eastAsiaTheme="minorHAnsi"/>
          <w:szCs w:val="24"/>
        </w:rPr>
        <w:t xml:space="preserve">, </w:t>
      </w:r>
      <w:r w:rsidR="00F54C7F" w:rsidRPr="00F54C7F">
        <w:rPr>
          <w:rFonts w:eastAsiaTheme="minorHAnsi"/>
          <w:szCs w:val="24"/>
        </w:rPr>
        <w:t>gyvūnų gerovės ir apsaugos</w:t>
      </w:r>
      <w:r w:rsidR="00861427">
        <w:rPr>
          <w:rFonts w:eastAsiaTheme="minorHAnsi"/>
          <w:szCs w:val="24"/>
        </w:rPr>
        <w:t xml:space="preserve">, </w:t>
      </w:r>
      <w:r w:rsidR="00861427" w:rsidRPr="00861427">
        <w:rPr>
          <w:rFonts w:eastAsiaTheme="minorHAnsi"/>
          <w:szCs w:val="24"/>
        </w:rPr>
        <w:t>pašarų</w:t>
      </w:r>
      <w:r w:rsidR="00861427">
        <w:rPr>
          <w:rFonts w:eastAsiaTheme="minorHAnsi"/>
          <w:szCs w:val="24"/>
        </w:rPr>
        <w:t xml:space="preserve">, </w:t>
      </w:r>
      <w:r w:rsidR="00861427" w:rsidRPr="00861427">
        <w:rPr>
          <w:rFonts w:eastAsiaTheme="minorHAnsi"/>
          <w:szCs w:val="24"/>
        </w:rPr>
        <w:t>veterinarijos</w:t>
      </w:r>
      <w:r w:rsidR="009663CF" w:rsidRPr="009663CF">
        <w:rPr>
          <w:rFonts w:eastAsiaTheme="minorHAnsi"/>
          <w:szCs w:val="24"/>
        </w:rPr>
        <w:t xml:space="preserve"> srityse</w:t>
      </w:r>
      <w:r w:rsidR="00E96676">
        <w:rPr>
          <w:rFonts w:eastAsiaTheme="minorHAnsi"/>
          <w:szCs w:val="24"/>
        </w:rPr>
        <w:t xml:space="preserve">, </w:t>
      </w:r>
      <w:r w:rsidRPr="000A3F65">
        <w:rPr>
          <w:rFonts w:eastAsiaTheme="minorHAnsi"/>
          <w:szCs w:val="24"/>
        </w:rPr>
        <w:t xml:space="preserve">ir šią politiką įgyvendina. </w:t>
      </w:r>
    </w:p>
    <w:p w14:paraId="0474B1EC" w14:textId="3C2687E7" w:rsidR="008D6B3F" w:rsidRPr="000A3F65" w:rsidRDefault="008D6B3F" w:rsidP="008D6B3F">
      <w:pPr>
        <w:spacing w:line="360" w:lineRule="auto"/>
        <w:ind w:firstLine="851"/>
        <w:jc w:val="both"/>
        <w:rPr>
          <w:rFonts w:eastAsiaTheme="minorHAnsi"/>
          <w:szCs w:val="24"/>
        </w:rPr>
      </w:pPr>
      <w:r w:rsidRPr="000A3F65">
        <w:rPr>
          <w:rFonts w:eastAsiaTheme="minorHAnsi"/>
          <w:szCs w:val="24"/>
        </w:rPr>
        <w:t>3. Detalesnė informacija apie Tarnybos veiklos tikslus, funkcijas, teises, veiklos organizavimą ir kt. yra išdėstyta Tarnybos nuostatuose, patvirtintuose Lietuvos Respublikos Vyriausybės 2000 m. birželio 28 d. nutarimu Nr. 744 „Dėl Valstybinės maisto ir veterinarijos tarnybos nuostatų patvirtinimo“</w:t>
      </w:r>
      <w:r w:rsidR="00A977F4">
        <w:rPr>
          <w:rFonts w:eastAsiaTheme="minorHAnsi"/>
          <w:szCs w:val="24"/>
        </w:rPr>
        <w:t xml:space="preserve"> (toliau – Nuostatai)</w:t>
      </w:r>
      <w:r w:rsidRPr="000A3F65">
        <w:rPr>
          <w:rFonts w:eastAsiaTheme="minorHAnsi"/>
          <w:szCs w:val="24"/>
        </w:rPr>
        <w:t>.</w:t>
      </w:r>
    </w:p>
    <w:p w14:paraId="0BDA5A3E" w14:textId="77777777" w:rsidR="008D6B3F" w:rsidRPr="000A3F65" w:rsidRDefault="008D6B3F" w:rsidP="008D6B3F">
      <w:pPr>
        <w:spacing w:line="360" w:lineRule="auto"/>
        <w:ind w:firstLine="851"/>
        <w:jc w:val="both"/>
        <w:rPr>
          <w:rFonts w:eastAsiaTheme="minorHAnsi"/>
          <w:szCs w:val="24"/>
        </w:rPr>
      </w:pPr>
    </w:p>
    <w:p w14:paraId="52C4B624" w14:textId="463AA00A" w:rsidR="008D6B3F" w:rsidRPr="000A3F65" w:rsidRDefault="008D6B3F" w:rsidP="00391CA2">
      <w:pPr>
        <w:jc w:val="center"/>
        <w:rPr>
          <w:b/>
          <w:szCs w:val="24"/>
          <w:lang w:eastAsia="lt-LT"/>
        </w:rPr>
      </w:pPr>
      <w:bookmarkStart w:id="1" w:name="_Hlk123301920"/>
      <w:r w:rsidRPr="000A3F65">
        <w:rPr>
          <w:b/>
          <w:szCs w:val="24"/>
          <w:lang w:eastAsia="lt-LT"/>
        </w:rPr>
        <w:t>II. PIRKIMO OBJEKTAS</w:t>
      </w:r>
      <w:r w:rsidR="00D113A9">
        <w:rPr>
          <w:b/>
          <w:szCs w:val="24"/>
          <w:lang w:eastAsia="lt-LT"/>
        </w:rPr>
        <w:t xml:space="preserve"> </w:t>
      </w:r>
    </w:p>
    <w:bookmarkEnd w:id="1"/>
    <w:p w14:paraId="5F8C7711" w14:textId="77777777" w:rsidR="008D6B3F" w:rsidRPr="000A3F65" w:rsidRDefault="008D6B3F" w:rsidP="008D6B3F">
      <w:pPr>
        <w:spacing w:line="360" w:lineRule="auto"/>
        <w:ind w:firstLine="851"/>
        <w:jc w:val="both"/>
        <w:rPr>
          <w:rFonts w:eastAsiaTheme="minorHAnsi"/>
          <w:szCs w:val="24"/>
        </w:rPr>
      </w:pPr>
    </w:p>
    <w:p w14:paraId="2AC0A7E9" w14:textId="23F8DA36" w:rsidR="008D6B3F" w:rsidRPr="000A3F65" w:rsidRDefault="008D6B3F" w:rsidP="00D1330F">
      <w:pPr>
        <w:spacing w:line="360" w:lineRule="auto"/>
        <w:ind w:firstLine="720"/>
        <w:jc w:val="both"/>
        <w:rPr>
          <w:rFonts w:asciiTheme="minorHAnsi" w:eastAsiaTheme="minorHAnsi" w:hAnsiTheme="minorHAnsi" w:cstheme="minorBidi"/>
          <w:sz w:val="22"/>
          <w:szCs w:val="22"/>
        </w:rPr>
      </w:pPr>
      <w:r w:rsidRPr="000A3F65">
        <w:rPr>
          <w:rFonts w:eastAsiaTheme="minorHAnsi"/>
          <w:szCs w:val="24"/>
        </w:rPr>
        <w:t>4. Pirkimo objektas – Tarnybos veiklos</w:t>
      </w:r>
      <w:r w:rsidR="00161A79">
        <w:rPr>
          <w:rFonts w:eastAsiaTheme="minorHAnsi"/>
          <w:szCs w:val="24"/>
        </w:rPr>
        <w:t xml:space="preserve"> audito</w:t>
      </w:r>
      <w:r w:rsidRPr="000A3F65">
        <w:rPr>
          <w:rFonts w:eastAsiaTheme="minorHAnsi"/>
          <w:szCs w:val="24"/>
        </w:rPr>
        <w:t xml:space="preserve"> paslaugos (toliau – Paslaugos).</w:t>
      </w:r>
      <w:r w:rsidRPr="000A3F65">
        <w:rPr>
          <w:rFonts w:asciiTheme="minorHAnsi" w:eastAsiaTheme="minorHAnsi" w:hAnsiTheme="minorHAnsi" w:cstheme="minorBidi"/>
          <w:sz w:val="22"/>
          <w:szCs w:val="22"/>
        </w:rPr>
        <w:t xml:space="preserve"> </w:t>
      </w:r>
    </w:p>
    <w:p w14:paraId="3BF65C3A" w14:textId="529B0263" w:rsidR="008D6B3F" w:rsidRPr="000A3F65" w:rsidRDefault="008D6B3F" w:rsidP="00E55254">
      <w:pPr>
        <w:spacing w:line="360" w:lineRule="auto"/>
        <w:ind w:firstLine="720"/>
        <w:jc w:val="both"/>
        <w:rPr>
          <w:rFonts w:eastAsiaTheme="minorHAnsi"/>
          <w:szCs w:val="24"/>
        </w:rPr>
      </w:pPr>
      <w:r w:rsidRPr="000A3F65">
        <w:rPr>
          <w:rFonts w:eastAsiaTheme="minorHAnsi"/>
          <w:szCs w:val="24"/>
        </w:rPr>
        <w:t xml:space="preserve">5. Paslaugų tikslas – atlikti išorinį Tarnybos veiklos </w:t>
      </w:r>
      <w:r w:rsidR="00161A79" w:rsidRPr="00DD2725">
        <w:rPr>
          <w:bCs/>
          <w:szCs w:val="24"/>
        </w:rPr>
        <w:t>ekonomiškum</w:t>
      </w:r>
      <w:r w:rsidR="00161A79">
        <w:rPr>
          <w:bCs/>
          <w:szCs w:val="24"/>
        </w:rPr>
        <w:t>o</w:t>
      </w:r>
      <w:r w:rsidR="00161A79" w:rsidRPr="00DD2725">
        <w:rPr>
          <w:bCs/>
          <w:szCs w:val="24"/>
        </w:rPr>
        <w:t>, efektyvum</w:t>
      </w:r>
      <w:r w:rsidR="00161A79">
        <w:rPr>
          <w:bCs/>
          <w:szCs w:val="24"/>
        </w:rPr>
        <w:t>o</w:t>
      </w:r>
      <w:r w:rsidR="00161A79" w:rsidRPr="00DD2725">
        <w:rPr>
          <w:bCs/>
          <w:szCs w:val="24"/>
        </w:rPr>
        <w:t>, rezultatyvum</w:t>
      </w:r>
      <w:r w:rsidR="00161A79">
        <w:rPr>
          <w:bCs/>
          <w:szCs w:val="24"/>
        </w:rPr>
        <w:t>o</w:t>
      </w:r>
      <w:r w:rsidR="00161A79" w:rsidRPr="000A3F65">
        <w:rPr>
          <w:rFonts w:eastAsiaTheme="minorHAnsi"/>
          <w:szCs w:val="24"/>
        </w:rPr>
        <w:t xml:space="preserve"> </w:t>
      </w:r>
      <w:r w:rsidRPr="000A3F65">
        <w:rPr>
          <w:rFonts w:eastAsiaTheme="minorHAnsi"/>
          <w:szCs w:val="24"/>
        </w:rPr>
        <w:t>vertinimą</w:t>
      </w:r>
      <w:r w:rsidR="00CE17FA">
        <w:rPr>
          <w:rFonts w:eastAsiaTheme="minorHAnsi"/>
          <w:szCs w:val="24"/>
        </w:rPr>
        <w:t>,</w:t>
      </w:r>
      <w:r w:rsidR="001D3BFC">
        <w:rPr>
          <w:rFonts w:eastAsiaTheme="minorHAnsi"/>
          <w:szCs w:val="24"/>
        </w:rPr>
        <w:t xml:space="preserve"> </w:t>
      </w:r>
      <w:r w:rsidR="00391CA2" w:rsidRPr="00391CA2">
        <w:rPr>
          <w:rFonts w:eastAsiaTheme="minorHAnsi"/>
          <w:szCs w:val="24"/>
        </w:rPr>
        <w:t>apimant laikotarpį nuo 2024-</w:t>
      </w:r>
      <w:r w:rsidR="00E55254">
        <w:rPr>
          <w:rFonts w:eastAsiaTheme="minorHAnsi"/>
          <w:szCs w:val="24"/>
        </w:rPr>
        <w:t>01-01</w:t>
      </w:r>
      <w:r w:rsidR="00391CA2" w:rsidRPr="00391CA2">
        <w:rPr>
          <w:rFonts w:eastAsiaTheme="minorHAnsi"/>
          <w:szCs w:val="24"/>
        </w:rPr>
        <w:t xml:space="preserve"> iki 2025-12-31</w:t>
      </w:r>
      <w:r w:rsidRPr="000A3F65">
        <w:rPr>
          <w:rFonts w:eastAsiaTheme="minorHAnsi"/>
          <w:szCs w:val="24"/>
        </w:rPr>
        <w:t xml:space="preserve">, parengti išorinio Tarnybos vertinimo ataskaitą, pateikti išvadas, siūlymus ir rekomendacijas dėl Tarnybos veiklos </w:t>
      </w:r>
      <w:r w:rsidR="00E55254">
        <w:rPr>
          <w:rFonts w:eastAsiaTheme="minorHAnsi"/>
          <w:szCs w:val="24"/>
        </w:rPr>
        <w:t>procesų optimizavimo,</w:t>
      </w:r>
      <w:r w:rsidRPr="000A3F65">
        <w:rPr>
          <w:rFonts w:eastAsiaTheme="minorHAnsi"/>
          <w:szCs w:val="24"/>
        </w:rPr>
        <w:t xml:space="preserve"> siekiant </w:t>
      </w:r>
      <w:r w:rsidR="00A768DE" w:rsidRPr="00E55254">
        <w:rPr>
          <w:rFonts w:eastAsiaTheme="minorHAnsi"/>
          <w:szCs w:val="24"/>
        </w:rPr>
        <w:t>užtikrint</w:t>
      </w:r>
      <w:r w:rsidR="00A768DE">
        <w:rPr>
          <w:rFonts w:eastAsiaTheme="minorHAnsi"/>
          <w:szCs w:val="24"/>
        </w:rPr>
        <w:t>i</w:t>
      </w:r>
      <w:r w:rsidR="00A768DE" w:rsidRPr="00E55254">
        <w:rPr>
          <w:rFonts w:eastAsiaTheme="minorHAnsi"/>
          <w:szCs w:val="24"/>
        </w:rPr>
        <w:t xml:space="preserve"> </w:t>
      </w:r>
      <w:r w:rsidR="00E55254" w:rsidRPr="00E55254">
        <w:rPr>
          <w:rFonts w:eastAsiaTheme="minorHAnsi"/>
          <w:szCs w:val="24"/>
        </w:rPr>
        <w:t>skaidri</w:t>
      </w:r>
      <w:r w:rsidR="00E55254">
        <w:rPr>
          <w:rFonts w:eastAsiaTheme="minorHAnsi"/>
          <w:szCs w:val="24"/>
        </w:rPr>
        <w:t>ą</w:t>
      </w:r>
      <w:r w:rsidR="00E55254" w:rsidRPr="00E55254">
        <w:rPr>
          <w:rFonts w:eastAsiaTheme="minorHAnsi"/>
          <w:szCs w:val="24"/>
        </w:rPr>
        <w:t xml:space="preserve"> ir sąžining</w:t>
      </w:r>
      <w:r w:rsidR="00E55254">
        <w:rPr>
          <w:rFonts w:eastAsiaTheme="minorHAnsi"/>
          <w:szCs w:val="24"/>
        </w:rPr>
        <w:t>ą</w:t>
      </w:r>
      <w:r w:rsidR="00E55254" w:rsidRPr="00E55254">
        <w:rPr>
          <w:rFonts w:eastAsiaTheme="minorHAnsi"/>
          <w:szCs w:val="24"/>
        </w:rPr>
        <w:t xml:space="preserve"> Tarnybos</w:t>
      </w:r>
      <w:r w:rsidR="00E55254">
        <w:rPr>
          <w:rFonts w:eastAsiaTheme="minorHAnsi"/>
          <w:szCs w:val="24"/>
        </w:rPr>
        <w:t xml:space="preserve"> </w:t>
      </w:r>
      <w:r w:rsidR="00E55254" w:rsidRPr="00E55254">
        <w:rPr>
          <w:rFonts w:eastAsiaTheme="minorHAnsi"/>
          <w:szCs w:val="24"/>
        </w:rPr>
        <w:t>veikl</w:t>
      </w:r>
      <w:r w:rsidR="00E55254">
        <w:rPr>
          <w:rFonts w:eastAsiaTheme="minorHAnsi"/>
          <w:szCs w:val="24"/>
        </w:rPr>
        <w:t>ą</w:t>
      </w:r>
      <w:r w:rsidR="00E55254" w:rsidRPr="00E55254">
        <w:rPr>
          <w:rFonts w:eastAsiaTheme="minorHAnsi"/>
          <w:szCs w:val="24"/>
        </w:rPr>
        <w:t xml:space="preserve"> bei veiksming</w:t>
      </w:r>
      <w:r w:rsidR="00E55254">
        <w:rPr>
          <w:rFonts w:eastAsiaTheme="minorHAnsi"/>
          <w:szCs w:val="24"/>
        </w:rPr>
        <w:t>ą</w:t>
      </w:r>
      <w:r w:rsidR="00E55254" w:rsidRPr="00E55254">
        <w:rPr>
          <w:rFonts w:eastAsiaTheme="minorHAnsi"/>
          <w:szCs w:val="24"/>
        </w:rPr>
        <w:t xml:space="preserve"> ir rezultatyv</w:t>
      </w:r>
      <w:r w:rsidR="00E55254">
        <w:rPr>
          <w:rFonts w:eastAsiaTheme="minorHAnsi"/>
          <w:szCs w:val="24"/>
        </w:rPr>
        <w:t>ią</w:t>
      </w:r>
      <w:r w:rsidR="00E55254" w:rsidRPr="00E55254">
        <w:rPr>
          <w:rFonts w:eastAsiaTheme="minorHAnsi"/>
          <w:szCs w:val="24"/>
        </w:rPr>
        <w:t xml:space="preserve"> valstybin</w:t>
      </w:r>
      <w:r w:rsidR="00E55254">
        <w:rPr>
          <w:rFonts w:eastAsiaTheme="minorHAnsi"/>
          <w:szCs w:val="24"/>
        </w:rPr>
        <w:t>ę</w:t>
      </w:r>
      <w:r w:rsidR="00E55254" w:rsidRPr="00E55254">
        <w:rPr>
          <w:rFonts w:eastAsiaTheme="minorHAnsi"/>
          <w:szCs w:val="24"/>
        </w:rPr>
        <w:t xml:space="preserve"> maisto ir veterinarijos kontrol</w:t>
      </w:r>
      <w:r w:rsidR="00E55254">
        <w:rPr>
          <w:rFonts w:eastAsiaTheme="minorHAnsi"/>
          <w:szCs w:val="24"/>
        </w:rPr>
        <w:t>ę</w:t>
      </w:r>
      <w:r w:rsidRPr="000A3F65">
        <w:rPr>
          <w:rFonts w:eastAsiaTheme="minorHAnsi"/>
          <w:szCs w:val="24"/>
        </w:rPr>
        <w:t>.</w:t>
      </w:r>
      <w:r w:rsidR="002E15BD">
        <w:rPr>
          <w:rFonts w:eastAsiaTheme="minorHAnsi"/>
          <w:szCs w:val="24"/>
        </w:rPr>
        <w:t xml:space="preserve"> </w:t>
      </w:r>
      <w:r w:rsidR="002E15BD">
        <w:t>Vertinimas turi būti atliekamas vadovaujantis Tarptautinės aukščiausiųjų audito institucijų organizacijos (INTOSAI) veiklos audito standartais.</w:t>
      </w:r>
    </w:p>
    <w:p w14:paraId="753CFAF4" w14:textId="77777777" w:rsidR="008D6B3F" w:rsidRPr="000A3F65" w:rsidRDefault="008D6B3F" w:rsidP="00D1330F">
      <w:pPr>
        <w:spacing w:line="360" w:lineRule="auto"/>
        <w:ind w:firstLine="720"/>
        <w:jc w:val="both"/>
        <w:rPr>
          <w:rFonts w:eastAsiaTheme="minorHAnsi"/>
          <w:szCs w:val="24"/>
        </w:rPr>
      </w:pPr>
      <w:r w:rsidRPr="000A3F65">
        <w:rPr>
          <w:rFonts w:eastAsiaTheme="minorHAnsi"/>
          <w:szCs w:val="24"/>
        </w:rPr>
        <w:t>6. Paslaugų apimtis, reikalavimai ir sąlygos:</w:t>
      </w:r>
    </w:p>
    <w:p w14:paraId="3F745355" w14:textId="37F60F89" w:rsidR="008D6B3F" w:rsidRDefault="008D6B3F" w:rsidP="00D1330F">
      <w:pPr>
        <w:spacing w:line="360" w:lineRule="auto"/>
        <w:ind w:firstLine="720"/>
        <w:jc w:val="both"/>
        <w:rPr>
          <w:rFonts w:eastAsiaTheme="minorHAnsi"/>
          <w:szCs w:val="24"/>
        </w:rPr>
      </w:pPr>
      <w:r w:rsidRPr="000A3F65">
        <w:rPr>
          <w:rFonts w:eastAsiaTheme="minorHAnsi"/>
          <w:szCs w:val="24"/>
        </w:rPr>
        <w:t xml:space="preserve">6.1. Paslaugų teikėjas, </w:t>
      </w:r>
      <w:r w:rsidRPr="005D3D97">
        <w:rPr>
          <w:rFonts w:eastAsiaTheme="minorHAnsi"/>
          <w:szCs w:val="24"/>
        </w:rPr>
        <w:t>teikdamas Paslaugas</w:t>
      </w:r>
      <w:r w:rsidRPr="000A3F65">
        <w:rPr>
          <w:rFonts w:eastAsiaTheme="minorHAnsi"/>
          <w:szCs w:val="24"/>
        </w:rPr>
        <w:t>, turi išanalizuoti ir įvertinti</w:t>
      </w:r>
      <w:r w:rsidR="00B05E45">
        <w:rPr>
          <w:rFonts w:eastAsiaTheme="minorHAnsi"/>
          <w:szCs w:val="24"/>
        </w:rPr>
        <w:t xml:space="preserve"> </w:t>
      </w:r>
      <w:r w:rsidR="00B05E45" w:rsidRPr="00DD2725">
        <w:rPr>
          <w:bCs/>
          <w:szCs w:val="24"/>
        </w:rPr>
        <w:t>Tarnybos vykdomos veiklos ekonomiškumą, efektyvumą, rezultatyvumą, apimant šias sritis</w:t>
      </w:r>
      <w:r w:rsidRPr="000A3F65">
        <w:rPr>
          <w:rFonts w:eastAsiaTheme="minorHAnsi"/>
          <w:szCs w:val="24"/>
        </w:rPr>
        <w:t>:</w:t>
      </w:r>
    </w:p>
    <w:p w14:paraId="0910757A" w14:textId="1F59927B" w:rsidR="00B05E45" w:rsidRPr="00DD2725" w:rsidRDefault="00B05E45" w:rsidP="00D1330F">
      <w:pPr>
        <w:tabs>
          <w:tab w:val="left" w:pos="709"/>
          <w:tab w:val="center" w:pos="4819"/>
          <w:tab w:val="right" w:pos="9638"/>
        </w:tabs>
        <w:spacing w:line="360" w:lineRule="auto"/>
        <w:ind w:firstLine="720"/>
        <w:jc w:val="both"/>
        <w:rPr>
          <w:bCs/>
          <w:szCs w:val="24"/>
        </w:rPr>
      </w:pPr>
      <w:r>
        <w:rPr>
          <w:bCs/>
          <w:szCs w:val="24"/>
        </w:rPr>
        <w:t xml:space="preserve">6.1.1. </w:t>
      </w:r>
      <w:r w:rsidRPr="00DD2725">
        <w:rPr>
          <w:bCs/>
          <w:szCs w:val="24"/>
        </w:rPr>
        <w:t xml:space="preserve">Tarnybos </w:t>
      </w:r>
      <w:r>
        <w:rPr>
          <w:bCs/>
          <w:szCs w:val="24"/>
        </w:rPr>
        <w:t xml:space="preserve">vidaus kontrolės sistemą ir Tarnybos procesų valdymo sistemą, kuri užtikrins procesų supaprastinimą ir standartizavimą, bei pažangių vadybos metodų taikymą Tarnybos veiklos </w:t>
      </w:r>
      <w:r>
        <w:rPr>
          <w:bCs/>
          <w:szCs w:val="24"/>
        </w:rPr>
        <w:lastRenderedPageBreak/>
        <w:t xml:space="preserve">efektyvumui ir rezultatyvumui padidinti; </w:t>
      </w:r>
      <w:r w:rsidR="002E15BD" w:rsidRPr="002E15BD">
        <w:rPr>
          <w:bCs/>
          <w:szCs w:val="24"/>
        </w:rPr>
        <w:t xml:space="preserve">vertinant procesus, turi būti atlikta ne mažiau kaip </w:t>
      </w:r>
      <w:r w:rsidR="002E15BD">
        <w:rPr>
          <w:bCs/>
          <w:szCs w:val="24"/>
        </w:rPr>
        <w:t>3</w:t>
      </w:r>
      <w:r w:rsidR="002E15BD" w:rsidRPr="002E15BD">
        <w:rPr>
          <w:bCs/>
          <w:szCs w:val="24"/>
        </w:rPr>
        <w:t xml:space="preserve"> veiklos procesų (ūkio subjektų patikros, leidimų išdavimo</w:t>
      </w:r>
      <w:r w:rsidR="002E15BD">
        <w:rPr>
          <w:bCs/>
          <w:szCs w:val="24"/>
        </w:rPr>
        <w:t xml:space="preserve">, </w:t>
      </w:r>
      <w:r w:rsidR="00646562">
        <w:rPr>
          <w:bCs/>
          <w:szCs w:val="24"/>
        </w:rPr>
        <w:t>r</w:t>
      </w:r>
      <w:r w:rsidR="002E15BD" w:rsidRPr="002E15BD">
        <w:rPr>
          <w:bCs/>
          <w:szCs w:val="24"/>
        </w:rPr>
        <w:t>eagavimas į skubius pranešimus) detali analizė</w:t>
      </w:r>
      <w:r w:rsidR="00505AB0">
        <w:rPr>
          <w:bCs/>
          <w:szCs w:val="24"/>
        </w:rPr>
        <w:t>;</w:t>
      </w:r>
    </w:p>
    <w:p w14:paraId="57777A8C" w14:textId="005DA54F" w:rsidR="00B05E45" w:rsidRPr="00DD2725" w:rsidRDefault="00B05E45" w:rsidP="00D1330F">
      <w:pPr>
        <w:tabs>
          <w:tab w:val="left" w:pos="709"/>
          <w:tab w:val="center" w:pos="4819"/>
          <w:tab w:val="right" w:pos="9638"/>
        </w:tabs>
        <w:spacing w:line="360" w:lineRule="auto"/>
        <w:ind w:firstLine="720"/>
        <w:jc w:val="both"/>
        <w:rPr>
          <w:bCs/>
          <w:szCs w:val="24"/>
        </w:rPr>
      </w:pPr>
      <w:r>
        <w:rPr>
          <w:bCs/>
          <w:szCs w:val="24"/>
        </w:rPr>
        <w:t>6</w:t>
      </w:r>
      <w:r w:rsidRPr="00DD2725">
        <w:rPr>
          <w:bCs/>
          <w:szCs w:val="24"/>
        </w:rPr>
        <w:t xml:space="preserve">.1.2. Tarnybos informacinių išteklių valdymą ir informacinių sistemų naudojimą </w:t>
      </w:r>
      <w:r>
        <w:rPr>
          <w:bCs/>
          <w:szCs w:val="24"/>
        </w:rPr>
        <w:t>bei jų funkcionalumo didinimą, siekiant</w:t>
      </w:r>
      <w:r w:rsidRPr="00DD2725">
        <w:rPr>
          <w:bCs/>
          <w:szCs w:val="24"/>
        </w:rPr>
        <w:t xml:space="preserve"> </w:t>
      </w:r>
      <w:r>
        <w:rPr>
          <w:bCs/>
          <w:szCs w:val="24"/>
        </w:rPr>
        <w:t>T</w:t>
      </w:r>
      <w:r w:rsidRPr="00DD2725">
        <w:rPr>
          <w:bCs/>
          <w:szCs w:val="24"/>
        </w:rPr>
        <w:t>arnybos veiklos procesų efektyvinim</w:t>
      </w:r>
      <w:r>
        <w:rPr>
          <w:bCs/>
          <w:szCs w:val="24"/>
        </w:rPr>
        <w:t xml:space="preserve">o, </w:t>
      </w:r>
      <w:r w:rsidRPr="00DD2725">
        <w:rPr>
          <w:bCs/>
          <w:szCs w:val="24"/>
        </w:rPr>
        <w:t>skaitmenizavim</w:t>
      </w:r>
      <w:r>
        <w:rPr>
          <w:bCs/>
          <w:szCs w:val="24"/>
        </w:rPr>
        <w:t>o, plečiant  elektroninių paslaugų kūrimą ir duomenų atvėrimą</w:t>
      </w:r>
      <w:r w:rsidRPr="00DD2725">
        <w:rPr>
          <w:bCs/>
          <w:szCs w:val="24"/>
        </w:rPr>
        <w:t xml:space="preserve">; </w:t>
      </w:r>
    </w:p>
    <w:p w14:paraId="1DA533AA" w14:textId="1C479C40" w:rsidR="00B05E45" w:rsidRDefault="00B05E45" w:rsidP="00D1330F">
      <w:pPr>
        <w:tabs>
          <w:tab w:val="left" w:pos="709"/>
          <w:tab w:val="center" w:pos="4819"/>
          <w:tab w:val="right" w:pos="9638"/>
        </w:tabs>
        <w:spacing w:line="360" w:lineRule="auto"/>
        <w:ind w:firstLine="720"/>
        <w:jc w:val="both"/>
        <w:rPr>
          <w:bCs/>
          <w:szCs w:val="24"/>
        </w:rPr>
      </w:pPr>
      <w:r>
        <w:rPr>
          <w:bCs/>
          <w:szCs w:val="24"/>
        </w:rPr>
        <w:t>6</w:t>
      </w:r>
      <w:r w:rsidRPr="00DD2725">
        <w:rPr>
          <w:bCs/>
          <w:szCs w:val="24"/>
        </w:rPr>
        <w:t>.1.3. Tarnybos finansinius išteklius ir valdomą turtą,</w:t>
      </w:r>
      <w:r>
        <w:rPr>
          <w:bCs/>
          <w:szCs w:val="24"/>
        </w:rPr>
        <w:t xml:space="preserve"> siekiant r</w:t>
      </w:r>
      <w:r w:rsidRPr="003C7781">
        <w:rPr>
          <w:bCs/>
          <w:szCs w:val="24"/>
        </w:rPr>
        <w:t>acionalaus lėšų ir turto naudojimo principų laikymosi užtikrinim</w:t>
      </w:r>
      <w:r>
        <w:rPr>
          <w:bCs/>
          <w:szCs w:val="24"/>
        </w:rPr>
        <w:t>o;</w:t>
      </w:r>
    </w:p>
    <w:p w14:paraId="40A952F1" w14:textId="2845E223" w:rsidR="002E15BD" w:rsidRDefault="00B05E45" w:rsidP="00D1330F">
      <w:pPr>
        <w:tabs>
          <w:tab w:val="left" w:pos="709"/>
          <w:tab w:val="center" w:pos="4819"/>
          <w:tab w:val="right" w:pos="9638"/>
        </w:tabs>
        <w:spacing w:line="360" w:lineRule="auto"/>
        <w:ind w:firstLine="720"/>
        <w:jc w:val="both"/>
      </w:pPr>
      <w:r>
        <w:rPr>
          <w:bCs/>
          <w:szCs w:val="24"/>
        </w:rPr>
        <w:t>6.1.4. Tarnybos viešųjų pirkimų procesų organizavimą ir vykd</w:t>
      </w:r>
      <w:r w:rsidR="00D87D1E">
        <w:rPr>
          <w:bCs/>
          <w:szCs w:val="24"/>
        </w:rPr>
        <w:t>ytus</w:t>
      </w:r>
      <w:r>
        <w:rPr>
          <w:bCs/>
          <w:szCs w:val="24"/>
        </w:rPr>
        <w:t xml:space="preserve"> viešuosius pirkimus, užtikrinant pirkimų skaidrum</w:t>
      </w:r>
      <w:r w:rsidR="00D87D1E">
        <w:rPr>
          <w:bCs/>
          <w:szCs w:val="24"/>
        </w:rPr>
        <w:t>o</w:t>
      </w:r>
      <w:r>
        <w:rPr>
          <w:bCs/>
          <w:szCs w:val="24"/>
        </w:rPr>
        <w:t xml:space="preserve"> ir ekonomiškum</w:t>
      </w:r>
      <w:r w:rsidR="00D87D1E">
        <w:rPr>
          <w:bCs/>
          <w:szCs w:val="24"/>
        </w:rPr>
        <w:t>o užtikrinimą</w:t>
      </w:r>
      <w:r>
        <w:rPr>
          <w:bCs/>
          <w:szCs w:val="24"/>
        </w:rPr>
        <w:t>;</w:t>
      </w:r>
      <w:r w:rsidR="002E15BD" w:rsidRPr="002E15BD">
        <w:t xml:space="preserve"> </w:t>
      </w:r>
    </w:p>
    <w:p w14:paraId="7CEC9ADB" w14:textId="467C98EF" w:rsidR="002E15BD" w:rsidRDefault="002E15BD" w:rsidP="002E15BD">
      <w:pPr>
        <w:tabs>
          <w:tab w:val="left" w:pos="709"/>
          <w:tab w:val="center" w:pos="4819"/>
          <w:tab w:val="right" w:pos="9638"/>
        </w:tabs>
        <w:spacing w:line="360" w:lineRule="auto"/>
        <w:ind w:firstLine="720"/>
        <w:jc w:val="both"/>
        <w:rPr>
          <w:bCs/>
          <w:szCs w:val="24"/>
        </w:rPr>
      </w:pPr>
      <w:r w:rsidRPr="002E15BD">
        <w:rPr>
          <w:bCs/>
          <w:szCs w:val="24"/>
        </w:rPr>
        <w:t xml:space="preserve">6.1.5. Žmogiškųjų išteklių valdymą, vertinant krūvių pasiskirstymą tarp centrinio padalinio ir teritorinių skyrių, kompetencijų atitiktį funkcijoms bei darbuotojų motyvavimo sistemų įtaką veiklos rezultatyvumui; </w:t>
      </w:r>
    </w:p>
    <w:p w14:paraId="10B15AEA" w14:textId="226CE117" w:rsidR="00967A05" w:rsidRDefault="00967A05" w:rsidP="002E15BD">
      <w:pPr>
        <w:tabs>
          <w:tab w:val="left" w:pos="709"/>
          <w:tab w:val="center" w:pos="4819"/>
          <w:tab w:val="right" w:pos="9638"/>
        </w:tabs>
        <w:spacing w:line="360" w:lineRule="auto"/>
        <w:ind w:firstLine="720"/>
        <w:jc w:val="both"/>
        <w:rPr>
          <w:bCs/>
          <w:szCs w:val="24"/>
        </w:rPr>
      </w:pPr>
      <w:r>
        <w:rPr>
          <w:bCs/>
          <w:szCs w:val="24"/>
        </w:rPr>
        <w:t>6.1.6. Tarnybos taikomų a</w:t>
      </w:r>
      <w:r w:rsidRPr="00967A05">
        <w:rPr>
          <w:bCs/>
          <w:szCs w:val="24"/>
        </w:rPr>
        <w:t xml:space="preserve">dministracinių procedūrų ir reikalavimų poveikį verslui ir ūkininkams bei pateikti </w:t>
      </w:r>
      <w:r>
        <w:rPr>
          <w:bCs/>
          <w:szCs w:val="24"/>
        </w:rPr>
        <w:t xml:space="preserve">pagrįstas </w:t>
      </w:r>
      <w:r w:rsidRPr="00967A05">
        <w:rPr>
          <w:bCs/>
          <w:szCs w:val="24"/>
        </w:rPr>
        <w:t>rekomendacijas dėl administracinių procesų supaprastinimo ir biurokratinės naštos mažinimo</w:t>
      </w:r>
      <w:r>
        <w:rPr>
          <w:bCs/>
          <w:szCs w:val="24"/>
        </w:rPr>
        <w:t>.</w:t>
      </w:r>
    </w:p>
    <w:p w14:paraId="6DFF0FFE" w14:textId="31C9626A" w:rsidR="008D6B3F" w:rsidRPr="00556684" w:rsidRDefault="008D6B3F" w:rsidP="00D1330F">
      <w:pPr>
        <w:spacing w:line="360" w:lineRule="auto"/>
        <w:ind w:firstLine="720"/>
        <w:jc w:val="both"/>
        <w:rPr>
          <w:rFonts w:eastAsiaTheme="minorHAnsi"/>
          <w:color w:val="000000" w:themeColor="text1"/>
          <w:szCs w:val="24"/>
        </w:rPr>
      </w:pPr>
      <w:r w:rsidRPr="00556684">
        <w:rPr>
          <w:rFonts w:eastAsiaTheme="minorHAnsi"/>
          <w:color w:val="000000" w:themeColor="text1"/>
          <w:szCs w:val="24"/>
        </w:rPr>
        <w:t xml:space="preserve">6.2. Pateikti </w:t>
      </w:r>
      <w:r w:rsidR="009A1618" w:rsidRPr="00556684">
        <w:rPr>
          <w:rFonts w:eastAsiaTheme="minorHAnsi"/>
          <w:color w:val="000000" w:themeColor="text1"/>
          <w:szCs w:val="24"/>
        </w:rPr>
        <w:t xml:space="preserve">išvadas, </w:t>
      </w:r>
      <w:r w:rsidR="000D7808" w:rsidRPr="00556684">
        <w:rPr>
          <w:rFonts w:eastAsiaTheme="minorHAnsi"/>
          <w:color w:val="000000" w:themeColor="text1"/>
          <w:szCs w:val="24"/>
        </w:rPr>
        <w:t xml:space="preserve">siūlymus ir rekomendacijas </w:t>
      </w:r>
      <w:r w:rsidR="009A1618" w:rsidRPr="00556684">
        <w:rPr>
          <w:rFonts w:eastAsiaTheme="minorHAnsi"/>
          <w:color w:val="000000" w:themeColor="text1"/>
          <w:szCs w:val="24"/>
        </w:rPr>
        <w:t xml:space="preserve">dėl </w:t>
      </w:r>
      <w:r w:rsidR="00E1181D" w:rsidRPr="00556684">
        <w:rPr>
          <w:rFonts w:eastAsiaTheme="minorHAnsi"/>
          <w:color w:val="000000" w:themeColor="text1"/>
          <w:szCs w:val="24"/>
        </w:rPr>
        <w:t>6.1 punkte nurodyt</w:t>
      </w:r>
      <w:r w:rsidR="00265F24" w:rsidRPr="00556684">
        <w:rPr>
          <w:rFonts w:eastAsiaTheme="minorHAnsi"/>
          <w:color w:val="000000" w:themeColor="text1"/>
          <w:szCs w:val="24"/>
        </w:rPr>
        <w:t>os Tarnybos veiklos</w:t>
      </w:r>
      <w:r w:rsidR="006A3E68">
        <w:rPr>
          <w:rFonts w:eastAsiaTheme="minorHAnsi"/>
          <w:color w:val="000000" w:themeColor="text1"/>
          <w:szCs w:val="24"/>
        </w:rPr>
        <w:t>, apimančios 2024-2025 m.</w:t>
      </w:r>
      <w:r w:rsidR="002E15BD">
        <w:rPr>
          <w:rFonts w:eastAsiaTheme="minorHAnsi"/>
          <w:color w:val="000000" w:themeColor="text1"/>
          <w:szCs w:val="24"/>
        </w:rPr>
        <w:t xml:space="preserve"> </w:t>
      </w:r>
      <w:r w:rsidR="002E15BD" w:rsidRPr="002E15BD">
        <w:rPr>
          <w:rFonts w:eastAsiaTheme="minorHAnsi"/>
          <w:color w:val="000000" w:themeColor="text1"/>
          <w:szCs w:val="24"/>
        </w:rPr>
        <w:t>Visos rekomendacijos turi būti suklasifikuotos pagal prioritetą (aukštas, vidutinis, žemas), nurodant preliminarų jų įgyvendinimo laikotarpį ir galimą ekonominę naudą bei reikalingus resursus.</w:t>
      </w:r>
      <w:r w:rsidR="00E1181D" w:rsidRPr="00556684">
        <w:rPr>
          <w:rFonts w:eastAsiaTheme="minorHAnsi"/>
          <w:color w:val="000000" w:themeColor="text1"/>
          <w:szCs w:val="24"/>
        </w:rPr>
        <w:t xml:space="preserve"> </w:t>
      </w:r>
    </w:p>
    <w:p w14:paraId="6D158366" w14:textId="6B6E79B9" w:rsidR="008D6B3F" w:rsidRPr="000A3F65" w:rsidRDefault="008D6B3F" w:rsidP="00D1330F">
      <w:pPr>
        <w:spacing w:line="360" w:lineRule="auto"/>
        <w:ind w:firstLine="720"/>
        <w:jc w:val="both"/>
        <w:rPr>
          <w:rFonts w:eastAsiaTheme="minorHAnsi"/>
          <w:szCs w:val="24"/>
        </w:rPr>
      </w:pPr>
      <w:r w:rsidRPr="000A3F65">
        <w:rPr>
          <w:rFonts w:eastAsiaTheme="minorHAnsi"/>
          <w:szCs w:val="24"/>
        </w:rPr>
        <w:t>6.3. Paslaugų teikėjas</w:t>
      </w:r>
      <w:r>
        <w:rPr>
          <w:rFonts w:eastAsiaTheme="minorHAnsi"/>
          <w:szCs w:val="24"/>
        </w:rPr>
        <w:t xml:space="preserve">, </w:t>
      </w:r>
      <w:r w:rsidRPr="00AD6DBB">
        <w:rPr>
          <w:rFonts w:eastAsiaTheme="minorHAnsi"/>
          <w:szCs w:val="24"/>
        </w:rPr>
        <w:t>teikdamas Paslaugas</w:t>
      </w:r>
      <w:r w:rsidRPr="000A3F65">
        <w:rPr>
          <w:rFonts w:eastAsiaTheme="minorHAnsi"/>
          <w:szCs w:val="24"/>
        </w:rPr>
        <w:t xml:space="preserve">, turi </w:t>
      </w:r>
      <w:r w:rsidR="006A3E68">
        <w:rPr>
          <w:rFonts w:eastAsiaTheme="minorHAnsi"/>
          <w:color w:val="000000" w:themeColor="text1"/>
          <w:szCs w:val="24"/>
        </w:rPr>
        <w:t>6.11 papunktyje nurodytais terminais</w:t>
      </w:r>
      <w:r w:rsidR="006A3E68" w:rsidRPr="000A3F65">
        <w:rPr>
          <w:rFonts w:eastAsiaTheme="minorHAnsi"/>
          <w:szCs w:val="24"/>
        </w:rPr>
        <w:t xml:space="preserve"> </w:t>
      </w:r>
      <w:r w:rsidRPr="000A3F65">
        <w:rPr>
          <w:rFonts w:eastAsiaTheme="minorHAnsi"/>
          <w:szCs w:val="24"/>
        </w:rPr>
        <w:t>parengti išorinio Tarnybos vertinimo ataskaitą</w:t>
      </w:r>
      <w:r w:rsidR="001410E2">
        <w:rPr>
          <w:rFonts w:eastAsiaTheme="minorHAnsi"/>
          <w:szCs w:val="24"/>
        </w:rPr>
        <w:t xml:space="preserve"> ir </w:t>
      </w:r>
      <w:r w:rsidRPr="000A3F65">
        <w:rPr>
          <w:rFonts w:eastAsiaTheme="minorHAnsi"/>
          <w:szCs w:val="24"/>
        </w:rPr>
        <w:t>pagrįsti teikiamas išvadas ir rekomendacijas</w:t>
      </w:r>
      <w:r w:rsidR="002E15BD">
        <w:rPr>
          <w:rFonts w:eastAsiaTheme="minorHAnsi"/>
          <w:szCs w:val="24"/>
        </w:rPr>
        <w:t xml:space="preserve">. </w:t>
      </w:r>
      <w:r w:rsidR="002E15BD" w:rsidRPr="002E15BD">
        <w:rPr>
          <w:rFonts w:eastAsiaTheme="minorHAnsi"/>
          <w:szCs w:val="24"/>
        </w:rPr>
        <w:t>Paslaugų teikėjas privalo taikyti įvairiapusius metodus: dokumentų analizę, interviu su vadovais ir specialistais, anketinę apklausą išorės suinteresuotoms šalims (pvz., asociacijoms, verslo subjektams) bei duomenų analitikos metodus</w:t>
      </w:r>
      <w:r w:rsidR="00EB7985">
        <w:rPr>
          <w:rFonts w:eastAsiaTheme="minorHAnsi"/>
          <w:szCs w:val="24"/>
        </w:rPr>
        <w:t xml:space="preserve"> </w:t>
      </w:r>
      <w:r w:rsidR="002E15BD" w:rsidRPr="002E15BD">
        <w:rPr>
          <w:rFonts w:eastAsiaTheme="minorHAnsi"/>
          <w:szCs w:val="24"/>
        </w:rPr>
        <w:t>vertinant IS duomenis.</w:t>
      </w:r>
    </w:p>
    <w:p w14:paraId="6D5ED145" w14:textId="77777777" w:rsidR="008D6B3F" w:rsidRPr="000A3F65" w:rsidRDefault="008D6B3F" w:rsidP="00D1330F">
      <w:pPr>
        <w:spacing w:line="360" w:lineRule="auto"/>
        <w:ind w:firstLine="720"/>
        <w:jc w:val="both"/>
        <w:rPr>
          <w:rFonts w:eastAsiaTheme="minorHAnsi"/>
          <w:szCs w:val="24"/>
        </w:rPr>
      </w:pPr>
      <w:r w:rsidRPr="000A3F65">
        <w:rPr>
          <w:rFonts w:eastAsiaTheme="minorHAnsi"/>
          <w:szCs w:val="24"/>
        </w:rPr>
        <w:t>6.4. Paslaugų teikėjas turi supažindinti Tarnybos vadovą su nustatytais ir apibendrintais faktais, apsvarstyti Tarnybos veiklos tobulinimo ir nustatytų trūkumų šalinimo galimybes;</w:t>
      </w:r>
    </w:p>
    <w:p w14:paraId="698F2F96" w14:textId="66DF930B" w:rsidR="008D6B3F" w:rsidRPr="000A3F65" w:rsidRDefault="008D6B3F" w:rsidP="00D1330F">
      <w:pPr>
        <w:spacing w:line="360" w:lineRule="auto"/>
        <w:ind w:firstLine="720"/>
        <w:jc w:val="both"/>
        <w:rPr>
          <w:rFonts w:eastAsiaTheme="minorHAnsi"/>
          <w:szCs w:val="24"/>
        </w:rPr>
      </w:pPr>
      <w:r w:rsidRPr="000A3F65">
        <w:rPr>
          <w:rFonts w:eastAsiaTheme="minorHAnsi"/>
          <w:szCs w:val="24"/>
        </w:rPr>
        <w:t xml:space="preserve">6.5. </w:t>
      </w:r>
      <w:r w:rsidR="001410E2">
        <w:rPr>
          <w:rFonts w:eastAsiaTheme="minorHAnsi"/>
          <w:szCs w:val="24"/>
        </w:rPr>
        <w:t xml:space="preserve">Tarnybos veiklos </w:t>
      </w:r>
      <w:r w:rsidR="003E5C5C">
        <w:rPr>
          <w:rFonts w:eastAsiaTheme="minorHAnsi"/>
          <w:szCs w:val="24"/>
        </w:rPr>
        <w:t>r</w:t>
      </w:r>
      <w:r w:rsidRPr="000A3F65">
        <w:rPr>
          <w:rFonts w:eastAsiaTheme="minorHAnsi"/>
          <w:szCs w:val="24"/>
        </w:rPr>
        <w:t>ezultatai turi būti pateikti išorinio Tarnybos vertinimo ataskaitoje, kurią turi sudaryti atskiros dalys, priedai ir kurioje nurodomi pastebėjimai (šio vertinimo metu nustatyti faktai, patvirtinantys išvadas ir rekomendacijas), pateikiamos išvados ir rekomendacijos dėl Tarnybos veiklos tobulinimo;</w:t>
      </w:r>
    </w:p>
    <w:p w14:paraId="35218082"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6.6. išorinio Tarnybos vertinimo ataskaitos projektą Paslaugų teikėjas turi pateikti ir Tarnybos, vadovui, sudarant galimybę susipažinti su ataskaitos projektu ir prireikus pateikti dėl jo atsiliepimą (nuomonę);</w:t>
      </w:r>
    </w:p>
    <w:p w14:paraId="614BCE18"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lastRenderedPageBreak/>
        <w:t>6.7. jei Tarnybos vadovo atsiliepime pateiktos pastabos ir (arba) pasiūlymai dėl išorinio Tarnybos vertinimo ataskaitos projekto, į kuriuos Paslaugų teikėjas neatsižvelgia, ši informacija ir Paslaugų teikėjo motyvai turi būti pateikti išorinio Tarnybos vertinimo ataskaitos priede;</w:t>
      </w:r>
    </w:p>
    <w:p w14:paraId="342E6AE0" w14:textId="5E7FDC7A" w:rsidR="008D6B3F" w:rsidRPr="000A3F65" w:rsidRDefault="008D6B3F" w:rsidP="008D6B3F">
      <w:pPr>
        <w:spacing w:line="360" w:lineRule="auto"/>
        <w:ind w:firstLine="851"/>
        <w:jc w:val="both"/>
        <w:rPr>
          <w:rFonts w:eastAsiaTheme="minorHAnsi"/>
          <w:szCs w:val="24"/>
        </w:rPr>
      </w:pPr>
      <w:r w:rsidRPr="000A3F65">
        <w:rPr>
          <w:rFonts w:eastAsiaTheme="minorHAnsi"/>
          <w:szCs w:val="24"/>
        </w:rPr>
        <w:t>6.8. išorinio Tarnybos vertinimo ataskaitą pasirašo Paslaugų teikėjo atstovas (-ai). Paslaugų teikėjas prisiima atsakomybę už išorinio Tarnybos vertinimo kokybę;</w:t>
      </w:r>
    </w:p>
    <w:p w14:paraId="73C6EC63"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6.9. Paslaugos turi būti teikiamos bei išorinio Tarnybos vertinimo ataskaita su priedais pateikiama Užsakovui</w:t>
      </w:r>
      <w:r w:rsidRPr="000A3F65" w:rsidDel="00CE7C6E">
        <w:rPr>
          <w:rFonts w:eastAsiaTheme="minorHAnsi"/>
          <w:szCs w:val="24"/>
        </w:rPr>
        <w:t xml:space="preserve"> </w:t>
      </w:r>
      <w:r w:rsidRPr="000A3F65">
        <w:rPr>
          <w:rFonts w:eastAsiaTheme="minorHAnsi"/>
          <w:szCs w:val="24"/>
        </w:rPr>
        <w:t xml:space="preserve">ir Tarnybos vadovui lietuvių kalba elektroniniu dokumentu, pasirašytu elektroniniu parašu (elektronine forma </w:t>
      </w:r>
      <w:r w:rsidRPr="000A3F65">
        <w:rPr>
          <w:rFonts w:eastAsiaTheme="minorHAnsi"/>
          <w:i/>
          <w:iCs/>
          <w:szCs w:val="24"/>
        </w:rPr>
        <w:t>Word</w:t>
      </w:r>
      <w:r w:rsidRPr="000A3F65">
        <w:rPr>
          <w:rFonts w:eastAsiaTheme="minorHAnsi"/>
          <w:szCs w:val="24"/>
        </w:rPr>
        <w:t xml:space="preserve"> formatu);</w:t>
      </w:r>
    </w:p>
    <w:p w14:paraId="31678A13" w14:textId="42601ADC" w:rsidR="008D6B3F" w:rsidRPr="000A3F65" w:rsidRDefault="008D6B3F" w:rsidP="008D6B3F">
      <w:pPr>
        <w:spacing w:line="360" w:lineRule="auto"/>
        <w:ind w:firstLine="851"/>
        <w:jc w:val="both"/>
        <w:rPr>
          <w:rFonts w:eastAsiaTheme="minorHAnsi"/>
          <w:szCs w:val="24"/>
        </w:rPr>
      </w:pPr>
      <w:r w:rsidRPr="000A3F65">
        <w:rPr>
          <w:rFonts w:eastAsiaTheme="minorHAnsi"/>
          <w:szCs w:val="24"/>
        </w:rPr>
        <w:t xml:space="preserve">6.10. išorinio Tarnybos vertinimo ataskaita turi būti tikslinama Paslaugų teikėjo per sutarties šalių suderintą laikotarpį, jeigu po ataskaitos surašymo ir pateikimo gaunamas motyvuotas </w:t>
      </w:r>
      <w:r w:rsidR="00D05BB0">
        <w:rPr>
          <w:rFonts w:eastAsiaTheme="minorHAnsi"/>
          <w:szCs w:val="24"/>
        </w:rPr>
        <w:t xml:space="preserve">Užsakovo </w:t>
      </w:r>
      <w:r w:rsidRPr="000A3F65">
        <w:rPr>
          <w:rFonts w:eastAsiaTheme="minorHAnsi"/>
          <w:szCs w:val="24"/>
        </w:rPr>
        <w:t>pranešimas apie faktinių duomenų, informacijos neatitikimą ar technines klaidas ataskaitoje.</w:t>
      </w:r>
    </w:p>
    <w:p w14:paraId="6C28DB55" w14:textId="7E18D74B" w:rsidR="008D6B3F" w:rsidRPr="0005736C" w:rsidRDefault="008D6B3F" w:rsidP="008D6B3F">
      <w:pPr>
        <w:spacing w:line="360" w:lineRule="auto"/>
        <w:ind w:firstLine="851"/>
        <w:jc w:val="both"/>
        <w:rPr>
          <w:rFonts w:eastAsiaTheme="minorHAnsi"/>
          <w:color w:val="000000" w:themeColor="text1"/>
          <w:szCs w:val="24"/>
        </w:rPr>
      </w:pPr>
      <w:r w:rsidRPr="0005736C">
        <w:rPr>
          <w:rFonts w:eastAsiaTheme="minorHAnsi"/>
          <w:color w:val="000000" w:themeColor="text1"/>
          <w:szCs w:val="24"/>
        </w:rPr>
        <w:t xml:space="preserve">6.11. Paslaugos turi būti pradėtos teikti praėjus 5 darbo dienoms nuo sutarties įsigaliojimo dienos ir suteiktos per </w:t>
      </w:r>
      <w:r w:rsidR="002E15BD">
        <w:rPr>
          <w:rFonts w:eastAsiaTheme="minorHAnsi"/>
          <w:color w:val="000000" w:themeColor="text1"/>
          <w:szCs w:val="24"/>
        </w:rPr>
        <w:t>75</w:t>
      </w:r>
      <w:r w:rsidR="002E15BD" w:rsidRPr="0005736C">
        <w:rPr>
          <w:rFonts w:eastAsiaTheme="minorHAnsi"/>
          <w:color w:val="000000" w:themeColor="text1"/>
          <w:szCs w:val="24"/>
        </w:rPr>
        <w:t xml:space="preserve"> </w:t>
      </w:r>
      <w:r w:rsidRPr="0005736C">
        <w:rPr>
          <w:rFonts w:eastAsiaTheme="minorHAnsi"/>
          <w:color w:val="000000" w:themeColor="text1"/>
          <w:szCs w:val="24"/>
        </w:rPr>
        <w:t>kalendori</w:t>
      </w:r>
      <w:r w:rsidR="002E15BD">
        <w:rPr>
          <w:rFonts w:eastAsiaTheme="minorHAnsi"/>
          <w:color w:val="000000" w:themeColor="text1"/>
          <w:szCs w:val="24"/>
        </w:rPr>
        <w:t>nes</w:t>
      </w:r>
      <w:r w:rsidRPr="0005736C">
        <w:rPr>
          <w:rFonts w:eastAsiaTheme="minorHAnsi"/>
          <w:color w:val="000000" w:themeColor="text1"/>
          <w:szCs w:val="24"/>
        </w:rPr>
        <w:t xml:space="preserve"> dien</w:t>
      </w:r>
      <w:r w:rsidR="002E15BD">
        <w:rPr>
          <w:rFonts w:eastAsiaTheme="minorHAnsi"/>
          <w:color w:val="000000" w:themeColor="text1"/>
          <w:szCs w:val="24"/>
        </w:rPr>
        <w:t>as</w:t>
      </w:r>
      <w:r w:rsidRPr="0005736C">
        <w:rPr>
          <w:rFonts w:eastAsiaTheme="minorHAnsi"/>
          <w:color w:val="000000" w:themeColor="text1"/>
          <w:szCs w:val="24"/>
        </w:rPr>
        <w:t xml:space="preserve"> nuo Paslaugų teikimo pradžios dienos. Paslaugų teikimo terminas gali būti pratęstas 20 kalendorinių dienų. </w:t>
      </w:r>
    </w:p>
    <w:p w14:paraId="76734350" w14:textId="4F49E60B" w:rsidR="008D6B3F" w:rsidRPr="000A3F65" w:rsidRDefault="008D6B3F" w:rsidP="008D6B3F">
      <w:pPr>
        <w:spacing w:line="360" w:lineRule="auto"/>
        <w:ind w:firstLine="851"/>
        <w:jc w:val="both"/>
        <w:rPr>
          <w:rFonts w:eastAsiaTheme="minorHAnsi"/>
          <w:szCs w:val="24"/>
        </w:rPr>
      </w:pPr>
      <w:r w:rsidRPr="000A3F65">
        <w:rPr>
          <w:rFonts w:eastAsiaTheme="minorHAnsi"/>
          <w:szCs w:val="24"/>
        </w:rPr>
        <w:t xml:space="preserve">7. Paslaugų </w:t>
      </w:r>
      <w:r>
        <w:rPr>
          <w:rFonts w:eastAsiaTheme="minorHAnsi"/>
          <w:szCs w:val="24"/>
        </w:rPr>
        <w:t>t</w:t>
      </w:r>
      <w:r w:rsidRPr="000A3F65">
        <w:rPr>
          <w:rFonts w:eastAsiaTheme="minorHAnsi"/>
          <w:szCs w:val="24"/>
        </w:rPr>
        <w:t>eikėjas turi teis</w:t>
      </w:r>
      <w:r>
        <w:rPr>
          <w:rFonts w:eastAsiaTheme="minorHAnsi"/>
          <w:szCs w:val="24"/>
        </w:rPr>
        <w:t>ę</w:t>
      </w:r>
      <w:r w:rsidRPr="000A3F65">
        <w:rPr>
          <w:rFonts w:eastAsiaTheme="minorHAnsi"/>
          <w:szCs w:val="24"/>
        </w:rPr>
        <w:t xml:space="preserve"> gauti visą Paslaugoms suteikti reikalingą ir su Tarnybos veikla, sutarčių sudarymu ir (ar) vykdymu susijusią informaciją, taip pat Tarnybos atsakingų asmenų veiksmų ir sprendimų paaiškinimus raštu ir (ar) žodžiu. </w:t>
      </w:r>
      <w:r w:rsidR="002E15BD" w:rsidRPr="002E15BD">
        <w:rPr>
          <w:rFonts w:eastAsiaTheme="minorHAnsi"/>
          <w:szCs w:val="24"/>
        </w:rPr>
        <w:t>Tarnyba sudaro galimybę Paslaugų teikėjui nuotoliniu būdu (tik skaitymo teisėmis) susipažinti su informacinėmis sistemomis ir dokumentų valdymo sistema, tiek kiek tai būtina</w:t>
      </w:r>
      <w:r w:rsidR="00D87D1E">
        <w:rPr>
          <w:rFonts w:eastAsiaTheme="minorHAnsi"/>
          <w:szCs w:val="24"/>
        </w:rPr>
        <w:t xml:space="preserve"> Paslaugoms teikti</w:t>
      </w:r>
      <w:r w:rsidR="002E15BD" w:rsidRPr="002E15BD">
        <w:rPr>
          <w:rFonts w:eastAsiaTheme="minorHAnsi"/>
          <w:szCs w:val="24"/>
        </w:rPr>
        <w:t>.</w:t>
      </w:r>
    </w:p>
    <w:p w14:paraId="3EEA4295" w14:textId="6F8D618E" w:rsidR="008D6B3F" w:rsidRPr="000A3F65" w:rsidRDefault="008D6B3F" w:rsidP="008D6B3F">
      <w:pPr>
        <w:spacing w:line="360" w:lineRule="auto"/>
        <w:ind w:firstLine="851"/>
        <w:jc w:val="both"/>
        <w:rPr>
          <w:rFonts w:eastAsiaTheme="minorHAnsi"/>
          <w:szCs w:val="24"/>
        </w:rPr>
      </w:pPr>
      <w:r w:rsidRPr="000A3F65">
        <w:rPr>
          <w:rFonts w:eastAsiaTheme="minorHAnsi"/>
          <w:szCs w:val="24"/>
        </w:rPr>
        <w:t xml:space="preserve">8. Paslaugoms atlikti reikalingus dokumentus ir informaciją Paslaugų teikėjui pateikia Tarnyba per 5 darbo dienas nuo tiekėjo rašytinio informacijos ir dokumentų sąrašo (klausimyno, ar kita suderinta forma) pateikimo Tarnybai ir Užsakovui dienos. Paslaugų teikėjas turi teise prašyti papildomos informacijos ir dokumentų, jeigu tai būtina tinkamam Paslaugų suteikimui, tokiu atveju ši informacija ir dokumentai jam pateikiami per 5 darbo dienas nuo rašytinio Paslaugų </w:t>
      </w:r>
      <w:r w:rsidR="00341098" w:rsidRPr="000A3F65">
        <w:rPr>
          <w:rFonts w:eastAsiaTheme="minorHAnsi"/>
          <w:szCs w:val="24"/>
        </w:rPr>
        <w:t>t</w:t>
      </w:r>
      <w:r w:rsidR="00341098">
        <w:rPr>
          <w:rFonts w:eastAsiaTheme="minorHAnsi"/>
          <w:szCs w:val="24"/>
        </w:rPr>
        <w:t>ei</w:t>
      </w:r>
      <w:r w:rsidR="00341098" w:rsidRPr="000A3F65">
        <w:rPr>
          <w:rFonts w:eastAsiaTheme="minorHAnsi"/>
          <w:szCs w:val="24"/>
        </w:rPr>
        <w:t xml:space="preserve">kėjo </w:t>
      </w:r>
      <w:r w:rsidRPr="000A3F65">
        <w:rPr>
          <w:rFonts w:eastAsiaTheme="minorHAnsi"/>
          <w:szCs w:val="24"/>
        </w:rPr>
        <w:t>prašymo gavimo dienos.</w:t>
      </w:r>
    </w:p>
    <w:p w14:paraId="3C0924F9"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9. Rezultatai, kuriuos turi pasiekti Paslaugų teikėjas:</w:t>
      </w:r>
    </w:p>
    <w:p w14:paraId="45DC2BF0"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 xml:space="preserve">9.1. parengta ir </w:t>
      </w:r>
      <w:r w:rsidRPr="000A3F65">
        <w:rPr>
          <w:rFonts w:asciiTheme="minorHAnsi" w:eastAsiaTheme="minorHAnsi" w:hAnsiTheme="minorHAnsi" w:cstheme="minorBidi"/>
          <w:sz w:val="22"/>
          <w:szCs w:val="22"/>
        </w:rPr>
        <w:t xml:space="preserve"> </w:t>
      </w:r>
      <w:r w:rsidRPr="000A3F65">
        <w:rPr>
          <w:rFonts w:eastAsiaTheme="minorHAnsi"/>
          <w:szCs w:val="24"/>
        </w:rPr>
        <w:t>Užsakovui pateikta kokybiška, objektyvi, aiški ir išsami išorinio Tarnybos vertinimo ataskaita su priedais, atlikus Tarnybos veiklos vertinimą;</w:t>
      </w:r>
    </w:p>
    <w:p w14:paraId="2A8E7AF8"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9.2. išorinio Tarnybos vertinimo ataskaitoje pateiktos aiškios, konkrečios ir pagrįstos išvados, siūlymai, rekomendacijos, planai;</w:t>
      </w:r>
    </w:p>
    <w:p w14:paraId="37103B56"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9.3. Paslaugos ir išorinio Tarnybos vertinimo ataskaita atitinka techninėje specifikacijoje nustatytus reikalavimus;</w:t>
      </w:r>
    </w:p>
    <w:p w14:paraId="04C11169" w14:textId="77777777" w:rsidR="008D6B3F" w:rsidRPr="000A3F65" w:rsidRDefault="008D6B3F" w:rsidP="008D6B3F">
      <w:pPr>
        <w:spacing w:line="360" w:lineRule="auto"/>
        <w:ind w:firstLine="851"/>
        <w:jc w:val="both"/>
        <w:rPr>
          <w:rFonts w:eastAsiaTheme="minorHAnsi"/>
          <w:szCs w:val="24"/>
        </w:rPr>
      </w:pPr>
      <w:r w:rsidRPr="000A3F65">
        <w:rPr>
          <w:rFonts w:eastAsiaTheme="minorHAnsi"/>
          <w:szCs w:val="24"/>
        </w:rPr>
        <w:t xml:space="preserve">9.4. Paslaugos suteiktos per techninėje specifikacijoje nustatytus terminus. </w:t>
      </w:r>
    </w:p>
    <w:p w14:paraId="7DC5A156" w14:textId="77777777" w:rsidR="008D6B3F" w:rsidRPr="000A3F65" w:rsidRDefault="008D6B3F" w:rsidP="008D6B3F">
      <w:pPr>
        <w:spacing w:after="160" w:line="259" w:lineRule="auto"/>
        <w:jc w:val="center"/>
        <w:rPr>
          <w:rFonts w:eastAsiaTheme="minorHAnsi"/>
          <w:b/>
          <w:bCs/>
          <w:szCs w:val="24"/>
        </w:rPr>
      </w:pPr>
      <w:r w:rsidRPr="000A3F65">
        <w:rPr>
          <w:rFonts w:eastAsiaTheme="minorHAnsi"/>
          <w:b/>
          <w:bCs/>
          <w:szCs w:val="24"/>
        </w:rPr>
        <w:t>III. KITOS NUOSTATOS</w:t>
      </w:r>
    </w:p>
    <w:p w14:paraId="21CB694A" w14:textId="77777777" w:rsidR="008D6B3F" w:rsidRPr="000A3F65" w:rsidRDefault="008D6B3F" w:rsidP="008D6B3F">
      <w:pPr>
        <w:tabs>
          <w:tab w:val="left" w:pos="851"/>
        </w:tabs>
        <w:spacing w:line="360" w:lineRule="auto"/>
        <w:ind w:firstLine="851"/>
        <w:jc w:val="both"/>
        <w:rPr>
          <w:szCs w:val="24"/>
          <w:lang w:eastAsia="lt-LT"/>
        </w:rPr>
      </w:pPr>
      <w:r w:rsidRPr="000A3F65">
        <w:rPr>
          <w:szCs w:val="24"/>
          <w:lang w:eastAsia="lt-LT"/>
        </w:rPr>
        <w:lastRenderedPageBreak/>
        <w:t xml:space="preserve">10. Sutarties vykdymo metu turi būti pateikti (prireikus, su Užsakovu suderinti) dokumentai. Dokumentai, jų aprašymas ir dokumentų pateikimo terminai: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369"/>
      </w:tblGrid>
      <w:tr w:rsidR="008D6B3F" w:rsidRPr="000A3F65" w14:paraId="13DB7F84" w14:textId="77777777" w:rsidTr="006A3E68">
        <w:trPr>
          <w:trHeight w:val="289"/>
        </w:trPr>
        <w:tc>
          <w:tcPr>
            <w:tcW w:w="3259" w:type="dxa"/>
          </w:tcPr>
          <w:p w14:paraId="1392F7E7" w14:textId="77777777" w:rsidR="008D6B3F" w:rsidRPr="000A3F65" w:rsidRDefault="008D6B3F" w:rsidP="00871904">
            <w:pPr>
              <w:tabs>
                <w:tab w:val="left" w:pos="851"/>
              </w:tabs>
              <w:ind w:firstLine="851"/>
              <w:jc w:val="center"/>
              <w:rPr>
                <w:b/>
                <w:sz w:val="22"/>
                <w:szCs w:val="22"/>
                <w:lang w:eastAsia="lt-LT"/>
              </w:rPr>
            </w:pPr>
            <w:r w:rsidRPr="000A3F65">
              <w:rPr>
                <w:b/>
                <w:sz w:val="22"/>
                <w:szCs w:val="22"/>
                <w:lang w:eastAsia="lt-LT"/>
              </w:rPr>
              <w:t>Dokumento pavadinimas</w:t>
            </w:r>
          </w:p>
        </w:tc>
        <w:tc>
          <w:tcPr>
            <w:tcW w:w="6369" w:type="dxa"/>
          </w:tcPr>
          <w:p w14:paraId="083D1F5B" w14:textId="77777777" w:rsidR="008D6B3F" w:rsidRPr="000A3F65" w:rsidRDefault="008D6B3F" w:rsidP="00871904">
            <w:pPr>
              <w:tabs>
                <w:tab w:val="left" w:pos="851"/>
              </w:tabs>
              <w:ind w:firstLine="851"/>
              <w:jc w:val="center"/>
              <w:rPr>
                <w:b/>
                <w:sz w:val="22"/>
                <w:szCs w:val="22"/>
                <w:lang w:eastAsia="lt-LT"/>
              </w:rPr>
            </w:pPr>
            <w:r w:rsidRPr="000A3F65">
              <w:rPr>
                <w:b/>
                <w:sz w:val="22"/>
                <w:szCs w:val="22"/>
                <w:lang w:eastAsia="lt-LT"/>
              </w:rPr>
              <w:t>Aprašymas.</w:t>
            </w:r>
          </w:p>
          <w:p w14:paraId="2BE88FA5" w14:textId="77777777" w:rsidR="008D6B3F" w:rsidRPr="000A3F65" w:rsidRDefault="008D6B3F" w:rsidP="00871904">
            <w:pPr>
              <w:tabs>
                <w:tab w:val="left" w:pos="851"/>
              </w:tabs>
              <w:ind w:firstLine="851"/>
              <w:jc w:val="center"/>
              <w:rPr>
                <w:b/>
                <w:sz w:val="22"/>
                <w:szCs w:val="22"/>
                <w:lang w:eastAsia="lt-LT"/>
              </w:rPr>
            </w:pPr>
            <w:r w:rsidRPr="000A3F65">
              <w:rPr>
                <w:b/>
                <w:sz w:val="22"/>
                <w:szCs w:val="22"/>
                <w:lang w:eastAsia="lt-LT"/>
              </w:rPr>
              <w:t>Pateikimo Užsakovui terminas, derinimo procesas</w:t>
            </w:r>
            <w:r w:rsidRPr="000A3F65">
              <w:rPr>
                <w:b/>
                <w:sz w:val="22"/>
                <w:szCs w:val="22"/>
                <w:vertAlign w:val="superscript"/>
                <w:lang w:eastAsia="lt-LT"/>
              </w:rPr>
              <w:footnoteReference w:id="1"/>
            </w:r>
          </w:p>
        </w:tc>
      </w:tr>
      <w:tr w:rsidR="008D6B3F" w:rsidRPr="000A3F65" w14:paraId="6BC34262" w14:textId="77777777" w:rsidTr="00871904">
        <w:tc>
          <w:tcPr>
            <w:tcW w:w="3259" w:type="dxa"/>
          </w:tcPr>
          <w:p w14:paraId="66B7A4DF" w14:textId="6930850F" w:rsidR="008D6B3F" w:rsidRPr="000A3F65" w:rsidRDefault="008D6B3F" w:rsidP="00871904">
            <w:pPr>
              <w:tabs>
                <w:tab w:val="left" w:pos="851"/>
              </w:tabs>
              <w:jc w:val="both"/>
              <w:rPr>
                <w:sz w:val="22"/>
                <w:szCs w:val="22"/>
                <w:lang w:eastAsia="lt-LT"/>
              </w:rPr>
            </w:pPr>
            <w:r w:rsidRPr="000A3F65">
              <w:rPr>
                <w:sz w:val="22"/>
                <w:szCs w:val="22"/>
                <w:lang w:val="en-US" w:eastAsia="lt-LT"/>
              </w:rPr>
              <w:t xml:space="preserve">10.1. </w:t>
            </w:r>
            <w:r w:rsidR="001410E2">
              <w:rPr>
                <w:sz w:val="22"/>
                <w:szCs w:val="22"/>
                <w:lang w:eastAsia="lt-LT"/>
              </w:rPr>
              <w:t>Paslaugų suteikimo</w:t>
            </w:r>
            <w:r w:rsidRPr="000A3F65">
              <w:rPr>
                <w:sz w:val="22"/>
                <w:szCs w:val="22"/>
                <w:lang w:eastAsia="lt-LT"/>
              </w:rPr>
              <w:t xml:space="preserve"> planas; </w:t>
            </w:r>
          </w:p>
        </w:tc>
        <w:tc>
          <w:tcPr>
            <w:tcW w:w="6369" w:type="dxa"/>
          </w:tcPr>
          <w:p w14:paraId="2E3CE883" w14:textId="59077BDE" w:rsidR="008D6B3F" w:rsidRPr="006A3E68" w:rsidRDefault="008D6B3F" w:rsidP="00871904">
            <w:pPr>
              <w:tabs>
                <w:tab w:val="left" w:pos="851"/>
              </w:tabs>
              <w:ind w:firstLine="458"/>
              <w:jc w:val="both"/>
              <w:rPr>
                <w:color w:val="000000" w:themeColor="text1"/>
                <w:sz w:val="22"/>
                <w:szCs w:val="22"/>
                <w:lang w:eastAsia="lt-LT"/>
              </w:rPr>
            </w:pPr>
            <w:r w:rsidRPr="006A3E68">
              <w:rPr>
                <w:color w:val="000000" w:themeColor="text1"/>
                <w:sz w:val="22"/>
                <w:szCs w:val="22"/>
                <w:lang w:eastAsia="lt-LT"/>
              </w:rPr>
              <w:t>Per 5 (penkias) darbo dienas nuo Sutarties įsigaliojimo dienos Paslaugų teikėjas turi parengti ir pateikti Užsakovui</w:t>
            </w:r>
            <w:r w:rsidRPr="006A3E68" w:rsidDel="009646A5">
              <w:rPr>
                <w:color w:val="000000" w:themeColor="text1"/>
                <w:sz w:val="22"/>
                <w:szCs w:val="22"/>
                <w:lang w:eastAsia="lt-LT"/>
              </w:rPr>
              <w:t xml:space="preserve"> </w:t>
            </w:r>
            <w:r w:rsidR="001410E2" w:rsidRPr="006A3E68">
              <w:rPr>
                <w:color w:val="000000" w:themeColor="text1"/>
                <w:sz w:val="22"/>
                <w:szCs w:val="22"/>
                <w:lang w:eastAsia="lt-LT"/>
              </w:rPr>
              <w:t>Paslaugų suteikimo</w:t>
            </w:r>
            <w:r w:rsidRPr="006A3E68">
              <w:rPr>
                <w:color w:val="000000" w:themeColor="text1"/>
                <w:sz w:val="22"/>
                <w:szCs w:val="22"/>
                <w:lang w:eastAsia="lt-LT"/>
              </w:rPr>
              <w:t xml:space="preserve"> planą, kuriame turi būti nurodyta: planuojamos laiko sąnaudos Tarnybos vertinimui, </w:t>
            </w:r>
            <w:r w:rsidR="001410E2" w:rsidRPr="006A3E68">
              <w:rPr>
                <w:color w:val="000000" w:themeColor="text1"/>
                <w:sz w:val="22"/>
                <w:szCs w:val="22"/>
                <w:lang w:eastAsia="lt-LT"/>
              </w:rPr>
              <w:t>specialistų</w:t>
            </w:r>
            <w:r w:rsidRPr="006A3E68">
              <w:rPr>
                <w:color w:val="000000" w:themeColor="text1"/>
                <w:sz w:val="22"/>
                <w:szCs w:val="22"/>
                <w:lang w:eastAsia="lt-LT"/>
              </w:rPr>
              <w:t xml:space="preserve"> ir kitų </w:t>
            </w:r>
            <w:r w:rsidR="001410E2" w:rsidRPr="006A3E68">
              <w:rPr>
                <w:color w:val="000000" w:themeColor="text1"/>
                <w:sz w:val="22"/>
                <w:szCs w:val="22"/>
                <w:lang w:eastAsia="lt-LT"/>
              </w:rPr>
              <w:t>Paslaug</w:t>
            </w:r>
            <w:r w:rsidR="009E4FA1" w:rsidRPr="006A3E68">
              <w:rPr>
                <w:color w:val="000000" w:themeColor="text1"/>
                <w:sz w:val="22"/>
                <w:szCs w:val="22"/>
                <w:lang w:eastAsia="lt-LT"/>
              </w:rPr>
              <w:t>ų</w:t>
            </w:r>
            <w:r w:rsidRPr="006A3E68">
              <w:rPr>
                <w:color w:val="000000" w:themeColor="text1"/>
                <w:sz w:val="22"/>
                <w:szCs w:val="22"/>
                <w:lang w:eastAsia="lt-LT"/>
              </w:rPr>
              <w:t xml:space="preserve"> vykdymo dalyvių pareigos ir atsakomybė, komunikavimo procedūros, įskaitant susitikimus su Tarnybos ir Užsakovo atstovais, vertinimo metodologija, kuri bus taikoma atliekant išorinį Tarnybos vertinimą, šio vertinimo kokybės užtikrinimas ir kita aktuali informacija.</w:t>
            </w:r>
          </w:p>
          <w:p w14:paraId="71B0B9D6" w14:textId="1443D167" w:rsidR="008D6B3F" w:rsidRPr="006A3E68" w:rsidRDefault="009E4FA1" w:rsidP="00871904">
            <w:pPr>
              <w:tabs>
                <w:tab w:val="left" w:pos="851"/>
              </w:tabs>
              <w:ind w:firstLine="458"/>
              <w:jc w:val="both"/>
              <w:rPr>
                <w:color w:val="000000" w:themeColor="text1"/>
                <w:sz w:val="22"/>
                <w:szCs w:val="22"/>
                <w:lang w:eastAsia="lt-LT"/>
              </w:rPr>
            </w:pPr>
            <w:r w:rsidRPr="006A3E68">
              <w:rPr>
                <w:color w:val="000000" w:themeColor="text1"/>
                <w:sz w:val="22"/>
                <w:szCs w:val="22"/>
                <w:lang w:eastAsia="lt-LT"/>
              </w:rPr>
              <w:t>Paslaugų suteikimo</w:t>
            </w:r>
            <w:r w:rsidR="008D6B3F" w:rsidRPr="006A3E68">
              <w:rPr>
                <w:color w:val="000000" w:themeColor="text1"/>
                <w:sz w:val="22"/>
                <w:szCs w:val="22"/>
                <w:lang w:eastAsia="lt-LT"/>
              </w:rPr>
              <w:t xml:space="preserve"> planas su Užsakovu</w:t>
            </w:r>
            <w:r w:rsidR="008D6B3F" w:rsidRPr="006A3E68" w:rsidDel="009646A5">
              <w:rPr>
                <w:color w:val="000000" w:themeColor="text1"/>
                <w:sz w:val="22"/>
                <w:szCs w:val="22"/>
                <w:lang w:eastAsia="lt-LT"/>
              </w:rPr>
              <w:t xml:space="preserve"> </w:t>
            </w:r>
            <w:r w:rsidR="008D6B3F" w:rsidRPr="006A3E68">
              <w:rPr>
                <w:color w:val="000000" w:themeColor="text1"/>
                <w:sz w:val="22"/>
                <w:szCs w:val="22"/>
                <w:lang w:eastAsia="lt-LT"/>
              </w:rPr>
              <w:t xml:space="preserve">turi būti suderintas ne vėliau kaip per </w:t>
            </w:r>
            <w:r w:rsidR="001410E2" w:rsidRPr="006A3E68">
              <w:rPr>
                <w:color w:val="000000" w:themeColor="text1"/>
                <w:sz w:val="22"/>
                <w:szCs w:val="22"/>
                <w:lang w:eastAsia="lt-LT"/>
              </w:rPr>
              <w:t>2</w:t>
            </w:r>
            <w:r w:rsidR="008D6B3F" w:rsidRPr="006A3E68">
              <w:rPr>
                <w:color w:val="000000" w:themeColor="text1"/>
                <w:sz w:val="22"/>
                <w:szCs w:val="22"/>
                <w:lang w:eastAsia="lt-LT"/>
              </w:rPr>
              <w:t xml:space="preserve"> (</w:t>
            </w:r>
            <w:r w:rsidR="001410E2" w:rsidRPr="006A3E68">
              <w:rPr>
                <w:color w:val="000000" w:themeColor="text1"/>
                <w:sz w:val="22"/>
                <w:szCs w:val="22"/>
                <w:lang w:eastAsia="lt-LT"/>
              </w:rPr>
              <w:t>dvi</w:t>
            </w:r>
            <w:r w:rsidR="008D6B3F" w:rsidRPr="006A3E68">
              <w:rPr>
                <w:color w:val="000000" w:themeColor="text1"/>
                <w:sz w:val="22"/>
                <w:szCs w:val="22"/>
                <w:lang w:eastAsia="lt-LT"/>
              </w:rPr>
              <w:t>) darbo dienas nuo jo pateikimo Užsakovui</w:t>
            </w:r>
            <w:r w:rsidR="008D6B3F" w:rsidRPr="006A3E68" w:rsidDel="009646A5">
              <w:rPr>
                <w:color w:val="000000" w:themeColor="text1"/>
                <w:sz w:val="22"/>
                <w:szCs w:val="22"/>
                <w:lang w:eastAsia="lt-LT"/>
              </w:rPr>
              <w:t xml:space="preserve"> </w:t>
            </w:r>
            <w:r w:rsidR="008D6B3F" w:rsidRPr="006A3E68">
              <w:rPr>
                <w:color w:val="000000" w:themeColor="text1"/>
                <w:sz w:val="22"/>
                <w:szCs w:val="22"/>
                <w:lang w:eastAsia="lt-LT"/>
              </w:rPr>
              <w:t>dienos.</w:t>
            </w:r>
          </w:p>
          <w:p w14:paraId="23D63530" w14:textId="3F6AF412" w:rsidR="008D6B3F" w:rsidRPr="006A3E68" w:rsidRDefault="008D6B3F" w:rsidP="00871904">
            <w:pPr>
              <w:tabs>
                <w:tab w:val="left" w:pos="851"/>
              </w:tabs>
              <w:ind w:firstLine="458"/>
              <w:jc w:val="both"/>
              <w:rPr>
                <w:color w:val="000000" w:themeColor="text1"/>
                <w:sz w:val="22"/>
                <w:szCs w:val="22"/>
                <w:lang w:eastAsia="lt-LT"/>
              </w:rPr>
            </w:pPr>
            <w:r w:rsidRPr="006A3E68">
              <w:rPr>
                <w:color w:val="000000" w:themeColor="text1"/>
                <w:sz w:val="22"/>
                <w:szCs w:val="22"/>
                <w:lang w:eastAsia="lt-LT"/>
              </w:rPr>
              <w:t xml:space="preserve">Atsižvelgiant į Sutarties vykdymo metu iškilusias problemas ar kitas aplinkybes, </w:t>
            </w:r>
            <w:r w:rsidR="009E4FA1" w:rsidRPr="006A3E68">
              <w:rPr>
                <w:color w:val="000000" w:themeColor="text1"/>
                <w:sz w:val="22"/>
                <w:szCs w:val="22"/>
                <w:lang w:eastAsia="lt-LT"/>
              </w:rPr>
              <w:t>Paslaugų suteikimo</w:t>
            </w:r>
            <w:r w:rsidRPr="006A3E68">
              <w:rPr>
                <w:color w:val="000000" w:themeColor="text1"/>
                <w:sz w:val="22"/>
                <w:szCs w:val="22"/>
                <w:lang w:eastAsia="lt-LT"/>
              </w:rPr>
              <w:t xml:space="preserve"> planas, suderinus su Užsakovu, gali būti tikslinamas.</w:t>
            </w:r>
          </w:p>
        </w:tc>
      </w:tr>
      <w:tr w:rsidR="008D6B3F" w:rsidRPr="000A3F65" w14:paraId="7473ECBC" w14:textId="77777777" w:rsidTr="00871904">
        <w:tc>
          <w:tcPr>
            <w:tcW w:w="3259" w:type="dxa"/>
          </w:tcPr>
          <w:p w14:paraId="3CD6A289" w14:textId="2A451752" w:rsidR="008D6B3F" w:rsidRPr="000A3F65" w:rsidRDefault="008D6B3F" w:rsidP="00871904">
            <w:pPr>
              <w:tabs>
                <w:tab w:val="left" w:pos="851"/>
              </w:tabs>
              <w:jc w:val="both"/>
              <w:rPr>
                <w:sz w:val="22"/>
                <w:szCs w:val="22"/>
                <w:lang w:eastAsia="lt-LT"/>
              </w:rPr>
            </w:pPr>
            <w:r w:rsidRPr="000A3F65">
              <w:rPr>
                <w:sz w:val="22"/>
                <w:szCs w:val="22"/>
                <w:lang w:eastAsia="lt-LT"/>
              </w:rPr>
              <w:t xml:space="preserve">10.2. išorinio Tarnybos vertinimo ataskaitos projektas </w:t>
            </w:r>
          </w:p>
        </w:tc>
        <w:tc>
          <w:tcPr>
            <w:tcW w:w="6369" w:type="dxa"/>
          </w:tcPr>
          <w:p w14:paraId="11264235" w14:textId="283DAAEE" w:rsidR="008D6B3F" w:rsidRPr="006A3E68" w:rsidRDefault="008D6B3F" w:rsidP="00871904">
            <w:pPr>
              <w:tabs>
                <w:tab w:val="left" w:pos="851"/>
              </w:tabs>
              <w:ind w:firstLine="458"/>
              <w:jc w:val="both"/>
              <w:rPr>
                <w:color w:val="000000" w:themeColor="text1"/>
                <w:sz w:val="22"/>
                <w:szCs w:val="22"/>
                <w:lang w:eastAsia="lt-LT"/>
              </w:rPr>
            </w:pPr>
            <w:r w:rsidRPr="006A3E68">
              <w:rPr>
                <w:color w:val="000000" w:themeColor="text1"/>
                <w:sz w:val="22"/>
                <w:szCs w:val="22"/>
                <w:lang w:eastAsia="lt-LT"/>
              </w:rPr>
              <w:t xml:space="preserve">Likus ne mažiau kaip </w:t>
            </w:r>
            <w:r w:rsidR="002E15BD" w:rsidRPr="006A3E68">
              <w:rPr>
                <w:color w:val="000000" w:themeColor="text1"/>
                <w:sz w:val="22"/>
                <w:szCs w:val="22"/>
                <w:lang w:eastAsia="lt-LT"/>
              </w:rPr>
              <w:t>10</w:t>
            </w:r>
            <w:r w:rsidRPr="006A3E68">
              <w:rPr>
                <w:color w:val="000000" w:themeColor="text1"/>
                <w:sz w:val="22"/>
                <w:szCs w:val="22"/>
                <w:lang w:eastAsia="lt-LT"/>
              </w:rPr>
              <w:t xml:space="preserve"> (</w:t>
            </w:r>
            <w:r w:rsidR="002E15BD" w:rsidRPr="006A3E68">
              <w:rPr>
                <w:color w:val="000000" w:themeColor="text1"/>
                <w:sz w:val="22"/>
                <w:szCs w:val="22"/>
                <w:lang w:eastAsia="lt-LT"/>
              </w:rPr>
              <w:t>dešimt</w:t>
            </w:r>
            <w:r w:rsidRPr="006A3E68">
              <w:rPr>
                <w:color w:val="000000" w:themeColor="text1"/>
                <w:sz w:val="22"/>
                <w:szCs w:val="22"/>
                <w:lang w:eastAsia="lt-LT"/>
              </w:rPr>
              <w:t>) darbo dien</w:t>
            </w:r>
            <w:r w:rsidR="002E15BD" w:rsidRPr="006A3E68">
              <w:rPr>
                <w:color w:val="000000" w:themeColor="text1"/>
                <w:sz w:val="22"/>
                <w:szCs w:val="22"/>
                <w:lang w:eastAsia="lt-LT"/>
              </w:rPr>
              <w:t>ų</w:t>
            </w:r>
            <w:r w:rsidRPr="006A3E68">
              <w:rPr>
                <w:color w:val="000000" w:themeColor="text1"/>
                <w:sz w:val="22"/>
                <w:szCs w:val="22"/>
                <w:lang w:eastAsia="lt-LT"/>
              </w:rPr>
              <w:t xml:space="preserve"> iki išorinio Tarnybos vertinimo pabaigos, Paslaugų teikėjas turi parengti ir Užsakovui</w:t>
            </w:r>
            <w:r w:rsidRPr="006A3E68" w:rsidDel="009646A5">
              <w:rPr>
                <w:color w:val="000000" w:themeColor="text1"/>
                <w:sz w:val="22"/>
                <w:szCs w:val="22"/>
                <w:lang w:eastAsia="lt-LT"/>
              </w:rPr>
              <w:t xml:space="preserve"> </w:t>
            </w:r>
            <w:r w:rsidRPr="006A3E68">
              <w:rPr>
                <w:color w:val="000000" w:themeColor="text1"/>
                <w:sz w:val="22"/>
                <w:szCs w:val="22"/>
                <w:lang w:eastAsia="lt-LT"/>
              </w:rPr>
              <w:t>pateikti išorinio Tarnybos vertinimo ataskaitos projektą. Prieš pateikiant išorinio Tarnybos vertinimo ataskaitos projektą Užsakovui, su šiuo projektu turi būti supažindintas Tarnybos vadovas techninės specifikacijos 6.6 ir 6.7 punktuose nustatyta tvarka.</w:t>
            </w:r>
          </w:p>
          <w:p w14:paraId="03C695F8" w14:textId="433F2804" w:rsidR="008D6B3F" w:rsidRPr="006A3E68" w:rsidRDefault="008D6B3F" w:rsidP="00871904">
            <w:pPr>
              <w:tabs>
                <w:tab w:val="left" w:pos="851"/>
              </w:tabs>
              <w:ind w:firstLine="458"/>
              <w:jc w:val="both"/>
              <w:rPr>
                <w:color w:val="000000" w:themeColor="text1"/>
                <w:sz w:val="22"/>
                <w:szCs w:val="22"/>
                <w:lang w:eastAsia="lt-LT"/>
              </w:rPr>
            </w:pPr>
            <w:r w:rsidRPr="006A3E68">
              <w:rPr>
                <w:color w:val="000000" w:themeColor="text1"/>
                <w:sz w:val="22"/>
                <w:szCs w:val="22"/>
                <w:lang w:eastAsia="lt-LT"/>
              </w:rPr>
              <w:t xml:space="preserve">Užsakovas, </w:t>
            </w:r>
            <w:r w:rsidR="00424BAF" w:rsidRPr="006A3E68">
              <w:rPr>
                <w:color w:val="000000" w:themeColor="text1"/>
                <w:sz w:val="22"/>
                <w:szCs w:val="22"/>
                <w:lang w:eastAsia="lt-LT"/>
              </w:rPr>
              <w:t xml:space="preserve">gavęs </w:t>
            </w:r>
            <w:r w:rsidRPr="006A3E68">
              <w:rPr>
                <w:color w:val="000000" w:themeColor="text1"/>
                <w:sz w:val="22"/>
                <w:szCs w:val="22"/>
                <w:lang w:eastAsia="lt-LT"/>
              </w:rPr>
              <w:t xml:space="preserve">išorinio Tarnybos vertinimo ataskaitos projektą, per 5 (penkias) darbo dienas atliks jo peržiūrą (gali prašyti Paslaugų teikėjo pateikti išorinio Tarnybos vertinimo darbo dokumentus ir atlikti šių dokumentų peržiūrą, siekiant gauti patikinimą, kad Paslaugų teikėjo parengti darbo dokumentai pagrindžia išorinio Tarnybos vertinimo ataskaitoje pateiktas išvadas) ir prireikus pateiks Paslaugų teikėjui pastabas dėl </w:t>
            </w:r>
            <w:r w:rsidR="009E4FA1" w:rsidRPr="006A3E68">
              <w:rPr>
                <w:color w:val="000000" w:themeColor="text1"/>
                <w:sz w:val="22"/>
                <w:szCs w:val="22"/>
                <w:lang w:eastAsia="lt-LT"/>
              </w:rPr>
              <w:t>išorinio Tarnybos vertinimo</w:t>
            </w:r>
            <w:r w:rsidRPr="006A3E68">
              <w:rPr>
                <w:color w:val="000000" w:themeColor="text1"/>
                <w:sz w:val="22"/>
                <w:szCs w:val="22"/>
                <w:lang w:eastAsia="lt-LT"/>
              </w:rPr>
              <w:t xml:space="preserve"> ataskaitos projekto.</w:t>
            </w:r>
          </w:p>
        </w:tc>
      </w:tr>
      <w:tr w:rsidR="008D6B3F" w:rsidRPr="000A3F65" w14:paraId="54B6B431" w14:textId="77777777" w:rsidTr="00871904">
        <w:tc>
          <w:tcPr>
            <w:tcW w:w="3259" w:type="dxa"/>
          </w:tcPr>
          <w:p w14:paraId="1E4DD77E" w14:textId="77777777" w:rsidR="008D6B3F" w:rsidRPr="000A3F65" w:rsidRDefault="008D6B3F" w:rsidP="00871904">
            <w:pPr>
              <w:tabs>
                <w:tab w:val="left" w:pos="851"/>
              </w:tabs>
              <w:jc w:val="both"/>
              <w:rPr>
                <w:sz w:val="22"/>
                <w:szCs w:val="22"/>
                <w:lang w:eastAsia="lt-LT"/>
              </w:rPr>
            </w:pPr>
            <w:r w:rsidRPr="000A3F65">
              <w:rPr>
                <w:sz w:val="22"/>
                <w:szCs w:val="22"/>
                <w:lang w:eastAsia="lt-LT"/>
              </w:rPr>
              <w:t>10.3. išorinio Tarnybos vertinimo ataskaita;</w:t>
            </w:r>
          </w:p>
        </w:tc>
        <w:tc>
          <w:tcPr>
            <w:tcW w:w="6369" w:type="dxa"/>
          </w:tcPr>
          <w:p w14:paraId="2B50C588" w14:textId="77777777" w:rsidR="008D6B3F" w:rsidRPr="006A3E68" w:rsidRDefault="008D6B3F" w:rsidP="00871904">
            <w:pPr>
              <w:tabs>
                <w:tab w:val="left" w:pos="851"/>
              </w:tabs>
              <w:ind w:firstLine="458"/>
              <w:jc w:val="both"/>
              <w:rPr>
                <w:sz w:val="22"/>
                <w:szCs w:val="22"/>
                <w:lang w:eastAsia="lt-LT"/>
              </w:rPr>
            </w:pPr>
            <w:r w:rsidRPr="006A3E68">
              <w:rPr>
                <w:sz w:val="22"/>
                <w:szCs w:val="22"/>
                <w:lang w:eastAsia="lt-LT"/>
              </w:rPr>
              <w:t>Paslaugų teikėjas, įvertinęs Užsakovo</w:t>
            </w:r>
            <w:r w:rsidRPr="006A3E68" w:rsidDel="009646A5">
              <w:rPr>
                <w:sz w:val="22"/>
                <w:szCs w:val="22"/>
                <w:lang w:eastAsia="lt-LT"/>
              </w:rPr>
              <w:t xml:space="preserve"> </w:t>
            </w:r>
            <w:r w:rsidRPr="006A3E68">
              <w:rPr>
                <w:sz w:val="22"/>
                <w:szCs w:val="22"/>
                <w:lang w:eastAsia="lt-LT"/>
              </w:rPr>
              <w:t xml:space="preserve">pateiktas pastabas dėl išorinio Tarnybos vertinimo ataskaitos projekto, iki Sutartyje ir šioje specifikacijoje numatytos datos, turi parengti išorinio Tarnybos vertinimo ataskaitą su priedais ir pateikti elektroniniu formatu Užsakovui ir Tarnybos vadovui, taip pat Sutartyje nurodytais elektroninio pašto adresais, išorinio Tarnybos vertinimo ataskaitą pateikti </w:t>
            </w:r>
            <w:r w:rsidRPr="006A3E68">
              <w:rPr>
                <w:i/>
                <w:iCs/>
                <w:sz w:val="22"/>
                <w:szCs w:val="22"/>
                <w:lang w:eastAsia="lt-LT"/>
              </w:rPr>
              <w:t>Word</w:t>
            </w:r>
            <w:r w:rsidRPr="006A3E68">
              <w:rPr>
                <w:sz w:val="22"/>
                <w:szCs w:val="22"/>
                <w:lang w:eastAsia="lt-LT"/>
              </w:rPr>
              <w:t xml:space="preserve"> formatu. </w:t>
            </w:r>
          </w:p>
        </w:tc>
      </w:tr>
    </w:tbl>
    <w:p w14:paraId="002BA814" w14:textId="77777777" w:rsidR="008D6B3F" w:rsidRPr="000A3F65" w:rsidRDefault="008D6B3F" w:rsidP="008D6B3F">
      <w:pPr>
        <w:tabs>
          <w:tab w:val="left" w:pos="851"/>
        </w:tabs>
        <w:spacing w:line="360" w:lineRule="auto"/>
        <w:ind w:firstLine="851"/>
        <w:jc w:val="both"/>
        <w:rPr>
          <w:szCs w:val="24"/>
          <w:lang w:eastAsia="lt-LT"/>
        </w:rPr>
      </w:pPr>
      <w:r w:rsidRPr="00871904">
        <w:rPr>
          <w:szCs w:val="24"/>
          <w:lang w:eastAsia="lt-LT"/>
        </w:rPr>
        <w:t xml:space="preserve">11. </w:t>
      </w:r>
      <w:r w:rsidRPr="000A3F65">
        <w:rPr>
          <w:szCs w:val="24"/>
          <w:lang w:eastAsia="lt-LT"/>
        </w:rPr>
        <w:t>Paslaugų teikėjas privalo užtikrinti, kad atliekant išorinį Tarnybos vertinimą būtų laikomasi šių etikos principų: sąžiningumo, objektyvumo, konfidencialumo, kompetencijos.</w:t>
      </w:r>
    </w:p>
    <w:p w14:paraId="25DBA670" w14:textId="77777777" w:rsidR="008D6B3F" w:rsidRPr="000A3F65" w:rsidRDefault="008D6B3F" w:rsidP="008D6B3F">
      <w:pPr>
        <w:spacing w:after="160" w:line="360" w:lineRule="auto"/>
        <w:jc w:val="center"/>
        <w:rPr>
          <w:rFonts w:eastAsiaTheme="minorHAnsi"/>
          <w:szCs w:val="24"/>
        </w:rPr>
      </w:pPr>
      <w:r w:rsidRPr="000A3F65">
        <w:rPr>
          <w:rFonts w:eastAsiaTheme="minorHAnsi"/>
          <w:szCs w:val="24"/>
        </w:rPr>
        <w:t>___________________</w:t>
      </w:r>
    </w:p>
    <w:p w14:paraId="768CDFBE" w14:textId="77777777" w:rsidR="008D6B3F" w:rsidRPr="008F0C15" w:rsidRDefault="008D6B3F" w:rsidP="008D6B3F">
      <w:pPr>
        <w:jc w:val="center"/>
        <w:rPr>
          <w:szCs w:val="24"/>
        </w:rPr>
      </w:pPr>
    </w:p>
    <w:p w14:paraId="15706813" w14:textId="77777777" w:rsidR="008D6B3F" w:rsidRDefault="008D6B3F" w:rsidP="008D6B3F">
      <w:pPr>
        <w:jc w:val="both"/>
        <w:rPr>
          <w:szCs w:val="24"/>
        </w:rPr>
      </w:pPr>
    </w:p>
    <w:p w14:paraId="1B28D7A6" w14:textId="77777777" w:rsidR="008D6B3F" w:rsidRPr="00051DEC" w:rsidRDefault="008D6B3F" w:rsidP="008D6B3F">
      <w:pPr>
        <w:jc w:val="both"/>
        <w:rPr>
          <w:szCs w:val="24"/>
        </w:rPr>
      </w:pPr>
    </w:p>
    <w:p w14:paraId="534BD3C5" w14:textId="77777777" w:rsidR="00F53E3A" w:rsidRDefault="00F53E3A"/>
    <w:sectPr w:rsidR="00F53E3A" w:rsidSect="008D6B3F">
      <w:headerReference w:type="default" r:id="rId7"/>
      <w:headerReference w:type="first" r:id="rId8"/>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355A" w14:textId="77777777" w:rsidR="002C28DD" w:rsidRDefault="002C28DD" w:rsidP="008D6B3F">
      <w:r>
        <w:separator/>
      </w:r>
    </w:p>
  </w:endnote>
  <w:endnote w:type="continuationSeparator" w:id="0">
    <w:p w14:paraId="69FA4B3F" w14:textId="77777777" w:rsidR="002C28DD" w:rsidRDefault="002C28DD" w:rsidP="008D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Light">
    <w:charset w:val="00"/>
    <w:family w:val="swiss"/>
    <w:pitch w:val="variable"/>
    <w:sig w:usb0="600002FF"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82DE" w14:textId="77777777" w:rsidR="002C28DD" w:rsidRDefault="002C28DD" w:rsidP="008D6B3F">
      <w:r>
        <w:separator/>
      </w:r>
    </w:p>
  </w:footnote>
  <w:footnote w:type="continuationSeparator" w:id="0">
    <w:p w14:paraId="01796831" w14:textId="77777777" w:rsidR="002C28DD" w:rsidRDefault="002C28DD" w:rsidP="008D6B3F">
      <w:r>
        <w:continuationSeparator/>
      </w:r>
    </w:p>
  </w:footnote>
  <w:footnote w:id="1">
    <w:p w14:paraId="70B0C655" w14:textId="77777777" w:rsidR="008D6B3F" w:rsidRDefault="008D6B3F" w:rsidP="008D6B3F">
      <w:pPr>
        <w:pStyle w:val="Puslapioinaostekstas"/>
        <w:jc w:val="both"/>
      </w:pPr>
      <w:r>
        <w:rPr>
          <w:rStyle w:val="Puslapioinaosnuoroda"/>
        </w:rPr>
        <w:footnoteRef/>
      </w:r>
      <w:r>
        <w:t xml:space="preserve"> Dokumentų derinimas tarp Paslaugų teikėjo ir Perkančiosios organizacijos vykdomas elektroninėmis ryšio priemonėmis (elektroniniu paštu).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9722"/>
      <w:docPartObj>
        <w:docPartGallery w:val="Page Numbers (Top of Page)"/>
        <w:docPartUnique/>
      </w:docPartObj>
    </w:sdtPr>
    <w:sdtEndPr/>
    <w:sdtContent>
      <w:p w14:paraId="5554F6A3" w14:textId="450C2986" w:rsidR="008D6B3F" w:rsidRDefault="008D6B3F">
        <w:pPr>
          <w:pStyle w:val="Antrats"/>
          <w:jc w:val="center"/>
        </w:pPr>
        <w:r>
          <w:fldChar w:fldCharType="begin"/>
        </w:r>
        <w:r>
          <w:instrText>PAGE   \* MERGEFORMAT</w:instrText>
        </w:r>
        <w:r>
          <w:fldChar w:fldCharType="separate"/>
        </w:r>
        <w:r>
          <w:t>2</w:t>
        </w:r>
        <w:r>
          <w:fldChar w:fldCharType="end"/>
        </w:r>
      </w:p>
    </w:sdtContent>
  </w:sdt>
  <w:p w14:paraId="200A647B" w14:textId="77777777" w:rsidR="008D6B3F" w:rsidRDefault="008D6B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28D7" w14:textId="06360D9A" w:rsidR="008D6B3F" w:rsidRDefault="008D6B3F" w:rsidP="008D6B3F">
    <w:pPr>
      <w:pStyle w:val="Antrats"/>
      <w:jc w:val="center"/>
    </w:pPr>
  </w:p>
  <w:p w14:paraId="29F33F77" w14:textId="77777777" w:rsidR="008D6B3F" w:rsidRDefault="008D6B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F5"/>
    <w:rsid w:val="00031B44"/>
    <w:rsid w:val="00031F7B"/>
    <w:rsid w:val="00034109"/>
    <w:rsid w:val="00034F69"/>
    <w:rsid w:val="00040477"/>
    <w:rsid w:val="0005736C"/>
    <w:rsid w:val="000711F5"/>
    <w:rsid w:val="00096B0D"/>
    <w:rsid w:val="000A1BEC"/>
    <w:rsid w:val="000A6ECB"/>
    <w:rsid w:val="000B3C49"/>
    <w:rsid w:val="000B53F9"/>
    <w:rsid w:val="000D7808"/>
    <w:rsid w:val="000D787C"/>
    <w:rsid w:val="000F0B18"/>
    <w:rsid w:val="0010030E"/>
    <w:rsid w:val="00121D26"/>
    <w:rsid w:val="001332F2"/>
    <w:rsid w:val="001410E2"/>
    <w:rsid w:val="0015321F"/>
    <w:rsid w:val="00161A79"/>
    <w:rsid w:val="00177B60"/>
    <w:rsid w:val="00184960"/>
    <w:rsid w:val="00193D22"/>
    <w:rsid w:val="001959E7"/>
    <w:rsid w:val="001D3BFC"/>
    <w:rsid w:val="001E2AAC"/>
    <w:rsid w:val="001F0711"/>
    <w:rsid w:val="002079AE"/>
    <w:rsid w:val="00220273"/>
    <w:rsid w:val="002279ED"/>
    <w:rsid w:val="00237435"/>
    <w:rsid w:val="00265F24"/>
    <w:rsid w:val="002670EC"/>
    <w:rsid w:val="002674A3"/>
    <w:rsid w:val="002740D6"/>
    <w:rsid w:val="002A52B9"/>
    <w:rsid w:val="002B4AE8"/>
    <w:rsid w:val="002C28DD"/>
    <w:rsid w:val="002D4DF2"/>
    <w:rsid w:val="002E15BD"/>
    <w:rsid w:val="00310D2E"/>
    <w:rsid w:val="00316801"/>
    <w:rsid w:val="00334F34"/>
    <w:rsid w:val="00341098"/>
    <w:rsid w:val="00373090"/>
    <w:rsid w:val="00377A8D"/>
    <w:rsid w:val="00391CA2"/>
    <w:rsid w:val="003A30E6"/>
    <w:rsid w:val="003E0328"/>
    <w:rsid w:val="003E1FBB"/>
    <w:rsid w:val="003E5C5C"/>
    <w:rsid w:val="003F5748"/>
    <w:rsid w:val="003F6DE8"/>
    <w:rsid w:val="00415D05"/>
    <w:rsid w:val="0042392A"/>
    <w:rsid w:val="00424BAF"/>
    <w:rsid w:val="00436011"/>
    <w:rsid w:val="00436FBF"/>
    <w:rsid w:val="004822D6"/>
    <w:rsid w:val="004B3138"/>
    <w:rsid w:val="004D423A"/>
    <w:rsid w:val="004E6F33"/>
    <w:rsid w:val="004F1980"/>
    <w:rsid w:val="004F78AC"/>
    <w:rsid w:val="005000BF"/>
    <w:rsid w:val="00505AB0"/>
    <w:rsid w:val="0051252C"/>
    <w:rsid w:val="00514AE1"/>
    <w:rsid w:val="00527ED6"/>
    <w:rsid w:val="005426D7"/>
    <w:rsid w:val="00556684"/>
    <w:rsid w:val="00590EAC"/>
    <w:rsid w:val="005A25A6"/>
    <w:rsid w:val="005A2E32"/>
    <w:rsid w:val="005B4DB5"/>
    <w:rsid w:val="005E0305"/>
    <w:rsid w:val="005E22C7"/>
    <w:rsid w:val="00646562"/>
    <w:rsid w:val="00656FBA"/>
    <w:rsid w:val="0068388B"/>
    <w:rsid w:val="006A0C80"/>
    <w:rsid w:val="006A3E68"/>
    <w:rsid w:val="006A6F3F"/>
    <w:rsid w:val="006B5D48"/>
    <w:rsid w:val="006C200A"/>
    <w:rsid w:val="006E0312"/>
    <w:rsid w:val="006E0B03"/>
    <w:rsid w:val="006E760E"/>
    <w:rsid w:val="007170F3"/>
    <w:rsid w:val="00722B4F"/>
    <w:rsid w:val="00734730"/>
    <w:rsid w:val="00746DE3"/>
    <w:rsid w:val="00747598"/>
    <w:rsid w:val="0076311F"/>
    <w:rsid w:val="00771C12"/>
    <w:rsid w:val="00776BBF"/>
    <w:rsid w:val="00785EBF"/>
    <w:rsid w:val="00797972"/>
    <w:rsid w:val="007A37D4"/>
    <w:rsid w:val="007A4780"/>
    <w:rsid w:val="007A7FDC"/>
    <w:rsid w:val="007E1D3F"/>
    <w:rsid w:val="007F753D"/>
    <w:rsid w:val="0080196A"/>
    <w:rsid w:val="00817F8A"/>
    <w:rsid w:val="008237FB"/>
    <w:rsid w:val="00861427"/>
    <w:rsid w:val="00875904"/>
    <w:rsid w:val="00880A1A"/>
    <w:rsid w:val="00881D8C"/>
    <w:rsid w:val="00883E58"/>
    <w:rsid w:val="00884F8C"/>
    <w:rsid w:val="00886881"/>
    <w:rsid w:val="00886ABB"/>
    <w:rsid w:val="008902C0"/>
    <w:rsid w:val="00893374"/>
    <w:rsid w:val="008A792F"/>
    <w:rsid w:val="008B0D1B"/>
    <w:rsid w:val="008B74D3"/>
    <w:rsid w:val="008C4966"/>
    <w:rsid w:val="008C544F"/>
    <w:rsid w:val="008C71BC"/>
    <w:rsid w:val="008C71E4"/>
    <w:rsid w:val="008D2863"/>
    <w:rsid w:val="008D6B3F"/>
    <w:rsid w:val="008E0261"/>
    <w:rsid w:val="008E1644"/>
    <w:rsid w:val="008F5FAA"/>
    <w:rsid w:val="008F66DC"/>
    <w:rsid w:val="00917916"/>
    <w:rsid w:val="009663CF"/>
    <w:rsid w:val="00967A05"/>
    <w:rsid w:val="0098378D"/>
    <w:rsid w:val="00987CDD"/>
    <w:rsid w:val="0099717E"/>
    <w:rsid w:val="009A1618"/>
    <w:rsid w:val="009A60E7"/>
    <w:rsid w:val="009D3E45"/>
    <w:rsid w:val="009D5A8C"/>
    <w:rsid w:val="009E4FA1"/>
    <w:rsid w:val="00A44F24"/>
    <w:rsid w:val="00A504A2"/>
    <w:rsid w:val="00A768DE"/>
    <w:rsid w:val="00A977F4"/>
    <w:rsid w:val="00AA4ACD"/>
    <w:rsid w:val="00AC2D83"/>
    <w:rsid w:val="00AD2E1C"/>
    <w:rsid w:val="00AD74C7"/>
    <w:rsid w:val="00AE22BF"/>
    <w:rsid w:val="00B00D83"/>
    <w:rsid w:val="00B02874"/>
    <w:rsid w:val="00B05E45"/>
    <w:rsid w:val="00B14279"/>
    <w:rsid w:val="00B15375"/>
    <w:rsid w:val="00B4318C"/>
    <w:rsid w:val="00B821C8"/>
    <w:rsid w:val="00B84FA5"/>
    <w:rsid w:val="00BA11AA"/>
    <w:rsid w:val="00BC0B42"/>
    <w:rsid w:val="00BC1D54"/>
    <w:rsid w:val="00BC2440"/>
    <w:rsid w:val="00BC5CE4"/>
    <w:rsid w:val="00BD35B3"/>
    <w:rsid w:val="00BE31C5"/>
    <w:rsid w:val="00C21D98"/>
    <w:rsid w:val="00C30C56"/>
    <w:rsid w:val="00C40D8F"/>
    <w:rsid w:val="00C70E9B"/>
    <w:rsid w:val="00C74777"/>
    <w:rsid w:val="00C908D6"/>
    <w:rsid w:val="00CA30B3"/>
    <w:rsid w:val="00CA4B7E"/>
    <w:rsid w:val="00CE17FA"/>
    <w:rsid w:val="00CF6934"/>
    <w:rsid w:val="00D03802"/>
    <w:rsid w:val="00D05BB0"/>
    <w:rsid w:val="00D077A2"/>
    <w:rsid w:val="00D113A9"/>
    <w:rsid w:val="00D1330F"/>
    <w:rsid w:val="00D213B8"/>
    <w:rsid w:val="00D27C0A"/>
    <w:rsid w:val="00D345A8"/>
    <w:rsid w:val="00D5248D"/>
    <w:rsid w:val="00D716DA"/>
    <w:rsid w:val="00D87D1E"/>
    <w:rsid w:val="00D92B1B"/>
    <w:rsid w:val="00DB56F3"/>
    <w:rsid w:val="00DB7C02"/>
    <w:rsid w:val="00DD256F"/>
    <w:rsid w:val="00DE03E2"/>
    <w:rsid w:val="00E0021D"/>
    <w:rsid w:val="00E00956"/>
    <w:rsid w:val="00E1181D"/>
    <w:rsid w:val="00E55254"/>
    <w:rsid w:val="00E80A31"/>
    <w:rsid w:val="00E96676"/>
    <w:rsid w:val="00EB0683"/>
    <w:rsid w:val="00EB41FF"/>
    <w:rsid w:val="00EB47C8"/>
    <w:rsid w:val="00EB7985"/>
    <w:rsid w:val="00F07089"/>
    <w:rsid w:val="00F12283"/>
    <w:rsid w:val="00F27C37"/>
    <w:rsid w:val="00F348F2"/>
    <w:rsid w:val="00F44CAA"/>
    <w:rsid w:val="00F47EF0"/>
    <w:rsid w:val="00F52D4C"/>
    <w:rsid w:val="00F53E3A"/>
    <w:rsid w:val="00F54C7F"/>
    <w:rsid w:val="00F56847"/>
    <w:rsid w:val="00F62288"/>
    <w:rsid w:val="00F642B9"/>
    <w:rsid w:val="00F75609"/>
    <w:rsid w:val="00F762A5"/>
    <w:rsid w:val="00F928B6"/>
    <w:rsid w:val="00FC7108"/>
    <w:rsid w:val="00FD42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8BF15"/>
  <w15:chartTrackingRefBased/>
  <w15:docId w15:val="{BB68AD4B-0DDC-4F87-9760-A9DB689A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B3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71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1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1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1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1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1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1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1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1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1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1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1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1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1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1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1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1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1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1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1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1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1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1F5"/>
    <w:rPr>
      <w:i/>
      <w:iCs/>
      <w:color w:val="404040" w:themeColor="text1" w:themeTint="BF"/>
    </w:rPr>
  </w:style>
  <w:style w:type="paragraph" w:styleId="Sraopastraipa">
    <w:name w:val="List Paragraph"/>
    <w:basedOn w:val="prastasis"/>
    <w:uiPriority w:val="34"/>
    <w:qFormat/>
    <w:rsid w:val="000711F5"/>
    <w:pPr>
      <w:ind w:left="720"/>
      <w:contextualSpacing/>
    </w:pPr>
  </w:style>
  <w:style w:type="character" w:styleId="Rykuspabraukimas">
    <w:name w:val="Intense Emphasis"/>
    <w:basedOn w:val="Numatytasispastraiposriftas"/>
    <w:uiPriority w:val="21"/>
    <w:qFormat/>
    <w:rsid w:val="000711F5"/>
    <w:rPr>
      <w:i/>
      <w:iCs/>
      <w:color w:val="0F4761" w:themeColor="accent1" w:themeShade="BF"/>
    </w:rPr>
  </w:style>
  <w:style w:type="paragraph" w:styleId="Iskirtacitata">
    <w:name w:val="Intense Quote"/>
    <w:basedOn w:val="prastasis"/>
    <w:next w:val="prastasis"/>
    <w:link w:val="IskirtacitataDiagrama"/>
    <w:uiPriority w:val="30"/>
    <w:qFormat/>
    <w:rsid w:val="00071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1F5"/>
    <w:rPr>
      <w:i/>
      <w:iCs/>
      <w:color w:val="0F4761" w:themeColor="accent1" w:themeShade="BF"/>
    </w:rPr>
  </w:style>
  <w:style w:type="character" w:styleId="Rykinuoroda">
    <w:name w:val="Intense Reference"/>
    <w:basedOn w:val="Numatytasispastraiposriftas"/>
    <w:uiPriority w:val="32"/>
    <w:qFormat/>
    <w:rsid w:val="000711F5"/>
    <w:rPr>
      <w:b/>
      <w:bCs/>
      <w:smallCaps/>
      <w:color w:val="0F4761" w:themeColor="accent1" w:themeShade="BF"/>
      <w:spacing w:val="5"/>
    </w:rPr>
  </w:style>
  <w:style w:type="character" w:styleId="Komentaronuoroda">
    <w:name w:val="annotation reference"/>
    <w:basedOn w:val="Numatytasispastraiposriftas"/>
    <w:uiPriority w:val="99"/>
    <w:unhideWhenUsed/>
    <w:rsid w:val="008D6B3F"/>
    <w:rPr>
      <w:sz w:val="16"/>
      <w:szCs w:val="16"/>
    </w:rPr>
  </w:style>
  <w:style w:type="paragraph" w:styleId="Komentarotekstas">
    <w:name w:val="annotation text"/>
    <w:basedOn w:val="prastasis"/>
    <w:link w:val="KomentarotekstasDiagrama"/>
    <w:uiPriority w:val="99"/>
    <w:unhideWhenUsed/>
    <w:rsid w:val="008D6B3F"/>
    <w:rPr>
      <w:sz w:val="20"/>
    </w:rPr>
  </w:style>
  <w:style w:type="character" w:customStyle="1" w:styleId="KomentarotekstasDiagrama">
    <w:name w:val="Komentaro tekstas Diagrama"/>
    <w:basedOn w:val="Numatytasispastraiposriftas"/>
    <w:link w:val="Komentarotekstas"/>
    <w:uiPriority w:val="99"/>
    <w:rsid w:val="008D6B3F"/>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uiPriority w:val="99"/>
    <w:semiHidden/>
    <w:unhideWhenUsed/>
    <w:rsid w:val="008D6B3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8D6B3F"/>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semiHidden/>
    <w:unhideWhenUsed/>
    <w:rsid w:val="008D6B3F"/>
    <w:rPr>
      <w:vertAlign w:val="superscript"/>
    </w:rPr>
  </w:style>
  <w:style w:type="paragraph" w:styleId="Antrats">
    <w:name w:val="header"/>
    <w:basedOn w:val="prastasis"/>
    <w:link w:val="AntratsDiagrama"/>
    <w:uiPriority w:val="99"/>
    <w:unhideWhenUsed/>
    <w:rsid w:val="008D6B3F"/>
    <w:pPr>
      <w:tabs>
        <w:tab w:val="center" w:pos="4819"/>
        <w:tab w:val="right" w:pos="9638"/>
      </w:tabs>
    </w:pPr>
  </w:style>
  <w:style w:type="character" w:customStyle="1" w:styleId="AntratsDiagrama">
    <w:name w:val="Antraštės Diagrama"/>
    <w:basedOn w:val="Numatytasispastraiposriftas"/>
    <w:link w:val="Antrats"/>
    <w:uiPriority w:val="99"/>
    <w:rsid w:val="008D6B3F"/>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8D6B3F"/>
    <w:pPr>
      <w:tabs>
        <w:tab w:val="center" w:pos="4819"/>
        <w:tab w:val="right" w:pos="9638"/>
      </w:tabs>
    </w:pPr>
  </w:style>
  <w:style w:type="character" w:customStyle="1" w:styleId="PoratDiagrama">
    <w:name w:val="Poraštė Diagrama"/>
    <w:basedOn w:val="Numatytasispastraiposriftas"/>
    <w:link w:val="Porat"/>
    <w:uiPriority w:val="99"/>
    <w:rsid w:val="008D6B3F"/>
    <w:rPr>
      <w:rFonts w:ascii="Times New Roman" w:eastAsia="Times New Roman" w:hAnsi="Times New Roman" w:cs="Times New Roman"/>
      <w:kern w:val="0"/>
      <w:szCs w:val="20"/>
      <w14:ligatures w14:val="none"/>
    </w:rPr>
  </w:style>
  <w:style w:type="paragraph" w:customStyle="1" w:styleId="Default">
    <w:name w:val="Default"/>
    <w:rsid w:val="00F642B9"/>
    <w:pPr>
      <w:autoSpaceDE w:val="0"/>
      <w:autoSpaceDN w:val="0"/>
      <w:adjustRightInd w:val="0"/>
      <w:spacing w:after="0" w:line="240" w:lineRule="auto"/>
    </w:pPr>
    <w:rPr>
      <w:rFonts w:ascii="Fira Sans Light" w:hAnsi="Fira Sans Light" w:cs="Fira Sans Light"/>
      <w:color w:val="000000"/>
      <w:kern w:val="0"/>
    </w:rPr>
  </w:style>
  <w:style w:type="paragraph" w:styleId="Komentarotema">
    <w:name w:val="annotation subject"/>
    <w:basedOn w:val="Komentarotekstas"/>
    <w:next w:val="Komentarotekstas"/>
    <w:link w:val="KomentarotemaDiagrama"/>
    <w:uiPriority w:val="99"/>
    <w:semiHidden/>
    <w:unhideWhenUsed/>
    <w:rsid w:val="00E55254"/>
    <w:rPr>
      <w:b/>
      <w:bCs/>
    </w:rPr>
  </w:style>
  <w:style w:type="character" w:customStyle="1" w:styleId="KomentarotemaDiagrama">
    <w:name w:val="Komentaro tema Diagrama"/>
    <w:basedOn w:val="KomentarotekstasDiagrama"/>
    <w:link w:val="Komentarotema"/>
    <w:uiPriority w:val="99"/>
    <w:semiHidden/>
    <w:rsid w:val="00E55254"/>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2E15BD"/>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4C52-CC03-4181-81C5-B42E0B14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6514</Words>
  <Characters>3713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Gujyte</dc:creator>
  <cp:keywords/>
  <dc:description/>
  <cp:lastModifiedBy>Darius Žuklys</cp:lastModifiedBy>
  <cp:revision>3</cp:revision>
  <dcterms:created xsi:type="dcterms:W3CDTF">2026-02-06T08:02:00Z</dcterms:created>
  <dcterms:modified xsi:type="dcterms:W3CDTF">2026-02-06T09:10:00Z</dcterms:modified>
</cp:coreProperties>
</file>