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BF2B4" w14:textId="6420C6ED" w:rsidR="00E95329" w:rsidRPr="00E95329" w:rsidRDefault="00E95329" w:rsidP="00E95329">
      <w:pPr>
        <w:pBdr>
          <w:top w:val="single" w:sz="8" w:space="1" w:color="auto"/>
          <w:bottom w:val="single" w:sz="8" w:space="1" w:color="auto"/>
        </w:pBdr>
        <w:shd w:val="clear" w:color="auto" w:fill="EAF1DD"/>
        <w:tabs>
          <w:tab w:val="left" w:pos="284"/>
          <w:tab w:val="left" w:pos="851"/>
        </w:tabs>
        <w:suppressAutoHyphens/>
        <w:autoSpaceDN w:val="0"/>
        <w:spacing w:after="200" w:line="276" w:lineRule="auto"/>
        <w:jc w:val="center"/>
        <w:rPr>
          <w:rFonts w:asciiTheme="majorBidi" w:eastAsia="Calibri" w:hAnsiTheme="majorBidi" w:cstheme="majorBidi"/>
          <w:b/>
          <w14:ligatures w14:val="none"/>
        </w:rPr>
      </w:pPr>
      <w:bookmarkStart w:id="0" w:name="_Hlk212462261"/>
      <w:r w:rsidRPr="00E95329">
        <w:rPr>
          <w:rFonts w:asciiTheme="majorBidi" w:eastAsia="Calibri" w:hAnsiTheme="majorBidi" w:cstheme="majorBidi"/>
          <w:b/>
          <w14:ligatures w14:val="none"/>
        </w:rPr>
        <w:t xml:space="preserve">TIEKĖJŲ KVALIFIKACIJOS REIKALAVIMAI </w:t>
      </w:r>
    </w:p>
    <w:bookmarkEnd w:id="0"/>
    <w:p w14:paraId="607BC0A5" w14:textId="5148BB32" w:rsidR="00434E72" w:rsidRPr="0046282B" w:rsidRDefault="00434E72" w:rsidP="00FA0D55">
      <w:pPr>
        <w:jc w:val="center"/>
        <w:rPr>
          <w:rFonts w:asciiTheme="majorBidi" w:hAnsiTheme="majorBidi" w:cstheme="majorBidi"/>
          <w:b/>
          <w:bCs/>
        </w:rPr>
      </w:pPr>
      <w:r w:rsidRPr="0046282B">
        <w:rPr>
          <w:rFonts w:asciiTheme="majorBidi" w:hAnsiTheme="majorBidi" w:cstheme="majorBidi"/>
          <w:b/>
          <w:bCs/>
        </w:rPr>
        <w:t>(taikoma visoms pirkimo o</w:t>
      </w:r>
      <w:r w:rsidR="00452D91" w:rsidRPr="0046282B">
        <w:rPr>
          <w:rFonts w:asciiTheme="majorBidi" w:hAnsiTheme="majorBidi" w:cstheme="majorBidi"/>
          <w:b/>
          <w:bCs/>
        </w:rPr>
        <w:t>bjekto dalims)</w:t>
      </w:r>
    </w:p>
    <w:p w14:paraId="3656662A" w14:textId="77777777" w:rsidR="00795812" w:rsidRPr="00E95329" w:rsidRDefault="00795812" w:rsidP="00795812">
      <w:pPr>
        <w:rPr>
          <w:rFonts w:asciiTheme="majorBidi" w:hAnsiTheme="majorBidi" w:cstheme="majorBidi"/>
        </w:rPr>
      </w:pPr>
      <w:r w:rsidRPr="00E95329">
        <w:rPr>
          <w:rFonts w:asciiTheme="majorBidi" w:hAnsiTheme="majorBidi" w:cstheme="majorBidi"/>
        </w:rPr>
        <w:t>1. Tiekėjas turi atitikti  lentelėje „Tiekėjo kvalifikacijos reikalavimai“ nurodytus tiekėjo kvalifikacijos reikalavimus:</w:t>
      </w:r>
    </w:p>
    <w:tbl>
      <w:tblPr>
        <w:tblStyle w:val="TableGrid"/>
        <w:tblW w:w="0" w:type="auto"/>
        <w:tblLook w:val="04A0" w:firstRow="1" w:lastRow="0" w:firstColumn="1" w:lastColumn="0" w:noHBand="0" w:noVBand="1"/>
      </w:tblPr>
      <w:tblGrid>
        <w:gridCol w:w="863"/>
        <w:gridCol w:w="2763"/>
        <w:gridCol w:w="4077"/>
        <w:gridCol w:w="1647"/>
      </w:tblGrid>
      <w:tr w:rsidR="00CD545F" w:rsidRPr="00E95329" w14:paraId="686924D8" w14:textId="77777777" w:rsidTr="00452D91">
        <w:tc>
          <w:tcPr>
            <w:tcW w:w="873" w:type="dxa"/>
          </w:tcPr>
          <w:p w14:paraId="5C820CA5" w14:textId="137302BA" w:rsidR="00CD545F" w:rsidRPr="00E95329" w:rsidRDefault="00CD545F" w:rsidP="00CD545F">
            <w:pPr>
              <w:jc w:val="center"/>
              <w:rPr>
                <w:rFonts w:asciiTheme="majorBidi" w:hAnsiTheme="majorBidi" w:cstheme="majorBidi"/>
                <w:b/>
                <w:bCs/>
              </w:rPr>
            </w:pPr>
            <w:r w:rsidRPr="00E95329">
              <w:rPr>
                <w:rFonts w:asciiTheme="majorBidi" w:hAnsiTheme="majorBidi" w:cstheme="majorBidi"/>
                <w:b/>
                <w:bCs/>
              </w:rPr>
              <w:t>Eil. Nr.</w:t>
            </w:r>
          </w:p>
        </w:tc>
        <w:tc>
          <w:tcPr>
            <w:tcW w:w="2800" w:type="dxa"/>
          </w:tcPr>
          <w:p w14:paraId="042BF39B" w14:textId="385B16E9" w:rsidR="00CD545F" w:rsidRPr="00E95329" w:rsidRDefault="00CD545F" w:rsidP="00CD545F">
            <w:pPr>
              <w:jc w:val="center"/>
              <w:rPr>
                <w:rFonts w:asciiTheme="majorBidi" w:hAnsiTheme="majorBidi" w:cstheme="majorBidi"/>
                <w:b/>
                <w:bCs/>
              </w:rPr>
            </w:pPr>
            <w:r w:rsidRPr="00E95329">
              <w:rPr>
                <w:rFonts w:asciiTheme="majorBidi" w:hAnsiTheme="majorBidi" w:cstheme="majorBidi"/>
                <w:b/>
                <w:bCs/>
              </w:rPr>
              <w:t>Kvalifikacijos reikalavimai</w:t>
            </w:r>
          </w:p>
        </w:tc>
        <w:tc>
          <w:tcPr>
            <w:tcW w:w="4152" w:type="dxa"/>
          </w:tcPr>
          <w:p w14:paraId="252D36BC" w14:textId="7A47422A" w:rsidR="00CD545F" w:rsidRPr="00E95329" w:rsidRDefault="00CD545F" w:rsidP="00CD545F">
            <w:pPr>
              <w:jc w:val="center"/>
              <w:rPr>
                <w:rFonts w:asciiTheme="majorBidi" w:hAnsiTheme="majorBidi" w:cstheme="majorBidi"/>
                <w:b/>
                <w:bCs/>
              </w:rPr>
            </w:pPr>
            <w:r w:rsidRPr="00E95329">
              <w:rPr>
                <w:rFonts w:asciiTheme="majorBidi" w:hAnsiTheme="majorBidi" w:cstheme="majorBidi"/>
                <w:b/>
                <w:bCs/>
              </w:rPr>
              <w:t>Kvalifikacijos reikalavimus patvirtinantys dokumentai</w:t>
            </w:r>
          </w:p>
        </w:tc>
        <w:tc>
          <w:tcPr>
            <w:tcW w:w="1525" w:type="dxa"/>
          </w:tcPr>
          <w:p w14:paraId="52999154" w14:textId="317CBAD2" w:rsidR="00CD545F" w:rsidRPr="00E95329" w:rsidRDefault="00CD545F" w:rsidP="00CD545F">
            <w:pPr>
              <w:jc w:val="center"/>
              <w:rPr>
                <w:rFonts w:asciiTheme="majorBidi" w:hAnsiTheme="majorBidi" w:cstheme="majorBidi"/>
                <w:b/>
                <w:bCs/>
              </w:rPr>
            </w:pPr>
            <w:r w:rsidRPr="00E95329">
              <w:rPr>
                <w:rFonts w:asciiTheme="majorBidi" w:hAnsiTheme="majorBidi" w:cstheme="majorBidi"/>
                <w:b/>
                <w:bCs/>
              </w:rPr>
              <w:t>Kvalifikacinius reikalavimus turi atitikti</w:t>
            </w:r>
          </w:p>
        </w:tc>
      </w:tr>
      <w:tr w:rsidR="00CD545F" w:rsidRPr="00E95329" w14:paraId="0F0718E6" w14:textId="77777777" w:rsidTr="0011145D">
        <w:tc>
          <w:tcPr>
            <w:tcW w:w="9350" w:type="dxa"/>
            <w:gridSpan w:val="4"/>
          </w:tcPr>
          <w:p w14:paraId="20A903E5" w14:textId="243C73C0" w:rsidR="00CD545F" w:rsidRPr="00E95329" w:rsidRDefault="00CD545F" w:rsidP="00795812">
            <w:pPr>
              <w:rPr>
                <w:rFonts w:asciiTheme="majorBidi" w:hAnsiTheme="majorBidi" w:cstheme="majorBidi"/>
              </w:rPr>
            </w:pPr>
            <w:r w:rsidRPr="00E95329">
              <w:rPr>
                <w:rFonts w:asciiTheme="majorBidi" w:hAnsiTheme="majorBidi" w:cstheme="majorBidi"/>
              </w:rPr>
              <w:t>TEISĖ VERSTIS VEIKLA</w:t>
            </w:r>
          </w:p>
        </w:tc>
      </w:tr>
      <w:tr w:rsidR="00CD545F" w:rsidRPr="00E95329" w14:paraId="41B75AA5" w14:textId="77777777" w:rsidTr="00452D91">
        <w:tc>
          <w:tcPr>
            <w:tcW w:w="873" w:type="dxa"/>
          </w:tcPr>
          <w:p w14:paraId="1E52E595" w14:textId="0333B579" w:rsidR="00CD545F" w:rsidRPr="00E95329" w:rsidRDefault="00CD545F" w:rsidP="00795812">
            <w:pPr>
              <w:rPr>
                <w:rFonts w:asciiTheme="majorBidi" w:hAnsiTheme="majorBidi" w:cstheme="majorBidi"/>
              </w:rPr>
            </w:pPr>
            <w:r w:rsidRPr="00E95329">
              <w:rPr>
                <w:rFonts w:asciiTheme="majorBidi" w:hAnsiTheme="majorBidi" w:cstheme="majorBidi"/>
              </w:rPr>
              <w:t>1.</w:t>
            </w:r>
          </w:p>
        </w:tc>
        <w:tc>
          <w:tcPr>
            <w:tcW w:w="2800" w:type="dxa"/>
          </w:tcPr>
          <w:p w14:paraId="6D3E372E" w14:textId="57636646" w:rsidR="00CD545F" w:rsidRPr="00E95329" w:rsidRDefault="00CD545F" w:rsidP="00795812">
            <w:pPr>
              <w:rPr>
                <w:rFonts w:asciiTheme="majorBidi" w:hAnsiTheme="majorBidi" w:cstheme="majorBidi"/>
              </w:rPr>
            </w:pPr>
            <w:r w:rsidRPr="00E95329">
              <w:rPr>
                <w:rFonts w:asciiTheme="majorBidi" w:hAnsiTheme="majorBidi" w:cstheme="majorBidi"/>
              </w:rPr>
              <w:t>Tiekėjas turi teisę verstis ta veikla, kuri reikalinga pirkimo sutarčiai įvykdyti.</w:t>
            </w:r>
          </w:p>
        </w:tc>
        <w:tc>
          <w:tcPr>
            <w:tcW w:w="4152" w:type="dxa"/>
          </w:tcPr>
          <w:p w14:paraId="2CD1FE08" w14:textId="7F4F570D" w:rsidR="00452D91" w:rsidRPr="00E95329" w:rsidRDefault="00315405" w:rsidP="00795812">
            <w:pPr>
              <w:rPr>
                <w:rFonts w:asciiTheme="majorBidi" w:hAnsiTheme="majorBidi" w:cstheme="majorBidi"/>
              </w:rPr>
            </w:pPr>
            <w:r w:rsidRPr="00E95329">
              <w:rPr>
                <w:rFonts w:asciiTheme="majorBidi" w:hAnsiTheme="majorBidi" w:cstheme="majorBidi"/>
              </w:rPr>
              <w:t>Pateikiama</w:t>
            </w:r>
            <w:r>
              <w:rPr>
                <w:rFonts w:asciiTheme="majorBidi" w:hAnsiTheme="majorBidi" w:cstheme="majorBidi"/>
              </w:rPr>
              <w:t xml:space="preserve"> su </w:t>
            </w:r>
            <w:r w:rsidR="00B832CF">
              <w:rPr>
                <w:rFonts w:asciiTheme="majorBidi" w:hAnsiTheme="majorBidi" w:cstheme="majorBidi"/>
              </w:rPr>
              <w:t>P</w:t>
            </w:r>
            <w:r>
              <w:rPr>
                <w:rFonts w:asciiTheme="majorBidi" w:hAnsiTheme="majorBidi" w:cstheme="majorBidi"/>
              </w:rPr>
              <w:t>asiūlymu</w:t>
            </w:r>
            <w:r w:rsidR="0092220C" w:rsidRPr="00E95329">
              <w:rPr>
                <w:rFonts w:asciiTheme="majorBidi" w:hAnsiTheme="majorBidi" w:cstheme="majorBidi"/>
              </w:rPr>
              <w:t xml:space="preserve">: </w:t>
            </w:r>
          </w:p>
          <w:p w14:paraId="06D7C671" w14:textId="5A20866E" w:rsidR="00CD545F" w:rsidRPr="00E95329" w:rsidRDefault="0092220C" w:rsidP="00795812">
            <w:pPr>
              <w:rPr>
                <w:rFonts w:asciiTheme="majorBidi" w:hAnsiTheme="majorBidi" w:cstheme="majorBidi"/>
              </w:rPr>
            </w:pPr>
            <w:r w:rsidRPr="00E95329">
              <w:rPr>
                <w:rFonts w:asciiTheme="majorBidi" w:hAnsiTheme="majorBidi" w:cstheme="majorBidi"/>
              </w:rPr>
              <w:t>licencija, suteikianti teisę tiekėjui verstis didmenine prekyba alkoholiniais gėrimais.</w:t>
            </w:r>
          </w:p>
        </w:tc>
        <w:tc>
          <w:tcPr>
            <w:tcW w:w="1525" w:type="dxa"/>
          </w:tcPr>
          <w:p w14:paraId="1EE491BA" w14:textId="6642FA8F" w:rsidR="00CD545F" w:rsidRPr="00E95329" w:rsidRDefault="004F62F4" w:rsidP="00795812">
            <w:pPr>
              <w:rPr>
                <w:rFonts w:asciiTheme="majorBidi" w:hAnsiTheme="majorBidi" w:cstheme="majorBidi"/>
              </w:rPr>
            </w:pPr>
            <w:r w:rsidRPr="00E95329">
              <w:rPr>
                <w:rFonts w:asciiTheme="majorBidi" w:hAnsiTheme="majorBidi" w:cstheme="majorBidi"/>
              </w:rPr>
              <w:t>Tiekėjas</w:t>
            </w:r>
          </w:p>
        </w:tc>
      </w:tr>
      <w:tr w:rsidR="004F62F4" w:rsidRPr="00E95329" w14:paraId="4101D7E7" w14:textId="77777777" w:rsidTr="00881766">
        <w:tc>
          <w:tcPr>
            <w:tcW w:w="9350" w:type="dxa"/>
            <w:gridSpan w:val="4"/>
          </w:tcPr>
          <w:p w14:paraId="5A3F147D" w14:textId="09A8A2B7" w:rsidR="004F62F4" w:rsidRPr="00E95329" w:rsidRDefault="004F62F4" w:rsidP="00795812">
            <w:pPr>
              <w:rPr>
                <w:rFonts w:asciiTheme="majorBidi" w:hAnsiTheme="majorBidi" w:cstheme="majorBidi"/>
              </w:rPr>
            </w:pPr>
            <w:r w:rsidRPr="00E95329">
              <w:rPr>
                <w:rFonts w:asciiTheme="majorBidi" w:hAnsiTheme="majorBidi" w:cstheme="majorBidi"/>
              </w:rPr>
              <w:t>TECHNINIAI / PROFESINIAI PAJĖGUMAI</w:t>
            </w:r>
          </w:p>
        </w:tc>
      </w:tr>
      <w:tr w:rsidR="002028CD" w:rsidRPr="00E95329" w14:paraId="2832CAD5" w14:textId="77777777" w:rsidTr="00452D91">
        <w:tc>
          <w:tcPr>
            <w:tcW w:w="873" w:type="dxa"/>
          </w:tcPr>
          <w:p w14:paraId="7EC4803F" w14:textId="0FFFA022" w:rsidR="002028CD" w:rsidRPr="00E95329" w:rsidRDefault="002028CD" w:rsidP="002028CD">
            <w:pPr>
              <w:rPr>
                <w:rFonts w:asciiTheme="majorBidi" w:hAnsiTheme="majorBidi" w:cstheme="majorBidi"/>
              </w:rPr>
            </w:pPr>
            <w:r w:rsidRPr="00E95329">
              <w:rPr>
                <w:rFonts w:asciiTheme="majorBidi" w:hAnsiTheme="majorBidi" w:cstheme="majorBidi"/>
              </w:rPr>
              <w:t>2.</w:t>
            </w:r>
          </w:p>
        </w:tc>
        <w:tc>
          <w:tcPr>
            <w:tcW w:w="2800" w:type="dxa"/>
          </w:tcPr>
          <w:p w14:paraId="0B049290" w14:textId="52889861" w:rsidR="00875A61" w:rsidRDefault="002028CD" w:rsidP="002028CD">
            <w:pPr>
              <w:rPr>
                <w:rFonts w:asciiTheme="majorBidi" w:hAnsiTheme="majorBidi" w:cstheme="majorBidi"/>
              </w:rPr>
            </w:pPr>
            <w:r w:rsidRPr="00E95329">
              <w:rPr>
                <w:rFonts w:asciiTheme="majorBidi" w:hAnsiTheme="majorBidi" w:cstheme="majorBidi"/>
              </w:rPr>
              <w:t xml:space="preserve">Tiekėjas per paskutinius 3 (trejus) metus iki pasiūlymų pateikimo termino pabaigos pagal vieną ar kelias sutartis turi būti tinkamai </w:t>
            </w:r>
            <w:r w:rsidR="002E7DCC" w:rsidRPr="00E95329">
              <w:rPr>
                <w:rFonts w:asciiTheme="majorBidi" w:hAnsiTheme="majorBidi" w:cstheme="majorBidi"/>
              </w:rPr>
              <w:t xml:space="preserve">suteikęs </w:t>
            </w:r>
            <w:r w:rsidR="00721AA1" w:rsidRPr="00E95329">
              <w:rPr>
                <w:rFonts w:asciiTheme="majorBidi" w:hAnsiTheme="majorBidi" w:cstheme="majorBidi"/>
              </w:rPr>
              <w:t xml:space="preserve">alkoholinių gėrimų </w:t>
            </w:r>
            <w:r w:rsidRPr="00E95329">
              <w:rPr>
                <w:rFonts w:asciiTheme="majorBidi" w:hAnsiTheme="majorBidi" w:cstheme="majorBidi"/>
              </w:rPr>
              <w:t xml:space="preserve">prekių, </w:t>
            </w:r>
            <w:r w:rsidR="00875A61" w:rsidRPr="00875A61">
              <w:rPr>
                <w:rFonts w:asciiTheme="majorBidi" w:hAnsiTheme="majorBidi" w:cstheme="majorBidi"/>
              </w:rPr>
              <w:t>kurių bendra vertė yra ne mažesnė kaip 7</w:t>
            </w:r>
            <w:r w:rsidR="00315405">
              <w:rPr>
                <w:rFonts w:asciiTheme="majorBidi" w:hAnsiTheme="majorBidi" w:cstheme="majorBidi"/>
              </w:rPr>
              <w:t>0</w:t>
            </w:r>
            <w:r w:rsidR="00875A61" w:rsidRPr="00875A61">
              <w:rPr>
                <w:rFonts w:asciiTheme="majorBidi" w:hAnsiTheme="majorBidi" w:cstheme="majorBidi"/>
              </w:rPr>
              <w:t xml:space="preserve"> proc. kiekvienai pirkimo daliai nustatytos maksimalios sutarties vertės.</w:t>
            </w:r>
          </w:p>
          <w:p w14:paraId="25C90EEB" w14:textId="77777777" w:rsidR="00875A61" w:rsidRDefault="00875A61" w:rsidP="002028CD">
            <w:pPr>
              <w:rPr>
                <w:rFonts w:asciiTheme="majorBidi" w:hAnsiTheme="majorBidi" w:cstheme="majorBidi"/>
              </w:rPr>
            </w:pPr>
          </w:p>
          <w:p w14:paraId="5378EE17" w14:textId="292FE1CB" w:rsidR="00114F66" w:rsidRPr="00114F66" w:rsidRDefault="00114F66" w:rsidP="002028CD">
            <w:pPr>
              <w:rPr>
                <w:rFonts w:asciiTheme="majorBidi" w:hAnsiTheme="majorBidi" w:cstheme="majorBidi"/>
                <w:sz w:val="20"/>
                <w:szCs w:val="20"/>
              </w:rPr>
            </w:pPr>
            <w:r w:rsidRPr="00114F66">
              <w:rPr>
                <w:rFonts w:asciiTheme="majorBidi" w:hAnsiTheme="majorBidi" w:cstheme="majorBidi"/>
                <w:sz w:val="20"/>
                <w:szCs w:val="20"/>
              </w:rPr>
              <w:t>Jeigu tiekėjas pateikia pasiūlymą ir yra pripažįstamas laimėtoju daugiau nei vienoje pirkimo dalyje, šiame punkte nustatytą techninių ir (ar) profesinių pajėgumų reikalavimą jis privalo pagrįsti atskirai kiekvienai pirkimo daliai, pateikdamas dokumentus, patvirtinančius atitiktį nustatytam reikalavimui kiekvienos pirkimo dalies atžvilgiu.</w:t>
            </w:r>
          </w:p>
        </w:tc>
        <w:tc>
          <w:tcPr>
            <w:tcW w:w="4152" w:type="dxa"/>
          </w:tcPr>
          <w:p w14:paraId="64C7A562" w14:textId="3EDF78BD" w:rsidR="00452D91" w:rsidRPr="00E95329" w:rsidRDefault="00452D91" w:rsidP="00EA6865">
            <w:pPr>
              <w:rPr>
                <w:rFonts w:asciiTheme="majorBidi" w:hAnsiTheme="majorBidi" w:cstheme="majorBidi"/>
              </w:rPr>
            </w:pPr>
            <w:r w:rsidRPr="00E95329">
              <w:rPr>
                <w:rFonts w:asciiTheme="majorBidi" w:hAnsiTheme="majorBidi" w:cstheme="majorBidi"/>
              </w:rPr>
              <w:t>P</w:t>
            </w:r>
            <w:r w:rsidR="00B832CF">
              <w:rPr>
                <w:rFonts w:asciiTheme="majorBidi" w:hAnsiTheme="majorBidi" w:cstheme="majorBidi"/>
              </w:rPr>
              <w:t>ateikiama</w:t>
            </w:r>
            <w:r w:rsidRPr="00E95329">
              <w:rPr>
                <w:rFonts w:asciiTheme="majorBidi" w:hAnsiTheme="majorBidi" w:cstheme="majorBidi"/>
              </w:rPr>
              <w:t xml:space="preserve"> </w:t>
            </w:r>
            <w:r w:rsidR="00315405">
              <w:rPr>
                <w:rFonts w:asciiTheme="majorBidi" w:hAnsiTheme="majorBidi" w:cstheme="majorBidi"/>
              </w:rPr>
              <w:t xml:space="preserve">su </w:t>
            </w:r>
            <w:r w:rsidR="00B832CF">
              <w:rPr>
                <w:rFonts w:asciiTheme="majorBidi" w:hAnsiTheme="majorBidi" w:cstheme="majorBidi"/>
              </w:rPr>
              <w:t>P</w:t>
            </w:r>
            <w:r w:rsidR="00315405">
              <w:rPr>
                <w:rFonts w:asciiTheme="majorBidi" w:hAnsiTheme="majorBidi" w:cstheme="majorBidi"/>
              </w:rPr>
              <w:t>asiūlymu</w:t>
            </w:r>
            <w:r w:rsidR="00B832CF">
              <w:rPr>
                <w:rFonts w:asciiTheme="majorBidi" w:hAnsiTheme="majorBidi" w:cstheme="majorBidi"/>
              </w:rPr>
              <w:t>:</w:t>
            </w:r>
          </w:p>
          <w:p w14:paraId="2B33C3FA" w14:textId="74651446" w:rsidR="00EA6865" w:rsidRPr="00E95329" w:rsidRDefault="00EA6865" w:rsidP="00EA6865">
            <w:pPr>
              <w:rPr>
                <w:rFonts w:asciiTheme="majorBidi" w:hAnsiTheme="majorBidi" w:cstheme="majorBidi"/>
              </w:rPr>
            </w:pPr>
            <w:r w:rsidRPr="00E95329">
              <w:rPr>
                <w:rFonts w:asciiTheme="majorBidi" w:hAnsiTheme="majorBidi" w:cstheme="majorBidi"/>
              </w:rPr>
              <w:t>1) Per paskutinius 3 (trejus) metus iki pasiūlymo pateikimo termino pabaigos pateiktų prekių sąrašas (</w:t>
            </w:r>
            <w:r w:rsidR="00434E72" w:rsidRPr="00E95329">
              <w:rPr>
                <w:rFonts w:asciiTheme="majorBidi" w:hAnsiTheme="majorBidi" w:cstheme="majorBidi"/>
              </w:rPr>
              <w:t>3 priedas</w:t>
            </w:r>
            <w:r w:rsidRPr="00E95329">
              <w:rPr>
                <w:rFonts w:asciiTheme="majorBidi" w:hAnsiTheme="majorBidi" w:cstheme="majorBidi"/>
              </w:rPr>
              <w:t>), nurodant:</w:t>
            </w:r>
          </w:p>
          <w:p w14:paraId="7BF20CAF" w14:textId="0D931CB1" w:rsidR="00EA6865" w:rsidRPr="00E95329" w:rsidRDefault="00EA6865" w:rsidP="00EA6865">
            <w:pPr>
              <w:rPr>
                <w:rFonts w:asciiTheme="majorBidi" w:hAnsiTheme="majorBidi" w:cstheme="majorBidi"/>
              </w:rPr>
            </w:pPr>
            <w:r w:rsidRPr="00E95329">
              <w:rPr>
                <w:rFonts w:asciiTheme="majorBidi" w:hAnsiTheme="majorBidi" w:cstheme="majorBidi"/>
              </w:rPr>
              <w:t>•sutarčių pavadinimą ir Nr.;</w:t>
            </w:r>
          </w:p>
          <w:p w14:paraId="0FDD7EA1" w14:textId="5FC05D62" w:rsidR="00EA6865" w:rsidRPr="00E95329" w:rsidRDefault="00EA6865" w:rsidP="00EA6865">
            <w:pPr>
              <w:rPr>
                <w:rFonts w:asciiTheme="majorBidi" w:hAnsiTheme="majorBidi" w:cstheme="majorBidi"/>
              </w:rPr>
            </w:pPr>
            <w:r w:rsidRPr="00E95329">
              <w:rPr>
                <w:rFonts w:asciiTheme="majorBidi" w:hAnsiTheme="majorBidi" w:cstheme="majorBidi"/>
              </w:rPr>
              <w:t>•trumpą sutarties (-ių) aprašymą nurodant atitikimą reikalavimams;</w:t>
            </w:r>
          </w:p>
          <w:p w14:paraId="3F4F8D14" w14:textId="71CB6372" w:rsidR="00EA6865" w:rsidRPr="00E95329" w:rsidRDefault="00EA6865" w:rsidP="00EA6865">
            <w:pPr>
              <w:rPr>
                <w:rFonts w:asciiTheme="majorBidi" w:hAnsiTheme="majorBidi" w:cstheme="majorBidi"/>
              </w:rPr>
            </w:pPr>
            <w:r w:rsidRPr="00E95329">
              <w:rPr>
                <w:rFonts w:asciiTheme="majorBidi" w:hAnsiTheme="majorBidi" w:cstheme="majorBidi"/>
              </w:rPr>
              <w:t>•sutarčių pradžios ir pabaigos datas suteiktų prekių sumas;</w:t>
            </w:r>
          </w:p>
          <w:p w14:paraId="69E400A5" w14:textId="22B30D5E" w:rsidR="00EA6865" w:rsidRDefault="00EA6865" w:rsidP="00EA6865">
            <w:pPr>
              <w:rPr>
                <w:rFonts w:asciiTheme="majorBidi" w:hAnsiTheme="majorBidi" w:cstheme="majorBidi"/>
              </w:rPr>
            </w:pPr>
            <w:r w:rsidRPr="00E95329">
              <w:rPr>
                <w:rFonts w:asciiTheme="majorBidi" w:hAnsiTheme="majorBidi" w:cstheme="majorBidi"/>
              </w:rPr>
              <w:t>•duomenis apie užsakovą: įmonės pavadinimas, adresas, telefono numeris, elektroninio pašto adresas, kontaktinis asmuo (tinka tiek viešieji, tiek privatieji užsakovai) .</w:t>
            </w:r>
          </w:p>
          <w:p w14:paraId="78D4FB35" w14:textId="77777777" w:rsidR="00B832CF" w:rsidRDefault="00B832CF" w:rsidP="00EA6865">
            <w:pPr>
              <w:rPr>
                <w:rFonts w:asciiTheme="majorBidi" w:hAnsiTheme="majorBidi" w:cstheme="majorBidi"/>
              </w:rPr>
            </w:pPr>
          </w:p>
          <w:p w14:paraId="188335EB" w14:textId="0E235929" w:rsidR="00315405" w:rsidRPr="00E95329" w:rsidRDefault="00315405" w:rsidP="00EA6865">
            <w:pPr>
              <w:rPr>
                <w:rFonts w:asciiTheme="majorBidi" w:hAnsiTheme="majorBidi" w:cstheme="majorBidi"/>
              </w:rPr>
            </w:pPr>
            <w:r>
              <w:rPr>
                <w:rFonts w:asciiTheme="majorBidi" w:hAnsiTheme="majorBidi" w:cstheme="majorBidi"/>
              </w:rPr>
              <w:t>Bus prašoma</w:t>
            </w:r>
            <w:r w:rsidR="00B832CF">
              <w:rPr>
                <w:rFonts w:asciiTheme="majorBidi" w:hAnsiTheme="majorBidi" w:cstheme="majorBidi"/>
              </w:rPr>
              <w:t xml:space="preserve"> iš</w:t>
            </w:r>
            <w:r>
              <w:rPr>
                <w:rFonts w:asciiTheme="majorBidi" w:hAnsiTheme="majorBidi" w:cstheme="majorBidi"/>
              </w:rPr>
              <w:t xml:space="preserve"> galimo laimėtojo:</w:t>
            </w:r>
          </w:p>
          <w:p w14:paraId="13D86CAC" w14:textId="77777777" w:rsidR="002028CD" w:rsidRDefault="00EA6865" w:rsidP="00EA6865">
            <w:pPr>
              <w:rPr>
                <w:rFonts w:asciiTheme="majorBidi" w:hAnsiTheme="majorBidi" w:cstheme="majorBidi"/>
              </w:rPr>
            </w:pPr>
            <w:r w:rsidRPr="00E95329">
              <w:rPr>
                <w:rFonts w:asciiTheme="majorBidi" w:hAnsiTheme="majorBidi" w:cstheme="majorBidi"/>
              </w:rPr>
              <w:t>2) Užsakovo atsiliepimai, pažymos, patvirtinančios tinkamą prekių tiekimo vykdymą.</w:t>
            </w:r>
          </w:p>
          <w:p w14:paraId="1EB09135" w14:textId="77777777" w:rsidR="00315405" w:rsidRDefault="00315405" w:rsidP="00EA6865">
            <w:pPr>
              <w:rPr>
                <w:rFonts w:asciiTheme="majorBidi" w:hAnsiTheme="majorBidi" w:cstheme="majorBidi"/>
              </w:rPr>
            </w:pPr>
          </w:p>
          <w:p w14:paraId="24700774" w14:textId="77777777" w:rsidR="00315405" w:rsidRDefault="00315405" w:rsidP="00EA6865">
            <w:pPr>
              <w:rPr>
                <w:rFonts w:asciiTheme="majorBidi" w:hAnsiTheme="majorBidi" w:cstheme="majorBidi"/>
              </w:rPr>
            </w:pPr>
          </w:p>
          <w:p w14:paraId="785607CA" w14:textId="77777777" w:rsidR="00315405" w:rsidRDefault="00315405" w:rsidP="00EA6865">
            <w:pPr>
              <w:rPr>
                <w:rFonts w:asciiTheme="majorBidi" w:hAnsiTheme="majorBidi" w:cstheme="majorBidi"/>
              </w:rPr>
            </w:pPr>
          </w:p>
          <w:p w14:paraId="1BD5F301" w14:textId="77777777" w:rsidR="00315405" w:rsidRDefault="00315405" w:rsidP="00EA6865">
            <w:pPr>
              <w:rPr>
                <w:rFonts w:asciiTheme="majorBidi" w:hAnsiTheme="majorBidi" w:cstheme="majorBidi"/>
              </w:rPr>
            </w:pPr>
          </w:p>
          <w:p w14:paraId="73E0C4BB" w14:textId="77777777" w:rsidR="00315405" w:rsidRDefault="00315405" w:rsidP="00EA6865">
            <w:pPr>
              <w:rPr>
                <w:rFonts w:asciiTheme="majorBidi" w:hAnsiTheme="majorBidi" w:cstheme="majorBidi"/>
              </w:rPr>
            </w:pPr>
          </w:p>
          <w:p w14:paraId="6152D646" w14:textId="398978EA" w:rsidR="00315405" w:rsidRPr="00E95329" w:rsidRDefault="00315405" w:rsidP="00EA6865">
            <w:pPr>
              <w:rPr>
                <w:rFonts w:asciiTheme="majorBidi" w:hAnsiTheme="majorBidi" w:cstheme="majorBidi"/>
              </w:rPr>
            </w:pPr>
          </w:p>
        </w:tc>
        <w:tc>
          <w:tcPr>
            <w:tcW w:w="1525" w:type="dxa"/>
          </w:tcPr>
          <w:p w14:paraId="41F3272D" w14:textId="404D33CF" w:rsidR="002028CD" w:rsidRPr="00E95329" w:rsidRDefault="002028CD" w:rsidP="002028CD">
            <w:pPr>
              <w:rPr>
                <w:rFonts w:asciiTheme="majorBidi" w:hAnsiTheme="majorBidi" w:cstheme="majorBidi"/>
              </w:rPr>
            </w:pPr>
            <w:r w:rsidRPr="00E95329">
              <w:rPr>
                <w:rFonts w:asciiTheme="majorBidi" w:hAnsiTheme="majorBidi" w:cstheme="majorBidi"/>
              </w:rPr>
              <w:t>Tiekėjas</w:t>
            </w:r>
          </w:p>
        </w:tc>
      </w:tr>
    </w:tbl>
    <w:p w14:paraId="5358A0FC" w14:textId="32671DDF" w:rsidR="009674D9" w:rsidRPr="00E95329" w:rsidRDefault="009674D9" w:rsidP="002E7DCC">
      <w:pPr>
        <w:rPr>
          <w:rFonts w:asciiTheme="majorBidi" w:hAnsiTheme="majorBidi" w:cstheme="majorBidi"/>
          <w:b/>
          <w:bCs/>
        </w:rPr>
      </w:pPr>
    </w:p>
    <w:p w14:paraId="2038E2AE" w14:textId="77777777" w:rsidR="00F979CD" w:rsidRPr="00E95329" w:rsidRDefault="00F979CD" w:rsidP="00F979CD">
      <w:pPr>
        <w:rPr>
          <w:rFonts w:asciiTheme="majorBidi" w:hAnsiTheme="majorBidi" w:cstheme="majorBidi"/>
        </w:rPr>
      </w:pPr>
      <w:r w:rsidRPr="00E95329">
        <w:rPr>
          <w:rFonts w:asciiTheme="majorBidi" w:hAnsiTheme="majorBidi" w:cstheme="majorBidi"/>
        </w:rPr>
        <w:t>2. Jeigu tiekėjo kvalifikacija dėl teisės verstis atitinkama veikla nebuvo tikrinama arba tikrinama ne visa apimtimi, tiekėjas perkančiajai organizacijai įsipareigoja, kad pirkimo sutartį vykdys tik tokią teisę turintys asmenys.</w:t>
      </w:r>
    </w:p>
    <w:p w14:paraId="49F3EF4D" w14:textId="14EC8F66" w:rsidR="00F979CD" w:rsidRPr="00E95329" w:rsidRDefault="00F979CD" w:rsidP="00434E72">
      <w:pPr>
        <w:rPr>
          <w:rFonts w:asciiTheme="majorBidi" w:hAnsiTheme="majorBidi" w:cstheme="majorBidi"/>
          <w:b/>
          <w:bCs/>
        </w:rPr>
      </w:pPr>
      <w:r w:rsidRPr="00E95329">
        <w:rPr>
          <w:rFonts w:asciiTheme="majorBidi" w:hAnsiTheme="majorBidi" w:cstheme="majorBidi"/>
        </w:rPr>
        <w:t xml:space="preserve">3.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ūkio subjektų (jei </w:t>
      </w:r>
      <w:r w:rsidRPr="00E95329">
        <w:rPr>
          <w:rFonts w:asciiTheme="majorBidi" w:hAnsiTheme="majorBidi" w:cstheme="majorBidi"/>
        </w:rPr>
        <w:lastRenderedPageBreak/>
        <w:t>pasitelkiami) reikalaujamus kvalifikacijos kriterijus ir kitus reikalavimus pagrindžiančius dokumentus. Jeigu dalyvis, kurio pasiūlymas gali būti pripažintas laimėjusiu, atitiks Perkančiosios organizacijos keliamus kvalifikacijos ir kitus reikalavimus, kitų dalyvių kvalifikacija ir kiti reikalavimai nebus tikrinami.</w:t>
      </w:r>
    </w:p>
    <w:sectPr w:rsidR="00F979CD" w:rsidRPr="00E95329" w:rsidSect="00FD2187">
      <w:headerReference w:type="even" r:id="rId6"/>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80C21" w14:textId="77777777" w:rsidR="00D532EE" w:rsidRDefault="00D532EE" w:rsidP="00FA0D55">
      <w:pPr>
        <w:spacing w:after="0" w:line="240" w:lineRule="auto"/>
      </w:pPr>
      <w:r>
        <w:separator/>
      </w:r>
    </w:p>
  </w:endnote>
  <w:endnote w:type="continuationSeparator" w:id="0">
    <w:p w14:paraId="0D1903F6" w14:textId="77777777" w:rsidR="00D532EE" w:rsidRDefault="00D532EE" w:rsidP="00FA0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A6A7D" w14:textId="77777777" w:rsidR="00D532EE" w:rsidRDefault="00D532EE" w:rsidP="00FA0D55">
      <w:pPr>
        <w:spacing w:after="0" w:line="240" w:lineRule="auto"/>
      </w:pPr>
      <w:r>
        <w:separator/>
      </w:r>
    </w:p>
  </w:footnote>
  <w:footnote w:type="continuationSeparator" w:id="0">
    <w:p w14:paraId="777057FB" w14:textId="77777777" w:rsidR="00D532EE" w:rsidRDefault="00D532EE" w:rsidP="00FA0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F4A0A" w14:textId="5B7735E1" w:rsidR="00FA0D55" w:rsidRDefault="00FA0D55">
    <w:pPr>
      <w:pStyle w:val="Header"/>
    </w:pPr>
    <w:r>
      <w:rPr>
        <w:noProof/>
      </w:rPr>
      <mc:AlternateContent>
        <mc:Choice Requires="wps">
          <w:drawing>
            <wp:anchor distT="0" distB="0" distL="0" distR="0" simplePos="0" relativeHeight="251659264" behindDoc="0" locked="0" layoutInCell="1" allowOverlap="1" wp14:anchorId="075AD461" wp14:editId="5C947A5F">
              <wp:simplePos x="635" y="635"/>
              <wp:positionH relativeFrom="page">
                <wp:align>left</wp:align>
              </wp:positionH>
              <wp:positionV relativeFrom="page">
                <wp:align>top</wp:align>
              </wp:positionV>
              <wp:extent cx="2973705" cy="357505"/>
              <wp:effectExtent l="0" t="0" r="17145" b="4445"/>
              <wp:wrapNone/>
              <wp:docPr id="13093670"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57505"/>
                      </a:xfrm>
                      <a:prstGeom prst="rect">
                        <a:avLst/>
                      </a:prstGeom>
                      <a:noFill/>
                      <a:ln>
                        <a:noFill/>
                      </a:ln>
                    </wps:spPr>
                    <wps:txbx>
                      <w:txbxContent>
                        <w:p w14:paraId="3E9A7D5C" w14:textId="47C7F662"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5AD461"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8.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" filled="f" stroked="f">
              <v:textbox style="mso-fit-shape-to-text:t" inset="20pt,15pt,0,0">
                <w:txbxContent>
                  <w:p w14:paraId="3E9A7D5C" w14:textId="47C7F662"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09477" w14:textId="4FEBFE92" w:rsidR="00FA0D55" w:rsidRDefault="00FA0D55">
    <w:pPr>
      <w:pStyle w:val="Header"/>
    </w:pPr>
    <w:r>
      <w:rPr>
        <w:noProof/>
      </w:rPr>
      <mc:AlternateContent>
        <mc:Choice Requires="wps">
          <w:drawing>
            <wp:anchor distT="0" distB="0" distL="0" distR="0" simplePos="0" relativeHeight="251660288" behindDoc="0" locked="0" layoutInCell="1" allowOverlap="1" wp14:anchorId="2B92096C" wp14:editId="50A709ED">
              <wp:simplePos x="914400" y="457200"/>
              <wp:positionH relativeFrom="page">
                <wp:align>left</wp:align>
              </wp:positionH>
              <wp:positionV relativeFrom="page">
                <wp:align>top</wp:align>
              </wp:positionV>
              <wp:extent cx="2973705" cy="357505"/>
              <wp:effectExtent l="0" t="0" r="17145" b="4445"/>
              <wp:wrapNone/>
              <wp:docPr id="777926378" name="Text Box 3"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57505"/>
                      </a:xfrm>
                      <a:prstGeom prst="rect">
                        <a:avLst/>
                      </a:prstGeom>
                      <a:noFill/>
                      <a:ln>
                        <a:noFill/>
                      </a:ln>
                    </wps:spPr>
                    <wps:txbx>
                      <w:txbxContent>
                        <w:p w14:paraId="7E25BF1B" w14:textId="3B714A7B" w:rsidR="00FA0D55" w:rsidRPr="00FA0D55" w:rsidRDefault="00FA0D55" w:rsidP="00FA0D55">
                          <w:pPr>
                            <w:spacing w:after="0"/>
                            <w:rPr>
                              <w:rFonts w:ascii="Aptos" w:eastAsia="Aptos" w:hAnsi="Aptos" w:cs="Aptos"/>
                              <w:noProof/>
                              <w:color w:val="000000"/>
                              <w:sz w:val="20"/>
                              <w:szCs w:val="20"/>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B92096C" id="_x0000_t202" coordsize="21600,21600" o:spt="202" path="m,l,21600r21600,l21600,xe">
              <v:stroke joinstyle="miter"/>
              <v:path gradientshapeok="t" o:connecttype="rect"/>
            </v:shapetype>
            <v:shape id="Text Box 3" o:spid="_x0000_s1027" type="#_x0000_t202" alt="Viešai neskelbtina (vidinio naudojimo) informacija" style="position:absolute;margin-left:0;margin-top:0;width:234.15pt;height:28.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" filled="f" stroked="f">
              <v:textbox style="mso-fit-shape-to-text:t" inset="20pt,15pt,0,0">
                <w:txbxContent>
                  <w:p w14:paraId="7E25BF1B" w14:textId="3B714A7B" w:rsidR="00FA0D55" w:rsidRPr="00FA0D55" w:rsidRDefault="00FA0D55" w:rsidP="00FA0D55">
                    <w:pPr>
                      <w:spacing w:after="0"/>
                      <w:rPr>
                        <w:rFonts w:ascii="Aptos" w:eastAsia="Aptos" w:hAnsi="Aptos" w:cs="Aptos"/>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0D53" w14:textId="79B6EDAD" w:rsidR="00FA0D55" w:rsidRDefault="00FA0D55">
    <w:pPr>
      <w:pStyle w:val="Header"/>
    </w:pPr>
    <w:r>
      <w:rPr>
        <w:noProof/>
      </w:rPr>
      <mc:AlternateContent>
        <mc:Choice Requires="wps">
          <w:drawing>
            <wp:anchor distT="0" distB="0" distL="0" distR="0" simplePos="0" relativeHeight="251658240" behindDoc="0" locked="0" layoutInCell="1" allowOverlap="1" wp14:anchorId="79C8F9D5" wp14:editId="1C64B726">
              <wp:simplePos x="635" y="635"/>
              <wp:positionH relativeFrom="page">
                <wp:align>left</wp:align>
              </wp:positionH>
              <wp:positionV relativeFrom="page">
                <wp:align>top</wp:align>
              </wp:positionV>
              <wp:extent cx="2973705" cy="357505"/>
              <wp:effectExtent l="0" t="0" r="17145" b="4445"/>
              <wp:wrapNone/>
              <wp:docPr id="1601297755" name="Text Box 1"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57505"/>
                      </a:xfrm>
                      <a:prstGeom prst="rect">
                        <a:avLst/>
                      </a:prstGeom>
                      <a:noFill/>
                      <a:ln>
                        <a:noFill/>
                      </a:ln>
                    </wps:spPr>
                    <wps:txbx>
                      <w:txbxContent>
                        <w:p w14:paraId="42F750AD" w14:textId="24DEC335"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C8F9D5" id="_x0000_t202" coordsize="21600,21600" o:spt="202" path="m,l,21600r21600,l21600,xe">
              <v:stroke joinstyle="miter"/>
              <v:path gradientshapeok="t" o:connecttype="rect"/>
            </v:shapetype>
            <v:shape id="Text Box 1" o:spid="_x0000_s1028" type="#_x0000_t202" alt="Viešai neskelbtina (vidinio naudojimo) informacija" style="position:absolute;margin-left:0;margin-top:0;width:234.15pt;height:28.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" filled="f" stroked="f">
              <v:textbox style="mso-fit-shape-to-text:t" inset="20pt,15pt,0,0">
                <w:txbxContent>
                  <w:p w14:paraId="42F750AD" w14:textId="24DEC335" w:rsidR="00FA0D55" w:rsidRPr="00FA0D55" w:rsidRDefault="00FA0D55" w:rsidP="00FA0D55">
                    <w:pPr>
                      <w:spacing w:after="0"/>
                      <w:rPr>
                        <w:rFonts w:ascii="Aptos" w:eastAsia="Aptos" w:hAnsi="Aptos" w:cs="Aptos"/>
                        <w:noProof/>
                        <w:color w:val="000000"/>
                        <w:sz w:val="20"/>
                        <w:szCs w:val="20"/>
                      </w:rPr>
                    </w:pPr>
                    <w:r w:rsidRPr="00FA0D55">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D55"/>
    <w:rsid w:val="000458A5"/>
    <w:rsid w:val="000669BF"/>
    <w:rsid w:val="000D2197"/>
    <w:rsid w:val="000D7B1B"/>
    <w:rsid w:val="000E5D3E"/>
    <w:rsid w:val="00114F66"/>
    <w:rsid w:val="001F56F4"/>
    <w:rsid w:val="002028CD"/>
    <w:rsid w:val="00241626"/>
    <w:rsid w:val="0028161E"/>
    <w:rsid w:val="0028519C"/>
    <w:rsid w:val="002B43E6"/>
    <w:rsid w:val="002E7DCC"/>
    <w:rsid w:val="00303EF6"/>
    <w:rsid w:val="00315405"/>
    <w:rsid w:val="003B74D5"/>
    <w:rsid w:val="003C7630"/>
    <w:rsid w:val="00434E72"/>
    <w:rsid w:val="00452D91"/>
    <w:rsid w:val="0046282B"/>
    <w:rsid w:val="004F62F4"/>
    <w:rsid w:val="0063622D"/>
    <w:rsid w:val="00713221"/>
    <w:rsid w:val="00714759"/>
    <w:rsid w:val="00721AA1"/>
    <w:rsid w:val="007274C4"/>
    <w:rsid w:val="0077469F"/>
    <w:rsid w:val="00795812"/>
    <w:rsid w:val="00875A61"/>
    <w:rsid w:val="0092220C"/>
    <w:rsid w:val="009674D9"/>
    <w:rsid w:val="0099789C"/>
    <w:rsid w:val="009C2C9C"/>
    <w:rsid w:val="00B00117"/>
    <w:rsid w:val="00B56C8B"/>
    <w:rsid w:val="00B832CF"/>
    <w:rsid w:val="00BA16FA"/>
    <w:rsid w:val="00BB7063"/>
    <w:rsid w:val="00CD545F"/>
    <w:rsid w:val="00D532EE"/>
    <w:rsid w:val="00E15DEC"/>
    <w:rsid w:val="00E313D2"/>
    <w:rsid w:val="00E95329"/>
    <w:rsid w:val="00EA6865"/>
    <w:rsid w:val="00F979CD"/>
    <w:rsid w:val="00FA0D55"/>
    <w:rsid w:val="00FD2187"/>
    <w:rsid w:val="00FD22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2158D3"/>
  <w15:chartTrackingRefBased/>
  <w15:docId w15:val="{33BDEF0E-D067-4C91-ADC8-7F274B78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0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0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0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0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0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0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0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0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0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0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0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0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0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0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0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0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0D55"/>
    <w:rPr>
      <w:rFonts w:eastAsiaTheme="majorEastAsia" w:cstheme="majorBidi"/>
      <w:color w:val="272727" w:themeColor="text1" w:themeTint="D8"/>
    </w:rPr>
  </w:style>
  <w:style w:type="paragraph" w:styleId="Title">
    <w:name w:val="Title"/>
    <w:basedOn w:val="Normal"/>
    <w:next w:val="Normal"/>
    <w:link w:val="TitleChar"/>
    <w:uiPriority w:val="10"/>
    <w:qFormat/>
    <w:rsid w:val="00FA0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0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0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0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0D55"/>
    <w:pPr>
      <w:spacing w:before="160"/>
      <w:jc w:val="center"/>
    </w:pPr>
    <w:rPr>
      <w:i/>
      <w:iCs/>
      <w:color w:val="404040" w:themeColor="text1" w:themeTint="BF"/>
    </w:rPr>
  </w:style>
  <w:style w:type="character" w:customStyle="1" w:styleId="QuoteChar">
    <w:name w:val="Quote Char"/>
    <w:basedOn w:val="DefaultParagraphFont"/>
    <w:link w:val="Quote"/>
    <w:uiPriority w:val="29"/>
    <w:rsid w:val="00FA0D55"/>
    <w:rPr>
      <w:i/>
      <w:iCs/>
      <w:color w:val="404040" w:themeColor="text1" w:themeTint="BF"/>
    </w:rPr>
  </w:style>
  <w:style w:type="paragraph" w:styleId="ListParagraph">
    <w:name w:val="List Paragraph"/>
    <w:basedOn w:val="Normal"/>
    <w:uiPriority w:val="34"/>
    <w:qFormat/>
    <w:rsid w:val="00FA0D55"/>
    <w:pPr>
      <w:ind w:left="720"/>
      <w:contextualSpacing/>
    </w:pPr>
  </w:style>
  <w:style w:type="character" w:styleId="IntenseEmphasis">
    <w:name w:val="Intense Emphasis"/>
    <w:basedOn w:val="DefaultParagraphFont"/>
    <w:uiPriority w:val="21"/>
    <w:qFormat/>
    <w:rsid w:val="00FA0D55"/>
    <w:rPr>
      <w:i/>
      <w:iCs/>
      <w:color w:val="0F4761" w:themeColor="accent1" w:themeShade="BF"/>
    </w:rPr>
  </w:style>
  <w:style w:type="paragraph" w:styleId="IntenseQuote">
    <w:name w:val="Intense Quote"/>
    <w:basedOn w:val="Normal"/>
    <w:next w:val="Normal"/>
    <w:link w:val="IntenseQuoteChar"/>
    <w:uiPriority w:val="30"/>
    <w:qFormat/>
    <w:rsid w:val="00FA0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0D55"/>
    <w:rPr>
      <w:i/>
      <w:iCs/>
      <w:color w:val="0F4761" w:themeColor="accent1" w:themeShade="BF"/>
    </w:rPr>
  </w:style>
  <w:style w:type="character" w:styleId="IntenseReference">
    <w:name w:val="Intense Reference"/>
    <w:basedOn w:val="DefaultParagraphFont"/>
    <w:uiPriority w:val="32"/>
    <w:qFormat/>
    <w:rsid w:val="00FA0D55"/>
    <w:rPr>
      <w:b/>
      <w:bCs/>
      <w:smallCaps/>
      <w:color w:val="0F4761" w:themeColor="accent1" w:themeShade="BF"/>
      <w:spacing w:val="5"/>
    </w:rPr>
  </w:style>
  <w:style w:type="paragraph" w:styleId="Header">
    <w:name w:val="header"/>
    <w:basedOn w:val="Normal"/>
    <w:link w:val="HeaderChar"/>
    <w:uiPriority w:val="99"/>
    <w:unhideWhenUsed/>
    <w:rsid w:val="00FA0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D55"/>
  </w:style>
  <w:style w:type="character" w:styleId="CommentReference">
    <w:name w:val="annotation reference"/>
    <w:basedOn w:val="DefaultParagraphFont"/>
    <w:uiPriority w:val="99"/>
    <w:semiHidden/>
    <w:unhideWhenUsed/>
    <w:rsid w:val="000D7B1B"/>
    <w:rPr>
      <w:sz w:val="16"/>
      <w:szCs w:val="16"/>
    </w:rPr>
  </w:style>
  <w:style w:type="paragraph" w:styleId="CommentText">
    <w:name w:val="annotation text"/>
    <w:basedOn w:val="Normal"/>
    <w:link w:val="CommentTextChar"/>
    <w:uiPriority w:val="99"/>
    <w:unhideWhenUsed/>
    <w:rsid w:val="000D7B1B"/>
    <w:pPr>
      <w:spacing w:after="0" w:line="240" w:lineRule="auto"/>
    </w:pPr>
    <w:rPr>
      <w:rFonts w:ascii="Times New Roman" w:eastAsia="Times New Roman" w:hAnsi="Times New Roman" w:cs="Times New Roman"/>
      <w:sz w:val="20"/>
      <w:szCs w:val="20"/>
      <w14:ligatures w14:val="none"/>
    </w:rPr>
  </w:style>
  <w:style w:type="character" w:customStyle="1" w:styleId="CommentTextChar">
    <w:name w:val="Comment Text Char"/>
    <w:basedOn w:val="DefaultParagraphFont"/>
    <w:link w:val="CommentText"/>
    <w:uiPriority w:val="99"/>
    <w:rsid w:val="000D7B1B"/>
    <w:rPr>
      <w:rFonts w:ascii="Times New Roman" w:eastAsia="Times New Roman" w:hAnsi="Times New Roman" w:cs="Times New Roman"/>
      <w:sz w:val="20"/>
      <w:szCs w:val="20"/>
      <w14:ligatures w14:val="none"/>
    </w:rPr>
  </w:style>
  <w:style w:type="paragraph" w:styleId="Footer">
    <w:name w:val="footer"/>
    <w:basedOn w:val="Normal"/>
    <w:link w:val="FooterChar"/>
    <w:uiPriority w:val="99"/>
    <w:unhideWhenUsed/>
    <w:rsid w:val="000D7B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7B1B"/>
  </w:style>
  <w:style w:type="table" w:styleId="TableGrid">
    <w:name w:val="Table Grid"/>
    <w:basedOn w:val="TableNormal"/>
    <w:uiPriority w:val="39"/>
    <w:rsid w:val="00CD5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2379</Characters>
  <Application>Microsoft Office Word</Application>
  <DocSecurity>0</DocSecurity>
  <Lines>19</Lines>
  <Paragraphs>5</Paragraphs>
  <ScaleCrop>false</ScaleCrop>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Karnišova Baliūnienė</dc:creator>
  <cp:keywords/>
  <dc:description/>
  <cp:lastModifiedBy>Iligija Vaščiūnienė</cp:lastModifiedBy>
  <cp:revision>4</cp:revision>
  <dcterms:created xsi:type="dcterms:W3CDTF">2026-02-06T15:26:00Z</dcterms:created>
  <dcterms:modified xsi:type="dcterms:W3CDTF">2026-02-06T19:09:00Z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5f71dd5b,c7cb26,2e5e36ea</vt:lpwstr>
  </property>
  <property fmtid="{D5CDD505-2E9C-101B-9397-08002B2CF9AE}" pid="3" name="ClassificationContentMarkingHeaderFontProps">
    <vt:lpwstr>#000000,10,Aptos</vt:lpwstr>
  </property>
  <property fmtid="{D5CDD505-2E9C-101B-9397-08002B2CF9AE}" pid="4" name="ClassificationContentMarkingHeaderText">
    <vt:lpwstr>Viešai neskelbtina (vidinio naudojimo) informacija</vt:lpwstr>
  </property>
  <property fmtid="{D5CDD505-2E9C-101B-9397-08002B2CF9AE}" pid="5" name="MSIP_Label_e8414cb7-6b2d-42c0-9ea4-54e8de1dadd8_Enabled">
    <vt:lpwstr>true</vt:lpwstr>
  </property>
  <property fmtid="{D5CDD505-2E9C-101B-9397-08002B2CF9AE}" pid="6" name="MSIP_Label_e8414cb7-6b2d-42c0-9ea4-54e8de1dadd8_SetDate">
    <vt:lpwstr>2026-01-14T14:26:43Z</vt:lpwstr>
  </property>
  <property fmtid="{D5CDD505-2E9C-101B-9397-08002B2CF9AE}" pid="7" name="MSIP_Label_e8414cb7-6b2d-42c0-9ea4-54e8de1dadd8_Method">
    <vt:lpwstr>Standard</vt:lpwstr>
  </property>
  <property fmtid="{D5CDD505-2E9C-101B-9397-08002B2CF9AE}" pid="8" name="MSIP_Label_e8414cb7-6b2d-42c0-9ea4-54e8de1dadd8_Name">
    <vt:lpwstr>Viešai neskelbtina informacija</vt:lpwstr>
  </property>
  <property fmtid="{D5CDD505-2E9C-101B-9397-08002B2CF9AE}" pid="9" name="MSIP_Label_e8414cb7-6b2d-42c0-9ea4-54e8de1dadd8_SiteId">
    <vt:lpwstr>6cc14c12-a38c-4807-8395-0aafacd7fe58</vt:lpwstr>
  </property>
  <property fmtid="{D5CDD505-2E9C-101B-9397-08002B2CF9AE}" pid="10" name="MSIP_Label_e8414cb7-6b2d-42c0-9ea4-54e8de1dadd8_ActionId">
    <vt:lpwstr>f127edc5-6add-4c03-8e07-7259eccccd49</vt:lpwstr>
  </property>
  <property fmtid="{D5CDD505-2E9C-101B-9397-08002B2CF9AE}" pid="11" name="MSIP_Label_e8414cb7-6b2d-42c0-9ea4-54e8de1dadd8_ContentBits">
    <vt:lpwstr>1</vt:lpwstr>
  </property>
  <property fmtid="{D5CDD505-2E9C-101B-9397-08002B2CF9AE}" pid="12" name="MSIP_Label_e8414cb7-6b2d-42c0-9ea4-54e8de1dadd8_Tag">
    <vt:lpwstr>10, 3, 0, 1</vt:lpwstr>
  </property>
</Properties>
</file>