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8A72" w14:textId="16F3022E" w:rsidR="009C4FEE" w:rsidRDefault="009C4FEE" w:rsidP="00744A58">
      <w:pPr>
        <w:pStyle w:val="BodyTextIndent2"/>
        <w:tabs>
          <w:tab w:val="left" w:pos="720"/>
        </w:tabs>
        <w:spacing w:after="0" w:line="240" w:lineRule="auto"/>
        <w:ind w:left="0"/>
        <w:jc w:val="center"/>
        <w:rPr>
          <w:b/>
        </w:rPr>
      </w:pPr>
      <w:r w:rsidRPr="006E02EE">
        <w:rPr>
          <w:b/>
        </w:rPr>
        <w:t xml:space="preserve">PRELIMINARIOSIOS </w:t>
      </w:r>
      <w:r>
        <w:rPr>
          <w:b/>
        </w:rPr>
        <w:t>P</w:t>
      </w:r>
      <w:r w:rsidR="00A055E2">
        <w:rPr>
          <w:b/>
        </w:rPr>
        <w:t>ASLAUG</w:t>
      </w:r>
      <w:r>
        <w:rPr>
          <w:b/>
        </w:rPr>
        <w:t>Ų PIRKIMO – PARDAVIMO</w:t>
      </w:r>
    </w:p>
    <w:p w14:paraId="58668A73" w14:textId="7B5189B9" w:rsidR="009C4FEE" w:rsidRDefault="009C4FEE" w:rsidP="00744A58">
      <w:pPr>
        <w:pStyle w:val="BodyTextIndent2"/>
        <w:tabs>
          <w:tab w:val="left" w:pos="720"/>
        </w:tabs>
        <w:spacing w:after="0" w:line="240" w:lineRule="auto"/>
        <w:ind w:left="0"/>
        <w:jc w:val="center"/>
        <w:rPr>
          <w:b/>
        </w:rPr>
      </w:pPr>
      <w:r>
        <w:rPr>
          <w:b/>
        </w:rPr>
        <w:t xml:space="preserve"> </w:t>
      </w:r>
      <w:r w:rsidRPr="006E02EE">
        <w:rPr>
          <w:b/>
        </w:rPr>
        <w:t xml:space="preserve">SUTARTIS </w:t>
      </w:r>
    </w:p>
    <w:p w14:paraId="58668A74" w14:textId="77777777" w:rsidR="009C4FEE" w:rsidRDefault="009C4FEE" w:rsidP="00744A58">
      <w:pPr>
        <w:pStyle w:val="BodyTextIndent2"/>
        <w:tabs>
          <w:tab w:val="left" w:pos="720"/>
        </w:tabs>
        <w:spacing w:after="0" w:line="240" w:lineRule="auto"/>
        <w:ind w:left="0"/>
        <w:jc w:val="center"/>
        <w:rPr>
          <w:b/>
        </w:rPr>
      </w:pPr>
    </w:p>
    <w:p w14:paraId="58668A75" w14:textId="0AFB0676" w:rsidR="009C4FEE" w:rsidRPr="004C7A65" w:rsidRDefault="004B371D" w:rsidP="00744A58">
      <w:pPr>
        <w:spacing w:after="0" w:line="240" w:lineRule="auto"/>
        <w:jc w:val="center"/>
        <w:rPr>
          <w:color w:val="000000"/>
          <w:szCs w:val="24"/>
        </w:rPr>
      </w:pPr>
      <w:r w:rsidRPr="004C7A65">
        <w:rPr>
          <w:color w:val="000000"/>
          <w:szCs w:val="24"/>
        </w:rPr>
        <w:t>20</w:t>
      </w:r>
      <w:r w:rsidR="00960034">
        <w:rPr>
          <w:color w:val="000000"/>
          <w:szCs w:val="24"/>
        </w:rPr>
        <w:t>2</w:t>
      </w:r>
      <w:r w:rsidR="00AA7D07">
        <w:rPr>
          <w:color w:val="000000"/>
          <w:szCs w:val="24"/>
        </w:rPr>
        <w:t>6</w:t>
      </w:r>
      <w:r w:rsidRPr="004C7A65">
        <w:rPr>
          <w:color w:val="000000"/>
          <w:szCs w:val="24"/>
        </w:rPr>
        <w:t xml:space="preserve"> </w:t>
      </w:r>
      <w:r w:rsidR="009C4FEE" w:rsidRPr="004C7A65">
        <w:rPr>
          <w:color w:val="000000"/>
          <w:szCs w:val="24"/>
        </w:rPr>
        <w:t xml:space="preserve">m.  </w:t>
      </w:r>
      <w:r w:rsidR="00AA7D07">
        <w:rPr>
          <w:color w:val="000000"/>
          <w:szCs w:val="24"/>
        </w:rPr>
        <w:t xml:space="preserve">          </w:t>
      </w:r>
      <w:r w:rsidR="00B015A0">
        <w:rPr>
          <w:color w:val="000000"/>
          <w:szCs w:val="24"/>
        </w:rPr>
        <w:t xml:space="preserve"> ......</w:t>
      </w:r>
      <w:r w:rsidR="009C4FEE" w:rsidRPr="004C7A65">
        <w:rPr>
          <w:color w:val="000000"/>
          <w:szCs w:val="24"/>
        </w:rPr>
        <w:t xml:space="preserve"> d. Nr. ________</w:t>
      </w:r>
    </w:p>
    <w:p w14:paraId="58668A76" w14:textId="77777777" w:rsidR="009C4FEE" w:rsidRPr="006E02EE" w:rsidRDefault="009C4FEE" w:rsidP="00744A58">
      <w:pPr>
        <w:pStyle w:val="BodyTextIndent2"/>
        <w:tabs>
          <w:tab w:val="left" w:pos="720"/>
        </w:tabs>
        <w:spacing w:after="0" w:line="240" w:lineRule="auto"/>
        <w:ind w:left="0"/>
        <w:jc w:val="center"/>
        <w:rPr>
          <w:b/>
        </w:rPr>
      </w:pPr>
    </w:p>
    <w:p w14:paraId="58668A77" w14:textId="77777777" w:rsidR="009C4FEE" w:rsidRDefault="009C4FEE" w:rsidP="00744A58">
      <w:pPr>
        <w:spacing w:after="0" w:line="240" w:lineRule="auto"/>
        <w:jc w:val="both"/>
        <w:rPr>
          <w:b/>
          <w:color w:val="000000"/>
          <w:szCs w:val="24"/>
          <w:lang w:eastAsia="lt-LT"/>
        </w:rPr>
      </w:pPr>
    </w:p>
    <w:p w14:paraId="58668A79" w14:textId="26D9BD48" w:rsidR="009C4FEE" w:rsidRPr="00425F2B" w:rsidRDefault="009C4FEE" w:rsidP="00744A58">
      <w:pPr>
        <w:spacing w:after="0" w:line="240" w:lineRule="auto"/>
        <w:jc w:val="both"/>
        <w:rPr>
          <w:color w:val="000000"/>
          <w:szCs w:val="24"/>
        </w:rPr>
      </w:pPr>
      <w:r w:rsidRPr="00C57F16">
        <w:rPr>
          <w:b/>
          <w:color w:val="000000"/>
          <w:szCs w:val="24"/>
          <w:lang w:eastAsia="lt-LT"/>
        </w:rPr>
        <w:t xml:space="preserve"> </w:t>
      </w:r>
      <w:r>
        <w:rPr>
          <w:b/>
          <w:color w:val="000000"/>
          <w:szCs w:val="24"/>
          <w:lang w:eastAsia="lt-LT"/>
        </w:rPr>
        <w:tab/>
      </w:r>
      <w:r w:rsidR="00AA7D07" w:rsidRPr="00A97BD1">
        <w:rPr>
          <w:b/>
        </w:rPr>
        <w:t>Lietuvos kariuomenės</w:t>
      </w:r>
      <w:r w:rsidR="00AA7D07" w:rsidRPr="00A97BD1">
        <w:t xml:space="preserve"> Karo komendantūrų valdyba, atstovaujama </w:t>
      </w:r>
      <w:r w:rsidR="00AA7D07" w:rsidRPr="00A97BD1">
        <w:rPr>
          <w:iCs/>
        </w:rPr>
        <w:t>Lietuvos kariuomenės Karo komendantūrų valdybos vado</w:t>
      </w:r>
      <w:r w:rsidR="00AA7D07" w:rsidRPr="00A97BD1">
        <w:rPr>
          <w:spacing w:val="-4"/>
        </w:rPr>
        <w:t xml:space="preserve">, veikiančio pagal </w:t>
      </w:r>
      <w:r w:rsidR="00AA7D07" w:rsidRPr="00A97BD1">
        <w:t>Lietuvos Respublikos krašto apsaugos ministro  2024 m. spalio 22 d. įsakymu Nr. V-1004 „Dėl Lietuvos kariuomenės Karo komendantūrų valdybos nuostatų   patvirtinimo“</w:t>
      </w:r>
      <w:r w:rsidR="00AA7D07" w:rsidRPr="00A97BD1">
        <w:rPr>
          <w:spacing w:val="-4"/>
        </w:rPr>
        <w:t xml:space="preserve"> </w:t>
      </w:r>
      <w:r w:rsidR="00AA7D07" w:rsidRPr="00A97BD1">
        <w:t>(toliau – Pirkėjas)</w:t>
      </w:r>
      <w:r w:rsidR="0016604E" w:rsidRPr="00AD351D">
        <w:rPr>
          <w:b/>
          <w:szCs w:val="24"/>
        </w:rPr>
        <w:t xml:space="preserve"> </w:t>
      </w:r>
      <w:r w:rsidR="00897ADE">
        <w:rPr>
          <w:color w:val="000000"/>
          <w:szCs w:val="24"/>
        </w:rPr>
        <w:t xml:space="preserve">ir </w:t>
      </w:r>
      <w:r w:rsidR="00897ADE" w:rsidRPr="00425F2B">
        <w:rPr>
          <w:i/>
          <w:color w:val="000000"/>
          <w:szCs w:val="24"/>
        </w:rPr>
        <w:t>(</w:t>
      </w:r>
      <w:r w:rsidR="00897ADE">
        <w:rPr>
          <w:i/>
          <w:color w:val="000000"/>
          <w:szCs w:val="24"/>
        </w:rPr>
        <w:t>Teik</w:t>
      </w:r>
      <w:r w:rsidR="00897ADE" w:rsidRPr="00425F2B">
        <w:rPr>
          <w:i/>
          <w:color w:val="000000"/>
          <w:szCs w:val="24"/>
        </w:rPr>
        <w:t>ėjas)</w:t>
      </w:r>
      <w:r w:rsidR="00897ADE" w:rsidRPr="00425F2B">
        <w:rPr>
          <w:color w:val="000000"/>
          <w:szCs w:val="24"/>
        </w:rPr>
        <w:t>, atstovaujama</w:t>
      </w:r>
      <w:r w:rsidR="00897ADE">
        <w:rPr>
          <w:color w:val="000000"/>
          <w:szCs w:val="24"/>
        </w:rPr>
        <w:t>s</w:t>
      </w:r>
      <w:r w:rsidR="00897ADE" w:rsidRPr="00425F2B">
        <w:rPr>
          <w:color w:val="000000"/>
          <w:szCs w:val="24"/>
        </w:rPr>
        <w:t xml:space="preserve"> </w:t>
      </w:r>
      <w:r w:rsidR="00897ADE" w:rsidRPr="00425F2B">
        <w:rPr>
          <w:i/>
          <w:color w:val="000000"/>
          <w:szCs w:val="24"/>
        </w:rPr>
        <w:t>(pareigos, vardas, pavardė)</w:t>
      </w:r>
      <w:r w:rsidR="00897ADE" w:rsidRPr="00425F2B">
        <w:rPr>
          <w:color w:val="000000"/>
          <w:szCs w:val="24"/>
        </w:rPr>
        <w:t xml:space="preserve">, veikiančio (-ios) pagal </w:t>
      </w:r>
      <w:r w:rsidR="00897ADE" w:rsidRPr="00425F2B">
        <w:rPr>
          <w:i/>
          <w:color w:val="000000"/>
          <w:szCs w:val="24"/>
        </w:rPr>
        <w:t>(dokumentas, kurio pagrindu veikia asmuo)</w:t>
      </w:r>
      <w:r w:rsidR="00897ADE" w:rsidRPr="00425F2B">
        <w:rPr>
          <w:color w:val="000000"/>
          <w:szCs w:val="24"/>
        </w:rPr>
        <w:t xml:space="preserve"> (toliau – </w:t>
      </w:r>
      <w:r w:rsidR="00897ADE">
        <w:rPr>
          <w:b/>
          <w:color w:val="000000"/>
          <w:szCs w:val="24"/>
        </w:rPr>
        <w:t>Teik</w:t>
      </w:r>
      <w:r w:rsidR="00897ADE" w:rsidRPr="00425F2B">
        <w:rPr>
          <w:b/>
          <w:color w:val="000000"/>
          <w:szCs w:val="24"/>
        </w:rPr>
        <w:t>ėjas</w:t>
      </w:r>
      <w:r w:rsidR="00897ADE" w:rsidRPr="00425F2B">
        <w:rPr>
          <w:color w:val="000000"/>
          <w:szCs w:val="24"/>
        </w:rPr>
        <w:t xml:space="preserve">) </w:t>
      </w:r>
      <w:r w:rsidR="00897ADE" w:rsidRPr="00425F2B">
        <w:rPr>
          <w:i/>
          <w:color w:val="000000"/>
          <w:szCs w:val="24"/>
        </w:rPr>
        <w:t>(jei tai ūkio subjektų grupė –atitinkami duomenys apie kiekvieną partnerį)</w:t>
      </w:r>
      <w:r w:rsidR="00897ADE">
        <w:rPr>
          <w:i/>
          <w:color w:val="000000"/>
          <w:szCs w:val="24"/>
        </w:rPr>
        <w:t>,</w:t>
      </w:r>
      <w:r w:rsidR="005740DF" w:rsidRPr="009B7E24">
        <w:rPr>
          <w:color w:val="000000"/>
          <w:szCs w:val="24"/>
        </w:rPr>
        <w:t xml:space="preserve"> </w:t>
      </w:r>
      <w:r w:rsidRPr="00425F2B">
        <w:rPr>
          <w:color w:val="000000"/>
          <w:szCs w:val="24"/>
        </w:rPr>
        <w:t xml:space="preserve">toliau kartu šioje </w:t>
      </w:r>
      <w:r>
        <w:rPr>
          <w:color w:val="000000"/>
          <w:szCs w:val="24"/>
        </w:rPr>
        <w:t xml:space="preserve">preliminariojoje </w:t>
      </w:r>
      <w:r w:rsidRPr="00425F2B">
        <w:rPr>
          <w:color w:val="000000"/>
          <w:szCs w:val="24"/>
        </w:rPr>
        <w:t>sutartyje vadinami „Šalimis“, o kiekvienas atskirai – „Šalimi“, vadovaudamosi Lietuvos Respublikos Viešųjų pirkimų įstatymu</w:t>
      </w:r>
      <w:r w:rsidR="00D14CB3">
        <w:rPr>
          <w:color w:val="000000"/>
          <w:szCs w:val="24"/>
        </w:rPr>
        <w:t xml:space="preserve"> bei atviros apklausos Nr. </w:t>
      </w:r>
      <w:r w:rsidR="00960034">
        <w:rPr>
          <w:color w:val="000000"/>
          <w:szCs w:val="24"/>
        </w:rPr>
        <w:t xml:space="preserve">  </w:t>
      </w:r>
      <w:r w:rsidR="00AA7D07">
        <w:rPr>
          <w:color w:val="000000"/>
          <w:szCs w:val="24"/>
        </w:rPr>
        <w:t xml:space="preserve">     </w:t>
      </w:r>
      <w:r w:rsidR="00992F5A">
        <w:rPr>
          <w:color w:val="000000"/>
          <w:szCs w:val="24"/>
        </w:rPr>
        <w:t xml:space="preserve"> rezultatais,</w:t>
      </w:r>
      <w:r w:rsidRPr="00425F2B">
        <w:rPr>
          <w:color w:val="000000"/>
          <w:szCs w:val="24"/>
        </w:rPr>
        <w:t xml:space="preserve"> sudarė šią Preliminariąj</w:t>
      </w:r>
      <w:r>
        <w:rPr>
          <w:color w:val="000000"/>
          <w:szCs w:val="24"/>
        </w:rPr>
        <w:t>ą</w:t>
      </w:r>
      <w:r w:rsidRPr="00425F2B">
        <w:rPr>
          <w:color w:val="000000"/>
          <w:szCs w:val="24"/>
        </w:rPr>
        <w:t xml:space="preserve"> p</w:t>
      </w:r>
      <w:r w:rsidR="00E706AF">
        <w:rPr>
          <w:color w:val="000000"/>
          <w:szCs w:val="24"/>
        </w:rPr>
        <w:t>aslaugų</w:t>
      </w:r>
      <w:r w:rsidRPr="00425F2B">
        <w:rPr>
          <w:color w:val="000000"/>
          <w:szCs w:val="24"/>
        </w:rPr>
        <w:t xml:space="preserve"> pirkimo - pardavimo sutart</w:t>
      </w:r>
      <w:r>
        <w:rPr>
          <w:color w:val="000000"/>
          <w:szCs w:val="24"/>
        </w:rPr>
        <w:t>į</w:t>
      </w:r>
      <w:r w:rsidRPr="00425F2B">
        <w:rPr>
          <w:bCs/>
          <w:szCs w:val="24"/>
        </w:rPr>
        <w:t>,</w:t>
      </w:r>
      <w:r>
        <w:rPr>
          <w:bCs/>
          <w:szCs w:val="24"/>
        </w:rPr>
        <w:t xml:space="preserve"> </w:t>
      </w:r>
      <w:r w:rsidRPr="00425F2B">
        <w:rPr>
          <w:color w:val="000000"/>
          <w:szCs w:val="24"/>
        </w:rPr>
        <w:t>toliau vadinamą „</w:t>
      </w:r>
      <w:r>
        <w:rPr>
          <w:color w:val="000000"/>
          <w:szCs w:val="24"/>
        </w:rPr>
        <w:t xml:space="preserve">Preliminariąja </w:t>
      </w:r>
      <w:r w:rsidRPr="00425F2B">
        <w:rPr>
          <w:color w:val="000000"/>
          <w:szCs w:val="24"/>
        </w:rPr>
        <w:t>Sutartimi“ ir susitarė dėl toliau išvardintų sąlygų.</w:t>
      </w:r>
    </w:p>
    <w:p w14:paraId="58668A7A" w14:textId="77777777" w:rsidR="009C4FEE" w:rsidRDefault="009C4FEE" w:rsidP="00744A58">
      <w:pPr>
        <w:pStyle w:val="BodyTextIndent2"/>
        <w:tabs>
          <w:tab w:val="left" w:pos="720"/>
        </w:tabs>
        <w:spacing w:after="0" w:line="240" w:lineRule="auto"/>
        <w:ind w:left="0"/>
        <w:jc w:val="both"/>
      </w:pPr>
    </w:p>
    <w:p w14:paraId="58668A7B" w14:textId="77777777" w:rsidR="009C4FEE" w:rsidRPr="006E02EE" w:rsidRDefault="009C4FEE" w:rsidP="00744A58">
      <w:pPr>
        <w:pStyle w:val="BodyTextIndent2"/>
        <w:tabs>
          <w:tab w:val="left" w:pos="720"/>
        </w:tabs>
        <w:spacing w:after="0" w:line="240" w:lineRule="auto"/>
        <w:ind w:left="0"/>
        <w:jc w:val="center"/>
        <w:rPr>
          <w:b/>
        </w:rPr>
      </w:pPr>
      <w:r w:rsidRPr="006E02EE">
        <w:rPr>
          <w:b/>
        </w:rPr>
        <w:t>1. SĄVOKOS</w:t>
      </w:r>
    </w:p>
    <w:p w14:paraId="58668A7C" w14:textId="77777777" w:rsidR="009C4FEE" w:rsidRPr="006E02EE" w:rsidRDefault="009C4FEE" w:rsidP="00744A58">
      <w:pPr>
        <w:pStyle w:val="BodyTextIndent2"/>
        <w:tabs>
          <w:tab w:val="left" w:pos="720"/>
        </w:tabs>
        <w:spacing w:after="0" w:line="240" w:lineRule="auto"/>
        <w:ind w:left="0"/>
        <w:jc w:val="both"/>
      </w:pPr>
    </w:p>
    <w:p w14:paraId="58668A7D" w14:textId="77777777" w:rsidR="009C4FEE" w:rsidRPr="006E02EE" w:rsidRDefault="009C4FEE" w:rsidP="00744A58">
      <w:pPr>
        <w:tabs>
          <w:tab w:val="left" w:pos="720"/>
        </w:tabs>
        <w:autoSpaceDE w:val="0"/>
        <w:autoSpaceDN w:val="0"/>
        <w:adjustRightInd w:val="0"/>
        <w:spacing w:after="0" w:line="240" w:lineRule="auto"/>
        <w:ind w:firstLine="720"/>
        <w:jc w:val="both"/>
      </w:pPr>
      <w:r w:rsidRPr="006E02EE">
        <w:t>1.1. Šioje sutartyje naudojamos sąvokos:</w:t>
      </w:r>
    </w:p>
    <w:p w14:paraId="58668A7E" w14:textId="2B560AEB" w:rsidR="009C4FEE" w:rsidRDefault="009C4FEE" w:rsidP="00744A58">
      <w:pPr>
        <w:tabs>
          <w:tab w:val="left" w:pos="720"/>
        </w:tabs>
        <w:autoSpaceDE w:val="0"/>
        <w:autoSpaceDN w:val="0"/>
        <w:adjustRightInd w:val="0"/>
        <w:spacing w:after="0" w:line="240" w:lineRule="auto"/>
        <w:ind w:firstLine="720"/>
        <w:jc w:val="both"/>
        <w:rPr>
          <w:szCs w:val="24"/>
        </w:rPr>
      </w:pPr>
      <w:r w:rsidRPr="006E02EE">
        <w:rPr>
          <w:bCs/>
          <w:iCs/>
          <w:szCs w:val="24"/>
        </w:rPr>
        <w:t>1.1.</w:t>
      </w:r>
      <w:r>
        <w:rPr>
          <w:bCs/>
          <w:iCs/>
          <w:szCs w:val="24"/>
        </w:rPr>
        <w:t>1</w:t>
      </w:r>
      <w:r w:rsidRPr="006E02EE">
        <w:rPr>
          <w:szCs w:val="24"/>
        </w:rPr>
        <w:t xml:space="preserve">. </w:t>
      </w:r>
      <w:r w:rsidRPr="006E02EE">
        <w:rPr>
          <w:b/>
          <w:bCs/>
          <w:iCs/>
          <w:szCs w:val="24"/>
        </w:rPr>
        <w:t>Pirkimo sutartis</w:t>
      </w:r>
      <w:r w:rsidRPr="006E02EE">
        <w:rPr>
          <w:b/>
          <w:bCs/>
          <w:szCs w:val="24"/>
        </w:rPr>
        <w:t xml:space="preserve"> </w:t>
      </w:r>
      <w:r w:rsidRPr="006E02EE">
        <w:rPr>
          <w:szCs w:val="24"/>
        </w:rPr>
        <w:t xml:space="preserve">– </w:t>
      </w:r>
      <w:r w:rsidR="00693EDB" w:rsidRPr="006E02EE">
        <w:rPr>
          <w:szCs w:val="24"/>
        </w:rPr>
        <w:t>p</w:t>
      </w:r>
      <w:r w:rsidR="00693EDB">
        <w:rPr>
          <w:szCs w:val="24"/>
        </w:rPr>
        <w:t>aslaug</w:t>
      </w:r>
      <w:r w:rsidR="00693EDB" w:rsidRPr="006E02EE">
        <w:rPr>
          <w:szCs w:val="24"/>
        </w:rPr>
        <w:t xml:space="preserve">ų </w:t>
      </w:r>
      <w:r w:rsidRPr="006E02EE">
        <w:rPr>
          <w:szCs w:val="24"/>
        </w:rPr>
        <w:t>pirkimo</w:t>
      </w:r>
      <w:r>
        <w:rPr>
          <w:szCs w:val="24"/>
        </w:rPr>
        <w:t xml:space="preserve"> – pardavimo </w:t>
      </w:r>
      <w:r w:rsidRPr="006E02EE">
        <w:rPr>
          <w:szCs w:val="24"/>
        </w:rPr>
        <w:t xml:space="preserve">sutartis, kurią sudaro </w:t>
      </w:r>
      <w:r w:rsidRPr="006E02EE">
        <w:rPr>
          <w:b/>
          <w:szCs w:val="24"/>
        </w:rPr>
        <w:t>Pirkėjas</w:t>
      </w:r>
      <w:r w:rsidRPr="006E02EE">
        <w:rPr>
          <w:szCs w:val="24"/>
        </w:rPr>
        <w:t xml:space="preserve"> ir </w:t>
      </w:r>
      <w:r w:rsidR="00693EDB">
        <w:rPr>
          <w:b/>
          <w:szCs w:val="24"/>
        </w:rPr>
        <w:t>Teikėj</w:t>
      </w:r>
      <w:r w:rsidR="00693EDB" w:rsidRPr="006E02EE">
        <w:rPr>
          <w:b/>
          <w:szCs w:val="24"/>
        </w:rPr>
        <w:t>as</w:t>
      </w:r>
      <w:r w:rsidRPr="006E02EE">
        <w:rPr>
          <w:szCs w:val="24"/>
        </w:rPr>
        <w:t>, vadovaudamiesi šios Preliminariosios sutarties nuostatomis</w:t>
      </w:r>
      <w:r w:rsidR="00693EDB">
        <w:rPr>
          <w:szCs w:val="24"/>
        </w:rPr>
        <w:t xml:space="preserve"> </w:t>
      </w:r>
      <w:r w:rsidR="00693EDB">
        <w:t>po atnaujintos T</w:t>
      </w:r>
      <w:r w:rsidR="00693EDB" w:rsidRPr="00573DD7">
        <w:t>e</w:t>
      </w:r>
      <w:r w:rsidR="00693EDB">
        <w:t>i</w:t>
      </w:r>
      <w:r w:rsidR="00693EDB" w:rsidRPr="00573DD7">
        <w:t>kėjų varžymosi procedūros</w:t>
      </w:r>
      <w:r>
        <w:rPr>
          <w:szCs w:val="24"/>
        </w:rPr>
        <w:t>.</w:t>
      </w:r>
    </w:p>
    <w:p w14:paraId="58668A7F" w14:textId="1F267A1F" w:rsidR="009C4FEE" w:rsidRPr="00F809C5" w:rsidRDefault="009C4FEE" w:rsidP="00744A58">
      <w:pPr>
        <w:tabs>
          <w:tab w:val="left" w:pos="720"/>
        </w:tabs>
        <w:autoSpaceDE w:val="0"/>
        <w:autoSpaceDN w:val="0"/>
        <w:adjustRightInd w:val="0"/>
        <w:spacing w:after="0" w:line="240" w:lineRule="auto"/>
        <w:ind w:firstLine="720"/>
        <w:jc w:val="both"/>
        <w:rPr>
          <w:szCs w:val="24"/>
        </w:rPr>
      </w:pPr>
      <w:r w:rsidRPr="006E02EE">
        <w:t>1.1.</w:t>
      </w:r>
      <w:r>
        <w:t>2</w:t>
      </w:r>
      <w:r w:rsidRPr="006E02EE">
        <w:t>.</w:t>
      </w:r>
      <w:r w:rsidRPr="006E02EE">
        <w:rPr>
          <w:b/>
        </w:rPr>
        <w:t xml:space="preserve"> </w:t>
      </w:r>
      <w:r w:rsidRPr="006E02EE">
        <w:rPr>
          <w:b/>
          <w:bCs/>
          <w:iCs/>
          <w:szCs w:val="24"/>
        </w:rPr>
        <w:t>Preliminarioji sutartis</w:t>
      </w:r>
      <w:r w:rsidRPr="006E02EE">
        <w:rPr>
          <w:bCs/>
          <w:iCs/>
          <w:szCs w:val="24"/>
        </w:rPr>
        <w:t xml:space="preserve"> </w:t>
      </w:r>
      <w:r w:rsidRPr="006E02EE">
        <w:rPr>
          <w:szCs w:val="24"/>
        </w:rPr>
        <w:t>–</w:t>
      </w:r>
      <w:r w:rsidRPr="006E02EE">
        <w:rPr>
          <w:b/>
          <w:bCs/>
          <w:szCs w:val="24"/>
        </w:rPr>
        <w:t xml:space="preserve"> </w:t>
      </w:r>
      <w:r w:rsidRPr="006E02EE">
        <w:rPr>
          <w:szCs w:val="24"/>
        </w:rPr>
        <w:t xml:space="preserve">sutartis tarp </w:t>
      </w:r>
      <w:r w:rsidRPr="006E02EE">
        <w:rPr>
          <w:b/>
          <w:szCs w:val="24"/>
        </w:rPr>
        <w:t>Pirkėjo</w:t>
      </w:r>
      <w:r>
        <w:rPr>
          <w:szCs w:val="24"/>
        </w:rPr>
        <w:t xml:space="preserve"> ir </w:t>
      </w:r>
      <w:r w:rsidR="007F1579">
        <w:rPr>
          <w:b/>
          <w:szCs w:val="24"/>
        </w:rPr>
        <w:t>Teikėj</w:t>
      </w:r>
      <w:r w:rsidR="007F1579" w:rsidRPr="006E02EE">
        <w:rPr>
          <w:b/>
          <w:szCs w:val="24"/>
        </w:rPr>
        <w:t>o</w:t>
      </w:r>
      <w:r w:rsidRPr="006E02EE">
        <w:rPr>
          <w:szCs w:val="24"/>
        </w:rPr>
        <w:t xml:space="preserve">, kurios tikslas – nustatyti sąlygas, taikomas </w:t>
      </w:r>
      <w:r w:rsidRPr="00F809C5">
        <w:rPr>
          <w:szCs w:val="24"/>
        </w:rPr>
        <w:t>Pirkimo sutartims, kurios bus sudarytos per Preliminariosios sutarties galiojimo laikotarpį.</w:t>
      </w:r>
    </w:p>
    <w:p w14:paraId="58668A80" w14:textId="155EA91C" w:rsidR="009C4FEE" w:rsidRDefault="009C4FEE" w:rsidP="00744A58">
      <w:pPr>
        <w:tabs>
          <w:tab w:val="left" w:pos="720"/>
        </w:tabs>
        <w:autoSpaceDE w:val="0"/>
        <w:autoSpaceDN w:val="0"/>
        <w:adjustRightInd w:val="0"/>
        <w:spacing w:after="0" w:line="240" w:lineRule="auto"/>
        <w:ind w:firstLine="720"/>
        <w:jc w:val="both"/>
        <w:rPr>
          <w:color w:val="000000"/>
          <w:szCs w:val="24"/>
        </w:rPr>
      </w:pPr>
      <w:r w:rsidRPr="00F809C5">
        <w:rPr>
          <w:szCs w:val="24"/>
        </w:rPr>
        <w:t>1.1.</w:t>
      </w:r>
      <w:r>
        <w:rPr>
          <w:szCs w:val="24"/>
        </w:rPr>
        <w:t>3</w:t>
      </w:r>
      <w:r w:rsidRPr="0087413F">
        <w:rPr>
          <w:color w:val="000000"/>
          <w:szCs w:val="24"/>
        </w:rPr>
        <w:t xml:space="preserve">. </w:t>
      </w:r>
      <w:r w:rsidRPr="009042B9">
        <w:rPr>
          <w:b/>
          <w:color w:val="000000"/>
          <w:szCs w:val="24"/>
        </w:rPr>
        <w:t xml:space="preserve">Atnaujinto </w:t>
      </w:r>
      <w:r w:rsidR="00B14134">
        <w:rPr>
          <w:b/>
          <w:color w:val="000000"/>
          <w:szCs w:val="24"/>
        </w:rPr>
        <w:t>Teik</w:t>
      </w:r>
      <w:r w:rsidR="00B14134" w:rsidRPr="009042B9">
        <w:rPr>
          <w:b/>
          <w:color w:val="000000"/>
          <w:szCs w:val="24"/>
        </w:rPr>
        <w:t xml:space="preserve">ėjų </w:t>
      </w:r>
      <w:r w:rsidRPr="009042B9">
        <w:rPr>
          <w:b/>
          <w:color w:val="000000"/>
          <w:szCs w:val="24"/>
        </w:rPr>
        <w:t>varžymosi procedūra</w:t>
      </w:r>
      <w:r>
        <w:rPr>
          <w:color w:val="000000"/>
          <w:szCs w:val="24"/>
        </w:rPr>
        <w:t xml:space="preserve"> (toliau-</w:t>
      </w:r>
      <w:r w:rsidR="00B14134">
        <w:rPr>
          <w:color w:val="000000"/>
          <w:szCs w:val="24"/>
        </w:rPr>
        <w:t xml:space="preserve">ATV </w:t>
      </w:r>
      <w:r>
        <w:rPr>
          <w:color w:val="000000"/>
          <w:szCs w:val="24"/>
        </w:rPr>
        <w:t xml:space="preserve">procedūra) – procedūra, kai Preliminariosios sutarties galiojimo laikotarpiu </w:t>
      </w:r>
      <w:r w:rsidR="00B14134">
        <w:rPr>
          <w:b/>
          <w:color w:val="000000"/>
          <w:szCs w:val="24"/>
        </w:rPr>
        <w:t>Teik</w:t>
      </w:r>
      <w:r w:rsidR="00B14134" w:rsidRPr="009042B9">
        <w:rPr>
          <w:b/>
          <w:color w:val="000000"/>
          <w:szCs w:val="24"/>
        </w:rPr>
        <w:t>ėjai</w:t>
      </w:r>
      <w:r>
        <w:rPr>
          <w:b/>
          <w:color w:val="000000"/>
          <w:szCs w:val="24"/>
        </w:rPr>
        <w:t xml:space="preserve">, </w:t>
      </w:r>
      <w:r>
        <w:rPr>
          <w:color w:val="000000"/>
          <w:szCs w:val="24"/>
        </w:rPr>
        <w:t xml:space="preserve">su kuriais </w:t>
      </w:r>
      <w:r w:rsidRPr="00920137">
        <w:rPr>
          <w:b/>
          <w:color w:val="000000"/>
          <w:szCs w:val="24"/>
        </w:rPr>
        <w:t>Pirkėjas</w:t>
      </w:r>
      <w:r>
        <w:rPr>
          <w:color w:val="000000"/>
          <w:szCs w:val="24"/>
        </w:rPr>
        <w:t xml:space="preserve"> yra sudaręs Preliminariąsias sutartis, yra kviečiami pateikti pasiūlymus pagal Preliminariosios sutarties 4 skyriuje ,,Atnaujinto </w:t>
      </w:r>
      <w:r w:rsidR="00B14134">
        <w:rPr>
          <w:color w:val="000000"/>
          <w:szCs w:val="24"/>
        </w:rPr>
        <w:t xml:space="preserve">Teikėjų </w:t>
      </w:r>
      <w:r>
        <w:rPr>
          <w:color w:val="000000"/>
          <w:szCs w:val="24"/>
        </w:rPr>
        <w:t>varžymosi procedūros atlikimo ir pirkimo sutarties sudarymo tvarka“ (toliau - 4 skyrius) nurodytą tvarką.</w:t>
      </w:r>
    </w:p>
    <w:p w14:paraId="58668A81" w14:textId="77777777" w:rsidR="009C4FEE" w:rsidRPr="00920137" w:rsidRDefault="009C4FEE" w:rsidP="00744A58">
      <w:pPr>
        <w:tabs>
          <w:tab w:val="left" w:pos="720"/>
        </w:tabs>
        <w:autoSpaceDE w:val="0"/>
        <w:autoSpaceDN w:val="0"/>
        <w:adjustRightInd w:val="0"/>
        <w:spacing w:after="0" w:line="240" w:lineRule="auto"/>
        <w:ind w:firstLine="720"/>
        <w:jc w:val="both"/>
      </w:pPr>
    </w:p>
    <w:p w14:paraId="58668A82" w14:textId="77777777" w:rsidR="009C4FEE" w:rsidRPr="00F809C5" w:rsidRDefault="009C4FEE" w:rsidP="00744A58">
      <w:pPr>
        <w:pStyle w:val="BodyTextIndent2"/>
        <w:tabs>
          <w:tab w:val="left" w:pos="720"/>
        </w:tabs>
        <w:spacing w:after="0" w:line="240" w:lineRule="auto"/>
        <w:jc w:val="center"/>
        <w:rPr>
          <w:b/>
        </w:rPr>
      </w:pPr>
      <w:r w:rsidRPr="00F809C5">
        <w:rPr>
          <w:b/>
        </w:rPr>
        <w:t>2. PRELIMINARIOSIOS SUTARTIES TAIKYMO SRITIS IR OBJEKTAS</w:t>
      </w:r>
    </w:p>
    <w:p w14:paraId="58668A83" w14:textId="77777777" w:rsidR="009C4FEE" w:rsidRPr="00F809C5" w:rsidRDefault="009C4FEE" w:rsidP="00744A58">
      <w:pPr>
        <w:tabs>
          <w:tab w:val="left" w:pos="720"/>
        </w:tabs>
        <w:spacing w:after="0" w:line="240" w:lineRule="auto"/>
      </w:pPr>
    </w:p>
    <w:p w14:paraId="75594A8F" w14:textId="6EC19317" w:rsidR="00680767" w:rsidRDefault="009C4FEE" w:rsidP="002F5E2A">
      <w:pPr>
        <w:pStyle w:val="NoSpacing"/>
        <w:ind w:firstLine="709"/>
        <w:jc w:val="both"/>
        <w:rPr>
          <w:i/>
        </w:rPr>
      </w:pPr>
      <w:r w:rsidRPr="00F809C5">
        <w:t xml:space="preserve">2.1. Preliminariąja sutartimi </w:t>
      </w:r>
      <w:r w:rsidRPr="00F809C5">
        <w:rPr>
          <w:b/>
          <w:spacing w:val="-4"/>
        </w:rPr>
        <w:t>Pirkėjas</w:t>
      </w:r>
      <w:r w:rsidRPr="00F809C5">
        <w:t xml:space="preserve"> ir </w:t>
      </w:r>
      <w:r w:rsidR="00173E56">
        <w:rPr>
          <w:b/>
        </w:rPr>
        <w:t>Teik</w:t>
      </w:r>
      <w:r w:rsidR="00173E56" w:rsidRPr="00F809C5">
        <w:rPr>
          <w:b/>
        </w:rPr>
        <w:t>ėjas</w:t>
      </w:r>
      <w:r w:rsidR="00173E56" w:rsidRPr="00F809C5">
        <w:t xml:space="preserve"> </w:t>
      </w:r>
      <w:r w:rsidRPr="00F809C5">
        <w:t xml:space="preserve">susitaria nustatyti sąlygas, kuriomis vadovaujantis per Preliminariosios sutarties galiojimo laikotarpį Preliminariojoje sutartyje nustatyta tvarka </w:t>
      </w:r>
      <w:r w:rsidRPr="00F809C5">
        <w:rPr>
          <w:b/>
        </w:rPr>
        <w:t>Šalys</w:t>
      </w:r>
      <w:r w:rsidRPr="00F809C5">
        <w:t xml:space="preserve"> galės sudaryti Pirkimo sutartis dėl </w:t>
      </w:r>
      <w:r w:rsidR="00C52E69" w:rsidRPr="00C52E69">
        <w:rPr>
          <w:b/>
        </w:rPr>
        <w:t>transportavimo paslaugos</w:t>
      </w:r>
      <w:r w:rsidR="00C52E69">
        <w:t xml:space="preserve"> </w:t>
      </w:r>
      <w:r w:rsidR="00247911" w:rsidRPr="001D6CF7">
        <w:rPr>
          <w:b/>
        </w:rPr>
        <w:t>keleivių pervežim</w:t>
      </w:r>
      <w:r w:rsidR="00C52E69">
        <w:rPr>
          <w:b/>
        </w:rPr>
        <w:t>ui</w:t>
      </w:r>
      <w:r w:rsidR="00B015A0">
        <w:rPr>
          <w:b/>
        </w:rPr>
        <w:t xml:space="preserve"> </w:t>
      </w:r>
      <w:r w:rsidR="00217B40">
        <w:rPr>
          <w:b/>
        </w:rPr>
        <w:t>Vilniaus</w:t>
      </w:r>
      <w:r w:rsidR="00B015A0">
        <w:rPr>
          <w:b/>
        </w:rPr>
        <w:t xml:space="preserve"> regione</w:t>
      </w:r>
      <w:r>
        <w:t xml:space="preserve"> </w:t>
      </w:r>
      <w:r w:rsidRPr="0087413F">
        <w:t xml:space="preserve">(toliau – </w:t>
      </w:r>
      <w:r w:rsidR="00247911">
        <w:t>paslaugo</w:t>
      </w:r>
      <w:r w:rsidR="00247911" w:rsidRPr="0087413F">
        <w:t>s</w:t>
      </w:r>
      <w:r>
        <w:t>)</w:t>
      </w:r>
      <w:r w:rsidRPr="00F809C5">
        <w:t>, nurodytų Preliminariosios sutarties 1 priede „</w:t>
      </w:r>
      <w:r w:rsidR="001062FD">
        <w:rPr>
          <w:szCs w:val="24"/>
        </w:rPr>
        <w:t>Transportavimo paslaugos keleivių pervežimui techninė specifikacija</w:t>
      </w:r>
      <w:r w:rsidR="00565236">
        <w:t xml:space="preserve">“ (toliau – </w:t>
      </w:r>
      <w:r w:rsidR="004B03C1">
        <w:t>1</w:t>
      </w:r>
      <w:r w:rsidRPr="00F809C5">
        <w:t xml:space="preserve"> priedas) ir atitinkančių</w:t>
      </w:r>
      <w:r w:rsidR="008F6D3D">
        <w:t xml:space="preserve"> šiame priede nurodytus techninius</w:t>
      </w:r>
      <w:r w:rsidRPr="00F809C5">
        <w:t xml:space="preserve"> reikalavimus, </w:t>
      </w:r>
      <w:r w:rsidR="008F6D3D">
        <w:t>įsigijimo.</w:t>
      </w:r>
    </w:p>
    <w:p w14:paraId="563B8A35" w14:textId="57266781" w:rsidR="00680767" w:rsidRPr="00573DD7" w:rsidRDefault="00680767" w:rsidP="002F5E2A">
      <w:pPr>
        <w:pStyle w:val="NoSpacing"/>
        <w:ind w:firstLine="709"/>
        <w:jc w:val="both"/>
        <w:rPr>
          <w:i/>
        </w:rPr>
      </w:pPr>
      <w:r>
        <w:t xml:space="preserve">2.2. </w:t>
      </w:r>
      <w:r w:rsidRPr="00573DD7">
        <w:rPr>
          <w:b/>
          <w:bCs/>
        </w:rPr>
        <w:t>Teikėjas</w:t>
      </w:r>
      <w:r>
        <w:rPr>
          <w:b/>
          <w:bCs/>
        </w:rPr>
        <w:t>,</w:t>
      </w:r>
      <w:r>
        <w:t xml:space="preserve"> iš</w:t>
      </w:r>
      <w:r w:rsidRPr="00573DD7">
        <w:t xml:space="preserve"> </w:t>
      </w:r>
      <w:r w:rsidRPr="00573DD7">
        <w:rPr>
          <w:b/>
        </w:rPr>
        <w:t>Pirkėjo</w:t>
      </w:r>
      <w:r w:rsidRPr="00573DD7">
        <w:t xml:space="preserve"> </w:t>
      </w:r>
      <w:r>
        <w:t xml:space="preserve">Preliminariojoje sutartyje nustatyta tvarka gavęs pranešimą apie pradedamą </w:t>
      </w:r>
      <w:r w:rsidRPr="00573DD7">
        <w:t>Atnaujinto T</w:t>
      </w:r>
      <w:r>
        <w:t>ei</w:t>
      </w:r>
      <w:r w:rsidRPr="00573DD7">
        <w:t>kėjų varžymosi (toliau – ATV) procedūr</w:t>
      </w:r>
      <w:r>
        <w:t>ą, įsipareigoja pateikti pasiūlymą.</w:t>
      </w:r>
    </w:p>
    <w:p w14:paraId="45320838" w14:textId="77777777" w:rsidR="00680767" w:rsidRPr="00573DD7" w:rsidRDefault="00680767" w:rsidP="002F5E2A">
      <w:pPr>
        <w:pStyle w:val="NoSpacing"/>
        <w:ind w:firstLine="709"/>
        <w:jc w:val="both"/>
      </w:pPr>
      <w:r>
        <w:t>2.3</w:t>
      </w:r>
      <w:r w:rsidRPr="00573DD7">
        <w:t xml:space="preserve">. </w:t>
      </w:r>
      <w:r>
        <w:rPr>
          <w:b/>
        </w:rPr>
        <w:t xml:space="preserve">Teikėjas </w:t>
      </w:r>
      <w:r>
        <w:t xml:space="preserve">įsipareigoja </w:t>
      </w:r>
      <w:r w:rsidRPr="00573DD7">
        <w:t xml:space="preserve">Preliminariosios sutarties galiojimo laikotarpiu su </w:t>
      </w:r>
      <w:r w:rsidRPr="00573DD7">
        <w:rPr>
          <w:b/>
          <w:bCs/>
        </w:rPr>
        <w:t>Pirkėju</w:t>
      </w:r>
      <w:r w:rsidRPr="00573DD7">
        <w:t xml:space="preserve"> sudaryti Pirkimo sutartis vadovaujantis šia Preliminariąja sutartimi bei jos priedais ir tinkamai vykdyti šią Preliminariąją sutartį ir sudarytas Pirkimo sutartis.</w:t>
      </w:r>
    </w:p>
    <w:p w14:paraId="2B721494" w14:textId="351F1320" w:rsidR="00680767" w:rsidRPr="006E035E" w:rsidRDefault="00680767" w:rsidP="002F5E2A">
      <w:pPr>
        <w:pStyle w:val="NoSpacing"/>
        <w:ind w:firstLine="709"/>
        <w:jc w:val="both"/>
      </w:pPr>
      <w:r w:rsidRPr="006E035E">
        <w:t xml:space="preserve">2.4. Preliminariosios sutarties galiojimo laikotarpiu </w:t>
      </w:r>
      <w:r w:rsidRPr="006E035E">
        <w:rPr>
          <w:b/>
        </w:rPr>
        <w:t xml:space="preserve">Teikėjas </w:t>
      </w:r>
      <w:r w:rsidRPr="006E035E">
        <w:t>įsipareigoja išlaikyti organizacinį ir techninį gebėjimą teikti tinkamas, ne blogesnes keleiv</w:t>
      </w:r>
      <w:r w:rsidR="002E76FE" w:rsidRPr="006E035E">
        <w:t>ių perveži</w:t>
      </w:r>
      <w:r w:rsidRPr="006E035E">
        <w:t xml:space="preserve">mo paslaugas nei buvo numatytos Preliminariosios sutarties pasirašymo metu. Jeigu Preliminariosios sutarties galiojimo laikotarpiu </w:t>
      </w:r>
      <w:r w:rsidRPr="006E035E">
        <w:rPr>
          <w:b/>
        </w:rPr>
        <w:t>Pirkėjas</w:t>
      </w:r>
      <w:r w:rsidRPr="006E035E">
        <w:t xml:space="preserve"> gauna informacijos, kad </w:t>
      </w:r>
      <w:r w:rsidRPr="006E035E">
        <w:rPr>
          <w:b/>
        </w:rPr>
        <w:t xml:space="preserve">Teikėjo </w:t>
      </w:r>
      <w:r w:rsidRPr="006E035E">
        <w:t xml:space="preserve">kvalifikacija gali neatitikti </w:t>
      </w:r>
      <w:r w:rsidR="00975B92" w:rsidRPr="006E035E">
        <w:t>atvir</w:t>
      </w:r>
      <w:r w:rsidRPr="006E035E">
        <w:t xml:space="preserve">o konkurso Pirkimo dokumentuose nustatytų kvalifikacinių reikalavimų, </w:t>
      </w:r>
      <w:r w:rsidRPr="006E035E">
        <w:rPr>
          <w:b/>
        </w:rPr>
        <w:t>Pirkėjas</w:t>
      </w:r>
      <w:r w:rsidRPr="006E035E">
        <w:t xml:space="preserve"> gali paprašyti </w:t>
      </w:r>
      <w:r w:rsidRPr="006E035E">
        <w:rPr>
          <w:b/>
        </w:rPr>
        <w:t>Teikėjo</w:t>
      </w:r>
      <w:r w:rsidRPr="006E035E">
        <w:t xml:space="preserve"> pateikti atitikimą </w:t>
      </w:r>
      <w:r w:rsidR="00975B92" w:rsidRPr="006E035E">
        <w:t>atviro</w:t>
      </w:r>
      <w:r w:rsidRPr="006E035E">
        <w:t xml:space="preserve"> konkurso sąlygose numatytiems kvalifikaciniams reikalavimams įrodančius dokumentus. Įvertinus pateiktus dokumentus ir nustačius, kad </w:t>
      </w:r>
      <w:r w:rsidRPr="006E035E">
        <w:rPr>
          <w:b/>
        </w:rPr>
        <w:t>Teikėjas</w:t>
      </w:r>
      <w:r w:rsidRPr="006E035E">
        <w:t xml:space="preserve"> neatitinka keltų kvalifikacinių reikalavimų, </w:t>
      </w:r>
      <w:r w:rsidRPr="006E035E">
        <w:rPr>
          <w:b/>
        </w:rPr>
        <w:t>Pirkėjas</w:t>
      </w:r>
      <w:r w:rsidRPr="006E035E">
        <w:t xml:space="preserve"> turi teisę nutraukti Preliminariąją sutartį.</w:t>
      </w:r>
    </w:p>
    <w:p w14:paraId="528C2923" w14:textId="77777777" w:rsidR="00680767" w:rsidRDefault="00680767" w:rsidP="002F5E2A">
      <w:pPr>
        <w:pStyle w:val="NoSpacing"/>
        <w:ind w:firstLine="709"/>
        <w:jc w:val="both"/>
      </w:pPr>
      <w:r>
        <w:lastRenderedPageBreak/>
        <w:t>2.5</w:t>
      </w:r>
      <w:r w:rsidRPr="00573DD7">
        <w:t xml:space="preserve">. </w:t>
      </w:r>
      <w:r w:rsidRPr="00573DD7">
        <w:rPr>
          <w:b/>
        </w:rPr>
        <w:t xml:space="preserve">Teikėjas </w:t>
      </w:r>
      <w:r w:rsidRPr="00573DD7">
        <w:t xml:space="preserve">šia Preliminariąja sutartimi patvirtina, kad jis turi visus įgaliojimus, leidimus (licencijas) sudaryti ir vykdyti šią Preliminariąją sutartį, ir kad šią Preliminariąją sutartį sudaro tinkamai įgaliotas </w:t>
      </w:r>
      <w:r w:rsidRPr="00573DD7">
        <w:rPr>
          <w:b/>
        </w:rPr>
        <w:t>Teikėjo</w:t>
      </w:r>
      <w:r w:rsidRPr="00573DD7">
        <w:t xml:space="preserve"> atstovas.</w:t>
      </w:r>
    </w:p>
    <w:p w14:paraId="66130678" w14:textId="71BC3C5F" w:rsidR="00680767" w:rsidRPr="00573DD7" w:rsidRDefault="00680767" w:rsidP="002F5E2A">
      <w:pPr>
        <w:pStyle w:val="NoSpacing"/>
        <w:ind w:firstLine="709"/>
        <w:jc w:val="both"/>
      </w:pPr>
      <w:r>
        <w:t>2.6</w:t>
      </w:r>
      <w:r w:rsidRPr="00573DD7">
        <w:t xml:space="preserve">. Preliminarioji sutartis taikoma visiems </w:t>
      </w:r>
      <w:r w:rsidRPr="00573DD7">
        <w:rPr>
          <w:b/>
        </w:rPr>
        <w:t>Pirkėjo</w:t>
      </w:r>
      <w:r w:rsidRPr="00573DD7">
        <w:t xml:space="preserve"> ir </w:t>
      </w:r>
      <w:r w:rsidRPr="00573DD7">
        <w:rPr>
          <w:b/>
        </w:rPr>
        <w:t xml:space="preserve">Teikėjo </w:t>
      </w:r>
      <w:r w:rsidRPr="00573DD7">
        <w:t xml:space="preserve">santykiams, susijusiems su numatytų paslaugų įsigijimu. </w:t>
      </w:r>
      <w:r w:rsidRPr="00573DD7">
        <w:rPr>
          <w:b/>
        </w:rPr>
        <w:t xml:space="preserve">Pirkėjas </w:t>
      </w:r>
      <w:r w:rsidRPr="00573DD7">
        <w:t xml:space="preserve">turi teisę (bet neprivalo) Preliminariosios sutarties galiojimo laikotarpiu užsakyti </w:t>
      </w:r>
      <w:r w:rsidR="00975B92">
        <w:t xml:space="preserve">keleivių pervežimo </w:t>
      </w:r>
      <w:r>
        <w:t>paslaugas</w:t>
      </w:r>
      <w:r w:rsidRPr="00573DD7">
        <w:t xml:space="preserve"> Preliminariojoje sutartyje nustatyta tvarka. </w:t>
      </w:r>
      <w:r w:rsidRPr="00573DD7">
        <w:rPr>
          <w:b/>
        </w:rPr>
        <w:t xml:space="preserve">Teikėjas Pirkėjui </w:t>
      </w:r>
      <w:r w:rsidRPr="00573DD7">
        <w:t>užs</w:t>
      </w:r>
      <w:r>
        <w:t>akyt</w:t>
      </w:r>
      <w:r w:rsidR="00975B92">
        <w:t>as</w:t>
      </w:r>
      <w:r>
        <w:t xml:space="preserve"> </w:t>
      </w:r>
      <w:r w:rsidR="00975B92">
        <w:t>keleivų pervežimo</w:t>
      </w:r>
      <w:r>
        <w:t xml:space="preserve"> paslaugas</w:t>
      </w:r>
      <w:r w:rsidRPr="00573DD7">
        <w:t xml:space="preserve"> teikia vadovaudamasis tam užsakymui sudaryta Pirkimo sutartimi.</w:t>
      </w:r>
    </w:p>
    <w:p w14:paraId="02EC12DF" w14:textId="77777777" w:rsidR="00680767" w:rsidRPr="00546D70" w:rsidRDefault="00680767" w:rsidP="002F5E2A">
      <w:pPr>
        <w:pStyle w:val="NoSpacing"/>
        <w:ind w:firstLine="709"/>
        <w:jc w:val="both"/>
      </w:pPr>
      <w:r w:rsidRPr="00546D70">
        <w:t>2.</w:t>
      </w:r>
      <w:r>
        <w:t>7</w:t>
      </w:r>
      <w:r w:rsidRPr="00546D70">
        <w:t>. Pagal Preliminariąją sutartį sudaryta Pirkimo sutartis įsigalioja Pirkimo sutarties sudarymo dieną ir galioja iki visiško įsipareigojimų pagal konkrečią Pirkimo sutartį įvykdymo.</w:t>
      </w:r>
    </w:p>
    <w:p w14:paraId="58668A8B" w14:textId="77777777" w:rsidR="009C4FEE" w:rsidRPr="006E02EE" w:rsidRDefault="009C4FEE" w:rsidP="00744A58">
      <w:pPr>
        <w:tabs>
          <w:tab w:val="left" w:pos="720"/>
        </w:tabs>
        <w:autoSpaceDE w:val="0"/>
        <w:autoSpaceDN w:val="0"/>
        <w:adjustRightInd w:val="0"/>
        <w:spacing w:after="0" w:line="240" w:lineRule="auto"/>
        <w:jc w:val="both"/>
        <w:rPr>
          <w:szCs w:val="24"/>
        </w:rPr>
      </w:pPr>
    </w:p>
    <w:p w14:paraId="0E5C6C3C" w14:textId="77777777" w:rsidR="00975B92" w:rsidRDefault="00975B92" w:rsidP="00975B92">
      <w:pPr>
        <w:numPr>
          <w:ilvl w:val="0"/>
          <w:numId w:val="2"/>
        </w:numPr>
        <w:tabs>
          <w:tab w:val="left" w:pos="720"/>
        </w:tabs>
        <w:autoSpaceDE w:val="0"/>
        <w:autoSpaceDN w:val="0"/>
        <w:adjustRightInd w:val="0"/>
        <w:spacing w:after="0" w:line="240" w:lineRule="auto"/>
        <w:jc w:val="center"/>
        <w:rPr>
          <w:b/>
        </w:rPr>
      </w:pPr>
      <w:r>
        <w:rPr>
          <w:b/>
        </w:rPr>
        <w:t xml:space="preserve">PRELIMINARIOSIOS SUTARTIES </w:t>
      </w:r>
      <w:r w:rsidRPr="00546D70">
        <w:rPr>
          <w:b/>
        </w:rPr>
        <w:t>S</w:t>
      </w:r>
      <w:r>
        <w:rPr>
          <w:b/>
        </w:rPr>
        <w:t>UMA</w:t>
      </w:r>
    </w:p>
    <w:p w14:paraId="504DCB1D" w14:textId="77777777" w:rsidR="00456685" w:rsidRDefault="00456685" w:rsidP="00456685">
      <w:pPr>
        <w:tabs>
          <w:tab w:val="left" w:pos="720"/>
        </w:tabs>
        <w:autoSpaceDE w:val="0"/>
        <w:autoSpaceDN w:val="0"/>
        <w:adjustRightInd w:val="0"/>
        <w:spacing w:after="0" w:line="240" w:lineRule="auto"/>
        <w:ind w:left="1080"/>
        <w:rPr>
          <w:b/>
        </w:rPr>
      </w:pPr>
    </w:p>
    <w:p w14:paraId="43B043E4" w14:textId="072CB3AF" w:rsidR="00975B92" w:rsidRPr="00F87240" w:rsidRDefault="00456685" w:rsidP="00456685">
      <w:pPr>
        <w:pStyle w:val="NoSpacing"/>
        <w:ind w:firstLine="720"/>
        <w:jc w:val="both"/>
      </w:pPr>
      <w:r w:rsidRPr="00F87240">
        <w:t xml:space="preserve">3.1. </w:t>
      </w:r>
      <w:r w:rsidR="00975B92" w:rsidRPr="00F87240">
        <w:t xml:space="preserve">Preliminari sutarties kaina – </w:t>
      </w:r>
      <w:r w:rsidR="00315A6B">
        <w:rPr>
          <w:b/>
        </w:rPr>
        <w:t>2</w:t>
      </w:r>
      <w:r w:rsidR="00C36778">
        <w:rPr>
          <w:b/>
        </w:rPr>
        <w:t>00</w:t>
      </w:r>
      <w:r w:rsidR="0024714E">
        <w:rPr>
          <w:b/>
        </w:rPr>
        <w:t>00</w:t>
      </w:r>
      <w:r w:rsidR="00721578" w:rsidRPr="00B015A0">
        <w:rPr>
          <w:b/>
        </w:rPr>
        <w:t>,00</w:t>
      </w:r>
      <w:r w:rsidR="00975B92" w:rsidRPr="00B015A0">
        <w:rPr>
          <w:b/>
        </w:rPr>
        <w:t xml:space="preserve"> </w:t>
      </w:r>
      <w:r w:rsidR="00721578" w:rsidRPr="00B015A0">
        <w:rPr>
          <w:b/>
        </w:rPr>
        <w:t>Eur</w:t>
      </w:r>
      <w:r w:rsidR="00975B92" w:rsidRPr="00F87240">
        <w:t xml:space="preserve"> (</w:t>
      </w:r>
      <w:r w:rsidR="00C36778">
        <w:t>keturiasdešimt</w:t>
      </w:r>
      <w:r w:rsidR="000264D6">
        <w:t xml:space="preserve"> tūkstančių </w:t>
      </w:r>
      <w:r w:rsidR="00721578" w:rsidRPr="00F87240">
        <w:t xml:space="preserve">eurų </w:t>
      </w:r>
      <w:r w:rsidR="00975B92" w:rsidRPr="00F87240">
        <w:t>00 ct).</w:t>
      </w:r>
    </w:p>
    <w:p w14:paraId="5C295838" w14:textId="77777777" w:rsidR="00975B92" w:rsidRPr="00573DD7" w:rsidRDefault="00975B92" w:rsidP="00456685">
      <w:pPr>
        <w:pStyle w:val="NoSpacing"/>
        <w:jc w:val="both"/>
      </w:pPr>
      <w:r>
        <w:t xml:space="preserve">            3.2. </w:t>
      </w:r>
      <w:r w:rsidRPr="00546D70">
        <w:t xml:space="preserve">Sutarties </w:t>
      </w:r>
      <w:r>
        <w:t>kaina</w:t>
      </w:r>
      <w:r w:rsidRPr="00546D70">
        <w:t xml:space="preserve"> nurodyta su pridėtinės vertės mokesčiu (toliau – PVM), visomis išlaidomis</w:t>
      </w:r>
      <w:r w:rsidRPr="00573DD7">
        <w:t xml:space="preserve">, numatytomis sutarties </w:t>
      </w:r>
      <w:r w:rsidRPr="00573DD7">
        <w:rPr>
          <w:i/>
        </w:rPr>
        <w:t>1 priede</w:t>
      </w:r>
      <w:r w:rsidRPr="00573DD7">
        <w:t xml:space="preserve"> ir visais kitais mokesčiais bei kitomis </w:t>
      </w:r>
      <w:r w:rsidRPr="00573DD7">
        <w:rPr>
          <w:b/>
        </w:rPr>
        <w:t xml:space="preserve">Teikėjo </w:t>
      </w:r>
      <w:r w:rsidRPr="00573DD7">
        <w:t>išlaidomis, kurios atsiranda vykdant sutartį.</w:t>
      </w:r>
    </w:p>
    <w:p w14:paraId="392A46BE" w14:textId="77777777" w:rsidR="00975B92" w:rsidRDefault="00975B92" w:rsidP="00456685">
      <w:pPr>
        <w:pStyle w:val="NoSpacing"/>
        <w:jc w:val="both"/>
      </w:pPr>
      <w:r w:rsidRPr="00573DD7">
        <w:t xml:space="preserve">            3.3. </w:t>
      </w:r>
      <w:r>
        <w:t xml:space="preserve">Po Preliminariosios sutarties sudarymo pasikeitus PVM dydžiui, preliminari šios Sutarties kaina perskaičiuojama ir įforminama raštišku </w:t>
      </w:r>
      <w:r w:rsidRPr="004019B8">
        <w:rPr>
          <w:b/>
        </w:rPr>
        <w:t xml:space="preserve">Šalių </w:t>
      </w:r>
      <w:r>
        <w:t>susitarimu.</w:t>
      </w:r>
    </w:p>
    <w:p w14:paraId="25E8BE2B" w14:textId="3518F415" w:rsidR="00975B92" w:rsidRDefault="00975B92" w:rsidP="00456685">
      <w:pPr>
        <w:pStyle w:val="NoSpacing"/>
        <w:jc w:val="both"/>
      </w:pPr>
      <w:r>
        <w:t xml:space="preserve">            3.4. Preliminariosios sutarties galiojimo laikotarpiu </w:t>
      </w:r>
      <w:r>
        <w:rPr>
          <w:b/>
        </w:rPr>
        <w:t xml:space="preserve">Pirkėjas </w:t>
      </w:r>
      <w:r>
        <w:t xml:space="preserve">neįsipareigoja nupirkti </w:t>
      </w:r>
      <w:r w:rsidR="00C94133">
        <w:t xml:space="preserve">keleivių </w:t>
      </w:r>
      <w:r w:rsidR="00A21EBE">
        <w:t xml:space="preserve">pervežimo </w:t>
      </w:r>
      <w:r>
        <w:t>paslaugų už visą šios Sutarties 3.1 punkte numatytą preliminarią kainą.</w:t>
      </w:r>
    </w:p>
    <w:p w14:paraId="6CD4349C" w14:textId="47A1057D" w:rsidR="00975B92" w:rsidRPr="007701BC" w:rsidRDefault="00975B92" w:rsidP="00A21EBE">
      <w:pPr>
        <w:pStyle w:val="NoSpacing"/>
        <w:ind w:firstLine="720"/>
        <w:jc w:val="both"/>
        <w:rPr>
          <w:b/>
        </w:rPr>
      </w:pPr>
      <w:r>
        <w:t xml:space="preserve">3.5. Užsienio valiutų kursų svyravimo ir kita kainų kitimo rizika tenka </w:t>
      </w:r>
      <w:r w:rsidRPr="007701BC">
        <w:rPr>
          <w:b/>
        </w:rPr>
        <w:t>Teikėjui.</w:t>
      </w:r>
    </w:p>
    <w:p w14:paraId="0B3A52D1" w14:textId="77777777" w:rsidR="00975B92" w:rsidRDefault="00975B92" w:rsidP="00744A58">
      <w:pPr>
        <w:tabs>
          <w:tab w:val="left" w:pos="720"/>
        </w:tabs>
        <w:spacing w:after="0" w:line="240" w:lineRule="auto"/>
        <w:jc w:val="center"/>
        <w:rPr>
          <w:b/>
          <w:lang w:eastAsia="lt-LT"/>
        </w:rPr>
      </w:pPr>
    </w:p>
    <w:p w14:paraId="58668A91" w14:textId="77777777" w:rsidR="009C4FEE" w:rsidRDefault="009C4FEE" w:rsidP="00744A58">
      <w:pPr>
        <w:tabs>
          <w:tab w:val="left" w:pos="720"/>
        </w:tabs>
        <w:spacing w:after="0" w:line="240" w:lineRule="auto"/>
        <w:ind w:firstLine="660"/>
        <w:jc w:val="both"/>
        <w:rPr>
          <w:szCs w:val="24"/>
        </w:rPr>
      </w:pPr>
    </w:p>
    <w:p w14:paraId="58668A92" w14:textId="766FD470" w:rsidR="009C4FEE" w:rsidRPr="00A93529" w:rsidRDefault="009C4FEE" w:rsidP="00744A58">
      <w:pPr>
        <w:tabs>
          <w:tab w:val="left" w:pos="720"/>
        </w:tabs>
        <w:autoSpaceDE w:val="0"/>
        <w:autoSpaceDN w:val="0"/>
        <w:adjustRightInd w:val="0"/>
        <w:spacing w:after="0" w:line="240" w:lineRule="auto"/>
        <w:ind w:firstLine="720"/>
        <w:jc w:val="center"/>
        <w:rPr>
          <w:i/>
          <w:szCs w:val="24"/>
        </w:rPr>
      </w:pPr>
      <w:r>
        <w:rPr>
          <w:b/>
          <w:lang w:eastAsia="lt-LT"/>
        </w:rPr>
        <w:t xml:space="preserve">4. </w:t>
      </w:r>
      <w:r w:rsidRPr="00A93529">
        <w:rPr>
          <w:b/>
          <w:szCs w:val="24"/>
          <w:lang w:eastAsia="lt-LT"/>
        </w:rPr>
        <w:t>ATNAUJINTO</w:t>
      </w:r>
      <w:r w:rsidRPr="001E7B20">
        <w:rPr>
          <w:b/>
          <w:szCs w:val="24"/>
          <w:lang w:eastAsia="lt-LT"/>
        </w:rPr>
        <w:t xml:space="preserve"> </w:t>
      </w:r>
      <w:r w:rsidR="00E268DF">
        <w:rPr>
          <w:b/>
          <w:szCs w:val="24"/>
          <w:lang w:eastAsia="lt-LT"/>
        </w:rPr>
        <w:t>TEIK</w:t>
      </w:r>
      <w:r w:rsidR="00E268DF" w:rsidRPr="001E7B20">
        <w:rPr>
          <w:b/>
          <w:szCs w:val="24"/>
          <w:lang w:eastAsia="lt-LT"/>
        </w:rPr>
        <w:t xml:space="preserve">ĖJŲ </w:t>
      </w:r>
      <w:r w:rsidRPr="001E7B20">
        <w:rPr>
          <w:b/>
          <w:szCs w:val="24"/>
          <w:lang w:eastAsia="lt-LT"/>
        </w:rPr>
        <w:t xml:space="preserve">VARŽYMOSI PROCEDŪROS ATLIKIMO IR PIRKIMO </w:t>
      </w:r>
      <w:r w:rsidRPr="00A93529">
        <w:rPr>
          <w:b/>
          <w:szCs w:val="24"/>
          <w:lang w:eastAsia="lt-LT"/>
        </w:rPr>
        <w:t>SUTARTIES SUDARYMO TVARKA</w:t>
      </w:r>
    </w:p>
    <w:p w14:paraId="58668A93" w14:textId="77777777" w:rsidR="009C4FEE" w:rsidRPr="00454532" w:rsidRDefault="009C4FEE" w:rsidP="00744A58">
      <w:pPr>
        <w:tabs>
          <w:tab w:val="left" w:pos="720"/>
        </w:tabs>
        <w:spacing w:after="0" w:line="240" w:lineRule="auto"/>
        <w:jc w:val="both"/>
        <w:rPr>
          <w:lang w:eastAsia="lt-LT"/>
        </w:rPr>
      </w:pPr>
    </w:p>
    <w:p w14:paraId="042BC1CF" w14:textId="3B35B883" w:rsidR="00F348B7" w:rsidRDefault="00F348B7" w:rsidP="001F74E5">
      <w:pPr>
        <w:pStyle w:val="NoSpacing"/>
        <w:ind w:firstLine="709"/>
        <w:jc w:val="both"/>
      </w:pPr>
      <w:r w:rsidRPr="0014353D">
        <w:t xml:space="preserve">4.1. ATV vykdomas pagal poreikį raštu </w:t>
      </w:r>
      <w:r w:rsidRPr="00847CFB">
        <w:t>(Centrinės viešųjų pirkimų informacinės sistemos (toliau – CVP IS</w:t>
      </w:r>
      <w:r w:rsidRPr="009F6A92">
        <w:t xml:space="preserve">) priemonėmis) kreipiantis į </w:t>
      </w:r>
      <w:r>
        <w:rPr>
          <w:b/>
        </w:rPr>
        <w:t>Teikėjus</w:t>
      </w:r>
      <w:r w:rsidRPr="009F6A92">
        <w:t xml:space="preserve">, su kuriais sudarytos Preliminariosios sutartys, ir prašant </w:t>
      </w:r>
      <w:r w:rsidRPr="009C181C">
        <w:rPr>
          <w:color w:val="000000"/>
        </w:rPr>
        <w:t xml:space="preserve">per nurodytą terminą (ne trumpesnis kaip </w:t>
      </w:r>
      <w:r>
        <w:rPr>
          <w:color w:val="000000"/>
        </w:rPr>
        <w:t xml:space="preserve">2 darbo </w:t>
      </w:r>
      <w:r w:rsidRPr="009C181C">
        <w:rPr>
          <w:color w:val="000000"/>
        </w:rPr>
        <w:t xml:space="preserve">dienos) </w:t>
      </w:r>
      <w:r w:rsidRPr="009F6A92">
        <w:t>raštu</w:t>
      </w:r>
      <w:r w:rsidRPr="00DD17DE">
        <w:t xml:space="preserve"> (CVP IS priemonėmis) </w:t>
      </w:r>
      <w:r w:rsidRPr="009F6A92">
        <w:t xml:space="preserve">pateikti pasiūlymus. </w:t>
      </w:r>
      <w:r w:rsidRPr="009F6A92">
        <w:rPr>
          <w:szCs w:val="24"/>
        </w:rPr>
        <w:t xml:space="preserve">Kvietime bus pateikta informacija, susijusi su pasiūlymo rengimu, pateikimu, vertinimu, atmetimu ir kt. </w:t>
      </w:r>
      <w:r w:rsidRPr="009F6A92">
        <w:rPr>
          <w:b/>
          <w:szCs w:val="24"/>
        </w:rPr>
        <w:t>Pirkėjas</w:t>
      </w:r>
      <w:r w:rsidRPr="009F6A92">
        <w:rPr>
          <w:szCs w:val="24"/>
        </w:rPr>
        <w:t xml:space="preserve"> vykdo</w:t>
      </w:r>
      <w:r>
        <w:rPr>
          <w:szCs w:val="24"/>
        </w:rPr>
        <w:t xml:space="preserve"> AT</w:t>
      </w:r>
      <w:r w:rsidRPr="00847CFB">
        <w:rPr>
          <w:szCs w:val="24"/>
        </w:rPr>
        <w:t>V procedūrą tokiomis pačiomis sąlygomis, kokios nustatytos Preliminariojoje sutartyje, arba patikslintomis sąlygomis.</w:t>
      </w:r>
      <w:r w:rsidRPr="0014353D">
        <w:t xml:space="preserve"> </w:t>
      </w:r>
    </w:p>
    <w:p w14:paraId="51BD14C3" w14:textId="77777777" w:rsidR="00F348B7" w:rsidRPr="00100C9F" w:rsidRDefault="00F348B7" w:rsidP="001F74E5">
      <w:pPr>
        <w:pStyle w:val="NoSpacing"/>
        <w:ind w:firstLine="709"/>
        <w:jc w:val="both"/>
      </w:pPr>
      <w:r w:rsidRPr="00100C9F">
        <w:t>4.2. A</w:t>
      </w:r>
      <w:r w:rsidRPr="00100C9F">
        <w:rPr>
          <w:bCs/>
        </w:rPr>
        <w:t xml:space="preserve">tlikus ATV procedūrą, </w:t>
      </w:r>
      <w:r w:rsidRPr="00100C9F">
        <w:rPr>
          <w:b/>
          <w:bCs/>
        </w:rPr>
        <w:t xml:space="preserve">Teikėjas, </w:t>
      </w:r>
      <w:r w:rsidRPr="00100C9F">
        <w:rPr>
          <w:bCs/>
        </w:rPr>
        <w:t>kurio pasiūlymas</w:t>
      </w:r>
      <w:r w:rsidRPr="00100C9F">
        <w:t xml:space="preserve">, vertinant pasiūlymus pagal mažiausios kainos kriterijų, bus pripažintas laimėjusiu, įsipareigoja su </w:t>
      </w:r>
      <w:r w:rsidRPr="00100C9F">
        <w:rPr>
          <w:b/>
          <w:bCs/>
        </w:rPr>
        <w:t>Pirkėju</w:t>
      </w:r>
      <w:r w:rsidRPr="00100C9F">
        <w:t xml:space="preserve"> sudaryti Pirkimo sutartį. Jeigu ATV procedūros metu </w:t>
      </w:r>
      <w:r w:rsidRPr="00100C9F">
        <w:rPr>
          <w:b/>
        </w:rPr>
        <w:t>Pirkėjas</w:t>
      </w:r>
      <w:r w:rsidRPr="00100C9F">
        <w:t xml:space="preserve"> turi atmesti visus pasiūlymus, arba laimėjusį pasiūlymą pateikęs </w:t>
      </w:r>
      <w:r>
        <w:rPr>
          <w:b/>
        </w:rPr>
        <w:t>T</w:t>
      </w:r>
      <w:r w:rsidRPr="00100C9F">
        <w:rPr>
          <w:b/>
        </w:rPr>
        <w:t>e</w:t>
      </w:r>
      <w:r>
        <w:rPr>
          <w:b/>
        </w:rPr>
        <w:t>i</w:t>
      </w:r>
      <w:r w:rsidRPr="00100C9F">
        <w:rPr>
          <w:b/>
        </w:rPr>
        <w:t xml:space="preserve">kėjas </w:t>
      </w:r>
      <w:r w:rsidRPr="00100C9F">
        <w:t>atsisako sudaryti sutartį, ATV procedūra gali būti organizuojama pakartotinai (jeigu Preliminariosios sutartys nėra nutraukiamos).</w:t>
      </w:r>
    </w:p>
    <w:p w14:paraId="5DD25BC6" w14:textId="088F7FC8" w:rsidR="00F348B7" w:rsidRPr="00D21752" w:rsidRDefault="00F348B7" w:rsidP="001F74E5">
      <w:pPr>
        <w:pStyle w:val="NoSpacing"/>
        <w:ind w:firstLine="709"/>
        <w:jc w:val="both"/>
      </w:pPr>
      <w:r w:rsidRPr="00D21752">
        <w:t xml:space="preserve">4.3. Sudarant Pirkimo sutartį, </w:t>
      </w:r>
      <w:r w:rsidR="007964F0">
        <w:t xml:space="preserve">keleivių </w:t>
      </w:r>
      <w:r w:rsidR="00DE3D4E">
        <w:t>pervežimo</w:t>
      </w:r>
      <w:r w:rsidR="00DE3D4E" w:rsidRPr="00D21752">
        <w:t xml:space="preserve"> </w:t>
      </w:r>
      <w:r w:rsidRPr="00D21752">
        <w:t xml:space="preserve">paslaugos turi atitikti techninius reikalavimus, nurodytus Preliminariosios sutarties </w:t>
      </w:r>
      <w:r w:rsidR="00726A94">
        <w:t>1</w:t>
      </w:r>
      <w:r w:rsidRPr="00D21752">
        <w:rPr>
          <w:i/>
        </w:rPr>
        <w:t xml:space="preserve"> priede</w:t>
      </w:r>
      <w:r w:rsidRPr="00D21752">
        <w:t>.</w:t>
      </w:r>
    </w:p>
    <w:p w14:paraId="6A179A16" w14:textId="7C65FFAD" w:rsidR="00F348B7" w:rsidRDefault="00F348B7" w:rsidP="001F74E5">
      <w:pPr>
        <w:pStyle w:val="NoSpacing"/>
        <w:ind w:firstLine="709"/>
        <w:jc w:val="both"/>
      </w:pPr>
      <w:r w:rsidRPr="00D21752">
        <w:t xml:space="preserve">4.4. Pirkimo sutartis turi atitikti </w:t>
      </w:r>
      <w:r w:rsidRPr="00D21752">
        <w:rPr>
          <w:b/>
        </w:rPr>
        <w:t>Teikėjo</w:t>
      </w:r>
      <w:r w:rsidRPr="00D21752">
        <w:t xml:space="preserve"> pasiūlymą, pateiktą ATV procedūros metu, šios Preliminariosios sutarties sąlygas ir pagrindines Pirkimo sutarties sąlygas, pateiktas Preliminariosios sutarties </w:t>
      </w:r>
      <w:r w:rsidRPr="006F4387">
        <w:rPr>
          <w:i/>
        </w:rPr>
        <w:t>2 priede</w:t>
      </w:r>
      <w:r w:rsidRPr="00D21752">
        <w:t xml:space="preserve"> „</w:t>
      </w:r>
      <w:r w:rsidR="00D85FCC" w:rsidRPr="00573DD7">
        <w:rPr>
          <w:szCs w:val="24"/>
        </w:rPr>
        <w:t>Paslaugų pirkimo - pardavimo sutarties projektas</w:t>
      </w:r>
      <w:r w:rsidRPr="00D21752">
        <w:t xml:space="preserve">“ (toliau – </w:t>
      </w:r>
      <w:r w:rsidR="00F45D38">
        <w:t>2</w:t>
      </w:r>
      <w:r w:rsidRPr="002F5E2A">
        <w:t xml:space="preserve"> priedas</w:t>
      </w:r>
      <w:r w:rsidRPr="00D21752">
        <w:t xml:space="preserve">). Sudarant Pirkimo sutartį negali būti keičiama </w:t>
      </w:r>
      <w:r w:rsidRPr="00D21752">
        <w:rPr>
          <w:b/>
        </w:rPr>
        <w:t>Teikėjo</w:t>
      </w:r>
      <w:r w:rsidRPr="00D21752">
        <w:t xml:space="preserve"> pasiūlymo, pateikto ATV procedūros metu, kaina ir Preliminariosios sutarties sąlygos.</w:t>
      </w:r>
    </w:p>
    <w:p w14:paraId="190C5A60" w14:textId="77777777" w:rsidR="001F74E5" w:rsidRPr="00573DD7" w:rsidRDefault="001F74E5" w:rsidP="001F74E5">
      <w:pPr>
        <w:pStyle w:val="NoSpacing"/>
        <w:ind w:firstLine="709"/>
        <w:jc w:val="both"/>
        <w:rPr>
          <w:b/>
          <w:lang w:eastAsia="lt-LT"/>
        </w:rPr>
      </w:pPr>
    </w:p>
    <w:p w14:paraId="58668A99" w14:textId="77777777" w:rsidR="009C4FEE" w:rsidRPr="0098553B" w:rsidRDefault="009C4FEE" w:rsidP="00744A58">
      <w:pPr>
        <w:tabs>
          <w:tab w:val="left" w:pos="720"/>
        </w:tabs>
        <w:autoSpaceDE w:val="0"/>
        <w:autoSpaceDN w:val="0"/>
        <w:adjustRightInd w:val="0"/>
        <w:spacing w:after="0" w:line="240" w:lineRule="auto"/>
        <w:jc w:val="center"/>
        <w:rPr>
          <w:b/>
          <w:bCs/>
          <w:iCs/>
          <w:szCs w:val="24"/>
        </w:rPr>
      </w:pPr>
      <w:r w:rsidRPr="00F564DB">
        <w:rPr>
          <w:b/>
          <w:bCs/>
          <w:iCs/>
          <w:szCs w:val="24"/>
        </w:rPr>
        <w:t>5. PRANEŠIMAI</w:t>
      </w:r>
    </w:p>
    <w:p w14:paraId="58668A9A" w14:textId="77777777" w:rsidR="009C4FEE" w:rsidRPr="006E02EE" w:rsidRDefault="009C4FEE" w:rsidP="00744A58">
      <w:pPr>
        <w:tabs>
          <w:tab w:val="left" w:pos="720"/>
        </w:tabs>
        <w:autoSpaceDE w:val="0"/>
        <w:autoSpaceDN w:val="0"/>
        <w:adjustRightInd w:val="0"/>
        <w:spacing w:after="0" w:line="240" w:lineRule="auto"/>
        <w:jc w:val="both"/>
        <w:rPr>
          <w:szCs w:val="24"/>
        </w:rPr>
      </w:pPr>
    </w:p>
    <w:p w14:paraId="58668A9B" w14:textId="77777777" w:rsidR="009C4FEE" w:rsidRPr="006E02EE" w:rsidRDefault="009C4FEE" w:rsidP="00744A58">
      <w:pPr>
        <w:tabs>
          <w:tab w:val="left" w:pos="720"/>
        </w:tabs>
        <w:autoSpaceDE w:val="0"/>
        <w:autoSpaceDN w:val="0"/>
        <w:adjustRightInd w:val="0"/>
        <w:spacing w:after="0" w:line="240" w:lineRule="auto"/>
        <w:ind w:firstLine="720"/>
        <w:jc w:val="both"/>
        <w:rPr>
          <w:szCs w:val="24"/>
        </w:rPr>
      </w:pPr>
      <w:r w:rsidRPr="006E02EE">
        <w:rPr>
          <w:szCs w:val="24"/>
        </w:rPr>
        <w:t xml:space="preserve">5.1. Jei nėra nurodyta kitaip, Preliminariosios sutarties </w:t>
      </w:r>
      <w:r w:rsidRPr="006E02EE">
        <w:rPr>
          <w:b/>
          <w:szCs w:val="24"/>
        </w:rPr>
        <w:t>Šalys</w:t>
      </w:r>
      <w:r w:rsidRPr="006E02EE">
        <w:rPr>
          <w:szCs w:val="24"/>
        </w:rPr>
        <w:t xml:space="preserve"> teikia viena kitai pranešimus raštu.</w:t>
      </w:r>
    </w:p>
    <w:p w14:paraId="58668A9C" w14:textId="77777777" w:rsidR="009C4FEE" w:rsidRPr="006E02EE" w:rsidRDefault="009C4FEE" w:rsidP="00744A58">
      <w:pPr>
        <w:tabs>
          <w:tab w:val="left" w:pos="720"/>
        </w:tabs>
        <w:autoSpaceDE w:val="0"/>
        <w:autoSpaceDN w:val="0"/>
        <w:adjustRightInd w:val="0"/>
        <w:spacing w:after="0" w:line="240" w:lineRule="auto"/>
        <w:ind w:firstLine="720"/>
        <w:jc w:val="both"/>
        <w:rPr>
          <w:szCs w:val="24"/>
        </w:rPr>
      </w:pPr>
      <w:r w:rsidRPr="006E02EE">
        <w:rPr>
          <w:szCs w:val="24"/>
        </w:rPr>
        <w:t xml:space="preserve">5.2. Sutarties </w:t>
      </w:r>
      <w:r w:rsidRPr="006E02EE">
        <w:rPr>
          <w:b/>
          <w:bCs/>
          <w:szCs w:val="24"/>
        </w:rPr>
        <w:t>Šalių</w:t>
      </w:r>
      <w:r w:rsidRPr="006E02EE">
        <w:rPr>
          <w:szCs w:val="24"/>
        </w:rPr>
        <w:t xml:space="preserve"> siunčiami pranešimai laikytini pateiktais raštu, jei jie yra pateikti paštu, faksu, elektroniniu paštu, įteikiami asmeniškai sutartyje sutarties </w:t>
      </w:r>
      <w:r w:rsidRPr="006E02EE">
        <w:rPr>
          <w:b/>
          <w:bCs/>
          <w:szCs w:val="24"/>
        </w:rPr>
        <w:t>Šalių</w:t>
      </w:r>
      <w:r w:rsidRPr="006E02EE">
        <w:rPr>
          <w:szCs w:val="24"/>
        </w:rPr>
        <w:t xml:space="preserve"> nurodytais adresais. Jei adresatas praneša </w:t>
      </w:r>
      <w:r w:rsidRPr="006E02EE">
        <w:rPr>
          <w:szCs w:val="24"/>
        </w:rPr>
        <w:lastRenderedPageBreak/>
        <w:t>kitą adresą, tai dokumentai privalo būti pristatomi naujuoju adresu. Jei adresatas savo pranešime nenurodė kito adreso, tai atsakymas jam siunčiamas tuo pačiu adresu, kuriuo išsiųstas pranešimas.</w:t>
      </w:r>
    </w:p>
    <w:p w14:paraId="58668A9D" w14:textId="77777777" w:rsidR="009C4FEE" w:rsidRDefault="009C4FEE" w:rsidP="00744A58">
      <w:pPr>
        <w:tabs>
          <w:tab w:val="left" w:pos="720"/>
        </w:tabs>
        <w:autoSpaceDE w:val="0"/>
        <w:autoSpaceDN w:val="0"/>
        <w:adjustRightInd w:val="0"/>
        <w:spacing w:after="0" w:line="240" w:lineRule="auto"/>
        <w:ind w:firstLine="720"/>
        <w:jc w:val="both"/>
        <w:rPr>
          <w:szCs w:val="24"/>
        </w:rPr>
      </w:pPr>
      <w:r w:rsidRPr="006E02EE">
        <w:rPr>
          <w:szCs w:val="24"/>
        </w:rPr>
        <w:t>5.3. Jei pranešimo siuntėjui reikia gavimo patvirtinimo, jis nurodo tokį reikalavimą siunčiamame pranešime.</w:t>
      </w:r>
    </w:p>
    <w:p w14:paraId="09F3DF48" w14:textId="77777777" w:rsidR="001F74E5" w:rsidRPr="006E02EE" w:rsidRDefault="001F74E5" w:rsidP="00744A58">
      <w:pPr>
        <w:tabs>
          <w:tab w:val="left" w:pos="720"/>
        </w:tabs>
        <w:autoSpaceDE w:val="0"/>
        <w:autoSpaceDN w:val="0"/>
        <w:adjustRightInd w:val="0"/>
        <w:spacing w:after="0" w:line="240" w:lineRule="auto"/>
        <w:ind w:firstLine="720"/>
        <w:jc w:val="both"/>
        <w:rPr>
          <w:szCs w:val="24"/>
        </w:rPr>
      </w:pPr>
    </w:p>
    <w:p w14:paraId="58668A9E" w14:textId="77777777" w:rsidR="009C4FEE" w:rsidRPr="006E02EE" w:rsidRDefault="009C4FEE" w:rsidP="00744A58">
      <w:pPr>
        <w:pStyle w:val="Heading2"/>
        <w:numPr>
          <w:ilvl w:val="0"/>
          <w:numId w:val="0"/>
        </w:numPr>
        <w:tabs>
          <w:tab w:val="left" w:pos="720"/>
        </w:tabs>
        <w:ind w:left="900"/>
        <w:jc w:val="center"/>
        <w:rPr>
          <w:b/>
        </w:rPr>
      </w:pPr>
      <w:r w:rsidRPr="006E02EE">
        <w:rPr>
          <w:b/>
        </w:rPr>
        <w:t>6. PRELIMINARIOSIOS SUTARTIES GALIOJIMAS</w:t>
      </w:r>
    </w:p>
    <w:p w14:paraId="58668A9F" w14:textId="77777777" w:rsidR="009C4FEE" w:rsidRPr="006E02EE" w:rsidRDefault="009C4FEE" w:rsidP="00744A58">
      <w:pPr>
        <w:pStyle w:val="Heading2"/>
        <w:numPr>
          <w:ilvl w:val="0"/>
          <w:numId w:val="0"/>
        </w:numPr>
        <w:tabs>
          <w:tab w:val="left" w:pos="720"/>
        </w:tabs>
        <w:rPr>
          <w:bCs/>
        </w:rPr>
      </w:pPr>
    </w:p>
    <w:p w14:paraId="58668AA0" w14:textId="77777777" w:rsidR="009C4FEE" w:rsidRPr="006E02EE" w:rsidRDefault="009C4FEE" w:rsidP="00744A58">
      <w:pPr>
        <w:pStyle w:val="Heading2"/>
        <w:numPr>
          <w:ilvl w:val="0"/>
          <w:numId w:val="0"/>
        </w:numPr>
        <w:tabs>
          <w:tab w:val="left" w:pos="720"/>
        </w:tabs>
        <w:ind w:firstLine="770"/>
      </w:pPr>
      <w:r w:rsidRPr="006E02EE">
        <w:rPr>
          <w:bCs/>
        </w:rPr>
        <w:t xml:space="preserve">6.1. </w:t>
      </w:r>
      <w:r w:rsidRPr="006E02EE">
        <w:t xml:space="preserve">Preliminarioji sutartis įsigalioja </w:t>
      </w:r>
      <w:r w:rsidRPr="006E02EE">
        <w:rPr>
          <w:b/>
          <w:bCs/>
        </w:rPr>
        <w:t>Šalims</w:t>
      </w:r>
      <w:r w:rsidRPr="006E02EE">
        <w:t xml:space="preserve"> ją pasirašius. </w:t>
      </w:r>
    </w:p>
    <w:p w14:paraId="58668AA1" w14:textId="35F5C1D9" w:rsidR="009C4FEE" w:rsidRDefault="009C4FEE" w:rsidP="00744A58">
      <w:pPr>
        <w:pStyle w:val="Heading2"/>
        <w:numPr>
          <w:ilvl w:val="0"/>
          <w:numId w:val="0"/>
        </w:numPr>
        <w:ind w:firstLine="770"/>
      </w:pPr>
      <w:r w:rsidRPr="006E02EE">
        <w:t>6.2.</w:t>
      </w:r>
      <w:r w:rsidR="004B371D">
        <w:t xml:space="preserve"> </w:t>
      </w:r>
      <w:r w:rsidRPr="006E02EE">
        <w:t xml:space="preserve">Preliminarioji sutartis galioja </w:t>
      </w:r>
      <w:r w:rsidR="005D7EE7">
        <w:rPr>
          <w:b/>
        </w:rPr>
        <w:t>iki 20</w:t>
      </w:r>
      <w:r w:rsidR="00960034">
        <w:rPr>
          <w:b/>
        </w:rPr>
        <w:t>2</w:t>
      </w:r>
      <w:r w:rsidR="0090375F">
        <w:rPr>
          <w:b/>
        </w:rPr>
        <w:t>6</w:t>
      </w:r>
      <w:r w:rsidR="005D7EE7">
        <w:rPr>
          <w:b/>
        </w:rPr>
        <w:t xml:space="preserve"> </w:t>
      </w:r>
      <w:r w:rsidR="001E2159">
        <w:rPr>
          <w:b/>
        </w:rPr>
        <w:t>12</w:t>
      </w:r>
      <w:r w:rsidR="005D7EE7">
        <w:rPr>
          <w:b/>
        </w:rPr>
        <w:t xml:space="preserve"> </w:t>
      </w:r>
      <w:r w:rsidR="001E2159">
        <w:rPr>
          <w:b/>
        </w:rPr>
        <w:t>31</w:t>
      </w:r>
      <w:r w:rsidRPr="009C181C">
        <w:t>,</w:t>
      </w:r>
      <w:r w:rsidRPr="006E02EE">
        <w:t xml:space="preserve"> jei ji nėra nutraukiama Preliminario</w:t>
      </w:r>
      <w:r>
        <w:t>sios</w:t>
      </w:r>
      <w:r w:rsidRPr="006E02EE">
        <w:t xml:space="preserve"> sutarti</w:t>
      </w:r>
      <w:r>
        <w:t>e</w:t>
      </w:r>
      <w:r w:rsidRPr="006E02EE">
        <w:t>s 7 punkte numatytais pagrindais.</w:t>
      </w:r>
    </w:p>
    <w:p w14:paraId="58668AA2" w14:textId="77777777" w:rsidR="009C4FEE" w:rsidRDefault="009C4FEE" w:rsidP="00744A58">
      <w:pPr>
        <w:pStyle w:val="Heading2"/>
        <w:numPr>
          <w:ilvl w:val="0"/>
          <w:numId w:val="0"/>
        </w:numPr>
        <w:ind w:firstLine="770"/>
      </w:pPr>
    </w:p>
    <w:p w14:paraId="58668AA3" w14:textId="77777777" w:rsidR="009C4FEE" w:rsidRPr="006E02EE" w:rsidRDefault="009C4FEE" w:rsidP="00744A58">
      <w:pPr>
        <w:autoSpaceDE w:val="0"/>
        <w:autoSpaceDN w:val="0"/>
        <w:adjustRightInd w:val="0"/>
        <w:spacing w:after="0" w:line="240" w:lineRule="auto"/>
        <w:jc w:val="center"/>
        <w:rPr>
          <w:b/>
          <w:bCs/>
          <w:iCs/>
          <w:szCs w:val="24"/>
        </w:rPr>
      </w:pPr>
      <w:r w:rsidRPr="006E02EE">
        <w:rPr>
          <w:b/>
          <w:bCs/>
          <w:iCs/>
          <w:szCs w:val="24"/>
        </w:rPr>
        <w:t>7. PRELIMINARIOSIOS SUTARTIES NUTRAUKIMAS</w:t>
      </w:r>
    </w:p>
    <w:p w14:paraId="58668AA4" w14:textId="77777777" w:rsidR="009C4FEE" w:rsidRPr="00EB73C8" w:rsidRDefault="009C4FEE" w:rsidP="00744A58">
      <w:pPr>
        <w:tabs>
          <w:tab w:val="left" w:pos="720"/>
        </w:tabs>
        <w:autoSpaceDE w:val="0"/>
        <w:autoSpaceDN w:val="0"/>
        <w:adjustRightInd w:val="0"/>
        <w:spacing w:after="0" w:line="240" w:lineRule="auto"/>
        <w:ind w:firstLine="720"/>
        <w:jc w:val="both"/>
        <w:rPr>
          <w:strike/>
        </w:rPr>
      </w:pPr>
    </w:p>
    <w:p w14:paraId="58668AA5" w14:textId="77777777" w:rsidR="009C4FEE" w:rsidRPr="006E02EE" w:rsidRDefault="009C4FEE" w:rsidP="009E428A">
      <w:pPr>
        <w:autoSpaceDE w:val="0"/>
        <w:autoSpaceDN w:val="0"/>
        <w:adjustRightInd w:val="0"/>
        <w:spacing w:after="0" w:line="240" w:lineRule="auto"/>
        <w:ind w:firstLine="720"/>
        <w:jc w:val="both"/>
        <w:rPr>
          <w:szCs w:val="24"/>
        </w:rPr>
      </w:pPr>
      <w:r w:rsidRPr="006E02EE">
        <w:rPr>
          <w:szCs w:val="24"/>
        </w:rPr>
        <w:t>7.1. Preliminarioji sutartis gali būti nutraukta:</w:t>
      </w:r>
    </w:p>
    <w:p w14:paraId="58668AA6" w14:textId="77777777" w:rsidR="009C4FEE" w:rsidRPr="006E02EE" w:rsidRDefault="009C4FEE" w:rsidP="009E428A">
      <w:pPr>
        <w:autoSpaceDE w:val="0"/>
        <w:autoSpaceDN w:val="0"/>
        <w:adjustRightInd w:val="0"/>
        <w:spacing w:after="0" w:line="240" w:lineRule="auto"/>
        <w:ind w:firstLine="720"/>
        <w:jc w:val="both"/>
        <w:rPr>
          <w:szCs w:val="24"/>
        </w:rPr>
      </w:pPr>
      <w:r w:rsidRPr="006E02EE">
        <w:rPr>
          <w:szCs w:val="24"/>
        </w:rPr>
        <w:t xml:space="preserve">7.1.1. raštišku </w:t>
      </w:r>
      <w:r w:rsidRPr="00105CA2">
        <w:rPr>
          <w:bCs/>
          <w:szCs w:val="24"/>
        </w:rPr>
        <w:t>Šalių</w:t>
      </w:r>
      <w:r w:rsidRPr="00105CA2">
        <w:rPr>
          <w:szCs w:val="24"/>
        </w:rPr>
        <w:t xml:space="preserve"> </w:t>
      </w:r>
      <w:r w:rsidRPr="006E02EE">
        <w:rPr>
          <w:szCs w:val="24"/>
        </w:rPr>
        <w:t>susitarimu;</w:t>
      </w:r>
    </w:p>
    <w:p w14:paraId="58668AA7" w14:textId="77777777" w:rsidR="009C4FEE" w:rsidRPr="006E02EE" w:rsidRDefault="009C4FEE" w:rsidP="009E428A">
      <w:pPr>
        <w:autoSpaceDE w:val="0"/>
        <w:autoSpaceDN w:val="0"/>
        <w:adjustRightInd w:val="0"/>
        <w:spacing w:after="0" w:line="240" w:lineRule="auto"/>
        <w:ind w:firstLine="720"/>
        <w:jc w:val="both"/>
        <w:rPr>
          <w:szCs w:val="24"/>
        </w:rPr>
      </w:pPr>
      <w:r w:rsidRPr="006E02EE">
        <w:rPr>
          <w:szCs w:val="24"/>
        </w:rPr>
        <w:t xml:space="preserve">7.1.2. nenugalimos jėgos aplinkybėms užtrukus ilgiau nei 1 (vieną) mėnesį ir </w:t>
      </w:r>
      <w:r w:rsidRPr="00105CA2">
        <w:rPr>
          <w:bCs/>
          <w:szCs w:val="24"/>
        </w:rPr>
        <w:t>Šalims</w:t>
      </w:r>
      <w:r w:rsidRPr="00105CA2">
        <w:rPr>
          <w:szCs w:val="24"/>
        </w:rPr>
        <w:t xml:space="preserve"> </w:t>
      </w:r>
      <w:r w:rsidRPr="006E02EE">
        <w:rPr>
          <w:szCs w:val="24"/>
        </w:rPr>
        <w:t xml:space="preserve">nepasirašius papildomo susitarimo dėl šios Preliminariosios sutarties pakeitimo, leidžiančio </w:t>
      </w:r>
      <w:r w:rsidRPr="00105CA2">
        <w:rPr>
          <w:bCs/>
          <w:szCs w:val="24"/>
        </w:rPr>
        <w:t>Šalims</w:t>
      </w:r>
      <w:r w:rsidRPr="00105CA2">
        <w:rPr>
          <w:szCs w:val="24"/>
        </w:rPr>
        <w:t xml:space="preserve"> </w:t>
      </w:r>
      <w:r w:rsidRPr="006E02EE">
        <w:rPr>
          <w:szCs w:val="24"/>
        </w:rPr>
        <w:t>toliau vykdyti savo sutartinius įsipareigojimus.</w:t>
      </w:r>
    </w:p>
    <w:p w14:paraId="58668AA8" w14:textId="4EFBAB91" w:rsidR="009C4FEE" w:rsidRPr="006E02EE" w:rsidRDefault="009C4FEE" w:rsidP="009E428A">
      <w:pPr>
        <w:pStyle w:val="BodyTextIndent2"/>
        <w:spacing w:after="0" w:line="240" w:lineRule="auto"/>
        <w:ind w:left="0" w:firstLine="720"/>
        <w:jc w:val="both"/>
        <w:rPr>
          <w:szCs w:val="24"/>
        </w:rPr>
      </w:pPr>
      <w:r w:rsidRPr="006E02EE">
        <w:rPr>
          <w:szCs w:val="24"/>
        </w:rPr>
        <w:t xml:space="preserve">7.2. </w:t>
      </w:r>
      <w:r w:rsidRPr="006E02EE">
        <w:rPr>
          <w:b/>
          <w:bCs/>
          <w:szCs w:val="24"/>
        </w:rPr>
        <w:t>Pirkėjas</w:t>
      </w:r>
      <w:r w:rsidRPr="006E02EE">
        <w:rPr>
          <w:szCs w:val="24"/>
        </w:rPr>
        <w:t xml:space="preserve">, ne vėliau kaip prieš 5 (penkias) dienas raštu informavęs </w:t>
      </w:r>
      <w:r w:rsidR="009B66A1">
        <w:rPr>
          <w:b/>
          <w:bCs/>
          <w:szCs w:val="24"/>
        </w:rPr>
        <w:t>Teikėj</w:t>
      </w:r>
      <w:r w:rsidR="009B66A1" w:rsidRPr="006E02EE">
        <w:rPr>
          <w:b/>
          <w:bCs/>
          <w:szCs w:val="24"/>
        </w:rPr>
        <w:t>ą</w:t>
      </w:r>
      <w:r w:rsidRPr="006E02EE">
        <w:rPr>
          <w:szCs w:val="24"/>
        </w:rPr>
        <w:t>, turi teisę vienašališkai nutraukti Preliminariąją sutartį, jeigu:</w:t>
      </w:r>
    </w:p>
    <w:p w14:paraId="58668AA9" w14:textId="7408A491" w:rsidR="009C4FEE" w:rsidRPr="00984AD4" w:rsidRDefault="009C4FEE" w:rsidP="009E428A">
      <w:pPr>
        <w:tabs>
          <w:tab w:val="left" w:pos="720"/>
        </w:tabs>
        <w:autoSpaceDE w:val="0"/>
        <w:autoSpaceDN w:val="0"/>
        <w:adjustRightInd w:val="0"/>
        <w:spacing w:after="0" w:line="240" w:lineRule="auto"/>
        <w:ind w:firstLine="720"/>
        <w:jc w:val="both"/>
        <w:rPr>
          <w:strike/>
          <w:szCs w:val="24"/>
        </w:rPr>
      </w:pPr>
      <w:r w:rsidRPr="006E02EE">
        <w:rPr>
          <w:szCs w:val="24"/>
        </w:rPr>
        <w:t xml:space="preserve">7.2.1. </w:t>
      </w:r>
      <w:r w:rsidR="009B66A1">
        <w:rPr>
          <w:b/>
          <w:szCs w:val="24"/>
        </w:rPr>
        <w:t>Teikėjas</w:t>
      </w:r>
      <w:r w:rsidR="009B66A1">
        <w:rPr>
          <w:szCs w:val="24"/>
        </w:rPr>
        <w:t xml:space="preserve"> </w:t>
      </w:r>
      <w:r>
        <w:rPr>
          <w:szCs w:val="24"/>
        </w:rPr>
        <w:t xml:space="preserve">raštu atsisako dalyvauti </w:t>
      </w:r>
      <w:r w:rsidR="009B66A1">
        <w:rPr>
          <w:szCs w:val="24"/>
        </w:rPr>
        <w:t>AT</w:t>
      </w:r>
      <w:r w:rsidR="009B66A1" w:rsidRPr="00281BCD">
        <w:rPr>
          <w:szCs w:val="24"/>
        </w:rPr>
        <w:t xml:space="preserve">V </w:t>
      </w:r>
      <w:r w:rsidRPr="00281BCD">
        <w:rPr>
          <w:szCs w:val="24"/>
        </w:rPr>
        <w:t>procedūroje</w:t>
      </w:r>
      <w:r w:rsidRPr="00281BCD">
        <w:rPr>
          <w:b/>
          <w:szCs w:val="24"/>
        </w:rPr>
        <w:t xml:space="preserve"> </w:t>
      </w:r>
      <w:r w:rsidRPr="00281BCD">
        <w:rPr>
          <w:szCs w:val="24"/>
        </w:rPr>
        <w:t>arba</w:t>
      </w:r>
      <w:r>
        <w:rPr>
          <w:szCs w:val="24"/>
        </w:rPr>
        <w:t xml:space="preserve">, vykdant </w:t>
      </w:r>
      <w:r w:rsidR="009B66A1">
        <w:rPr>
          <w:szCs w:val="24"/>
        </w:rPr>
        <w:t>AT</w:t>
      </w:r>
      <w:r w:rsidR="009B66A1" w:rsidRPr="00281BCD">
        <w:rPr>
          <w:szCs w:val="24"/>
        </w:rPr>
        <w:t xml:space="preserve">V </w:t>
      </w:r>
      <w:r w:rsidRPr="00281BCD">
        <w:rPr>
          <w:szCs w:val="24"/>
        </w:rPr>
        <w:t>procedūrą,</w:t>
      </w:r>
      <w:r>
        <w:rPr>
          <w:szCs w:val="24"/>
        </w:rPr>
        <w:t xml:space="preserve"> iki nustatyto laiko nepateikia pasiūlymo;</w:t>
      </w:r>
    </w:p>
    <w:p w14:paraId="58668AAA" w14:textId="4425AA2C" w:rsidR="009C4FEE" w:rsidRDefault="009C4FEE" w:rsidP="009E428A">
      <w:pPr>
        <w:autoSpaceDE w:val="0"/>
        <w:autoSpaceDN w:val="0"/>
        <w:adjustRightInd w:val="0"/>
        <w:spacing w:after="0" w:line="240" w:lineRule="auto"/>
        <w:ind w:firstLine="720"/>
        <w:jc w:val="both"/>
        <w:rPr>
          <w:szCs w:val="24"/>
        </w:rPr>
      </w:pPr>
      <w:r w:rsidRPr="006E02EE">
        <w:rPr>
          <w:szCs w:val="24"/>
        </w:rPr>
        <w:t xml:space="preserve">7.2.2. </w:t>
      </w:r>
      <w:r w:rsidR="009B66A1">
        <w:rPr>
          <w:b/>
          <w:bCs/>
          <w:szCs w:val="24"/>
        </w:rPr>
        <w:t>Teikėj</w:t>
      </w:r>
      <w:r w:rsidR="009B66A1" w:rsidRPr="0098553B">
        <w:rPr>
          <w:b/>
          <w:bCs/>
          <w:szCs w:val="24"/>
        </w:rPr>
        <w:t>as</w:t>
      </w:r>
      <w:r w:rsidR="009B66A1" w:rsidRPr="006E02EE">
        <w:rPr>
          <w:szCs w:val="24"/>
        </w:rPr>
        <w:t xml:space="preserve"> </w:t>
      </w:r>
      <w:r w:rsidRPr="006E02EE">
        <w:rPr>
          <w:szCs w:val="24"/>
        </w:rPr>
        <w:t xml:space="preserve">Preliminariosios sutarties galiojimo laikotarpiu raštu atsisako arba iki nurodyto laiko neatvyksta sudaryti nors vienos iš Pirkimo sutarčių pagal </w:t>
      </w:r>
      <w:r>
        <w:rPr>
          <w:szCs w:val="24"/>
        </w:rPr>
        <w:t xml:space="preserve">Preliminariosios sutarties </w:t>
      </w:r>
      <w:r w:rsidR="009B66A1">
        <w:rPr>
          <w:szCs w:val="24"/>
        </w:rPr>
        <w:t>2</w:t>
      </w:r>
      <w:r w:rsidR="009B66A1" w:rsidRPr="00CF7FAE">
        <w:rPr>
          <w:szCs w:val="24"/>
        </w:rPr>
        <w:t xml:space="preserve"> </w:t>
      </w:r>
      <w:r w:rsidRPr="00CF7FAE">
        <w:rPr>
          <w:szCs w:val="24"/>
        </w:rPr>
        <w:t>priede</w:t>
      </w:r>
      <w:r w:rsidRPr="006E02EE">
        <w:rPr>
          <w:szCs w:val="24"/>
        </w:rPr>
        <w:t xml:space="preserve"> nurodytas sąlygas;</w:t>
      </w:r>
    </w:p>
    <w:p w14:paraId="58668AAB" w14:textId="0AA3AC85" w:rsidR="009C4FEE" w:rsidRPr="006E02EE" w:rsidRDefault="009C4FEE" w:rsidP="009E428A">
      <w:pPr>
        <w:autoSpaceDE w:val="0"/>
        <w:autoSpaceDN w:val="0"/>
        <w:adjustRightInd w:val="0"/>
        <w:spacing w:after="0" w:line="240" w:lineRule="auto"/>
        <w:ind w:firstLine="720"/>
        <w:jc w:val="both"/>
        <w:rPr>
          <w:bCs/>
          <w:szCs w:val="24"/>
        </w:rPr>
      </w:pPr>
      <w:r w:rsidRPr="006E02EE">
        <w:rPr>
          <w:bCs/>
          <w:szCs w:val="24"/>
        </w:rPr>
        <w:t>7.2.</w:t>
      </w:r>
      <w:r>
        <w:rPr>
          <w:bCs/>
          <w:szCs w:val="24"/>
        </w:rPr>
        <w:t>3</w:t>
      </w:r>
      <w:r w:rsidRPr="006E02EE">
        <w:rPr>
          <w:bCs/>
          <w:szCs w:val="24"/>
        </w:rPr>
        <w:t>.</w:t>
      </w:r>
      <w:r w:rsidRPr="00CF7FAE">
        <w:rPr>
          <w:szCs w:val="24"/>
        </w:rPr>
        <w:t xml:space="preserve"> </w:t>
      </w:r>
      <w:r w:rsidRPr="006E02EE">
        <w:rPr>
          <w:bCs/>
          <w:szCs w:val="24"/>
        </w:rPr>
        <w:t>dėl bent vienos i</w:t>
      </w:r>
      <w:r w:rsidR="006A19BE">
        <w:rPr>
          <w:bCs/>
          <w:szCs w:val="24"/>
        </w:rPr>
        <w:t>š</w:t>
      </w:r>
      <w:r w:rsidR="0090375F">
        <w:rPr>
          <w:bCs/>
          <w:szCs w:val="24"/>
        </w:rPr>
        <w:t xml:space="preserve"> </w:t>
      </w:r>
      <w:r w:rsidRPr="006E02EE">
        <w:rPr>
          <w:bCs/>
          <w:szCs w:val="24"/>
        </w:rPr>
        <w:t>Pirkimo</w:t>
      </w:r>
      <w:r w:rsidRPr="005A7EC6">
        <w:rPr>
          <w:bCs/>
          <w:szCs w:val="24"/>
        </w:rPr>
        <w:t xml:space="preserve"> </w:t>
      </w:r>
      <w:r w:rsidRPr="006E02EE">
        <w:rPr>
          <w:bCs/>
          <w:szCs w:val="24"/>
        </w:rPr>
        <w:t xml:space="preserve">sutarties </w:t>
      </w:r>
      <w:r>
        <w:rPr>
          <w:bCs/>
          <w:szCs w:val="24"/>
        </w:rPr>
        <w:t xml:space="preserve">bendrosios </w:t>
      </w:r>
      <w:r w:rsidRPr="0084108E">
        <w:rPr>
          <w:bCs/>
          <w:szCs w:val="24"/>
        </w:rPr>
        <w:t xml:space="preserve">dalies </w:t>
      </w:r>
      <w:r w:rsidRPr="00CF7FAE">
        <w:rPr>
          <w:bCs/>
          <w:szCs w:val="24"/>
        </w:rPr>
        <w:t xml:space="preserve">9.2.1 </w:t>
      </w:r>
      <w:r w:rsidRPr="00CF7FAE">
        <w:rPr>
          <w:szCs w:val="24"/>
        </w:rPr>
        <w:t>–</w:t>
      </w:r>
      <w:r w:rsidRPr="00CF7FAE">
        <w:rPr>
          <w:bCs/>
          <w:szCs w:val="24"/>
        </w:rPr>
        <w:t xml:space="preserve"> 9.2.6</w:t>
      </w:r>
      <w:r w:rsidRPr="0084108E">
        <w:rPr>
          <w:bCs/>
          <w:szCs w:val="24"/>
        </w:rPr>
        <w:t xml:space="preserve"> punktuose</w:t>
      </w:r>
      <w:r w:rsidRPr="006E02EE">
        <w:rPr>
          <w:bCs/>
          <w:szCs w:val="24"/>
        </w:rPr>
        <w:t xml:space="preserve"> </w:t>
      </w:r>
      <w:r w:rsidRPr="006E02EE">
        <w:t>nurodytų priežasčių</w:t>
      </w:r>
      <w:r w:rsidRPr="006E02EE">
        <w:rPr>
          <w:bCs/>
          <w:szCs w:val="24"/>
        </w:rPr>
        <w:t xml:space="preserve"> yra nutraukiama </w:t>
      </w:r>
      <w:r w:rsidRPr="006E02EE">
        <w:rPr>
          <w:szCs w:val="24"/>
        </w:rPr>
        <w:t xml:space="preserve">nors viena iš </w:t>
      </w:r>
      <w:r w:rsidR="00A93F06" w:rsidRPr="00573DD7">
        <w:t xml:space="preserve">su tuo </w:t>
      </w:r>
      <w:r w:rsidR="00A93F06" w:rsidRPr="00573DD7">
        <w:rPr>
          <w:b/>
        </w:rPr>
        <w:t>Teikėju</w:t>
      </w:r>
      <w:r w:rsidR="00A93F06" w:rsidRPr="00573DD7">
        <w:t xml:space="preserve"> sudarytų </w:t>
      </w:r>
      <w:r w:rsidRPr="006E02EE">
        <w:rPr>
          <w:bCs/>
          <w:szCs w:val="24"/>
        </w:rPr>
        <w:t>Pirkimo sutarčių, kai Preliminariosios sutarties galiojimo laikotarpis dar nepasibaigęs;</w:t>
      </w:r>
    </w:p>
    <w:p w14:paraId="58668AAC" w14:textId="7D9A013A" w:rsidR="009C4FEE" w:rsidRDefault="009C4FEE" w:rsidP="009E428A">
      <w:pPr>
        <w:autoSpaceDE w:val="0"/>
        <w:autoSpaceDN w:val="0"/>
        <w:adjustRightInd w:val="0"/>
        <w:spacing w:after="0" w:line="240" w:lineRule="auto"/>
        <w:ind w:firstLine="720"/>
        <w:jc w:val="both"/>
        <w:rPr>
          <w:szCs w:val="24"/>
        </w:rPr>
      </w:pPr>
      <w:r w:rsidRPr="006E02EE">
        <w:rPr>
          <w:szCs w:val="24"/>
        </w:rPr>
        <w:t>7.2.</w:t>
      </w:r>
      <w:r>
        <w:rPr>
          <w:szCs w:val="24"/>
        </w:rPr>
        <w:t>4</w:t>
      </w:r>
      <w:r w:rsidRPr="006E02EE">
        <w:rPr>
          <w:szCs w:val="24"/>
        </w:rPr>
        <w:t xml:space="preserve">. </w:t>
      </w:r>
      <w:r w:rsidR="00B11B3E">
        <w:rPr>
          <w:b/>
          <w:szCs w:val="24"/>
        </w:rPr>
        <w:t>Teikėj</w:t>
      </w:r>
      <w:r w:rsidR="00B11B3E" w:rsidRPr="006E02EE">
        <w:rPr>
          <w:b/>
          <w:szCs w:val="24"/>
        </w:rPr>
        <w:t>as</w:t>
      </w:r>
      <w:r w:rsidR="00B11B3E" w:rsidRPr="006E02EE">
        <w:rPr>
          <w:szCs w:val="24"/>
        </w:rPr>
        <w:t xml:space="preserve"> </w:t>
      </w:r>
      <w:r w:rsidRPr="006E02EE">
        <w:rPr>
          <w:szCs w:val="24"/>
        </w:rPr>
        <w:t xml:space="preserve">neužtikrina </w:t>
      </w:r>
      <w:r>
        <w:rPr>
          <w:szCs w:val="24"/>
        </w:rPr>
        <w:t>Preliminariosios sutarties 2.4.  punkte numatytų reikalavimų;</w:t>
      </w:r>
    </w:p>
    <w:p w14:paraId="0E13206A" w14:textId="0ECF47AC" w:rsidR="0056595F" w:rsidRPr="009F6A92" w:rsidRDefault="0056595F" w:rsidP="009E428A">
      <w:pPr>
        <w:autoSpaceDE w:val="0"/>
        <w:autoSpaceDN w:val="0"/>
        <w:adjustRightInd w:val="0"/>
        <w:spacing w:after="0" w:line="240" w:lineRule="auto"/>
        <w:ind w:firstLine="720"/>
        <w:jc w:val="both"/>
        <w:rPr>
          <w:szCs w:val="24"/>
        </w:rPr>
      </w:pPr>
      <w:r>
        <w:t xml:space="preserve">7.2.5. ATV vykdymui lieka 1 (vienas) </w:t>
      </w:r>
      <w:r w:rsidRPr="003559C6">
        <w:rPr>
          <w:b/>
        </w:rPr>
        <w:t>Teikėjas</w:t>
      </w:r>
      <w:r>
        <w:t xml:space="preserve">, su kuriuo pasirašyta </w:t>
      </w:r>
      <w:r w:rsidRPr="00761AC4">
        <w:t>Preliminarioji</w:t>
      </w:r>
      <w:r>
        <w:t xml:space="preserve"> sutartis.</w:t>
      </w:r>
    </w:p>
    <w:p w14:paraId="58668AAE" w14:textId="0359FDFF" w:rsidR="009C4FEE" w:rsidRPr="004678E3" w:rsidRDefault="009C4FEE" w:rsidP="00744A58">
      <w:pPr>
        <w:tabs>
          <w:tab w:val="left" w:pos="720"/>
        </w:tabs>
        <w:autoSpaceDE w:val="0"/>
        <w:autoSpaceDN w:val="0"/>
        <w:adjustRightInd w:val="0"/>
        <w:spacing w:after="0" w:line="240" w:lineRule="auto"/>
        <w:ind w:firstLine="720"/>
        <w:jc w:val="both"/>
        <w:rPr>
          <w:b/>
          <w:bCs/>
          <w:szCs w:val="24"/>
        </w:rPr>
      </w:pPr>
      <w:r w:rsidRPr="004678E3">
        <w:rPr>
          <w:szCs w:val="24"/>
        </w:rPr>
        <w:t xml:space="preserve">7.3. Nutraukus Preliminariąją sutartį dėl </w:t>
      </w:r>
      <w:r w:rsidRPr="004678E3">
        <w:t xml:space="preserve">bent vienos iš </w:t>
      </w:r>
      <w:r w:rsidRPr="004678E3">
        <w:rPr>
          <w:szCs w:val="24"/>
        </w:rPr>
        <w:t>Preliminariosios sutarties 7.2.1, 7.2.2, 7.2.3</w:t>
      </w:r>
      <w:r w:rsidR="00884183">
        <w:rPr>
          <w:szCs w:val="24"/>
        </w:rPr>
        <w:t xml:space="preserve"> ar</w:t>
      </w:r>
      <w:r w:rsidRPr="004678E3">
        <w:rPr>
          <w:szCs w:val="24"/>
        </w:rPr>
        <w:t xml:space="preserve"> 7.2.4 punkte nurodytų priežasčių, </w:t>
      </w:r>
      <w:r w:rsidR="00D60AB7">
        <w:rPr>
          <w:b/>
          <w:bCs/>
          <w:szCs w:val="24"/>
        </w:rPr>
        <w:t>Teik</w:t>
      </w:r>
      <w:r w:rsidR="00D60AB7" w:rsidRPr="004678E3">
        <w:rPr>
          <w:b/>
          <w:bCs/>
          <w:szCs w:val="24"/>
        </w:rPr>
        <w:t xml:space="preserve">ėjas </w:t>
      </w:r>
      <w:r w:rsidRPr="004678E3">
        <w:rPr>
          <w:szCs w:val="24"/>
        </w:rPr>
        <w:t xml:space="preserve">per </w:t>
      </w:r>
      <w:r w:rsidR="00D60AB7">
        <w:rPr>
          <w:szCs w:val="24"/>
        </w:rPr>
        <w:t>5</w:t>
      </w:r>
      <w:r w:rsidR="00D60AB7" w:rsidRPr="004678E3">
        <w:rPr>
          <w:szCs w:val="24"/>
        </w:rPr>
        <w:t xml:space="preserve"> </w:t>
      </w:r>
      <w:r w:rsidRPr="004678E3">
        <w:rPr>
          <w:szCs w:val="24"/>
        </w:rPr>
        <w:t>(</w:t>
      </w:r>
      <w:r w:rsidR="00D60AB7">
        <w:rPr>
          <w:szCs w:val="24"/>
        </w:rPr>
        <w:t>penk</w:t>
      </w:r>
      <w:r w:rsidR="00D60AB7" w:rsidRPr="004678E3">
        <w:rPr>
          <w:szCs w:val="24"/>
        </w:rPr>
        <w:t>ias</w:t>
      </w:r>
      <w:r w:rsidRPr="004678E3">
        <w:rPr>
          <w:szCs w:val="24"/>
        </w:rPr>
        <w:t xml:space="preserve">) darbo dienas nuo Preliminariosios sutarties nutraukimo dienos turi sumokėti </w:t>
      </w:r>
      <w:r w:rsidRPr="007072ED">
        <w:rPr>
          <w:b/>
          <w:bCs/>
          <w:szCs w:val="24"/>
        </w:rPr>
        <w:t>Pirkėjui</w:t>
      </w:r>
      <w:r w:rsidR="009D1595" w:rsidRPr="007072ED">
        <w:rPr>
          <w:b/>
          <w:bCs/>
          <w:szCs w:val="24"/>
        </w:rPr>
        <w:t xml:space="preserve"> </w:t>
      </w:r>
      <w:r w:rsidR="004070A3">
        <w:rPr>
          <w:b/>
          <w:bCs/>
          <w:szCs w:val="24"/>
        </w:rPr>
        <w:t>1</w:t>
      </w:r>
      <w:r w:rsidR="006E035E">
        <w:rPr>
          <w:b/>
        </w:rPr>
        <w:t xml:space="preserve"> </w:t>
      </w:r>
      <w:r w:rsidR="009D1595" w:rsidRPr="007072ED">
        <w:rPr>
          <w:b/>
        </w:rPr>
        <w:t xml:space="preserve">000 </w:t>
      </w:r>
      <w:r w:rsidR="00514D80">
        <w:rPr>
          <w:b/>
        </w:rPr>
        <w:t>Eur</w:t>
      </w:r>
      <w:r w:rsidR="00514D80" w:rsidRPr="007072ED">
        <w:t xml:space="preserve"> </w:t>
      </w:r>
      <w:r w:rsidR="00661A0E">
        <w:t>(</w:t>
      </w:r>
      <w:r w:rsidR="004070A3">
        <w:t>vieną</w:t>
      </w:r>
      <w:r w:rsidR="00E706AF" w:rsidRPr="007072ED">
        <w:t xml:space="preserve"> </w:t>
      </w:r>
      <w:r w:rsidR="009D1595" w:rsidRPr="007072ED">
        <w:t>tūkstan</w:t>
      </w:r>
      <w:r w:rsidR="004070A3">
        <w:t>tį</w:t>
      </w:r>
      <w:r w:rsidR="009D1595" w:rsidRPr="007072ED">
        <w:t xml:space="preserve"> </w:t>
      </w:r>
      <w:r w:rsidR="007072ED" w:rsidRPr="007072ED">
        <w:t>eurų</w:t>
      </w:r>
      <w:r w:rsidR="007072ED">
        <w:t xml:space="preserve"> </w:t>
      </w:r>
      <w:r w:rsidR="009D1595" w:rsidRPr="007072ED">
        <w:t>00 ct)</w:t>
      </w:r>
      <w:r w:rsidR="009D1595">
        <w:t xml:space="preserve"> dydžio </w:t>
      </w:r>
      <w:r w:rsidR="009D1595" w:rsidRPr="00D07867">
        <w:rPr>
          <w:b/>
          <w:bCs/>
        </w:rPr>
        <w:t>Šalių</w:t>
      </w:r>
      <w:r w:rsidR="009D1595" w:rsidRPr="00573DD7">
        <w:t xml:space="preserve"> iš anksto sutartų minimalių nuostolių, bet ne daugiau kaip visų neįvykdytų įsipareigojimų pagal Preliminariąją sutartį vertė</w:t>
      </w:r>
      <w:r w:rsidR="009D1595" w:rsidRPr="00573DD7">
        <w:rPr>
          <w:i/>
        </w:rPr>
        <w:t>.</w:t>
      </w:r>
      <w:r w:rsidRPr="004678E3">
        <w:rPr>
          <w:b/>
          <w:bCs/>
          <w:szCs w:val="24"/>
        </w:rPr>
        <w:t xml:space="preserve"> </w:t>
      </w:r>
    </w:p>
    <w:p w14:paraId="58668AB1" w14:textId="63108CFE" w:rsidR="009C4FEE" w:rsidRPr="00C66C60" w:rsidRDefault="009C4FEE" w:rsidP="001E7B20">
      <w:pPr>
        <w:autoSpaceDE w:val="0"/>
        <w:autoSpaceDN w:val="0"/>
        <w:spacing w:after="0" w:line="240" w:lineRule="auto"/>
        <w:ind w:firstLine="720"/>
        <w:jc w:val="both"/>
        <w:rPr>
          <w:szCs w:val="24"/>
        </w:rPr>
      </w:pPr>
      <w:r w:rsidRPr="00DA6A82">
        <w:rPr>
          <w:bCs/>
        </w:rPr>
        <w:t xml:space="preserve">7.4. </w:t>
      </w:r>
      <w:r w:rsidRPr="00DA6A82">
        <w:rPr>
          <w:b/>
          <w:bCs/>
        </w:rPr>
        <w:t>Šalių</w:t>
      </w:r>
      <w:r w:rsidRPr="00DA6A82">
        <w:t xml:space="preserve"> iš anksto </w:t>
      </w:r>
      <w:r w:rsidRPr="00DA6A82">
        <w:rPr>
          <w:szCs w:val="24"/>
        </w:rPr>
        <w:t>sutartų minimalių nuostolių sumokėjimas</w:t>
      </w:r>
      <w:r w:rsidRPr="00C66C60">
        <w:rPr>
          <w:szCs w:val="24"/>
        </w:rPr>
        <w:t xml:space="preserve"> neatleidžia </w:t>
      </w:r>
      <w:r w:rsidR="009D1595">
        <w:rPr>
          <w:b/>
          <w:szCs w:val="24"/>
        </w:rPr>
        <w:t>Teikėj</w:t>
      </w:r>
      <w:r w:rsidR="009D1595" w:rsidRPr="00C66C60">
        <w:rPr>
          <w:b/>
          <w:szCs w:val="24"/>
        </w:rPr>
        <w:t>o</w:t>
      </w:r>
      <w:r w:rsidR="009D1595" w:rsidRPr="00C66C60">
        <w:rPr>
          <w:szCs w:val="24"/>
        </w:rPr>
        <w:t xml:space="preserve"> </w:t>
      </w:r>
      <w:r w:rsidRPr="00C66C60">
        <w:rPr>
          <w:szCs w:val="24"/>
        </w:rPr>
        <w:t xml:space="preserve">nuo pareigos pilnai atlyginti </w:t>
      </w:r>
      <w:r w:rsidRPr="00C66C60">
        <w:rPr>
          <w:b/>
          <w:szCs w:val="24"/>
        </w:rPr>
        <w:t>Pirkėjo</w:t>
      </w:r>
      <w:r w:rsidRPr="00C66C60">
        <w:rPr>
          <w:szCs w:val="24"/>
        </w:rPr>
        <w:t xml:space="preserve"> patirtus nuostolius, </w:t>
      </w:r>
      <w:r w:rsidR="009D1595">
        <w:rPr>
          <w:b/>
          <w:szCs w:val="24"/>
        </w:rPr>
        <w:t>Teikėj</w:t>
      </w:r>
      <w:r w:rsidR="009D1595" w:rsidRPr="00C66C60">
        <w:rPr>
          <w:b/>
          <w:szCs w:val="24"/>
        </w:rPr>
        <w:t>ui</w:t>
      </w:r>
      <w:r w:rsidR="009D1595" w:rsidRPr="00C66C60">
        <w:rPr>
          <w:szCs w:val="24"/>
        </w:rPr>
        <w:t xml:space="preserve"> </w:t>
      </w:r>
      <w:r w:rsidRPr="00C66C60">
        <w:rPr>
          <w:szCs w:val="24"/>
        </w:rPr>
        <w:t>netinkamai vykdant Sutartį.</w:t>
      </w:r>
    </w:p>
    <w:p w14:paraId="58668AB2" w14:textId="02A56A2C" w:rsidR="009C4FEE" w:rsidRDefault="009C4FEE" w:rsidP="00FE2126">
      <w:pPr>
        <w:tabs>
          <w:tab w:val="left" w:pos="720"/>
        </w:tabs>
        <w:autoSpaceDE w:val="0"/>
        <w:autoSpaceDN w:val="0"/>
        <w:adjustRightInd w:val="0"/>
        <w:spacing w:after="0" w:line="240" w:lineRule="auto"/>
        <w:ind w:firstLine="720"/>
        <w:jc w:val="both"/>
        <w:rPr>
          <w:szCs w:val="24"/>
        </w:rPr>
      </w:pPr>
      <w:r w:rsidRPr="00C66C60">
        <w:rPr>
          <w:szCs w:val="24"/>
        </w:rPr>
        <w:t xml:space="preserve">7.5. Preliminariosios sutarties nutraukimas neturi įtakos bet kurios iki Preliminariosios sutarties nutraukimo sudarytos tebegaliojančios </w:t>
      </w:r>
      <w:r w:rsidRPr="007B11BB">
        <w:rPr>
          <w:b/>
          <w:szCs w:val="24"/>
        </w:rPr>
        <w:t>Pirkimo</w:t>
      </w:r>
      <w:r w:rsidRPr="00C66C60">
        <w:rPr>
          <w:szCs w:val="24"/>
        </w:rPr>
        <w:t xml:space="preserve"> </w:t>
      </w:r>
      <w:r w:rsidRPr="002F5E2A">
        <w:rPr>
          <w:szCs w:val="24"/>
        </w:rPr>
        <w:t>sutarties</w:t>
      </w:r>
      <w:r w:rsidRPr="00C66C60">
        <w:rPr>
          <w:szCs w:val="24"/>
        </w:rPr>
        <w:t xml:space="preserve"> vykdymui</w:t>
      </w:r>
      <w:r w:rsidR="009D1595">
        <w:rPr>
          <w:szCs w:val="24"/>
        </w:rPr>
        <w:t xml:space="preserve">, </w:t>
      </w:r>
      <w:r w:rsidR="009D1595" w:rsidRPr="00573DD7">
        <w:t xml:space="preserve">taip pat tarp </w:t>
      </w:r>
      <w:r w:rsidR="009D1595" w:rsidRPr="00573DD7">
        <w:rPr>
          <w:b/>
        </w:rPr>
        <w:t>Pirkėjo</w:t>
      </w:r>
      <w:r w:rsidR="009D1595" w:rsidRPr="00573DD7">
        <w:t xml:space="preserve"> ir kitų </w:t>
      </w:r>
      <w:r w:rsidR="009D1595" w:rsidRPr="00573DD7">
        <w:rPr>
          <w:b/>
        </w:rPr>
        <w:t>Teikėjų</w:t>
      </w:r>
      <w:r w:rsidR="009D1595" w:rsidRPr="00573DD7">
        <w:t xml:space="preserve"> sudarytų Preliminariųjų sutarčių galiojimui.</w:t>
      </w:r>
    </w:p>
    <w:p w14:paraId="58668AB3" w14:textId="77777777" w:rsidR="009C4FEE" w:rsidRPr="00DA6A82" w:rsidRDefault="009C4FEE" w:rsidP="00744A58">
      <w:pPr>
        <w:tabs>
          <w:tab w:val="left" w:pos="720"/>
        </w:tabs>
        <w:autoSpaceDE w:val="0"/>
        <w:autoSpaceDN w:val="0"/>
        <w:adjustRightInd w:val="0"/>
        <w:spacing w:after="0" w:line="240" w:lineRule="auto"/>
        <w:ind w:firstLine="720"/>
        <w:jc w:val="both"/>
      </w:pPr>
    </w:p>
    <w:p w14:paraId="58668AB4" w14:textId="77777777" w:rsidR="009C4FEE" w:rsidRPr="006E02EE" w:rsidRDefault="009C4FEE" w:rsidP="00744A58">
      <w:pPr>
        <w:pStyle w:val="BodyTextIndent2"/>
        <w:tabs>
          <w:tab w:val="left" w:pos="720"/>
        </w:tabs>
        <w:spacing w:after="0" w:line="240" w:lineRule="auto"/>
        <w:jc w:val="center"/>
        <w:rPr>
          <w:b/>
          <w:szCs w:val="24"/>
        </w:rPr>
      </w:pPr>
      <w:r w:rsidRPr="006E02EE">
        <w:rPr>
          <w:b/>
          <w:szCs w:val="24"/>
        </w:rPr>
        <w:t>8. NENUGALIMOS JĖGOS APLINKYBĖS</w:t>
      </w:r>
    </w:p>
    <w:p w14:paraId="58668AB5" w14:textId="77777777" w:rsidR="009C4FEE" w:rsidRPr="006E02EE" w:rsidRDefault="009C4FEE" w:rsidP="00744A58">
      <w:pPr>
        <w:pStyle w:val="BodyTextIndent2"/>
        <w:tabs>
          <w:tab w:val="left" w:pos="720"/>
        </w:tabs>
        <w:spacing w:after="0" w:line="240" w:lineRule="auto"/>
        <w:ind w:left="0"/>
        <w:jc w:val="both"/>
        <w:rPr>
          <w:szCs w:val="24"/>
        </w:rPr>
      </w:pPr>
    </w:p>
    <w:p w14:paraId="58668AB6" w14:textId="77777777" w:rsidR="009C4FEE" w:rsidRPr="006E02EE" w:rsidRDefault="009C4FEE" w:rsidP="00744A58">
      <w:pPr>
        <w:pStyle w:val="BodyTextIndent2"/>
        <w:tabs>
          <w:tab w:val="left" w:pos="720"/>
        </w:tabs>
        <w:spacing w:after="0" w:line="240" w:lineRule="auto"/>
        <w:ind w:left="0" w:firstLine="720"/>
        <w:jc w:val="both"/>
        <w:rPr>
          <w:b/>
          <w:szCs w:val="24"/>
        </w:rPr>
      </w:pPr>
      <w:r w:rsidRPr="006E02EE">
        <w:rPr>
          <w:szCs w:val="24"/>
        </w:rPr>
        <w:t xml:space="preserve">8.1. Nė viena iš </w:t>
      </w:r>
      <w:r w:rsidRPr="006E02EE">
        <w:rPr>
          <w:b/>
          <w:bCs/>
          <w:szCs w:val="24"/>
        </w:rPr>
        <w:t>Šalių</w:t>
      </w:r>
      <w:r w:rsidRPr="006E02EE">
        <w:rPr>
          <w:szCs w:val="24"/>
        </w:rPr>
        <w:t xml:space="preserve"> neatsako už dalinį ar pilną prisiimtų įsipareigojimų neįvykdymą, jeigu įrodys, kad įsipareigojimų neįvykdė dėl nenugalimos jėgos aplinkybių.</w:t>
      </w:r>
    </w:p>
    <w:p w14:paraId="58668AB7" w14:textId="77777777" w:rsidR="009C4FEE" w:rsidRPr="006E02EE" w:rsidRDefault="009C4FEE" w:rsidP="00744A58">
      <w:pPr>
        <w:pStyle w:val="BodyTextIndent2"/>
        <w:tabs>
          <w:tab w:val="left" w:pos="720"/>
        </w:tabs>
        <w:spacing w:after="0" w:line="240" w:lineRule="auto"/>
        <w:ind w:left="0" w:firstLine="720"/>
        <w:jc w:val="both"/>
        <w:rPr>
          <w:b/>
          <w:szCs w:val="24"/>
        </w:rPr>
      </w:pPr>
      <w:r w:rsidRPr="006E02EE">
        <w:rPr>
          <w:szCs w:val="24"/>
        </w:rPr>
        <w:t>8.2.</w:t>
      </w:r>
      <w:r w:rsidRPr="006E02EE">
        <w:rPr>
          <w:b/>
          <w:szCs w:val="24"/>
        </w:rPr>
        <w:t xml:space="preserve"> </w:t>
      </w:r>
      <w:r w:rsidRPr="006E02EE">
        <w:rPr>
          <w:szCs w:val="24"/>
        </w:rPr>
        <w:t xml:space="preserve">Sutarties </w:t>
      </w:r>
      <w:r w:rsidRPr="006E02EE">
        <w:rPr>
          <w:b/>
          <w:bCs/>
          <w:szCs w:val="24"/>
        </w:rPr>
        <w:t>Šalis</w:t>
      </w:r>
      <w:r w:rsidRPr="006E02EE">
        <w:rPr>
          <w:szCs w:val="24"/>
        </w:rPr>
        <w:t xml:space="preserve">, kuri dėl nenugalimos jėgos aplinkybių negali įvykdyti savo įsipareigojimų, privalo nedelsiant, bet ne vėliau kaip per 10 (dešimt) dienų nuo aplinkybių atsiradimo ar paaiškėjimo, raštu informuoti apie tai kitą </w:t>
      </w:r>
      <w:r w:rsidRPr="006E02EE">
        <w:rPr>
          <w:b/>
          <w:bCs/>
          <w:szCs w:val="24"/>
        </w:rPr>
        <w:t>Šalį</w:t>
      </w:r>
      <w:r w:rsidRPr="006E02EE">
        <w:rPr>
          <w:szCs w:val="24"/>
        </w:rPr>
        <w:t xml:space="preserve">. </w:t>
      </w:r>
    </w:p>
    <w:p w14:paraId="58668AB8" w14:textId="77777777" w:rsidR="009C4FEE" w:rsidRPr="006E02EE" w:rsidRDefault="009C4FEE" w:rsidP="00744A58">
      <w:pPr>
        <w:pStyle w:val="BodyTextIndent2"/>
        <w:tabs>
          <w:tab w:val="left" w:pos="720"/>
        </w:tabs>
        <w:spacing w:after="0" w:line="240" w:lineRule="auto"/>
        <w:ind w:left="0" w:firstLine="720"/>
        <w:jc w:val="both"/>
        <w:rPr>
          <w:b/>
          <w:szCs w:val="24"/>
        </w:rPr>
      </w:pPr>
      <w:r w:rsidRPr="006E02EE">
        <w:rPr>
          <w:szCs w:val="24"/>
        </w:rPr>
        <w:t>8.3.</w:t>
      </w:r>
      <w:r w:rsidRPr="006E02EE">
        <w:rPr>
          <w:b/>
          <w:szCs w:val="24"/>
        </w:rPr>
        <w:t xml:space="preserve"> </w:t>
      </w:r>
      <w:r w:rsidRPr="006E02EE">
        <w:rPr>
          <w:szCs w:val="24"/>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p>
    <w:p w14:paraId="58668AB9" w14:textId="77777777" w:rsidR="009C4FEE" w:rsidRDefault="009C4FEE" w:rsidP="00744A58">
      <w:pPr>
        <w:pStyle w:val="BodyTextIndent2"/>
        <w:tabs>
          <w:tab w:val="left" w:pos="720"/>
        </w:tabs>
        <w:spacing w:after="0" w:line="240" w:lineRule="auto"/>
        <w:jc w:val="center"/>
        <w:rPr>
          <w:b/>
          <w:szCs w:val="24"/>
        </w:rPr>
      </w:pPr>
    </w:p>
    <w:p w14:paraId="2015E05E" w14:textId="77777777" w:rsidR="00142807" w:rsidRDefault="00142807" w:rsidP="002F5E2A">
      <w:pPr>
        <w:pStyle w:val="NoSpacing"/>
        <w:jc w:val="center"/>
        <w:rPr>
          <w:b/>
        </w:rPr>
      </w:pPr>
      <w:r w:rsidRPr="002F5E2A">
        <w:rPr>
          <w:b/>
        </w:rPr>
        <w:t xml:space="preserve">9. ĮSIPAREIGOJIMŲ PERDAVIMAS IR PASLAUGŲ TEIKIMAS PAGAL </w:t>
      </w:r>
    </w:p>
    <w:p w14:paraId="408BFFFB" w14:textId="024D27FB" w:rsidR="00142807" w:rsidRPr="002F5E2A" w:rsidRDefault="00142807" w:rsidP="002F5E2A">
      <w:pPr>
        <w:pStyle w:val="NoSpacing"/>
        <w:jc w:val="center"/>
        <w:rPr>
          <w:b/>
        </w:rPr>
      </w:pPr>
      <w:r w:rsidRPr="002F5E2A">
        <w:rPr>
          <w:b/>
        </w:rPr>
        <w:t>SUBTEIKIMO SUTARTĮ</w:t>
      </w:r>
    </w:p>
    <w:p w14:paraId="3D4BCD75" w14:textId="77777777" w:rsidR="00142807" w:rsidRDefault="00142807" w:rsidP="002F5E2A">
      <w:pPr>
        <w:pStyle w:val="NoSpacing"/>
      </w:pPr>
    </w:p>
    <w:p w14:paraId="4415CB88" w14:textId="5FA55E51" w:rsidR="00142807" w:rsidRPr="00573DD7" w:rsidRDefault="00B015A0" w:rsidP="002F5E2A">
      <w:pPr>
        <w:pStyle w:val="NoSpacing"/>
        <w:ind w:firstLine="709"/>
        <w:jc w:val="both"/>
      </w:pPr>
      <w:r>
        <w:t xml:space="preserve">9.1. </w:t>
      </w:r>
      <w:r w:rsidR="00142807" w:rsidRPr="002F5E2A">
        <w:rPr>
          <w:b/>
        </w:rPr>
        <w:t>Teikėjas</w:t>
      </w:r>
      <w:r w:rsidR="00142807" w:rsidRPr="00573DD7">
        <w:t xml:space="preserve"> negali perleisti savo įsipareigojimų pagal šią Preliminariąją sutartį kitiems subjektams</w:t>
      </w:r>
      <w:r w:rsidR="00E706AF">
        <w:t xml:space="preserve"> be išankstinio raštiško kitos Šalies sutikimo</w:t>
      </w:r>
      <w:r w:rsidR="00142807" w:rsidRPr="00573DD7">
        <w:t>.</w:t>
      </w:r>
    </w:p>
    <w:p w14:paraId="7D74E17A" w14:textId="24AC99D1" w:rsidR="00142807" w:rsidRDefault="00B015A0" w:rsidP="002F5E2A">
      <w:pPr>
        <w:pStyle w:val="NoSpacing"/>
        <w:ind w:firstLine="709"/>
        <w:jc w:val="both"/>
      </w:pPr>
      <w:r>
        <w:t xml:space="preserve">9.2. </w:t>
      </w:r>
      <w:r w:rsidR="00142807" w:rsidRPr="00573DD7">
        <w:t xml:space="preserve">Rašytiniu </w:t>
      </w:r>
      <w:r w:rsidR="00142807" w:rsidRPr="002F5E2A">
        <w:rPr>
          <w:b/>
        </w:rPr>
        <w:t>Pirkėjo</w:t>
      </w:r>
      <w:r w:rsidR="00142807" w:rsidRPr="00573DD7">
        <w:t xml:space="preserve"> sutikimu </w:t>
      </w:r>
      <w:r w:rsidR="00142807" w:rsidRPr="002F5E2A">
        <w:rPr>
          <w:b/>
        </w:rPr>
        <w:t>Teikėjas</w:t>
      </w:r>
      <w:r w:rsidR="00142807" w:rsidRPr="00573DD7">
        <w:t xml:space="preserve"> turi teisę pasitelkti subteikėjus (sudarydamas subteikimo sutartis) Pirkimo sutarčių, sudaromų Preliminariųjų sutarčių pagrindu, vykdymui. </w:t>
      </w:r>
      <w:r w:rsidR="00142807" w:rsidRPr="002F5E2A">
        <w:rPr>
          <w:b/>
        </w:rPr>
        <w:t>Teikėjas</w:t>
      </w:r>
      <w:r w:rsidR="00142807" w:rsidRPr="00573DD7">
        <w:t xml:space="preserve"> visiškai atsako už savo subteikėjų, jų atstovų ir darbuotojų veiksmus, įsipareigojimų nevykdymą bei aplaidumą taip, lyg šiuos veiksmus atliktų ar įsipareigojimų nevykdytų ar aplaidus būtų jis pats ar jo atstovai, ar darbuotojai. Subteikimo sutarties sudarymas neatleidžia </w:t>
      </w:r>
      <w:r w:rsidR="00142807" w:rsidRPr="002F5E2A">
        <w:rPr>
          <w:b/>
        </w:rPr>
        <w:t>Teikėjo</w:t>
      </w:r>
      <w:r w:rsidR="00142807" w:rsidRPr="00573DD7">
        <w:t xml:space="preserve"> nuo jokių jo įsipareigojimų pagal Preliminariąją ir Pirkimo sutartį vykdymo ir nesukuria sutartinių santykių tarp Subteikėjo ir </w:t>
      </w:r>
      <w:r w:rsidR="00142807" w:rsidRPr="002F5E2A">
        <w:rPr>
          <w:b/>
        </w:rPr>
        <w:t>Pirkėjo</w:t>
      </w:r>
      <w:r w:rsidR="00142807" w:rsidRPr="00573DD7">
        <w:t>.</w:t>
      </w:r>
    </w:p>
    <w:p w14:paraId="07FAEE13" w14:textId="77777777" w:rsidR="00142807" w:rsidRDefault="00142807" w:rsidP="00744A58">
      <w:pPr>
        <w:pStyle w:val="BodyTextIndent2"/>
        <w:tabs>
          <w:tab w:val="left" w:pos="720"/>
        </w:tabs>
        <w:spacing w:after="0" w:line="240" w:lineRule="auto"/>
        <w:jc w:val="center"/>
        <w:rPr>
          <w:b/>
          <w:szCs w:val="24"/>
        </w:rPr>
      </w:pPr>
    </w:p>
    <w:p w14:paraId="58668ABA" w14:textId="1EE6C3B9" w:rsidR="009C4FEE" w:rsidRPr="006E02EE" w:rsidRDefault="00483999" w:rsidP="00744A58">
      <w:pPr>
        <w:pStyle w:val="BodyTextIndent2"/>
        <w:tabs>
          <w:tab w:val="left" w:pos="720"/>
        </w:tabs>
        <w:spacing w:after="0" w:line="240" w:lineRule="auto"/>
        <w:jc w:val="center"/>
        <w:rPr>
          <w:b/>
          <w:szCs w:val="24"/>
        </w:rPr>
      </w:pPr>
      <w:r>
        <w:rPr>
          <w:b/>
          <w:szCs w:val="24"/>
        </w:rPr>
        <w:t>10</w:t>
      </w:r>
      <w:r w:rsidR="009C4FEE" w:rsidRPr="006E02EE">
        <w:rPr>
          <w:b/>
          <w:szCs w:val="24"/>
        </w:rPr>
        <w:t>. GINČŲ SPRENDIMO TVARKA</w:t>
      </w:r>
    </w:p>
    <w:p w14:paraId="58668ABB" w14:textId="77777777" w:rsidR="009C4FEE" w:rsidRPr="006E02EE" w:rsidRDefault="009C4FEE" w:rsidP="00744A58">
      <w:pPr>
        <w:tabs>
          <w:tab w:val="left" w:pos="720"/>
        </w:tabs>
        <w:spacing w:after="0" w:line="240" w:lineRule="auto"/>
        <w:jc w:val="both"/>
        <w:rPr>
          <w:bCs/>
          <w:szCs w:val="24"/>
        </w:rPr>
      </w:pPr>
    </w:p>
    <w:p w14:paraId="58668ABC" w14:textId="15EF4A5B" w:rsidR="009C4FEE" w:rsidRPr="006E02EE" w:rsidRDefault="00483999" w:rsidP="00744A58">
      <w:pPr>
        <w:pStyle w:val="BodyTextIndent2"/>
        <w:tabs>
          <w:tab w:val="left" w:pos="720"/>
        </w:tabs>
        <w:spacing w:after="0" w:line="240" w:lineRule="auto"/>
        <w:ind w:left="720"/>
        <w:jc w:val="both"/>
        <w:rPr>
          <w:szCs w:val="24"/>
        </w:rPr>
      </w:pPr>
      <w:r>
        <w:rPr>
          <w:szCs w:val="24"/>
        </w:rPr>
        <w:t>10</w:t>
      </w:r>
      <w:r w:rsidR="009C4FEE" w:rsidRPr="006E02EE">
        <w:rPr>
          <w:szCs w:val="24"/>
        </w:rPr>
        <w:t>.1. Sutartis sudaroma ir turi būti aiškinama pagal Lietuvos Respublikos teisę.</w:t>
      </w:r>
    </w:p>
    <w:p w14:paraId="58668ABD" w14:textId="44B507A9" w:rsidR="009C4FEE" w:rsidRPr="006E02EE" w:rsidRDefault="00483999" w:rsidP="00744A58">
      <w:pPr>
        <w:pStyle w:val="BodyTextIndent2"/>
        <w:tabs>
          <w:tab w:val="left" w:pos="720"/>
        </w:tabs>
        <w:spacing w:after="0" w:line="240" w:lineRule="auto"/>
        <w:ind w:left="0" w:firstLine="720"/>
        <w:jc w:val="both"/>
        <w:rPr>
          <w:szCs w:val="24"/>
        </w:rPr>
      </w:pPr>
      <w:r>
        <w:rPr>
          <w:szCs w:val="24"/>
        </w:rPr>
        <w:t>10</w:t>
      </w:r>
      <w:r w:rsidR="009C4FEE" w:rsidRPr="006E02EE">
        <w:rPr>
          <w:szCs w:val="24"/>
        </w:rPr>
        <w:t xml:space="preserve">.2. Visi tarp </w:t>
      </w:r>
      <w:r w:rsidR="009C4FEE" w:rsidRPr="006E02EE">
        <w:rPr>
          <w:b/>
          <w:szCs w:val="24"/>
        </w:rPr>
        <w:t>Pirkėjo</w:t>
      </w:r>
      <w:r w:rsidR="009C4FEE" w:rsidRPr="006E02EE">
        <w:rPr>
          <w:szCs w:val="24"/>
        </w:rPr>
        <w:t xml:space="preserve"> ir </w:t>
      </w:r>
      <w:r>
        <w:rPr>
          <w:b/>
          <w:szCs w:val="24"/>
        </w:rPr>
        <w:t>Teikėj</w:t>
      </w:r>
      <w:r w:rsidRPr="006E02EE">
        <w:rPr>
          <w:b/>
          <w:szCs w:val="24"/>
        </w:rPr>
        <w:t>o</w:t>
      </w:r>
      <w:r w:rsidRPr="006E02EE">
        <w:rPr>
          <w:szCs w:val="24"/>
        </w:rPr>
        <w:t xml:space="preserve"> </w:t>
      </w:r>
      <w:r w:rsidR="009C4FEE" w:rsidRPr="006E02EE">
        <w:rPr>
          <w:szCs w:val="24"/>
        </w:rPr>
        <w:t xml:space="preserve">kilę ginčai ar nesutarimai, susiję su Preliminariąja sutartimi, sprendžiami derybų būdu, o nepavykus taip išspręsti ginčo, jis bus nagrinėjamas Lietuvos Respublikos įstatymų nustatyta tvarka Lietuvos Respublikos </w:t>
      </w:r>
      <w:r w:rsidR="009C4FEE">
        <w:rPr>
          <w:szCs w:val="24"/>
        </w:rPr>
        <w:t>teisme</w:t>
      </w:r>
      <w:r w:rsidR="009C4FEE" w:rsidRPr="006E02EE">
        <w:rPr>
          <w:szCs w:val="24"/>
        </w:rPr>
        <w:t xml:space="preserve"> pagal </w:t>
      </w:r>
      <w:r w:rsidR="009C4FEE" w:rsidRPr="006E02EE">
        <w:rPr>
          <w:b/>
          <w:bCs/>
          <w:szCs w:val="24"/>
        </w:rPr>
        <w:t>Pirkėjo</w:t>
      </w:r>
      <w:r w:rsidR="009C4FEE" w:rsidRPr="006E02EE">
        <w:rPr>
          <w:szCs w:val="24"/>
        </w:rPr>
        <w:t xml:space="preserve"> buveinės vietą.</w:t>
      </w:r>
    </w:p>
    <w:p w14:paraId="58668ABE" w14:textId="77777777" w:rsidR="009C4FEE" w:rsidRPr="006E02EE" w:rsidRDefault="009C4FEE" w:rsidP="00744A58">
      <w:pPr>
        <w:pStyle w:val="BodyTextIndent2"/>
        <w:tabs>
          <w:tab w:val="left" w:pos="720"/>
        </w:tabs>
        <w:spacing w:after="0" w:line="240" w:lineRule="auto"/>
        <w:ind w:left="0"/>
        <w:jc w:val="both"/>
        <w:rPr>
          <w:szCs w:val="24"/>
        </w:rPr>
      </w:pPr>
    </w:p>
    <w:p w14:paraId="58668ABF" w14:textId="1144FBBE" w:rsidR="009C4FEE" w:rsidRPr="0098553B" w:rsidRDefault="00DC07C6" w:rsidP="00744A58">
      <w:pPr>
        <w:pStyle w:val="Heading1"/>
        <w:numPr>
          <w:ilvl w:val="0"/>
          <w:numId w:val="0"/>
        </w:numPr>
        <w:spacing w:before="0" w:after="0"/>
        <w:rPr>
          <w:b/>
          <w:bCs/>
          <w:sz w:val="24"/>
          <w:szCs w:val="24"/>
        </w:rPr>
      </w:pPr>
      <w:r w:rsidRPr="0098553B">
        <w:rPr>
          <w:b/>
          <w:bCs/>
          <w:sz w:val="24"/>
          <w:szCs w:val="24"/>
        </w:rPr>
        <w:t>1</w:t>
      </w:r>
      <w:r>
        <w:rPr>
          <w:b/>
          <w:bCs/>
          <w:sz w:val="24"/>
          <w:szCs w:val="24"/>
        </w:rPr>
        <w:t>1</w:t>
      </w:r>
      <w:r w:rsidR="009C4FEE" w:rsidRPr="0098553B">
        <w:rPr>
          <w:b/>
          <w:bCs/>
          <w:sz w:val="24"/>
          <w:szCs w:val="24"/>
        </w:rPr>
        <w:t>. BAIGIAMOSIOS NUOSTATOS</w:t>
      </w:r>
    </w:p>
    <w:p w14:paraId="58668AC0" w14:textId="77777777" w:rsidR="009C4FEE" w:rsidRPr="00B746BD" w:rsidRDefault="009C4FEE" w:rsidP="00744A58">
      <w:pPr>
        <w:pStyle w:val="BodyText"/>
        <w:spacing w:after="0" w:line="240" w:lineRule="auto"/>
        <w:jc w:val="both"/>
        <w:rPr>
          <w:szCs w:val="24"/>
          <w:lang w:val="lt-LT"/>
        </w:rPr>
      </w:pPr>
    </w:p>
    <w:p w14:paraId="58668AC1" w14:textId="1E7A5369" w:rsidR="009C4FEE" w:rsidRPr="00B746BD" w:rsidRDefault="00DC07C6" w:rsidP="00744A58">
      <w:pPr>
        <w:pStyle w:val="BodyText"/>
        <w:spacing w:after="0" w:line="240" w:lineRule="auto"/>
        <w:ind w:firstLine="720"/>
        <w:jc w:val="both"/>
        <w:rPr>
          <w:rFonts w:ascii="Times New Roman" w:hAnsi="Times New Roman"/>
          <w:color w:val="000000"/>
          <w:szCs w:val="24"/>
          <w:lang w:val="lt-LT"/>
        </w:rPr>
      </w:pPr>
      <w:r w:rsidRPr="00B746BD">
        <w:rPr>
          <w:rFonts w:ascii="Times New Roman" w:hAnsi="Times New Roman"/>
          <w:szCs w:val="24"/>
          <w:lang w:val="lt-LT"/>
        </w:rPr>
        <w:t>1</w:t>
      </w:r>
      <w:r>
        <w:rPr>
          <w:rFonts w:ascii="Times New Roman" w:hAnsi="Times New Roman"/>
          <w:szCs w:val="24"/>
          <w:lang w:val="lt-LT"/>
        </w:rPr>
        <w:t>1</w:t>
      </w:r>
      <w:r w:rsidR="009C4FEE" w:rsidRPr="00B746BD">
        <w:rPr>
          <w:rFonts w:ascii="Times New Roman" w:hAnsi="Times New Roman"/>
          <w:szCs w:val="24"/>
          <w:lang w:val="lt-LT"/>
        </w:rPr>
        <w:t xml:space="preserve">.1. Preliminarioji sutartis sudaryta lietuvių kalba dviem egzemplioriais - po vieną kiekvienai </w:t>
      </w:r>
      <w:r w:rsidR="009C4FEE" w:rsidRPr="00B746BD">
        <w:rPr>
          <w:rFonts w:ascii="Times New Roman" w:hAnsi="Times New Roman"/>
          <w:b/>
          <w:szCs w:val="24"/>
          <w:lang w:val="lt-LT"/>
        </w:rPr>
        <w:t>Šaliai</w:t>
      </w:r>
      <w:r w:rsidR="009C4FEE" w:rsidRPr="00B746BD">
        <w:rPr>
          <w:rFonts w:ascii="Times New Roman" w:hAnsi="Times New Roman"/>
          <w:szCs w:val="24"/>
          <w:lang w:val="lt-LT"/>
        </w:rPr>
        <w:t>. Abu egzemplioriai autentiški ir turi vienodą juridinę galią. (</w:t>
      </w:r>
      <w:r w:rsidR="009C4FEE" w:rsidRPr="00B746BD">
        <w:rPr>
          <w:rFonts w:ascii="Times New Roman" w:hAnsi="Times New Roman"/>
          <w:i/>
          <w:iCs/>
          <w:szCs w:val="24"/>
          <w:lang w:val="lt-LT"/>
        </w:rPr>
        <w:t xml:space="preserve">šis punktas bus taikomas tais atvejais, kai sutartis bus </w:t>
      </w:r>
      <w:r w:rsidR="009C4FEE" w:rsidRPr="00B746BD">
        <w:rPr>
          <w:rFonts w:ascii="Times New Roman" w:hAnsi="Times New Roman"/>
          <w:i/>
          <w:iCs/>
          <w:color w:val="000000"/>
          <w:szCs w:val="24"/>
          <w:lang w:val="lt-LT"/>
        </w:rPr>
        <w:t>sudaroma lietuvių kalba)</w:t>
      </w:r>
      <w:r w:rsidR="009C4FEE" w:rsidRPr="00B746BD">
        <w:rPr>
          <w:rFonts w:ascii="Times New Roman" w:hAnsi="Times New Roman"/>
          <w:color w:val="000000"/>
          <w:szCs w:val="24"/>
          <w:lang w:val="lt-LT"/>
        </w:rPr>
        <w:t>.</w:t>
      </w:r>
    </w:p>
    <w:p w14:paraId="58668AC3" w14:textId="745E5D39" w:rsidR="009C4FEE" w:rsidRPr="00B746BD" w:rsidRDefault="00DC07C6" w:rsidP="00744A58">
      <w:pPr>
        <w:pStyle w:val="BodyText"/>
        <w:spacing w:after="0" w:line="240" w:lineRule="auto"/>
        <w:ind w:firstLine="720"/>
        <w:jc w:val="both"/>
        <w:rPr>
          <w:rFonts w:ascii="Times New Roman" w:hAnsi="Times New Roman"/>
          <w:szCs w:val="24"/>
          <w:lang w:val="lt-LT"/>
        </w:rPr>
      </w:pPr>
      <w:r w:rsidRPr="00B746BD">
        <w:rPr>
          <w:rFonts w:ascii="Times New Roman" w:hAnsi="Times New Roman"/>
          <w:szCs w:val="24"/>
          <w:lang w:val="lt-LT"/>
        </w:rPr>
        <w:t>1</w:t>
      </w:r>
      <w:r>
        <w:rPr>
          <w:rFonts w:ascii="Times New Roman" w:hAnsi="Times New Roman"/>
          <w:szCs w:val="24"/>
          <w:lang w:val="lt-LT"/>
        </w:rPr>
        <w:t>1</w:t>
      </w:r>
      <w:r w:rsidR="009C4FEE" w:rsidRPr="00B746BD">
        <w:rPr>
          <w:rFonts w:ascii="Times New Roman" w:hAnsi="Times New Roman"/>
          <w:szCs w:val="24"/>
          <w:lang w:val="lt-LT"/>
        </w:rPr>
        <w:t>.</w:t>
      </w:r>
      <w:r w:rsidR="00995092">
        <w:rPr>
          <w:rFonts w:ascii="Times New Roman" w:hAnsi="Times New Roman"/>
          <w:szCs w:val="24"/>
          <w:lang w:val="lt-LT"/>
        </w:rPr>
        <w:t>2</w:t>
      </w:r>
      <w:r w:rsidR="009C4FEE" w:rsidRPr="00B746BD">
        <w:rPr>
          <w:rFonts w:ascii="Times New Roman" w:hAnsi="Times New Roman"/>
          <w:szCs w:val="24"/>
          <w:lang w:val="lt-LT"/>
        </w:rPr>
        <w:t xml:space="preserve">. Nė viena iš </w:t>
      </w:r>
      <w:r w:rsidR="009C4FEE" w:rsidRPr="00B746BD">
        <w:rPr>
          <w:rFonts w:ascii="Times New Roman" w:hAnsi="Times New Roman"/>
          <w:b/>
          <w:szCs w:val="24"/>
          <w:lang w:val="lt-LT"/>
        </w:rPr>
        <w:t>Šalių</w:t>
      </w:r>
      <w:r w:rsidR="009C4FEE" w:rsidRPr="00B746BD">
        <w:rPr>
          <w:rFonts w:ascii="Times New Roman" w:hAnsi="Times New Roman"/>
          <w:szCs w:val="24"/>
          <w:lang w:val="lt-LT"/>
        </w:rPr>
        <w:t xml:space="preserve"> neturi teisės perduoti trečiajam asmeniui šios Preliminariosios sutarties teisių ir įsipareigojimų be išankstinio raštiško kitos </w:t>
      </w:r>
      <w:r w:rsidR="009C4FEE" w:rsidRPr="00B746BD">
        <w:rPr>
          <w:rFonts w:ascii="Times New Roman" w:hAnsi="Times New Roman"/>
          <w:b/>
          <w:szCs w:val="24"/>
          <w:lang w:val="lt-LT"/>
        </w:rPr>
        <w:t>Šalies</w:t>
      </w:r>
      <w:r w:rsidR="009C4FEE" w:rsidRPr="00B746BD">
        <w:rPr>
          <w:rFonts w:ascii="Times New Roman" w:hAnsi="Times New Roman"/>
          <w:szCs w:val="24"/>
          <w:lang w:val="lt-LT"/>
        </w:rPr>
        <w:t xml:space="preserve"> sutikimo.</w:t>
      </w:r>
    </w:p>
    <w:p w14:paraId="58668AC4" w14:textId="0E283B73" w:rsidR="009C4FEE" w:rsidRPr="00B746BD" w:rsidRDefault="00DC07C6" w:rsidP="00744A58">
      <w:pPr>
        <w:pStyle w:val="BodyText"/>
        <w:spacing w:after="0" w:line="240" w:lineRule="auto"/>
        <w:ind w:firstLine="720"/>
        <w:jc w:val="both"/>
        <w:rPr>
          <w:rFonts w:ascii="Times New Roman" w:hAnsi="Times New Roman"/>
          <w:szCs w:val="24"/>
          <w:lang w:val="it-IT"/>
        </w:rPr>
      </w:pPr>
      <w:r w:rsidRPr="00B746BD">
        <w:rPr>
          <w:rFonts w:ascii="Times New Roman" w:hAnsi="Times New Roman"/>
          <w:szCs w:val="24"/>
          <w:lang w:val="it-IT"/>
        </w:rPr>
        <w:t>1</w:t>
      </w:r>
      <w:r>
        <w:rPr>
          <w:rFonts w:ascii="Times New Roman" w:hAnsi="Times New Roman"/>
          <w:szCs w:val="24"/>
          <w:lang w:val="it-IT"/>
        </w:rPr>
        <w:t>1</w:t>
      </w:r>
      <w:r w:rsidR="009C4FEE" w:rsidRPr="00B746BD">
        <w:rPr>
          <w:rFonts w:ascii="Times New Roman" w:hAnsi="Times New Roman"/>
          <w:szCs w:val="24"/>
          <w:lang w:val="it-IT"/>
        </w:rPr>
        <w:t>.</w:t>
      </w:r>
      <w:r w:rsidR="00995092">
        <w:rPr>
          <w:rFonts w:ascii="Times New Roman" w:hAnsi="Times New Roman"/>
          <w:szCs w:val="24"/>
          <w:lang w:val="it-IT"/>
        </w:rPr>
        <w:t>3</w:t>
      </w:r>
      <w:r w:rsidR="009C4FEE" w:rsidRPr="00B746BD">
        <w:rPr>
          <w:rFonts w:ascii="Times New Roman" w:hAnsi="Times New Roman"/>
          <w:szCs w:val="24"/>
          <w:lang w:val="it-IT"/>
        </w:rPr>
        <w:t>. Visi šios Preliminariosios sutarties priedai yra neatskiriama Preliminariosios sutarties dalis:</w:t>
      </w:r>
    </w:p>
    <w:p w14:paraId="58668AC5" w14:textId="7A212049" w:rsidR="009C4FEE" w:rsidRPr="00FA7E50" w:rsidRDefault="00DC07C6" w:rsidP="00744A58">
      <w:pPr>
        <w:pStyle w:val="BodyText"/>
        <w:spacing w:after="0" w:line="240" w:lineRule="auto"/>
        <w:ind w:firstLine="720"/>
        <w:jc w:val="both"/>
        <w:rPr>
          <w:rFonts w:ascii="Times New Roman" w:hAnsi="Times New Roman"/>
          <w:szCs w:val="24"/>
        </w:rPr>
      </w:pPr>
      <w:r w:rsidRPr="00FA7E50">
        <w:rPr>
          <w:rFonts w:ascii="Times New Roman" w:hAnsi="Times New Roman"/>
          <w:szCs w:val="24"/>
        </w:rPr>
        <w:t>1</w:t>
      </w:r>
      <w:r>
        <w:rPr>
          <w:rFonts w:ascii="Times New Roman" w:hAnsi="Times New Roman"/>
          <w:szCs w:val="24"/>
        </w:rPr>
        <w:t>1</w:t>
      </w:r>
      <w:r w:rsidR="009C4FEE" w:rsidRPr="00FA7E50">
        <w:rPr>
          <w:rFonts w:ascii="Times New Roman" w:hAnsi="Times New Roman"/>
          <w:szCs w:val="24"/>
        </w:rPr>
        <w:t>.</w:t>
      </w:r>
      <w:r w:rsidR="00995092">
        <w:rPr>
          <w:rFonts w:ascii="Times New Roman" w:hAnsi="Times New Roman"/>
          <w:szCs w:val="24"/>
        </w:rPr>
        <w:t>3</w:t>
      </w:r>
      <w:r w:rsidR="009C4FEE" w:rsidRPr="00FA7E50">
        <w:rPr>
          <w:rFonts w:ascii="Times New Roman" w:hAnsi="Times New Roman"/>
          <w:szCs w:val="24"/>
        </w:rPr>
        <w:t xml:space="preserve">.1. 1 priedas </w:t>
      </w:r>
      <w:r w:rsidR="009C4FEE" w:rsidRPr="00FA7E50">
        <w:rPr>
          <w:rFonts w:ascii="Times New Roman" w:hAnsi="Times New Roman"/>
        </w:rPr>
        <w:t>,,</w:t>
      </w:r>
      <w:r w:rsidR="001062FD">
        <w:rPr>
          <w:rFonts w:ascii="Times New Roman" w:hAnsi="Times New Roman"/>
          <w:szCs w:val="24"/>
        </w:rPr>
        <w:t>Transportavimo paslaugos keleivių pervežimui techninė specifikacija</w:t>
      </w:r>
      <w:r w:rsidR="009C4FEE" w:rsidRPr="00FA7E50">
        <w:rPr>
          <w:rFonts w:ascii="Times New Roman" w:hAnsi="Times New Roman"/>
        </w:rPr>
        <w:t>“;</w:t>
      </w:r>
    </w:p>
    <w:p w14:paraId="58668AC6" w14:textId="1BC9FA7C" w:rsidR="009C4FEE" w:rsidRPr="00FA7E50" w:rsidRDefault="00DC07C6" w:rsidP="00744A58">
      <w:pPr>
        <w:spacing w:after="0" w:line="240" w:lineRule="auto"/>
        <w:ind w:firstLine="720"/>
        <w:jc w:val="both"/>
      </w:pPr>
      <w:r w:rsidRPr="00FA7E50">
        <w:t>1</w:t>
      </w:r>
      <w:r>
        <w:t>1</w:t>
      </w:r>
      <w:r w:rsidR="009C4FEE" w:rsidRPr="00FA7E50">
        <w:t>.</w:t>
      </w:r>
      <w:r w:rsidR="00995092">
        <w:t>3</w:t>
      </w:r>
      <w:r w:rsidR="009C4FEE" w:rsidRPr="00FA7E50">
        <w:t xml:space="preserve">.2. 2 priedas </w:t>
      </w:r>
      <w:r w:rsidR="009C4FEE" w:rsidRPr="00FA7E50">
        <w:rPr>
          <w:szCs w:val="24"/>
        </w:rPr>
        <w:t>„</w:t>
      </w:r>
      <w:r w:rsidR="00D85FCC" w:rsidRPr="00573DD7">
        <w:rPr>
          <w:szCs w:val="24"/>
        </w:rPr>
        <w:t>Paslaugų</w:t>
      </w:r>
      <w:r w:rsidR="00C67248">
        <w:rPr>
          <w:szCs w:val="24"/>
        </w:rPr>
        <w:t xml:space="preserve"> viešojo</w:t>
      </w:r>
      <w:r w:rsidR="00D85FCC" w:rsidRPr="00573DD7">
        <w:rPr>
          <w:szCs w:val="24"/>
        </w:rPr>
        <w:t xml:space="preserve"> pirkimo - pardavimo sutarties projektas</w:t>
      </w:r>
      <w:r w:rsidR="009C4FEE" w:rsidRPr="00FA7E50">
        <w:t>“;</w:t>
      </w:r>
    </w:p>
    <w:p w14:paraId="58668AC7" w14:textId="12941E7B" w:rsidR="009C4FEE" w:rsidRPr="00FA7E50" w:rsidRDefault="00DC07C6" w:rsidP="00744A58">
      <w:pPr>
        <w:spacing w:after="0" w:line="240" w:lineRule="auto"/>
        <w:ind w:firstLine="720"/>
        <w:rPr>
          <w:color w:val="000000"/>
          <w:szCs w:val="24"/>
        </w:rPr>
      </w:pPr>
      <w:r w:rsidRPr="00FA7E50">
        <w:rPr>
          <w:color w:val="000000"/>
          <w:szCs w:val="24"/>
        </w:rPr>
        <w:t>1</w:t>
      </w:r>
      <w:r>
        <w:rPr>
          <w:color w:val="000000"/>
          <w:szCs w:val="24"/>
        </w:rPr>
        <w:t>1</w:t>
      </w:r>
      <w:r w:rsidR="009C4FEE" w:rsidRPr="00FA7E50">
        <w:rPr>
          <w:color w:val="000000"/>
          <w:szCs w:val="24"/>
        </w:rPr>
        <w:t>.</w:t>
      </w:r>
      <w:r w:rsidR="00995092">
        <w:rPr>
          <w:color w:val="000000"/>
          <w:szCs w:val="24"/>
        </w:rPr>
        <w:t>3</w:t>
      </w:r>
      <w:r w:rsidR="009C4FEE" w:rsidRPr="00FA7E50">
        <w:rPr>
          <w:color w:val="000000"/>
          <w:szCs w:val="24"/>
        </w:rPr>
        <w:t>.3. 3 priedas  „</w:t>
      </w:r>
      <w:r w:rsidR="00D85FCC">
        <w:rPr>
          <w:color w:val="000000"/>
          <w:szCs w:val="24"/>
        </w:rPr>
        <w:t xml:space="preserve">Keleivių </w:t>
      </w:r>
      <w:r w:rsidR="00DC7E81">
        <w:rPr>
          <w:color w:val="000000"/>
          <w:szCs w:val="24"/>
        </w:rPr>
        <w:t>pervež</w:t>
      </w:r>
      <w:r w:rsidR="00D85FCC">
        <w:rPr>
          <w:color w:val="000000"/>
          <w:szCs w:val="24"/>
        </w:rPr>
        <w:t xml:space="preserve">imo </w:t>
      </w:r>
      <w:r w:rsidR="00D85FCC">
        <w:t>paslaugų užsakymo forma</w:t>
      </w:r>
      <w:r w:rsidR="009C4FEE" w:rsidRPr="00FA7E50">
        <w:rPr>
          <w:color w:val="000000"/>
          <w:szCs w:val="24"/>
        </w:rPr>
        <w:t>“.</w:t>
      </w:r>
    </w:p>
    <w:p w14:paraId="58668AC8" w14:textId="68BE7908" w:rsidR="009C4FEE" w:rsidRPr="00B746BD" w:rsidRDefault="00DC07C6" w:rsidP="00744A58">
      <w:pPr>
        <w:pStyle w:val="BodyText"/>
        <w:spacing w:after="0" w:line="240" w:lineRule="auto"/>
        <w:ind w:firstLine="720"/>
        <w:jc w:val="both"/>
        <w:rPr>
          <w:rFonts w:ascii="Times New Roman" w:hAnsi="Times New Roman"/>
          <w:lang w:val="lt-LT"/>
        </w:rPr>
      </w:pPr>
      <w:r w:rsidRPr="00B746BD">
        <w:rPr>
          <w:rFonts w:ascii="Times New Roman" w:hAnsi="Times New Roman"/>
          <w:lang w:val="lt-LT"/>
        </w:rPr>
        <w:t>1</w:t>
      </w:r>
      <w:r>
        <w:rPr>
          <w:rFonts w:ascii="Times New Roman" w:hAnsi="Times New Roman"/>
          <w:lang w:val="lt-LT"/>
        </w:rPr>
        <w:t>1</w:t>
      </w:r>
      <w:r w:rsidR="009C4FEE" w:rsidRPr="00B746BD">
        <w:rPr>
          <w:rFonts w:ascii="Times New Roman" w:hAnsi="Times New Roman"/>
          <w:lang w:val="lt-LT"/>
        </w:rPr>
        <w:t>.</w:t>
      </w:r>
      <w:r w:rsidR="00995092">
        <w:rPr>
          <w:rFonts w:ascii="Times New Roman" w:hAnsi="Times New Roman"/>
          <w:lang w:val="lt-LT"/>
        </w:rPr>
        <w:t>4</w:t>
      </w:r>
      <w:r w:rsidR="009C4FEE" w:rsidRPr="00B746BD">
        <w:rPr>
          <w:rFonts w:ascii="Times New Roman" w:hAnsi="Times New Roman"/>
          <w:lang w:val="lt-LT"/>
        </w:rPr>
        <w:t>. Preliminariosios sutarties sąlygos sutarties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Preliminariosios sutarties sąlygų keitimu nebus laikomas sutarties sąlygų koregavimas joje numatytomis aplinkybėmis, jei šios aplinkybės nustatytos aiškiai ir nedviprasmiškai bei buvo pateiktos konkurso sąlygose.</w:t>
      </w:r>
    </w:p>
    <w:p w14:paraId="486C7972" w14:textId="77777777" w:rsidR="000269BD" w:rsidRPr="001621E8" w:rsidRDefault="000269BD" w:rsidP="000269BD">
      <w:pPr>
        <w:pStyle w:val="NoSpacing"/>
        <w:rPr>
          <w:szCs w:val="24"/>
        </w:rPr>
      </w:pPr>
    </w:p>
    <w:tbl>
      <w:tblPr>
        <w:tblW w:w="0" w:type="auto"/>
        <w:tblLook w:val="04A0" w:firstRow="1" w:lastRow="0" w:firstColumn="1" w:lastColumn="0" w:noHBand="0" w:noVBand="1"/>
      </w:tblPr>
      <w:tblGrid>
        <w:gridCol w:w="5058"/>
        <w:gridCol w:w="5058"/>
      </w:tblGrid>
      <w:tr w:rsidR="00B015A0" w:rsidRPr="005C5529" w14:paraId="7C2A869D" w14:textId="77777777" w:rsidTr="009F128A">
        <w:tc>
          <w:tcPr>
            <w:tcW w:w="5058" w:type="dxa"/>
            <w:shd w:val="clear" w:color="auto" w:fill="auto"/>
          </w:tcPr>
          <w:p w14:paraId="63D88410" w14:textId="3F0124FA" w:rsidR="0090375F" w:rsidRPr="00A97BD1" w:rsidRDefault="0090375F" w:rsidP="0090375F">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PIRKĖJAS</w:t>
            </w:r>
            <w:r w:rsidRPr="00A97BD1">
              <w:rPr>
                <w:rFonts w:ascii="Times New Roman" w:hAnsi="Times New Roman"/>
                <w:sz w:val="24"/>
                <w:szCs w:val="24"/>
                <w:lang w:val="lt-LT"/>
              </w:rPr>
              <w:tab/>
            </w:r>
          </w:p>
          <w:p w14:paraId="044F529A" w14:textId="77777777" w:rsidR="0090375F" w:rsidRPr="00A97BD1" w:rsidRDefault="0090375F" w:rsidP="0090375F">
            <w:pPr>
              <w:rPr>
                <w:bCs/>
              </w:rPr>
            </w:pPr>
            <w:r w:rsidRPr="00A97BD1">
              <w:rPr>
                <w:bCs/>
              </w:rPr>
              <w:t>Lietuvos kariuomenės</w:t>
            </w:r>
          </w:p>
          <w:p w14:paraId="722089ED" w14:textId="77777777" w:rsidR="0090375F" w:rsidRPr="00AD1919" w:rsidRDefault="0090375F" w:rsidP="0090375F">
            <w:pPr>
              <w:suppressAutoHyphens/>
              <w:rPr>
                <w:rFonts w:eastAsia="Arial"/>
                <w:lang w:eastAsia="ar-SA"/>
              </w:rPr>
            </w:pPr>
            <w:r w:rsidRPr="00AD1919">
              <w:rPr>
                <w:rFonts w:eastAsia="Arial"/>
                <w:lang w:val="en-GB" w:eastAsia="ar-SA"/>
              </w:rPr>
              <w:t>Karo komendantūrų valdyba</w:t>
            </w:r>
          </w:p>
          <w:p w14:paraId="65583AD6" w14:textId="77777777" w:rsidR="0090375F" w:rsidRPr="00A97BD1" w:rsidRDefault="0090375F" w:rsidP="0090375F">
            <w:pPr>
              <w:pStyle w:val="Pagrindinistekstas1"/>
              <w:ind w:firstLine="0"/>
              <w:jc w:val="left"/>
              <w:rPr>
                <w:rFonts w:ascii="Times New Roman" w:hAnsi="Times New Roman"/>
                <w:sz w:val="24"/>
                <w:szCs w:val="24"/>
                <w:lang w:val="lt-LT"/>
              </w:rPr>
            </w:pPr>
          </w:p>
          <w:p w14:paraId="24A6DE2D" w14:textId="77777777" w:rsidR="0090375F" w:rsidRPr="00A97BD1" w:rsidRDefault="0090375F" w:rsidP="0090375F">
            <w:pPr>
              <w:pStyle w:val="Pagrindinistekstas1"/>
              <w:ind w:firstLine="0"/>
              <w:rPr>
                <w:rFonts w:ascii="Times New Roman" w:hAnsi="Times New Roman"/>
                <w:sz w:val="24"/>
                <w:szCs w:val="24"/>
                <w:lang w:val="lt-LT"/>
              </w:rPr>
            </w:pPr>
            <w:r w:rsidRPr="00A97BD1">
              <w:rPr>
                <w:rFonts w:ascii="Times New Roman" w:hAnsi="Times New Roman"/>
                <w:iCs/>
                <w:sz w:val="24"/>
                <w:szCs w:val="24"/>
              </w:rPr>
              <w:t>Karo komendantūrų valdybos vadas</w:t>
            </w:r>
            <w:r w:rsidRPr="00A97BD1">
              <w:rPr>
                <w:rFonts w:ascii="Times New Roman" w:hAnsi="Times New Roman"/>
                <w:sz w:val="24"/>
                <w:szCs w:val="24"/>
                <w:lang w:val="lt-LT"/>
              </w:rPr>
              <w:t xml:space="preserve"> </w:t>
            </w:r>
          </w:p>
          <w:p w14:paraId="30A62EC1" w14:textId="77777777" w:rsidR="0090375F" w:rsidRPr="00A97BD1" w:rsidRDefault="0090375F" w:rsidP="0090375F">
            <w:pPr>
              <w:pStyle w:val="Pagrindinistekstas1"/>
              <w:ind w:firstLine="0"/>
              <w:rPr>
                <w:rFonts w:ascii="Times New Roman" w:hAnsi="Times New Roman"/>
                <w:sz w:val="24"/>
                <w:szCs w:val="24"/>
                <w:lang w:val="lt-LT"/>
              </w:rPr>
            </w:pPr>
          </w:p>
          <w:p w14:paraId="725C63BF" w14:textId="77777777" w:rsidR="0090375F" w:rsidRPr="00A97BD1" w:rsidRDefault="0090375F" w:rsidP="0090375F">
            <w:pPr>
              <w:pStyle w:val="Pagrindinistekstas1"/>
              <w:ind w:firstLine="0"/>
              <w:rPr>
                <w:rFonts w:ascii="Times New Roman" w:hAnsi="Times New Roman"/>
                <w:sz w:val="24"/>
                <w:szCs w:val="24"/>
                <w:lang w:val="lt-LT"/>
              </w:rPr>
            </w:pPr>
            <w:r w:rsidRPr="00A97BD1">
              <w:rPr>
                <w:rFonts w:ascii="Times New Roman" w:hAnsi="Times New Roman"/>
                <w:iCs/>
                <w:sz w:val="24"/>
                <w:szCs w:val="24"/>
              </w:rPr>
              <w:t>plk. Danas Mockūnas</w:t>
            </w:r>
          </w:p>
          <w:p w14:paraId="5D6B9B15" w14:textId="77777777" w:rsidR="0090375F" w:rsidRPr="00A97BD1" w:rsidRDefault="0090375F" w:rsidP="0090375F">
            <w:pPr>
              <w:pStyle w:val="Pagrindinistekstas1"/>
              <w:ind w:firstLine="0"/>
              <w:rPr>
                <w:rFonts w:ascii="Times New Roman" w:hAnsi="Times New Roman"/>
                <w:sz w:val="24"/>
                <w:szCs w:val="24"/>
                <w:lang w:val="lt-LT"/>
              </w:rPr>
            </w:pPr>
          </w:p>
          <w:p w14:paraId="4EC5FF9E" w14:textId="77777777" w:rsidR="00B015A0" w:rsidRPr="005C5529" w:rsidRDefault="00B015A0" w:rsidP="009F128A">
            <w:pPr>
              <w:pStyle w:val="Pagrindinistekstas1"/>
              <w:ind w:firstLine="0"/>
              <w:rPr>
                <w:rFonts w:ascii="Times New Roman" w:hAnsi="Times New Roman"/>
                <w:sz w:val="24"/>
                <w:szCs w:val="24"/>
                <w:lang w:val="lt-LT"/>
              </w:rPr>
            </w:pPr>
            <w:r w:rsidRPr="005C5529">
              <w:rPr>
                <w:rFonts w:ascii="Times New Roman" w:hAnsi="Times New Roman"/>
                <w:sz w:val="24"/>
                <w:szCs w:val="24"/>
                <w:lang w:val="lt-LT"/>
              </w:rPr>
              <w:t>Parašas: ..............................................</w:t>
            </w:r>
          </w:p>
          <w:p w14:paraId="1CEC2FA2" w14:textId="25E1262C" w:rsidR="00B015A0" w:rsidRPr="005C5529" w:rsidRDefault="0024714E" w:rsidP="009F128A">
            <w:pPr>
              <w:pStyle w:val="Pagrindinistekstas1"/>
              <w:ind w:firstLine="0"/>
              <w:rPr>
                <w:rFonts w:ascii="Times New Roman" w:hAnsi="Times New Roman"/>
                <w:sz w:val="24"/>
                <w:szCs w:val="24"/>
                <w:lang w:val="lt-LT"/>
              </w:rPr>
            </w:pPr>
            <w:r>
              <w:rPr>
                <w:rFonts w:ascii="Times New Roman" w:hAnsi="Times New Roman"/>
                <w:sz w:val="24"/>
                <w:szCs w:val="24"/>
                <w:lang w:val="lt-LT"/>
              </w:rPr>
              <w:t>Data: 20</w:t>
            </w:r>
            <w:r w:rsidR="004004E8">
              <w:rPr>
                <w:rFonts w:ascii="Times New Roman" w:hAnsi="Times New Roman"/>
                <w:sz w:val="24"/>
                <w:szCs w:val="24"/>
                <w:lang w:val="lt-LT"/>
              </w:rPr>
              <w:t>2</w:t>
            </w:r>
            <w:r w:rsidR="0090375F">
              <w:rPr>
                <w:rFonts w:ascii="Times New Roman" w:hAnsi="Times New Roman"/>
                <w:sz w:val="24"/>
                <w:szCs w:val="24"/>
                <w:lang w:val="lt-LT"/>
              </w:rPr>
              <w:t>6</w:t>
            </w:r>
            <w:r>
              <w:rPr>
                <w:rFonts w:ascii="Times New Roman" w:hAnsi="Times New Roman"/>
                <w:sz w:val="24"/>
                <w:szCs w:val="24"/>
                <w:lang w:val="lt-LT"/>
              </w:rPr>
              <w:t>.</w:t>
            </w:r>
            <w:r w:rsidR="004004E8">
              <w:rPr>
                <w:rFonts w:ascii="Times New Roman" w:hAnsi="Times New Roman"/>
                <w:sz w:val="24"/>
                <w:szCs w:val="24"/>
                <w:lang w:val="lt-LT"/>
              </w:rPr>
              <w:t>0</w:t>
            </w:r>
            <w:r w:rsidR="0090375F">
              <w:rPr>
                <w:rFonts w:ascii="Times New Roman" w:hAnsi="Times New Roman"/>
                <w:sz w:val="24"/>
                <w:szCs w:val="24"/>
                <w:lang w:val="lt-LT"/>
              </w:rPr>
              <w:t>2</w:t>
            </w:r>
            <w:r w:rsidR="00B015A0" w:rsidRPr="005C5529">
              <w:rPr>
                <w:rFonts w:ascii="Times New Roman" w:hAnsi="Times New Roman"/>
                <w:sz w:val="24"/>
                <w:szCs w:val="24"/>
                <w:lang w:val="lt-LT"/>
              </w:rPr>
              <w:t xml:space="preserve">. </w:t>
            </w:r>
            <w:r w:rsidR="00B015A0">
              <w:rPr>
                <w:rFonts w:ascii="Times New Roman" w:hAnsi="Times New Roman"/>
                <w:sz w:val="24"/>
                <w:szCs w:val="24"/>
                <w:lang w:val="lt-LT"/>
              </w:rPr>
              <w:t>....</w:t>
            </w:r>
          </w:p>
          <w:p w14:paraId="2BEC2E86" w14:textId="77777777" w:rsidR="00B015A0" w:rsidRPr="005C5529" w:rsidRDefault="00B015A0" w:rsidP="009F128A">
            <w:pPr>
              <w:pStyle w:val="Pagrindinistekstas1"/>
              <w:ind w:firstLine="0"/>
              <w:rPr>
                <w:rFonts w:ascii="Times New Roman" w:hAnsi="Times New Roman"/>
                <w:sz w:val="24"/>
                <w:szCs w:val="24"/>
                <w:lang w:val="lt-LT"/>
              </w:rPr>
            </w:pPr>
          </w:p>
          <w:p w14:paraId="1EC187E6" w14:textId="77777777" w:rsidR="00B015A0" w:rsidRPr="005C5529" w:rsidRDefault="00B015A0" w:rsidP="009F128A">
            <w:pPr>
              <w:pStyle w:val="Pagrindinistekstas1"/>
              <w:ind w:firstLine="0"/>
              <w:rPr>
                <w:rFonts w:ascii="Times New Roman" w:eastAsia="Times New Roman" w:hAnsi="Times New Roman"/>
                <w:b/>
                <w:lang w:val="lt-LT" w:eastAsia="en-US"/>
              </w:rPr>
            </w:pPr>
            <w:r w:rsidRPr="005C5529">
              <w:rPr>
                <w:sz w:val="22"/>
              </w:rPr>
              <w:t>A.V.</w:t>
            </w:r>
          </w:p>
        </w:tc>
        <w:tc>
          <w:tcPr>
            <w:tcW w:w="5058" w:type="dxa"/>
            <w:shd w:val="clear" w:color="auto" w:fill="auto"/>
          </w:tcPr>
          <w:p w14:paraId="01874565" w14:textId="088B1307" w:rsidR="00B015A0" w:rsidRPr="005C5529" w:rsidRDefault="00B015A0" w:rsidP="009F128A">
            <w:pPr>
              <w:pStyle w:val="Pagrindinistekstas1"/>
              <w:ind w:firstLine="0"/>
              <w:rPr>
                <w:rFonts w:ascii="Times New Roman" w:hAnsi="Times New Roman"/>
                <w:sz w:val="24"/>
                <w:szCs w:val="24"/>
                <w:lang w:val="lt-LT"/>
              </w:rPr>
            </w:pPr>
            <w:r>
              <w:rPr>
                <w:rFonts w:ascii="Times New Roman" w:hAnsi="Times New Roman"/>
                <w:sz w:val="24"/>
                <w:szCs w:val="24"/>
                <w:lang w:val="lt-LT"/>
              </w:rPr>
              <w:t>TEIKĖJAS</w:t>
            </w:r>
          </w:p>
          <w:p w14:paraId="3D7DE811" w14:textId="59CDB01C" w:rsidR="00B015A0" w:rsidRPr="005C5529" w:rsidRDefault="00B015A0" w:rsidP="009F128A">
            <w:pPr>
              <w:pStyle w:val="Pagrindinistekstas1"/>
              <w:ind w:firstLine="0"/>
              <w:rPr>
                <w:rFonts w:ascii="Times New Roman" w:hAnsi="Times New Roman"/>
                <w:sz w:val="24"/>
                <w:szCs w:val="24"/>
                <w:lang w:val="lt-LT"/>
              </w:rPr>
            </w:pPr>
            <w:r w:rsidRPr="005C5529">
              <w:rPr>
                <w:rFonts w:ascii="Times New Roman" w:hAnsi="Times New Roman"/>
                <w:sz w:val="24"/>
                <w:szCs w:val="24"/>
                <w:lang w:val="lt-LT"/>
              </w:rPr>
              <w:t>UAB „</w:t>
            </w:r>
            <w:r>
              <w:rPr>
                <w:rFonts w:ascii="Times New Roman" w:hAnsi="Times New Roman"/>
                <w:sz w:val="24"/>
                <w:szCs w:val="24"/>
                <w:lang w:val="lt-LT"/>
              </w:rPr>
              <w:t>...............................................“</w:t>
            </w:r>
          </w:p>
          <w:p w14:paraId="223CACBF" w14:textId="77777777" w:rsidR="00B015A0" w:rsidRDefault="00B015A0" w:rsidP="009F128A">
            <w:pPr>
              <w:pStyle w:val="Pagrindinistekstas1"/>
              <w:ind w:firstLine="0"/>
              <w:rPr>
                <w:rFonts w:ascii="Times New Roman" w:hAnsi="Times New Roman"/>
                <w:sz w:val="24"/>
                <w:szCs w:val="24"/>
                <w:lang w:val="lt-LT"/>
              </w:rPr>
            </w:pPr>
          </w:p>
          <w:p w14:paraId="3EDE7685" w14:textId="77777777" w:rsidR="00B015A0" w:rsidRPr="005C5529" w:rsidRDefault="00B015A0" w:rsidP="009F128A">
            <w:pPr>
              <w:pStyle w:val="Pagrindinistekstas1"/>
              <w:ind w:firstLine="0"/>
              <w:rPr>
                <w:rFonts w:ascii="Times New Roman" w:hAnsi="Times New Roman"/>
                <w:sz w:val="24"/>
                <w:szCs w:val="24"/>
                <w:lang w:val="lt-LT"/>
              </w:rPr>
            </w:pPr>
          </w:p>
          <w:p w14:paraId="0CBBCECA" w14:textId="58ECBF07" w:rsidR="00B015A0" w:rsidRPr="005C5529" w:rsidRDefault="004004E8" w:rsidP="009F128A">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w:t>
            </w:r>
          </w:p>
          <w:p w14:paraId="40745AC3" w14:textId="77777777" w:rsidR="0090375F" w:rsidRDefault="0090375F" w:rsidP="009F128A">
            <w:pPr>
              <w:pStyle w:val="Pagrindinistekstas1"/>
              <w:ind w:firstLine="0"/>
              <w:rPr>
                <w:rFonts w:ascii="Times New Roman" w:hAnsi="Times New Roman"/>
                <w:sz w:val="24"/>
                <w:szCs w:val="24"/>
                <w:lang w:val="lt-LT"/>
              </w:rPr>
            </w:pPr>
          </w:p>
          <w:p w14:paraId="6215BFCB" w14:textId="77777777" w:rsidR="0090375F" w:rsidRDefault="0090375F" w:rsidP="009F128A">
            <w:pPr>
              <w:pStyle w:val="Pagrindinistekstas1"/>
              <w:ind w:firstLine="0"/>
              <w:rPr>
                <w:rFonts w:ascii="Times New Roman" w:hAnsi="Times New Roman"/>
                <w:sz w:val="24"/>
                <w:szCs w:val="24"/>
                <w:lang w:val="lt-LT"/>
              </w:rPr>
            </w:pPr>
          </w:p>
          <w:p w14:paraId="7909CA55" w14:textId="77777777" w:rsidR="0090375F" w:rsidRDefault="0090375F" w:rsidP="009F128A">
            <w:pPr>
              <w:pStyle w:val="Pagrindinistekstas1"/>
              <w:ind w:firstLine="0"/>
              <w:rPr>
                <w:rFonts w:ascii="Times New Roman" w:hAnsi="Times New Roman"/>
                <w:sz w:val="24"/>
                <w:szCs w:val="24"/>
                <w:lang w:val="lt-LT"/>
              </w:rPr>
            </w:pPr>
          </w:p>
          <w:p w14:paraId="3D4C45C2" w14:textId="77777777" w:rsidR="0090375F" w:rsidRDefault="0090375F" w:rsidP="009F128A">
            <w:pPr>
              <w:pStyle w:val="Pagrindinistekstas1"/>
              <w:ind w:firstLine="0"/>
              <w:rPr>
                <w:rFonts w:ascii="Times New Roman" w:hAnsi="Times New Roman"/>
                <w:sz w:val="24"/>
                <w:szCs w:val="24"/>
                <w:lang w:val="lt-LT"/>
              </w:rPr>
            </w:pPr>
          </w:p>
          <w:p w14:paraId="116244C2" w14:textId="07A4187E" w:rsidR="00B015A0" w:rsidRPr="005C5529" w:rsidRDefault="00B015A0" w:rsidP="009F128A">
            <w:pPr>
              <w:pStyle w:val="Pagrindinistekstas1"/>
              <w:ind w:firstLine="0"/>
              <w:rPr>
                <w:rFonts w:ascii="Times New Roman" w:hAnsi="Times New Roman"/>
                <w:sz w:val="24"/>
                <w:szCs w:val="24"/>
                <w:lang w:val="lt-LT"/>
              </w:rPr>
            </w:pPr>
            <w:r w:rsidRPr="005C5529">
              <w:rPr>
                <w:rFonts w:ascii="Times New Roman" w:hAnsi="Times New Roman"/>
                <w:sz w:val="24"/>
                <w:szCs w:val="24"/>
                <w:lang w:val="lt-LT"/>
              </w:rPr>
              <w:t>Parašas: ..............................................</w:t>
            </w:r>
          </w:p>
          <w:p w14:paraId="01F480B3" w14:textId="3CB7E105" w:rsidR="00B015A0" w:rsidRPr="005C5529" w:rsidRDefault="0024714E" w:rsidP="009F128A">
            <w:pPr>
              <w:pStyle w:val="Pagrindinistekstas1"/>
              <w:ind w:firstLine="0"/>
              <w:rPr>
                <w:rFonts w:ascii="Times New Roman" w:hAnsi="Times New Roman"/>
                <w:sz w:val="24"/>
                <w:szCs w:val="24"/>
                <w:lang w:val="lt-LT"/>
              </w:rPr>
            </w:pPr>
            <w:r>
              <w:rPr>
                <w:rFonts w:ascii="Times New Roman" w:hAnsi="Times New Roman"/>
                <w:sz w:val="24"/>
                <w:szCs w:val="24"/>
                <w:lang w:val="lt-LT"/>
              </w:rPr>
              <w:t>Data: 20</w:t>
            </w:r>
            <w:r w:rsidR="004004E8">
              <w:rPr>
                <w:rFonts w:ascii="Times New Roman" w:hAnsi="Times New Roman"/>
                <w:sz w:val="24"/>
                <w:szCs w:val="24"/>
                <w:lang w:val="lt-LT"/>
              </w:rPr>
              <w:t>2</w:t>
            </w:r>
            <w:r w:rsidR="0090375F">
              <w:rPr>
                <w:rFonts w:ascii="Times New Roman" w:hAnsi="Times New Roman"/>
                <w:sz w:val="24"/>
                <w:szCs w:val="24"/>
                <w:lang w:val="lt-LT"/>
              </w:rPr>
              <w:t>6</w:t>
            </w:r>
            <w:r>
              <w:rPr>
                <w:rFonts w:ascii="Times New Roman" w:hAnsi="Times New Roman"/>
                <w:sz w:val="24"/>
                <w:szCs w:val="24"/>
                <w:lang w:val="lt-LT"/>
              </w:rPr>
              <w:t>.</w:t>
            </w:r>
            <w:r w:rsidR="004004E8">
              <w:rPr>
                <w:rFonts w:ascii="Times New Roman" w:hAnsi="Times New Roman"/>
                <w:sz w:val="24"/>
                <w:szCs w:val="24"/>
                <w:lang w:val="lt-LT"/>
              </w:rPr>
              <w:t>0</w:t>
            </w:r>
            <w:r w:rsidR="0090375F">
              <w:rPr>
                <w:rFonts w:ascii="Times New Roman" w:hAnsi="Times New Roman"/>
                <w:sz w:val="24"/>
                <w:szCs w:val="24"/>
                <w:lang w:val="lt-LT"/>
              </w:rPr>
              <w:t>2.</w:t>
            </w:r>
          </w:p>
          <w:p w14:paraId="1BFA0BAD" w14:textId="77777777" w:rsidR="00B015A0" w:rsidRPr="005C5529" w:rsidRDefault="00B015A0" w:rsidP="009F128A">
            <w:pPr>
              <w:pStyle w:val="Pagrindinistekstas1"/>
              <w:ind w:firstLine="0"/>
              <w:rPr>
                <w:rFonts w:ascii="Times New Roman" w:hAnsi="Times New Roman"/>
                <w:sz w:val="24"/>
                <w:szCs w:val="24"/>
                <w:lang w:val="lt-LT"/>
              </w:rPr>
            </w:pPr>
          </w:p>
          <w:p w14:paraId="629EAB9D" w14:textId="77777777" w:rsidR="00B015A0" w:rsidRPr="005C5529" w:rsidRDefault="00B015A0" w:rsidP="009F128A">
            <w:pPr>
              <w:pStyle w:val="Pagrindinistekstas1"/>
              <w:ind w:firstLine="0"/>
              <w:rPr>
                <w:rFonts w:ascii="Times New Roman" w:hAnsi="Times New Roman"/>
                <w:sz w:val="24"/>
                <w:szCs w:val="24"/>
                <w:lang w:val="lt-LT"/>
              </w:rPr>
            </w:pPr>
            <w:r w:rsidRPr="005C5529">
              <w:rPr>
                <w:sz w:val="22"/>
              </w:rPr>
              <w:t>A.V.</w:t>
            </w:r>
          </w:p>
        </w:tc>
      </w:tr>
    </w:tbl>
    <w:p w14:paraId="56F6D7ED" w14:textId="2C15596E" w:rsidR="00677C7A" w:rsidRDefault="00CC02C9" w:rsidP="00677C7A">
      <w:pPr>
        <w:rPr>
          <w:b/>
          <w:szCs w:val="24"/>
        </w:rPr>
        <w:sectPr w:rsidR="00677C7A" w:rsidSect="00E0005A">
          <w:pgSz w:w="11906" w:h="16838" w:code="9"/>
          <w:pgMar w:top="1134" w:right="567" w:bottom="1134" w:left="1134" w:header="567" w:footer="567" w:gutter="0"/>
          <w:cols w:space="1296"/>
          <w:docGrid w:linePitch="360"/>
        </w:sectPr>
      </w:pPr>
      <w:r>
        <w:br w:type="page"/>
      </w:r>
    </w:p>
    <w:p w14:paraId="18CB2221" w14:textId="77777777" w:rsidR="001F7281" w:rsidRDefault="001F7281" w:rsidP="001F7281">
      <w:pPr>
        <w:spacing w:after="0" w:line="240" w:lineRule="auto"/>
        <w:ind w:left="7776" w:firstLine="1296"/>
      </w:pPr>
      <w:r>
        <w:lastRenderedPageBreak/>
        <w:t xml:space="preserve">Preliminariosios paslaugų pirkimo-pardavimo sutarties </w:t>
      </w:r>
    </w:p>
    <w:p w14:paraId="1131209A" w14:textId="43E913EB" w:rsidR="00691EB3" w:rsidRDefault="001F7281" w:rsidP="001F7281">
      <w:pPr>
        <w:spacing w:after="0" w:line="240" w:lineRule="auto"/>
        <w:ind w:left="9072"/>
      </w:pPr>
      <w:r>
        <w:t>Nr. _____</w:t>
      </w:r>
    </w:p>
    <w:p w14:paraId="5FAE0698" w14:textId="0B8CC5E3" w:rsidR="001F7281" w:rsidRDefault="0069257E" w:rsidP="001F7281">
      <w:pPr>
        <w:spacing w:after="0" w:line="240" w:lineRule="auto"/>
        <w:ind w:left="7776" w:firstLine="1296"/>
      </w:pPr>
      <w:r>
        <w:t>3</w:t>
      </w:r>
      <w:r w:rsidR="001F7281">
        <w:t xml:space="preserve"> priedas</w:t>
      </w:r>
    </w:p>
    <w:p w14:paraId="58C5B847" w14:textId="77777777" w:rsidR="001F7281" w:rsidRDefault="001F7281" w:rsidP="001F7281">
      <w:pPr>
        <w:spacing w:after="0" w:line="240" w:lineRule="auto"/>
        <w:ind w:left="7776" w:firstLine="1296"/>
      </w:pPr>
    </w:p>
    <w:p w14:paraId="130D7702" w14:textId="279FFB14" w:rsidR="00630078" w:rsidRPr="0012453A" w:rsidRDefault="001D3B81" w:rsidP="0012453A">
      <w:pPr>
        <w:pStyle w:val="NoSpacing"/>
        <w:jc w:val="center"/>
        <w:rPr>
          <w:b/>
          <w:szCs w:val="24"/>
        </w:rPr>
      </w:pPr>
      <w:r>
        <w:rPr>
          <w:b/>
          <w:szCs w:val="24"/>
        </w:rPr>
        <w:t xml:space="preserve">TRANSPORTAVIMO PASLAUGOS </w:t>
      </w:r>
      <w:r w:rsidR="00630078" w:rsidRPr="0012453A">
        <w:rPr>
          <w:b/>
          <w:szCs w:val="24"/>
        </w:rPr>
        <w:t>K</w:t>
      </w:r>
      <w:r w:rsidR="00635951">
        <w:rPr>
          <w:b/>
          <w:szCs w:val="24"/>
        </w:rPr>
        <w:t>ELEIVIŲ PERVEŽIM</w:t>
      </w:r>
      <w:r>
        <w:rPr>
          <w:b/>
          <w:szCs w:val="24"/>
        </w:rPr>
        <w:t>UI</w:t>
      </w:r>
      <w:r w:rsidR="005C7667">
        <w:rPr>
          <w:b/>
          <w:szCs w:val="24"/>
        </w:rPr>
        <w:t xml:space="preserve"> </w:t>
      </w:r>
      <w:r w:rsidR="00630078" w:rsidRPr="0012453A">
        <w:rPr>
          <w:b/>
          <w:szCs w:val="24"/>
        </w:rPr>
        <w:t>UŽSAKYMO FORMA</w:t>
      </w:r>
    </w:p>
    <w:p w14:paraId="069B41BA" w14:textId="77777777" w:rsidR="00630078" w:rsidRPr="00630078" w:rsidRDefault="00630078" w:rsidP="0012453A">
      <w:pPr>
        <w:pStyle w:val="NoSpacing"/>
        <w:rPr>
          <w:szCs w:val="24"/>
        </w:rPr>
      </w:pPr>
    </w:p>
    <w:p w14:paraId="0D352051" w14:textId="77777777" w:rsidR="00630078" w:rsidRPr="00630078" w:rsidRDefault="00630078" w:rsidP="0012453A">
      <w:pPr>
        <w:pStyle w:val="NoSpacing"/>
        <w:rPr>
          <w:szCs w:val="24"/>
        </w:rPr>
      </w:pPr>
    </w:p>
    <w:p w14:paraId="4A256930" w14:textId="77777777" w:rsidR="00630078" w:rsidRPr="00630078" w:rsidRDefault="00630078" w:rsidP="0012453A">
      <w:pPr>
        <w:pStyle w:val="NoSpacing"/>
        <w:jc w:val="center"/>
        <w:rPr>
          <w:b/>
          <w:szCs w:val="24"/>
        </w:rPr>
      </w:pPr>
      <w:r w:rsidRPr="00630078">
        <w:rPr>
          <w:b/>
          <w:szCs w:val="24"/>
        </w:rPr>
        <w:t>PASIŪLYMAS</w:t>
      </w:r>
    </w:p>
    <w:p w14:paraId="18414542" w14:textId="55EE0911" w:rsidR="00630078" w:rsidRPr="00630078" w:rsidRDefault="00630078" w:rsidP="0012453A">
      <w:pPr>
        <w:pStyle w:val="NoSpacing"/>
        <w:jc w:val="center"/>
        <w:rPr>
          <w:b/>
          <w:i/>
          <w:szCs w:val="24"/>
        </w:rPr>
      </w:pPr>
      <w:r w:rsidRPr="00630078">
        <w:rPr>
          <w:b/>
          <w:szCs w:val="24"/>
        </w:rPr>
        <w:t xml:space="preserve">DĖL </w:t>
      </w:r>
      <w:r w:rsidR="005C7667">
        <w:rPr>
          <w:b/>
          <w:szCs w:val="24"/>
        </w:rPr>
        <w:t xml:space="preserve">TRANSPORTAVIMO PASLAUGOS </w:t>
      </w:r>
      <w:r w:rsidR="005C7667" w:rsidRPr="0012453A">
        <w:rPr>
          <w:b/>
          <w:szCs w:val="24"/>
        </w:rPr>
        <w:t>K</w:t>
      </w:r>
      <w:r w:rsidR="005C7667">
        <w:rPr>
          <w:b/>
          <w:szCs w:val="24"/>
        </w:rPr>
        <w:t>ELEIVIŲ PERVEŽIMUI</w:t>
      </w:r>
      <w:r w:rsidRPr="00630078">
        <w:rPr>
          <w:b/>
          <w:szCs w:val="24"/>
        </w:rPr>
        <w:t xml:space="preserve"> PIRKIMO</w:t>
      </w:r>
    </w:p>
    <w:p w14:paraId="1B0AC142" w14:textId="77777777" w:rsidR="00630078" w:rsidRPr="00630078" w:rsidRDefault="00630078" w:rsidP="0012453A">
      <w:pPr>
        <w:pStyle w:val="NoSpacing"/>
        <w:rPr>
          <w:szCs w:val="24"/>
        </w:rPr>
      </w:pPr>
    </w:p>
    <w:tbl>
      <w:tblPr>
        <w:tblW w:w="13795" w:type="dxa"/>
        <w:tblInd w:w="-15" w:type="dxa"/>
        <w:tblLayout w:type="fixed"/>
        <w:tblCellMar>
          <w:left w:w="30" w:type="dxa"/>
          <w:right w:w="30" w:type="dxa"/>
        </w:tblCellMar>
        <w:tblLook w:val="0000" w:firstRow="0" w:lastRow="0" w:firstColumn="0" w:lastColumn="0" w:noHBand="0" w:noVBand="0"/>
      </w:tblPr>
      <w:tblGrid>
        <w:gridCol w:w="1704"/>
        <w:gridCol w:w="306"/>
        <w:gridCol w:w="2850"/>
        <w:gridCol w:w="8935"/>
      </w:tblGrid>
      <w:tr w:rsidR="00630078" w:rsidRPr="0012453A" w14:paraId="3C44D8FB" w14:textId="77777777" w:rsidTr="0012453A">
        <w:trPr>
          <w:trHeight w:val="50"/>
        </w:trPr>
        <w:tc>
          <w:tcPr>
            <w:tcW w:w="4860" w:type="dxa"/>
            <w:gridSpan w:val="3"/>
            <w:tcBorders>
              <w:top w:val="single" w:sz="8" w:space="0" w:color="000000"/>
              <w:left w:val="single" w:sz="8" w:space="0" w:color="000000"/>
              <w:bottom w:val="single" w:sz="4" w:space="0" w:color="000000"/>
            </w:tcBorders>
            <w:shd w:val="clear" w:color="auto" w:fill="auto"/>
          </w:tcPr>
          <w:p w14:paraId="06A4B102" w14:textId="3FA38031" w:rsidR="00630078" w:rsidRPr="00630078" w:rsidRDefault="00635951" w:rsidP="0012453A">
            <w:pPr>
              <w:pStyle w:val="NoSpacing"/>
              <w:rPr>
                <w:color w:val="000000"/>
                <w:szCs w:val="24"/>
              </w:rPr>
            </w:pPr>
            <w:r w:rsidRPr="00630078">
              <w:rPr>
                <w:color w:val="000000"/>
                <w:szCs w:val="24"/>
              </w:rPr>
              <w:t>T</w:t>
            </w:r>
            <w:r>
              <w:rPr>
                <w:color w:val="000000"/>
                <w:szCs w:val="24"/>
              </w:rPr>
              <w:t>ei</w:t>
            </w:r>
            <w:r w:rsidRPr="00630078">
              <w:rPr>
                <w:color w:val="000000"/>
                <w:szCs w:val="24"/>
              </w:rPr>
              <w:t xml:space="preserve">kėjo </w:t>
            </w:r>
            <w:r w:rsidR="00630078" w:rsidRPr="00630078">
              <w:rPr>
                <w:color w:val="000000"/>
                <w:szCs w:val="24"/>
              </w:rPr>
              <w:t>pavadinimas, įmonės kodas, PVM kodas</w:t>
            </w:r>
          </w:p>
        </w:tc>
        <w:tc>
          <w:tcPr>
            <w:tcW w:w="89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275DC2" w14:textId="77777777" w:rsidR="00630078" w:rsidRPr="0012453A" w:rsidRDefault="00630078" w:rsidP="0012453A">
            <w:pPr>
              <w:pStyle w:val="NoSpacing"/>
              <w:rPr>
                <w:color w:val="000000"/>
                <w:szCs w:val="24"/>
              </w:rPr>
            </w:pPr>
          </w:p>
        </w:tc>
      </w:tr>
      <w:tr w:rsidR="00630078" w:rsidRPr="0012453A" w14:paraId="3A5CB0AC" w14:textId="77777777" w:rsidTr="0012453A">
        <w:trPr>
          <w:trHeight w:val="226"/>
        </w:trPr>
        <w:tc>
          <w:tcPr>
            <w:tcW w:w="1704" w:type="dxa"/>
            <w:tcBorders>
              <w:top w:val="single" w:sz="4" w:space="0" w:color="000000"/>
              <w:left w:val="single" w:sz="8" w:space="0" w:color="000000"/>
              <w:bottom w:val="single" w:sz="4" w:space="0" w:color="000000"/>
            </w:tcBorders>
            <w:shd w:val="clear" w:color="auto" w:fill="auto"/>
          </w:tcPr>
          <w:p w14:paraId="3844F89D" w14:textId="6E39E345" w:rsidR="00630078" w:rsidRPr="00635951" w:rsidRDefault="00635951" w:rsidP="0012453A">
            <w:pPr>
              <w:pStyle w:val="NoSpacing"/>
              <w:rPr>
                <w:color w:val="000000"/>
                <w:szCs w:val="24"/>
              </w:rPr>
            </w:pPr>
            <w:r w:rsidRPr="0012453A">
              <w:rPr>
                <w:color w:val="000000"/>
                <w:szCs w:val="24"/>
              </w:rPr>
              <w:t>T</w:t>
            </w:r>
            <w:r>
              <w:rPr>
                <w:color w:val="000000"/>
                <w:szCs w:val="24"/>
              </w:rPr>
              <w:t>ei</w:t>
            </w:r>
            <w:r w:rsidRPr="00635951">
              <w:rPr>
                <w:color w:val="000000"/>
                <w:szCs w:val="24"/>
              </w:rPr>
              <w:t xml:space="preserve">kėjo </w:t>
            </w:r>
            <w:r w:rsidR="00630078" w:rsidRPr="00635951">
              <w:rPr>
                <w:color w:val="000000"/>
                <w:szCs w:val="24"/>
              </w:rPr>
              <w:t>adresas</w:t>
            </w:r>
          </w:p>
        </w:tc>
        <w:tc>
          <w:tcPr>
            <w:tcW w:w="3156" w:type="dxa"/>
            <w:gridSpan w:val="2"/>
            <w:tcBorders>
              <w:top w:val="single" w:sz="4" w:space="0" w:color="000000"/>
              <w:bottom w:val="single" w:sz="4" w:space="0" w:color="000000"/>
            </w:tcBorders>
            <w:shd w:val="clear" w:color="auto" w:fill="auto"/>
          </w:tcPr>
          <w:p w14:paraId="49027A4C" w14:textId="77777777" w:rsidR="00630078" w:rsidRPr="0012453A" w:rsidRDefault="00630078" w:rsidP="0012453A">
            <w:pPr>
              <w:pStyle w:val="NoSpacing"/>
              <w:rPr>
                <w:color w:val="000000"/>
                <w:szCs w:val="24"/>
              </w:rPr>
            </w:pPr>
          </w:p>
        </w:tc>
        <w:tc>
          <w:tcPr>
            <w:tcW w:w="89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1A9896" w14:textId="77777777" w:rsidR="00630078" w:rsidRPr="0012453A" w:rsidRDefault="00630078" w:rsidP="0012453A">
            <w:pPr>
              <w:pStyle w:val="NoSpacing"/>
              <w:rPr>
                <w:color w:val="000000"/>
                <w:szCs w:val="24"/>
              </w:rPr>
            </w:pPr>
          </w:p>
        </w:tc>
      </w:tr>
      <w:tr w:rsidR="00630078" w:rsidRPr="0012453A" w14:paraId="2D41539A" w14:textId="77777777" w:rsidTr="0012453A">
        <w:trPr>
          <w:trHeight w:val="226"/>
        </w:trPr>
        <w:tc>
          <w:tcPr>
            <w:tcW w:w="4860" w:type="dxa"/>
            <w:gridSpan w:val="3"/>
            <w:tcBorders>
              <w:top w:val="single" w:sz="4" w:space="0" w:color="000000"/>
              <w:left w:val="single" w:sz="8" w:space="0" w:color="000000"/>
              <w:bottom w:val="single" w:sz="4" w:space="0" w:color="000000"/>
            </w:tcBorders>
            <w:shd w:val="clear" w:color="auto" w:fill="auto"/>
          </w:tcPr>
          <w:p w14:paraId="10F28BD5" w14:textId="77777777" w:rsidR="00630078" w:rsidRPr="0012453A" w:rsidRDefault="00630078" w:rsidP="0012453A">
            <w:pPr>
              <w:pStyle w:val="NoSpacing"/>
              <w:rPr>
                <w:color w:val="000000"/>
                <w:szCs w:val="24"/>
              </w:rPr>
            </w:pPr>
            <w:r w:rsidRPr="0012453A">
              <w:rPr>
                <w:color w:val="000000"/>
                <w:szCs w:val="24"/>
              </w:rPr>
              <w:t>Už pasiūlymą atsakingo asmens vardas, pavardė</w:t>
            </w:r>
          </w:p>
        </w:tc>
        <w:tc>
          <w:tcPr>
            <w:tcW w:w="89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EB1995" w14:textId="77777777" w:rsidR="00630078" w:rsidRPr="0012453A" w:rsidRDefault="00630078" w:rsidP="0012453A">
            <w:pPr>
              <w:pStyle w:val="NoSpacing"/>
              <w:rPr>
                <w:color w:val="000000"/>
                <w:szCs w:val="24"/>
              </w:rPr>
            </w:pPr>
          </w:p>
        </w:tc>
      </w:tr>
      <w:tr w:rsidR="00630078" w:rsidRPr="0012453A" w14:paraId="635AD775" w14:textId="77777777" w:rsidTr="0012453A">
        <w:trPr>
          <w:trHeight w:val="226"/>
        </w:trPr>
        <w:tc>
          <w:tcPr>
            <w:tcW w:w="4860" w:type="dxa"/>
            <w:gridSpan w:val="3"/>
            <w:tcBorders>
              <w:top w:val="single" w:sz="4" w:space="0" w:color="000000"/>
              <w:left w:val="single" w:sz="8" w:space="0" w:color="000000"/>
              <w:bottom w:val="single" w:sz="4" w:space="0" w:color="000000"/>
            </w:tcBorders>
            <w:shd w:val="clear" w:color="auto" w:fill="auto"/>
          </w:tcPr>
          <w:p w14:paraId="3E31190E" w14:textId="3DD0B3D2" w:rsidR="00630078" w:rsidRPr="00635951" w:rsidRDefault="00635951" w:rsidP="0012453A">
            <w:pPr>
              <w:pStyle w:val="NoSpacing"/>
              <w:rPr>
                <w:color w:val="000000"/>
                <w:szCs w:val="24"/>
              </w:rPr>
            </w:pPr>
            <w:r w:rsidRPr="0012453A">
              <w:rPr>
                <w:color w:val="000000"/>
                <w:szCs w:val="24"/>
              </w:rPr>
              <w:t>T</w:t>
            </w:r>
            <w:r>
              <w:rPr>
                <w:color w:val="000000"/>
                <w:szCs w:val="24"/>
              </w:rPr>
              <w:t>ei</w:t>
            </w:r>
            <w:r w:rsidRPr="00635951">
              <w:rPr>
                <w:color w:val="000000"/>
                <w:szCs w:val="24"/>
              </w:rPr>
              <w:t xml:space="preserve">kėjo </w:t>
            </w:r>
            <w:r w:rsidR="00630078" w:rsidRPr="00635951">
              <w:rPr>
                <w:color w:val="000000"/>
                <w:szCs w:val="24"/>
              </w:rPr>
              <w:t>telefono Nr.</w:t>
            </w:r>
          </w:p>
        </w:tc>
        <w:tc>
          <w:tcPr>
            <w:tcW w:w="89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9B0D51" w14:textId="77777777" w:rsidR="00630078" w:rsidRPr="0012453A" w:rsidRDefault="00630078" w:rsidP="0012453A">
            <w:pPr>
              <w:pStyle w:val="NoSpacing"/>
              <w:rPr>
                <w:color w:val="000000"/>
                <w:szCs w:val="24"/>
              </w:rPr>
            </w:pPr>
          </w:p>
        </w:tc>
      </w:tr>
      <w:tr w:rsidR="00630078" w:rsidRPr="0012453A" w14:paraId="0625C92A" w14:textId="77777777" w:rsidTr="0012453A">
        <w:trPr>
          <w:trHeight w:val="226"/>
        </w:trPr>
        <w:tc>
          <w:tcPr>
            <w:tcW w:w="2010" w:type="dxa"/>
            <w:gridSpan w:val="2"/>
            <w:tcBorders>
              <w:top w:val="single" w:sz="4" w:space="0" w:color="000000"/>
              <w:left w:val="single" w:sz="8" w:space="0" w:color="000000"/>
              <w:bottom w:val="single" w:sz="4" w:space="0" w:color="000000"/>
            </w:tcBorders>
            <w:shd w:val="clear" w:color="auto" w:fill="auto"/>
          </w:tcPr>
          <w:p w14:paraId="2F08873C" w14:textId="0A8F4C8B" w:rsidR="00630078" w:rsidRPr="00635951" w:rsidRDefault="00635951" w:rsidP="0012453A">
            <w:pPr>
              <w:pStyle w:val="NoSpacing"/>
              <w:rPr>
                <w:color w:val="000000"/>
                <w:szCs w:val="24"/>
              </w:rPr>
            </w:pPr>
            <w:r w:rsidRPr="0012453A">
              <w:rPr>
                <w:color w:val="000000"/>
                <w:szCs w:val="24"/>
              </w:rPr>
              <w:t>T</w:t>
            </w:r>
            <w:r>
              <w:rPr>
                <w:color w:val="000000"/>
                <w:szCs w:val="24"/>
              </w:rPr>
              <w:t>ei</w:t>
            </w:r>
            <w:r w:rsidRPr="00635951">
              <w:rPr>
                <w:color w:val="000000"/>
                <w:szCs w:val="24"/>
              </w:rPr>
              <w:t xml:space="preserve">kėjo </w:t>
            </w:r>
            <w:r w:rsidR="00630078" w:rsidRPr="00635951">
              <w:rPr>
                <w:color w:val="000000"/>
                <w:szCs w:val="24"/>
              </w:rPr>
              <w:t>fakso Nr.</w:t>
            </w:r>
          </w:p>
        </w:tc>
        <w:tc>
          <w:tcPr>
            <w:tcW w:w="2850" w:type="dxa"/>
            <w:tcBorders>
              <w:top w:val="single" w:sz="4" w:space="0" w:color="000000"/>
              <w:bottom w:val="single" w:sz="4" w:space="0" w:color="000000"/>
            </w:tcBorders>
            <w:shd w:val="clear" w:color="auto" w:fill="auto"/>
          </w:tcPr>
          <w:p w14:paraId="7538D991" w14:textId="77777777" w:rsidR="00630078" w:rsidRPr="0012453A" w:rsidRDefault="00630078" w:rsidP="0012453A">
            <w:pPr>
              <w:pStyle w:val="NoSpacing"/>
              <w:rPr>
                <w:color w:val="000000"/>
                <w:szCs w:val="24"/>
              </w:rPr>
            </w:pPr>
          </w:p>
        </w:tc>
        <w:tc>
          <w:tcPr>
            <w:tcW w:w="89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FF888A" w14:textId="77777777" w:rsidR="00630078" w:rsidRPr="0012453A" w:rsidRDefault="00630078" w:rsidP="0012453A">
            <w:pPr>
              <w:pStyle w:val="NoSpacing"/>
              <w:rPr>
                <w:color w:val="000000"/>
                <w:szCs w:val="24"/>
              </w:rPr>
            </w:pPr>
          </w:p>
        </w:tc>
      </w:tr>
      <w:tr w:rsidR="00630078" w:rsidRPr="0012453A" w14:paraId="62362A81" w14:textId="77777777" w:rsidTr="0012453A">
        <w:trPr>
          <w:trHeight w:val="226"/>
        </w:trPr>
        <w:tc>
          <w:tcPr>
            <w:tcW w:w="4860" w:type="dxa"/>
            <w:gridSpan w:val="3"/>
            <w:tcBorders>
              <w:top w:val="single" w:sz="4" w:space="0" w:color="000000"/>
              <w:left w:val="single" w:sz="8" w:space="0" w:color="000000"/>
              <w:bottom w:val="single" w:sz="4" w:space="0" w:color="000000"/>
            </w:tcBorders>
            <w:shd w:val="clear" w:color="auto" w:fill="auto"/>
          </w:tcPr>
          <w:p w14:paraId="72A2F81E" w14:textId="36782E63" w:rsidR="00630078" w:rsidRPr="00635951" w:rsidRDefault="00635951" w:rsidP="0012453A">
            <w:pPr>
              <w:pStyle w:val="NoSpacing"/>
              <w:rPr>
                <w:color w:val="000000"/>
                <w:szCs w:val="24"/>
              </w:rPr>
            </w:pPr>
            <w:r w:rsidRPr="0012453A">
              <w:rPr>
                <w:color w:val="000000"/>
                <w:szCs w:val="24"/>
              </w:rPr>
              <w:t>T</w:t>
            </w:r>
            <w:r>
              <w:rPr>
                <w:color w:val="000000"/>
                <w:szCs w:val="24"/>
              </w:rPr>
              <w:t>ei</w:t>
            </w:r>
            <w:r w:rsidRPr="00635951">
              <w:rPr>
                <w:color w:val="000000"/>
                <w:szCs w:val="24"/>
              </w:rPr>
              <w:t xml:space="preserve">kėjo </w:t>
            </w:r>
            <w:r w:rsidR="00630078" w:rsidRPr="00635951">
              <w:rPr>
                <w:color w:val="000000"/>
                <w:szCs w:val="24"/>
              </w:rPr>
              <w:t>elektroninio pašto adresas</w:t>
            </w:r>
          </w:p>
        </w:tc>
        <w:tc>
          <w:tcPr>
            <w:tcW w:w="89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158903" w14:textId="77777777" w:rsidR="00630078" w:rsidRPr="0012453A" w:rsidRDefault="00630078" w:rsidP="0012453A">
            <w:pPr>
              <w:pStyle w:val="NoSpacing"/>
              <w:rPr>
                <w:color w:val="000000"/>
                <w:szCs w:val="24"/>
              </w:rPr>
            </w:pPr>
          </w:p>
        </w:tc>
      </w:tr>
      <w:tr w:rsidR="00630078" w:rsidRPr="00FA1D36" w14:paraId="1674B1A6" w14:textId="77777777" w:rsidTr="0012453A">
        <w:trPr>
          <w:trHeight w:val="240"/>
        </w:trPr>
        <w:tc>
          <w:tcPr>
            <w:tcW w:w="4860" w:type="dxa"/>
            <w:gridSpan w:val="3"/>
            <w:tcBorders>
              <w:top w:val="single" w:sz="4" w:space="0" w:color="000000"/>
              <w:left w:val="single" w:sz="8" w:space="0" w:color="000000"/>
              <w:bottom w:val="single" w:sz="8" w:space="0" w:color="000000"/>
            </w:tcBorders>
            <w:shd w:val="clear" w:color="auto" w:fill="auto"/>
          </w:tcPr>
          <w:p w14:paraId="53097ECA" w14:textId="3B986727" w:rsidR="00630078" w:rsidRPr="00635951" w:rsidRDefault="00635951" w:rsidP="0012453A">
            <w:pPr>
              <w:pStyle w:val="NoSpacing"/>
              <w:rPr>
                <w:color w:val="000000"/>
                <w:szCs w:val="24"/>
              </w:rPr>
            </w:pPr>
            <w:r w:rsidRPr="0012453A">
              <w:rPr>
                <w:color w:val="000000"/>
                <w:szCs w:val="24"/>
              </w:rPr>
              <w:t>T</w:t>
            </w:r>
            <w:r>
              <w:rPr>
                <w:color w:val="000000"/>
                <w:szCs w:val="24"/>
              </w:rPr>
              <w:t>ei</w:t>
            </w:r>
            <w:r w:rsidRPr="00635951">
              <w:rPr>
                <w:color w:val="000000"/>
                <w:szCs w:val="24"/>
              </w:rPr>
              <w:t xml:space="preserve">kėjo </w:t>
            </w:r>
            <w:r w:rsidR="00630078" w:rsidRPr="00635951">
              <w:rPr>
                <w:color w:val="000000"/>
                <w:szCs w:val="24"/>
              </w:rPr>
              <w:t>banko rekvizitai</w:t>
            </w:r>
          </w:p>
        </w:tc>
        <w:tc>
          <w:tcPr>
            <w:tcW w:w="89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51E2C0" w14:textId="77777777" w:rsidR="00630078" w:rsidRPr="0012453A" w:rsidRDefault="00630078" w:rsidP="0012453A">
            <w:pPr>
              <w:pStyle w:val="NoSpacing"/>
              <w:rPr>
                <w:color w:val="000000"/>
                <w:szCs w:val="24"/>
              </w:rPr>
            </w:pPr>
          </w:p>
        </w:tc>
      </w:tr>
    </w:tbl>
    <w:p w14:paraId="15CFF53D" w14:textId="77777777" w:rsidR="00630078" w:rsidRPr="00630078" w:rsidRDefault="00630078" w:rsidP="0012453A">
      <w:pPr>
        <w:pStyle w:val="NoSpacing"/>
        <w:rPr>
          <w:szCs w:val="24"/>
        </w:rPr>
      </w:pPr>
    </w:p>
    <w:p w14:paraId="65FFE705" w14:textId="23A0C3FB" w:rsidR="00630078" w:rsidRPr="00630078" w:rsidRDefault="00630078" w:rsidP="0012453A">
      <w:pPr>
        <w:pStyle w:val="NoSpacing"/>
        <w:rPr>
          <w:szCs w:val="24"/>
        </w:rPr>
      </w:pPr>
      <w:r w:rsidRPr="00630078">
        <w:rPr>
          <w:szCs w:val="24"/>
        </w:rPr>
        <w:t xml:space="preserve">Mes siūlome šias </w:t>
      </w:r>
      <w:r w:rsidR="005C7667">
        <w:rPr>
          <w:szCs w:val="24"/>
        </w:rPr>
        <w:t xml:space="preserve">transportavimo paslaugas </w:t>
      </w:r>
      <w:r w:rsidRPr="00630078">
        <w:rPr>
          <w:szCs w:val="24"/>
        </w:rPr>
        <w:t>k</w:t>
      </w:r>
      <w:r w:rsidR="00635951">
        <w:rPr>
          <w:szCs w:val="24"/>
        </w:rPr>
        <w:t>eleivių pervežim</w:t>
      </w:r>
      <w:r w:rsidR="005C7667">
        <w:rPr>
          <w:szCs w:val="24"/>
        </w:rPr>
        <w:t>ui</w:t>
      </w:r>
      <w:r w:rsidRPr="00630078">
        <w:rPr>
          <w:szCs w:val="24"/>
        </w:rPr>
        <w:t>:</w:t>
      </w:r>
    </w:p>
    <w:tbl>
      <w:tblPr>
        <w:tblStyle w:val="TableGrid"/>
        <w:tblW w:w="13750" w:type="dxa"/>
        <w:tblInd w:w="108" w:type="dxa"/>
        <w:tblLayout w:type="fixed"/>
        <w:tblLook w:val="01E0" w:firstRow="1" w:lastRow="1" w:firstColumn="1" w:lastColumn="1" w:noHBand="0" w:noVBand="0"/>
      </w:tblPr>
      <w:tblGrid>
        <w:gridCol w:w="720"/>
        <w:gridCol w:w="4242"/>
        <w:gridCol w:w="2693"/>
        <w:gridCol w:w="2835"/>
        <w:gridCol w:w="3260"/>
      </w:tblGrid>
      <w:tr w:rsidR="0012453A" w:rsidRPr="0012453A" w14:paraId="649A247F" w14:textId="77777777" w:rsidTr="0012453A">
        <w:tc>
          <w:tcPr>
            <w:tcW w:w="720" w:type="dxa"/>
          </w:tcPr>
          <w:p w14:paraId="254E9E0F" w14:textId="77777777" w:rsidR="0012453A" w:rsidRPr="0012453A" w:rsidRDefault="0012453A" w:rsidP="0012453A">
            <w:pPr>
              <w:pStyle w:val="NoSpacing"/>
              <w:jc w:val="center"/>
              <w:rPr>
                <w:b/>
                <w:szCs w:val="24"/>
              </w:rPr>
            </w:pPr>
          </w:p>
          <w:p w14:paraId="541266DC" w14:textId="77777777" w:rsidR="0012453A" w:rsidRPr="0012453A" w:rsidRDefault="0012453A" w:rsidP="0012453A">
            <w:pPr>
              <w:pStyle w:val="NoSpacing"/>
              <w:jc w:val="center"/>
              <w:rPr>
                <w:b/>
                <w:szCs w:val="24"/>
              </w:rPr>
            </w:pPr>
            <w:r w:rsidRPr="0012453A">
              <w:rPr>
                <w:b/>
                <w:szCs w:val="24"/>
              </w:rPr>
              <w:t>Eil.Nr.</w:t>
            </w:r>
          </w:p>
        </w:tc>
        <w:tc>
          <w:tcPr>
            <w:tcW w:w="4242" w:type="dxa"/>
          </w:tcPr>
          <w:p w14:paraId="6100F5B7" w14:textId="77777777" w:rsidR="0012453A" w:rsidRPr="0012453A" w:rsidRDefault="0012453A" w:rsidP="0012453A">
            <w:pPr>
              <w:pStyle w:val="NoSpacing"/>
              <w:jc w:val="center"/>
              <w:rPr>
                <w:b/>
                <w:szCs w:val="24"/>
              </w:rPr>
            </w:pPr>
          </w:p>
          <w:p w14:paraId="7CDF479E" w14:textId="77777777" w:rsidR="0012453A" w:rsidRPr="0012453A" w:rsidRDefault="0012453A" w:rsidP="0012453A">
            <w:pPr>
              <w:pStyle w:val="NoSpacing"/>
              <w:jc w:val="center"/>
              <w:rPr>
                <w:b/>
                <w:szCs w:val="24"/>
              </w:rPr>
            </w:pPr>
            <w:r w:rsidRPr="0012453A">
              <w:rPr>
                <w:b/>
                <w:szCs w:val="24"/>
              </w:rPr>
              <w:t>Maršrutas</w:t>
            </w:r>
          </w:p>
        </w:tc>
        <w:tc>
          <w:tcPr>
            <w:tcW w:w="2693" w:type="dxa"/>
          </w:tcPr>
          <w:p w14:paraId="2AF1D12E" w14:textId="77777777" w:rsidR="0012453A" w:rsidRPr="0012453A" w:rsidRDefault="0012453A" w:rsidP="0012453A">
            <w:pPr>
              <w:pStyle w:val="NoSpacing"/>
              <w:jc w:val="center"/>
              <w:rPr>
                <w:b/>
                <w:szCs w:val="24"/>
              </w:rPr>
            </w:pPr>
          </w:p>
          <w:p w14:paraId="49D9B7EB" w14:textId="2BFC4A19" w:rsidR="0012453A" w:rsidRPr="00F559D8" w:rsidRDefault="0012453A" w:rsidP="0012453A">
            <w:pPr>
              <w:pStyle w:val="NoSpacing"/>
              <w:jc w:val="center"/>
              <w:rPr>
                <w:b/>
                <w:szCs w:val="24"/>
              </w:rPr>
            </w:pPr>
            <w:r w:rsidRPr="00F559D8">
              <w:rPr>
                <w:b/>
                <w:szCs w:val="24"/>
              </w:rPr>
              <w:t xml:space="preserve">Siūloma kaina, </w:t>
            </w:r>
            <w:r w:rsidR="00223FF5">
              <w:rPr>
                <w:b/>
                <w:szCs w:val="24"/>
              </w:rPr>
              <w:t>Eur</w:t>
            </w:r>
          </w:p>
          <w:p w14:paraId="19F29214" w14:textId="40718D7C" w:rsidR="0012453A" w:rsidRPr="0012453A" w:rsidRDefault="0012453A" w:rsidP="0012453A">
            <w:pPr>
              <w:pStyle w:val="NoSpacing"/>
              <w:jc w:val="center"/>
              <w:rPr>
                <w:b/>
                <w:szCs w:val="24"/>
              </w:rPr>
            </w:pPr>
            <w:r w:rsidRPr="00F559D8">
              <w:rPr>
                <w:b/>
                <w:szCs w:val="24"/>
              </w:rPr>
              <w:t>su PVM</w:t>
            </w:r>
          </w:p>
        </w:tc>
        <w:tc>
          <w:tcPr>
            <w:tcW w:w="2835" w:type="dxa"/>
          </w:tcPr>
          <w:p w14:paraId="09DABDDE" w14:textId="77777777" w:rsidR="0012453A" w:rsidRPr="0012453A" w:rsidRDefault="0012453A" w:rsidP="0012453A">
            <w:pPr>
              <w:pStyle w:val="NoSpacing"/>
              <w:jc w:val="center"/>
              <w:rPr>
                <w:b/>
                <w:szCs w:val="24"/>
              </w:rPr>
            </w:pPr>
          </w:p>
          <w:p w14:paraId="27B2B4C2" w14:textId="77777777" w:rsidR="0012453A" w:rsidRPr="0012453A" w:rsidRDefault="0012453A" w:rsidP="0012453A">
            <w:pPr>
              <w:pStyle w:val="NoSpacing"/>
              <w:jc w:val="center"/>
              <w:rPr>
                <w:b/>
                <w:szCs w:val="24"/>
              </w:rPr>
            </w:pPr>
            <w:r w:rsidRPr="0012453A">
              <w:rPr>
                <w:b/>
                <w:szCs w:val="24"/>
              </w:rPr>
              <w:t>Paslaugoms taikomas PVM (%)</w:t>
            </w:r>
          </w:p>
        </w:tc>
        <w:tc>
          <w:tcPr>
            <w:tcW w:w="3260" w:type="dxa"/>
          </w:tcPr>
          <w:p w14:paraId="0DCD386B" w14:textId="77777777" w:rsidR="0012453A" w:rsidRPr="0012453A" w:rsidRDefault="0012453A" w:rsidP="0012453A">
            <w:pPr>
              <w:pStyle w:val="NoSpacing"/>
              <w:jc w:val="center"/>
              <w:rPr>
                <w:b/>
                <w:szCs w:val="24"/>
              </w:rPr>
            </w:pPr>
          </w:p>
          <w:p w14:paraId="58057659" w14:textId="50CB5F8C" w:rsidR="0012453A" w:rsidRPr="0012453A" w:rsidRDefault="0012453A" w:rsidP="0012453A">
            <w:pPr>
              <w:pStyle w:val="NoSpacing"/>
              <w:jc w:val="center"/>
              <w:rPr>
                <w:b/>
                <w:szCs w:val="24"/>
              </w:rPr>
            </w:pPr>
            <w:r w:rsidRPr="00F559D8">
              <w:rPr>
                <w:b/>
                <w:szCs w:val="24"/>
              </w:rPr>
              <w:t>Pastabos</w:t>
            </w:r>
            <w:r w:rsidRPr="0012453A" w:rsidDel="0012453A">
              <w:rPr>
                <w:b/>
                <w:szCs w:val="24"/>
              </w:rPr>
              <w:t xml:space="preserve"> </w:t>
            </w:r>
          </w:p>
        </w:tc>
      </w:tr>
      <w:tr w:rsidR="0012453A" w:rsidRPr="00FA1D36" w14:paraId="546C8C41" w14:textId="77777777" w:rsidTr="0012453A">
        <w:tc>
          <w:tcPr>
            <w:tcW w:w="720" w:type="dxa"/>
          </w:tcPr>
          <w:p w14:paraId="0877191F" w14:textId="77777777" w:rsidR="0012453A" w:rsidRPr="002C1836" w:rsidRDefault="0012453A" w:rsidP="0012453A">
            <w:pPr>
              <w:pStyle w:val="NoSpacing"/>
              <w:jc w:val="center"/>
              <w:rPr>
                <w:szCs w:val="24"/>
              </w:rPr>
            </w:pPr>
            <w:r w:rsidRPr="002C1836">
              <w:rPr>
                <w:szCs w:val="24"/>
              </w:rPr>
              <w:t>1</w:t>
            </w:r>
          </w:p>
        </w:tc>
        <w:tc>
          <w:tcPr>
            <w:tcW w:w="4242" w:type="dxa"/>
          </w:tcPr>
          <w:p w14:paraId="5C0B6CD6" w14:textId="77777777" w:rsidR="0012453A" w:rsidRPr="0012453A" w:rsidRDefault="0012453A" w:rsidP="0012453A">
            <w:pPr>
              <w:pStyle w:val="NoSpacing"/>
              <w:jc w:val="center"/>
              <w:rPr>
                <w:szCs w:val="24"/>
              </w:rPr>
            </w:pPr>
            <w:r w:rsidRPr="0012453A">
              <w:rPr>
                <w:szCs w:val="24"/>
              </w:rPr>
              <w:t>2</w:t>
            </w:r>
          </w:p>
        </w:tc>
        <w:tc>
          <w:tcPr>
            <w:tcW w:w="2693" w:type="dxa"/>
          </w:tcPr>
          <w:p w14:paraId="4C524DD9" w14:textId="525DF051" w:rsidR="0012453A" w:rsidRPr="0012453A" w:rsidRDefault="0012453A" w:rsidP="0012453A">
            <w:pPr>
              <w:pStyle w:val="NoSpacing"/>
              <w:jc w:val="center"/>
              <w:rPr>
                <w:szCs w:val="24"/>
              </w:rPr>
            </w:pPr>
            <w:r>
              <w:rPr>
                <w:szCs w:val="24"/>
              </w:rPr>
              <w:t>3</w:t>
            </w:r>
          </w:p>
        </w:tc>
        <w:tc>
          <w:tcPr>
            <w:tcW w:w="2835" w:type="dxa"/>
          </w:tcPr>
          <w:p w14:paraId="0C8165D6" w14:textId="78D9398D" w:rsidR="0012453A" w:rsidRPr="0012453A" w:rsidRDefault="0012453A" w:rsidP="0012453A">
            <w:pPr>
              <w:pStyle w:val="NoSpacing"/>
              <w:jc w:val="center"/>
              <w:rPr>
                <w:szCs w:val="24"/>
              </w:rPr>
            </w:pPr>
            <w:r>
              <w:rPr>
                <w:szCs w:val="24"/>
              </w:rPr>
              <w:t>4</w:t>
            </w:r>
          </w:p>
        </w:tc>
        <w:tc>
          <w:tcPr>
            <w:tcW w:w="3260" w:type="dxa"/>
          </w:tcPr>
          <w:p w14:paraId="5B2C7AB6" w14:textId="4081C62A" w:rsidR="0012453A" w:rsidRPr="0012453A" w:rsidRDefault="0012453A" w:rsidP="0012453A">
            <w:pPr>
              <w:pStyle w:val="NoSpacing"/>
              <w:jc w:val="center"/>
              <w:rPr>
                <w:szCs w:val="24"/>
              </w:rPr>
            </w:pPr>
            <w:r>
              <w:rPr>
                <w:szCs w:val="24"/>
              </w:rPr>
              <w:t>5</w:t>
            </w:r>
          </w:p>
        </w:tc>
      </w:tr>
      <w:tr w:rsidR="0012453A" w:rsidRPr="0012453A" w14:paraId="2BF78836" w14:textId="77777777" w:rsidTr="0012453A">
        <w:tc>
          <w:tcPr>
            <w:tcW w:w="720" w:type="dxa"/>
          </w:tcPr>
          <w:p w14:paraId="634D8848" w14:textId="77777777" w:rsidR="0012453A" w:rsidRPr="0012453A" w:rsidRDefault="0012453A" w:rsidP="0012453A">
            <w:pPr>
              <w:pStyle w:val="NoSpacing"/>
              <w:rPr>
                <w:szCs w:val="24"/>
              </w:rPr>
            </w:pPr>
          </w:p>
          <w:p w14:paraId="307216DC" w14:textId="77777777" w:rsidR="0012453A" w:rsidRPr="0012453A" w:rsidRDefault="0012453A" w:rsidP="0012453A">
            <w:pPr>
              <w:pStyle w:val="NoSpacing"/>
              <w:rPr>
                <w:szCs w:val="24"/>
              </w:rPr>
            </w:pPr>
          </w:p>
          <w:p w14:paraId="23E3D48F" w14:textId="77777777" w:rsidR="0012453A" w:rsidRPr="0012453A" w:rsidRDefault="0012453A" w:rsidP="0012453A">
            <w:pPr>
              <w:pStyle w:val="NoSpacing"/>
              <w:rPr>
                <w:szCs w:val="24"/>
              </w:rPr>
            </w:pPr>
          </w:p>
        </w:tc>
        <w:tc>
          <w:tcPr>
            <w:tcW w:w="4242" w:type="dxa"/>
          </w:tcPr>
          <w:p w14:paraId="765E353B" w14:textId="77777777" w:rsidR="0012453A" w:rsidRPr="0012453A" w:rsidRDefault="0012453A" w:rsidP="0012453A">
            <w:pPr>
              <w:pStyle w:val="NoSpacing"/>
              <w:rPr>
                <w:szCs w:val="24"/>
              </w:rPr>
            </w:pPr>
          </w:p>
        </w:tc>
        <w:tc>
          <w:tcPr>
            <w:tcW w:w="2693" w:type="dxa"/>
          </w:tcPr>
          <w:p w14:paraId="7FC977D9" w14:textId="77777777" w:rsidR="0012453A" w:rsidRPr="0012453A" w:rsidRDefault="0012453A" w:rsidP="0012453A">
            <w:pPr>
              <w:pStyle w:val="NoSpacing"/>
              <w:rPr>
                <w:szCs w:val="24"/>
              </w:rPr>
            </w:pPr>
          </w:p>
        </w:tc>
        <w:tc>
          <w:tcPr>
            <w:tcW w:w="2835" w:type="dxa"/>
          </w:tcPr>
          <w:p w14:paraId="6F07AC07" w14:textId="77777777" w:rsidR="0012453A" w:rsidRPr="0012453A" w:rsidRDefault="0012453A" w:rsidP="0012453A">
            <w:pPr>
              <w:pStyle w:val="NoSpacing"/>
              <w:rPr>
                <w:szCs w:val="24"/>
              </w:rPr>
            </w:pPr>
          </w:p>
        </w:tc>
        <w:tc>
          <w:tcPr>
            <w:tcW w:w="3260" w:type="dxa"/>
          </w:tcPr>
          <w:p w14:paraId="145F6D79" w14:textId="77777777" w:rsidR="0012453A" w:rsidRPr="0012453A" w:rsidRDefault="0012453A" w:rsidP="0012453A">
            <w:pPr>
              <w:pStyle w:val="NoSpacing"/>
              <w:rPr>
                <w:szCs w:val="24"/>
              </w:rPr>
            </w:pPr>
          </w:p>
        </w:tc>
      </w:tr>
    </w:tbl>
    <w:p w14:paraId="38443638" w14:textId="77777777" w:rsidR="00630078" w:rsidRPr="0012453A" w:rsidRDefault="00630078" w:rsidP="0012453A">
      <w:pPr>
        <w:pStyle w:val="NoSpacing"/>
        <w:rPr>
          <w:szCs w:val="24"/>
        </w:rPr>
      </w:pPr>
    </w:p>
    <w:p w14:paraId="2BE0DB0F" w14:textId="26897F19" w:rsidR="00630078" w:rsidRPr="0012453A" w:rsidRDefault="00630078" w:rsidP="0012453A">
      <w:pPr>
        <w:pStyle w:val="NoSpacing"/>
        <w:rPr>
          <w:szCs w:val="24"/>
        </w:rPr>
      </w:pPr>
      <w:r w:rsidRPr="0012453A">
        <w:rPr>
          <w:szCs w:val="24"/>
        </w:rPr>
        <w:t xml:space="preserve">      1. Į </w:t>
      </w:r>
      <w:r w:rsidR="005C7667">
        <w:rPr>
          <w:szCs w:val="24"/>
        </w:rPr>
        <w:t xml:space="preserve">transportavimo paslaugos </w:t>
      </w:r>
      <w:r w:rsidR="00B3105D">
        <w:rPr>
          <w:szCs w:val="24"/>
        </w:rPr>
        <w:t>keleivių pervežim</w:t>
      </w:r>
      <w:r w:rsidR="005C7667">
        <w:rPr>
          <w:szCs w:val="24"/>
        </w:rPr>
        <w:t>ui</w:t>
      </w:r>
      <w:r w:rsidRPr="0012453A">
        <w:rPr>
          <w:szCs w:val="24"/>
        </w:rPr>
        <w:t xml:space="preserve"> kainą turi būti įskaičiuotos visos su paslaugų teikimu susijusios išlaidos ir mokesčiai bei PVM. </w:t>
      </w:r>
    </w:p>
    <w:p w14:paraId="6C40AAAF" w14:textId="04C54073" w:rsidR="00630078" w:rsidRPr="0012453A" w:rsidRDefault="00630078" w:rsidP="0012453A">
      <w:pPr>
        <w:pStyle w:val="NoSpacing"/>
        <w:rPr>
          <w:szCs w:val="24"/>
        </w:rPr>
      </w:pPr>
      <w:r w:rsidRPr="0012453A">
        <w:rPr>
          <w:szCs w:val="24"/>
        </w:rPr>
        <w:t xml:space="preserve">      2. Skaičiuojant kainą privaloma vadovautis visais techninėje specifikacijoje numatytais reikalavimais (t.y. į </w:t>
      </w:r>
      <w:r w:rsidR="005C7667">
        <w:rPr>
          <w:szCs w:val="24"/>
        </w:rPr>
        <w:t xml:space="preserve">transportavimo paslaugos </w:t>
      </w:r>
      <w:r w:rsidR="00B3105D">
        <w:rPr>
          <w:szCs w:val="24"/>
        </w:rPr>
        <w:t xml:space="preserve">keleivių </w:t>
      </w:r>
      <w:r w:rsidR="005C7667">
        <w:rPr>
          <w:szCs w:val="24"/>
        </w:rPr>
        <w:t>pervežimui</w:t>
      </w:r>
      <w:r w:rsidR="005C7667" w:rsidRPr="0012453A">
        <w:rPr>
          <w:szCs w:val="24"/>
        </w:rPr>
        <w:t xml:space="preserve"> </w:t>
      </w:r>
      <w:r w:rsidRPr="0012453A">
        <w:rPr>
          <w:szCs w:val="24"/>
        </w:rPr>
        <w:t xml:space="preserve">kainą privaloma įskaičiuoti </w:t>
      </w:r>
      <w:r w:rsidR="00B3105D">
        <w:rPr>
          <w:szCs w:val="24"/>
        </w:rPr>
        <w:t xml:space="preserve">autobuso </w:t>
      </w:r>
      <w:r w:rsidR="007B0231">
        <w:rPr>
          <w:szCs w:val="24"/>
        </w:rPr>
        <w:t>aptarnavimo išlaidas</w:t>
      </w:r>
      <w:r w:rsidR="00B3105D">
        <w:rPr>
          <w:szCs w:val="24"/>
        </w:rPr>
        <w:t xml:space="preserve">, keleivių </w:t>
      </w:r>
      <w:r w:rsidRPr="0012453A">
        <w:rPr>
          <w:szCs w:val="24"/>
        </w:rPr>
        <w:t xml:space="preserve"> draudimą ir t.t.)</w:t>
      </w:r>
    </w:p>
    <w:p w14:paraId="5ADA8DA0" w14:textId="780F5BAA" w:rsidR="00630078" w:rsidRPr="0012453A" w:rsidRDefault="00630078" w:rsidP="00591A5C">
      <w:pPr>
        <w:pStyle w:val="NoSpacing"/>
        <w:rPr>
          <w:szCs w:val="24"/>
        </w:rPr>
      </w:pPr>
      <w:r w:rsidRPr="0012453A">
        <w:rPr>
          <w:szCs w:val="24"/>
        </w:rPr>
        <w:t xml:space="preserve">      </w:t>
      </w:r>
    </w:p>
    <w:p w14:paraId="0D781B47" w14:textId="3ECB9B1A" w:rsidR="00630078" w:rsidRPr="00591A5C" w:rsidRDefault="00630078" w:rsidP="00591A5C">
      <w:pPr>
        <w:pStyle w:val="NoSpacing"/>
        <w:rPr>
          <w:szCs w:val="24"/>
        </w:rPr>
      </w:pPr>
      <w:r w:rsidRPr="00B21D4F">
        <w:rPr>
          <w:b/>
          <w:szCs w:val="24"/>
        </w:rPr>
        <w:t xml:space="preserve">Bendra </w:t>
      </w:r>
      <w:r w:rsidR="005C7667">
        <w:rPr>
          <w:b/>
          <w:szCs w:val="24"/>
        </w:rPr>
        <w:t xml:space="preserve">transportavimo paslaugos </w:t>
      </w:r>
      <w:r w:rsidR="00B21D4F">
        <w:rPr>
          <w:b/>
          <w:szCs w:val="24"/>
        </w:rPr>
        <w:t xml:space="preserve">keleivių </w:t>
      </w:r>
      <w:r w:rsidR="005C7667">
        <w:rPr>
          <w:b/>
          <w:szCs w:val="24"/>
        </w:rPr>
        <w:t xml:space="preserve">pervežimui </w:t>
      </w:r>
      <w:r w:rsidR="00B21D4F">
        <w:rPr>
          <w:b/>
          <w:szCs w:val="24"/>
        </w:rPr>
        <w:t>kain</w:t>
      </w:r>
      <w:r w:rsidRPr="00B21D4F">
        <w:rPr>
          <w:b/>
          <w:szCs w:val="24"/>
        </w:rPr>
        <w:t xml:space="preserve">a yra (kaina žodžiais):                                                                                                                                                              </w:t>
      </w:r>
      <w:r w:rsidRPr="00630078">
        <w:rPr>
          <w:szCs w:val="24"/>
        </w:rPr>
        <w:t>_________________________________________________________________________________________________________________________________</w:t>
      </w:r>
      <w:r w:rsidRPr="00591A5C">
        <w:rPr>
          <w:szCs w:val="24"/>
        </w:rPr>
        <w:t xml:space="preserve">_______________________ </w:t>
      </w:r>
      <w:r w:rsidRPr="00B21D4F">
        <w:rPr>
          <w:b/>
          <w:szCs w:val="24"/>
        </w:rPr>
        <w:t>su PVM</w:t>
      </w:r>
      <w:r w:rsidRPr="00591A5C">
        <w:rPr>
          <w:szCs w:val="24"/>
        </w:rPr>
        <w:t xml:space="preserve">.                                                                                                                                             </w:t>
      </w:r>
    </w:p>
    <w:p w14:paraId="53BB38B3" w14:textId="77777777" w:rsidR="00630078" w:rsidRPr="00591A5C" w:rsidRDefault="00630078" w:rsidP="00591A5C">
      <w:pPr>
        <w:pStyle w:val="NoSpacing"/>
        <w:rPr>
          <w:szCs w:val="24"/>
        </w:rPr>
      </w:pPr>
    </w:p>
    <w:p w14:paraId="507B16EC" w14:textId="77777777" w:rsidR="00630078" w:rsidRPr="00591A5C" w:rsidRDefault="00630078" w:rsidP="00591A5C">
      <w:pPr>
        <w:pStyle w:val="NoSpacing"/>
        <w:rPr>
          <w:szCs w:val="24"/>
        </w:rPr>
      </w:pPr>
      <w:r w:rsidRPr="00630078">
        <w:rPr>
          <w:szCs w:val="24"/>
        </w:rPr>
        <w:lastRenderedPageBreak/>
        <w:t>Tais atvejais, kai pagal galiojančius teisės aktus tiekėjui nereikia mokėti PVM, jis n</w:t>
      </w:r>
      <w:r w:rsidRPr="00635951">
        <w:rPr>
          <w:szCs w:val="24"/>
        </w:rPr>
        <w:t>urodo priežastis, dėl kurių PVM nemokamas: ________________________________________________________________________________________________________________________________________________________</w:t>
      </w:r>
      <w:r w:rsidRPr="00591A5C">
        <w:rPr>
          <w:szCs w:val="24"/>
        </w:rPr>
        <w:t>______________________________________________________________________</w:t>
      </w:r>
    </w:p>
    <w:p w14:paraId="1D2B4B28" w14:textId="77777777" w:rsidR="00630078" w:rsidRPr="0073456C" w:rsidRDefault="00630078" w:rsidP="00591A5C">
      <w:pPr>
        <w:pStyle w:val="NoSpacing"/>
        <w:rPr>
          <w:szCs w:val="24"/>
        </w:rPr>
      </w:pPr>
      <w:r w:rsidRPr="0073456C">
        <w:rPr>
          <w:szCs w:val="24"/>
        </w:rPr>
        <w:t xml:space="preserve">     </w:t>
      </w:r>
    </w:p>
    <w:p w14:paraId="20EEF4D5" w14:textId="77777777" w:rsidR="00630078" w:rsidRPr="0073456C" w:rsidRDefault="00630078" w:rsidP="0073456C">
      <w:pPr>
        <w:pStyle w:val="NoSpacing"/>
        <w:rPr>
          <w:b/>
          <w:szCs w:val="24"/>
          <w:u w:val="single"/>
        </w:rPr>
      </w:pPr>
      <w:r w:rsidRPr="0073456C">
        <w:rPr>
          <w:b/>
          <w:szCs w:val="24"/>
          <w:u w:val="single"/>
        </w:rPr>
        <w:t xml:space="preserve">Pastabos:                                  </w:t>
      </w:r>
    </w:p>
    <w:p w14:paraId="0A3344CE" w14:textId="44D72909" w:rsidR="00630078" w:rsidRPr="0073456C" w:rsidRDefault="00630078" w:rsidP="006135A9">
      <w:pPr>
        <w:pStyle w:val="NoSpacing"/>
        <w:jc w:val="both"/>
        <w:rPr>
          <w:szCs w:val="24"/>
        </w:rPr>
      </w:pPr>
    </w:p>
    <w:p w14:paraId="6BE359DE" w14:textId="545BFD21" w:rsidR="00630078" w:rsidRPr="0073456C" w:rsidRDefault="009B7E24" w:rsidP="00CA3780">
      <w:pPr>
        <w:pStyle w:val="NoSpacing"/>
        <w:jc w:val="both"/>
        <w:rPr>
          <w:sz w:val="20"/>
          <w:szCs w:val="20"/>
        </w:rPr>
      </w:pPr>
      <w:r>
        <w:rPr>
          <w:szCs w:val="24"/>
        </w:rPr>
        <w:t>1</w:t>
      </w:r>
      <w:r w:rsidR="00630078" w:rsidRPr="0073456C">
        <w:rPr>
          <w:szCs w:val="24"/>
        </w:rPr>
        <w:t>.</w:t>
      </w:r>
      <w:r w:rsidR="0011751F">
        <w:rPr>
          <w:szCs w:val="24"/>
        </w:rPr>
        <w:t xml:space="preserve"> </w:t>
      </w:r>
      <w:r w:rsidR="0073456C" w:rsidRPr="006135A9">
        <w:rPr>
          <w:b/>
          <w:szCs w:val="24"/>
        </w:rPr>
        <w:t>Teikėjas</w:t>
      </w:r>
      <w:r w:rsidR="0073456C">
        <w:rPr>
          <w:szCs w:val="24"/>
        </w:rPr>
        <w:t xml:space="preserve"> patvirtina, kad turi </w:t>
      </w:r>
      <w:r w:rsidR="00CA3780">
        <w:rPr>
          <w:szCs w:val="24"/>
        </w:rPr>
        <w:t xml:space="preserve">galiojančią licenciją </w:t>
      </w:r>
      <w:r w:rsidR="0073456C">
        <w:rPr>
          <w:szCs w:val="24"/>
        </w:rPr>
        <w:t>, suteikianči</w:t>
      </w:r>
      <w:r w:rsidR="00CA3780">
        <w:rPr>
          <w:szCs w:val="24"/>
        </w:rPr>
        <w:t>ą</w:t>
      </w:r>
      <w:r w:rsidR="0073456C">
        <w:rPr>
          <w:szCs w:val="24"/>
        </w:rPr>
        <w:t xml:space="preserve"> </w:t>
      </w:r>
      <w:r w:rsidR="0073456C" w:rsidRPr="006135A9">
        <w:rPr>
          <w:b/>
          <w:szCs w:val="24"/>
        </w:rPr>
        <w:t>Teikėjui</w:t>
      </w:r>
      <w:r w:rsidR="0073456C">
        <w:rPr>
          <w:szCs w:val="24"/>
        </w:rPr>
        <w:t xml:space="preserve"> teikti paslaugas (vežti keleivius) Sutartyje nustatytu maršrutu</w:t>
      </w:r>
      <w:r w:rsidR="00DC7499">
        <w:rPr>
          <w:sz w:val="20"/>
          <w:szCs w:val="20"/>
        </w:rPr>
        <w:t>;</w:t>
      </w:r>
    </w:p>
    <w:p w14:paraId="0BFB7AFC" w14:textId="23350A61" w:rsidR="00630078" w:rsidRPr="0073456C" w:rsidRDefault="009B7E24" w:rsidP="006135A9">
      <w:pPr>
        <w:pStyle w:val="NoSpacing"/>
        <w:jc w:val="both"/>
        <w:rPr>
          <w:szCs w:val="24"/>
        </w:rPr>
      </w:pPr>
      <w:r>
        <w:rPr>
          <w:szCs w:val="24"/>
        </w:rPr>
        <w:t>2</w:t>
      </w:r>
      <w:r w:rsidR="00630078" w:rsidRPr="00630078">
        <w:rPr>
          <w:szCs w:val="24"/>
        </w:rPr>
        <w:t>. Perkančioji organizacija po pasiūlymo pateikimo nesvarstys</w:t>
      </w:r>
      <w:r w:rsidR="00630078" w:rsidRPr="00635951">
        <w:rPr>
          <w:szCs w:val="24"/>
        </w:rPr>
        <w:t xml:space="preserve"> kainų padidėjimo, kuris gali būti nustatytas </w:t>
      </w:r>
      <w:r w:rsidR="001621E8" w:rsidRPr="001621E8">
        <w:rPr>
          <w:b/>
          <w:szCs w:val="24"/>
        </w:rPr>
        <w:t>Teikėjui</w:t>
      </w:r>
      <w:r w:rsidR="001621E8" w:rsidRPr="00635951">
        <w:rPr>
          <w:szCs w:val="24"/>
        </w:rPr>
        <w:t xml:space="preserve"> </w:t>
      </w:r>
      <w:r w:rsidR="00630078" w:rsidRPr="00635951">
        <w:rPr>
          <w:szCs w:val="24"/>
        </w:rPr>
        <w:t>neįvertinus kurių nors minėtų ar nepaminėtų mokesčių bei kitų išlaidų, galinčių turėti įtakos kainai.</w:t>
      </w:r>
    </w:p>
    <w:p w14:paraId="49A9C739" w14:textId="77777777" w:rsidR="00630078" w:rsidRPr="0073456C" w:rsidRDefault="00630078" w:rsidP="0073456C">
      <w:pPr>
        <w:pStyle w:val="NoSpacing"/>
        <w:rPr>
          <w:color w:val="008000"/>
          <w:szCs w:val="24"/>
        </w:rPr>
      </w:pPr>
    </w:p>
    <w:p w14:paraId="114CBFF5" w14:textId="77777777" w:rsidR="00630078" w:rsidRPr="001621E8" w:rsidRDefault="00630078" w:rsidP="0073456C">
      <w:pPr>
        <w:pStyle w:val="NoSpacing"/>
        <w:rPr>
          <w:b/>
          <w:szCs w:val="24"/>
        </w:rPr>
      </w:pPr>
      <w:r w:rsidRPr="001621E8">
        <w:rPr>
          <w:b/>
          <w:szCs w:val="24"/>
        </w:rPr>
        <w:t xml:space="preserve">        Siūlomos paslaugos</w:t>
      </w:r>
      <w:r w:rsidRPr="001621E8">
        <w:rPr>
          <w:b/>
          <w:i/>
          <w:szCs w:val="24"/>
        </w:rPr>
        <w:t> </w:t>
      </w:r>
      <w:r w:rsidRPr="001621E8">
        <w:rPr>
          <w:b/>
          <w:szCs w:val="24"/>
        </w:rPr>
        <w:t>visiškai atitinka preliminariosios sutarties nuostatas, techninę specifikaciją bei kitus kvietime ir pasiūlyme nurodytus reikalavimus.</w:t>
      </w:r>
    </w:p>
    <w:p w14:paraId="486CE335" w14:textId="77777777" w:rsidR="00630078" w:rsidRPr="0073456C" w:rsidRDefault="00630078" w:rsidP="0073456C">
      <w:pPr>
        <w:pStyle w:val="NoSpacing"/>
        <w:rPr>
          <w:szCs w:val="24"/>
        </w:rPr>
      </w:pPr>
    </w:p>
    <w:p w14:paraId="145553DB" w14:textId="77777777" w:rsidR="00630078" w:rsidRPr="0073456C" w:rsidRDefault="00630078" w:rsidP="0073456C">
      <w:pPr>
        <w:pStyle w:val="NoSpacing"/>
        <w:rPr>
          <w:szCs w:val="24"/>
        </w:rPr>
      </w:pPr>
    </w:p>
    <w:p w14:paraId="287EA5BE" w14:textId="77777777" w:rsidR="00630078" w:rsidRPr="0073456C" w:rsidRDefault="00630078" w:rsidP="0073456C">
      <w:pPr>
        <w:pStyle w:val="NoSpacing"/>
        <w:rPr>
          <w:szCs w:val="24"/>
        </w:rPr>
      </w:pPr>
    </w:p>
    <w:p w14:paraId="1DA931CF" w14:textId="77777777" w:rsidR="00630078" w:rsidRPr="0073456C" w:rsidRDefault="00630078" w:rsidP="0073456C">
      <w:pPr>
        <w:pStyle w:val="NoSpacing"/>
        <w:rPr>
          <w:szCs w:val="24"/>
        </w:rPr>
      </w:pPr>
    </w:p>
    <w:tbl>
      <w:tblPr>
        <w:tblW w:w="13652" w:type="dxa"/>
        <w:tblLayout w:type="fixed"/>
        <w:tblLook w:val="04A0" w:firstRow="1" w:lastRow="0" w:firstColumn="1" w:lastColumn="0" w:noHBand="0" w:noVBand="1"/>
      </w:tblPr>
      <w:tblGrid>
        <w:gridCol w:w="5508"/>
        <w:gridCol w:w="604"/>
        <w:gridCol w:w="2636"/>
        <w:gridCol w:w="701"/>
        <w:gridCol w:w="3555"/>
        <w:gridCol w:w="648"/>
      </w:tblGrid>
      <w:tr w:rsidR="00630078" w:rsidRPr="001621E8" w14:paraId="2E822711" w14:textId="77777777" w:rsidTr="00F559D8">
        <w:trPr>
          <w:trHeight w:val="186"/>
        </w:trPr>
        <w:tc>
          <w:tcPr>
            <w:tcW w:w="5508" w:type="dxa"/>
            <w:tcBorders>
              <w:top w:val="single" w:sz="4" w:space="0" w:color="auto"/>
              <w:left w:val="nil"/>
              <w:bottom w:val="nil"/>
              <w:right w:val="nil"/>
            </w:tcBorders>
            <w:shd w:val="clear" w:color="auto" w:fill="auto"/>
          </w:tcPr>
          <w:p w14:paraId="7EE8861F" w14:textId="23D27F8C" w:rsidR="00630078" w:rsidRPr="0073456C" w:rsidRDefault="00630078" w:rsidP="001621E8">
            <w:pPr>
              <w:pStyle w:val="NoSpacing"/>
              <w:rPr>
                <w:position w:val="6"/>
                <w:szCs w:val="24"/>
              </w:rPr>
            </w:pPr>
            <w:r w:rsidRPr="0073456C">
              <w:rPr>
                <w:position w:val="6"/>
                <w:szCs w:val="24"/>
              </w:rPr>
              <w:t>(</w:t>
            </w:r>
            <w:r w:rsidR="001621E8" w:rsidRPr="0073456C">
              <w:rPr>
                <w:position w:val="6"/>
                <w:szCs w:val="24"/>
              </w:rPr>
              <w:t>T</w:t>
            </w:r>
            <w:r w:rsidR="001621E8">
              <w:rPr>
                <w:position w:val="6"/>
                <w:szCs w:val="24"/>
              </w:rPr>
              <w:t>ei</w:t>
            </w:r>
            <w:r w:rsidR="001621E8" w:rsidRPr="0073456C">
              <w:rPr>
                <w:position w:val="6"/>
                <w:szCs w:val="24"/>
              </w:rPr>
              <w:t xml:space="preserve">kėjas </w:t>
            </w:r>
            <w:r w:rsidRPr="0073456C">
              <w:rPr>
                <w:position w:val="6"/>
                <w:szCs w:val="24"/>
              </w:rPr>
              <w:t>arba jo įgalioto asmens* pareigų pavadinimas)</w:t>
            </w:r>
          </w:p>
        </w:tc>
        <w:tc>
          <w:tcPr>
            <w:tcW w:w="604" w:type="dxa"/>
            <w:shd w:val="clear" w:color="auto" w:fill="auto"/>
          </w:tcPr>
          <w:p w14:paraId="396E4EBF" w14:textId="77777777" w:rsidR="00630078" w:rsidRPr="001621E8" w:rsidRDefault="00630078" w:rsidP="001621E8">
            <w:pPr>
              <w:ind w:right="-1"/>
              <w:jc w:val="center"/>
              <w:rPr>
                <w:szCs w:val="24"/>
              </w:rPr>
            </w:pPr>
          </w:p>
        </w:tc>
        <w:tc>
          <w:tcPr>
            <w:tcW w:w="2636" w:type="dxa"/>
            <w:tcBorders>
              <w:top w:val="single" w:sz="4" w:space="0" w:color="auto"/>
              <w:left w:val="nil"/>
              <w:bottom w:val="nil"/>
              <w:right w:val="nil"/>
            </w:tcBorders>
            <w:shd w:val="clear" w:color="auto" w:fill="auto"/>
          </w:tcPr>
          <w:p w14:paraId="57CFB60C" w14:textId="77777777" w:rsidR="00630078" w:rsidRPr="001621E8" w:rsidRDefault="00630078" w:rsidP="001621E8">
            <w:pPr>
              <w:ind w:right="-1"/>
              <w:jc w:val="center"/>
              <w:rPr>
                <w:szCs w:val="24"/>
              </w:rPr>
            </w:pPr>
            <w:r w:rsidRPr="001621E8">
              <w:rPr>
                <w:position w:val="6"/>
                <w:szCs w:val="24"/>
              </w:rPr>
              <w:t>(Parašas)</w:t>
            </w:r>
          </w:p>
        </w:tc>
        <w:tc>
          <w:tcPr>
            <w:tcW w:w="701" w:type="dxa"/>
            <w:shd w:val="clear" w:color="auto" w:fill="auto"/>
          </w:tcPr>
          <w:p w14:paraId="5687E132" w14:textId="77777777" w:rsidR="00630078" w:rsidRPr="001621E8" w:rsidRDefault="00630078" w:rsidP="001621E8">
            <w:pPr>
              <w:ind w:right="-1"/>
              <w:jc w:val="center"/>
              <w:rPr>
                <w:szCs w:val="24"/>
              </w:rPr>
            </w:pPr>
          </w:p>
        </w:tc>
        <w:tc>
          <w:tcPr>
            <w:tcW w:w="3555" w:type="dxa"/>
            <w:tcBorders>
              <w:top w:val="single" w:sz="4" w:space="0" w:color="auto"/>
              <w:left w:val="nil"/>
              <w:bottom w:val="nil"/>
              <w:right w:val="nil"/>
            </w:tcBorders>
            <w:shd w:val="clear" w:color="auto" w:fill="auto"/>
          </w:tcPr>
          <w:p w14:paraId="35D71827" w14:textId="77777777" w:rsidR="00630078" w:rsidRPr="001621E8" w:rsidRDefault="00630078" w:rsidP="001621E8">
            <w:pPr>
              <w:ind w:right="-1"/>
              <w:jc w:val="center"/>
              <w:rPr>
                <w:szCs w:val="24"/>
              </w:rPr>
            </w:pPr>
            <w:r w:rsidRPr="001621E8">
              <w:rPr>
                <w:position w:val="6"/>
                <w:szCs w:val="24"/>
              </w:rPr>
              <w:t>(Vardas ir pavardė)</w:t>
            </w:r>
          </w:p>
        </w:tc>
        <w:tc>
          <w:tcPr>
            <w:tcW w:w="648" w:type="dxa"/>
            <w:shd w:val="clear" w:color="auto" w:fill="auto"/>
          </w:tcPr>
          <w:p w14:paraId="17C6539B" w14:textId="77777777" w:rsidR="00630078" w:rsidRPr="001621E8" w:rsidRDefault="00630078" w:rsidP="001621E8">
            <w:pPr>
              <w:ind w:right="-1"/>
              <w:jc w:val="center"/>
              <w:rPr>
                <w:szCs w:val="24"/>
              </w:rPr>
            </w:pPr>
          </w:p>
        </w:tc>
      </w:tr>
    </w:tbl>
    <w:p w14:paraId="52219523" w14:textId="77777777" w:rsidR="00630078" w:rsidRPr="00630078" w:rsidRDefault="00630078" w:rsidP="001621E8">
      <w:pPr>
        <w:pStyle w:val="NoSpacing"/>
        <w:rPr>
          <w:szCs w:val="24"/>
        </w:rPr>
      </w:pPr>
    </w:p>
    <w:p w14:paraId="6D633102" w14:textId="6509E51E" w:rsidR="00630078" w:rsidRPr="00635951" w:rsidRDefault="00630078" w:rsidP="001621E8">
      <w:pPr>
        <w:pStyle w:val="NoSpacing"/>
        <w:rPr>
          <w:szCs w:val="24"/>
        </w:rPr>
      </w:pPr>
      <w:r w:rsidRPr="00630078">
        <w:rPr>
          <w:szCs w:val="24"/>
        </w:rPr>
        <w:t xml:space="preserve">* </w:t>
      </w:r>
      <w:r w:rsidRPr="00635951">
        <w:rPr>
          <w:szCs w:val="24"/>
        </w:rPr>
        <w:t>Kai pasiūlymą teikia T</w:t>
      </w:r>
      <w:r w:rsidR="001621E8">
        <w:rPr>
          <w:szCs w:val="24"/>
        </w:rPr>
        <w:t>ei</w:t>
      </w:r>
      <w:r w:rsidRPr="00635951">
        <w:rPr>
          <w:szCs w:val="24"/>
        </w:rPr>
        <w:t>kėjo įgaliotas asmuo, kartu su pasiūlymu privaloma pateikti įgaliojimą.</w:t>
      </w:r>
    </w:p>
    <w:p w14:paraId="115C1D01" w14:textId="77777777" w:rsidR="00630078" w:rsidRPr="00635951" w:rsidRDefault="00630078" w:rsidP="001621E8">
      <w:pPr>
        <w:pStyle w:val="NoSpacing"/>
        <w:rPr>
          <w:szCs w:val="24"/>
        </w:rPr>
      </w:pPr>
    </w:p>
    <w:p w14:paraId="15D16BD5" w14:textId="77777777" w:rsidR="00630078" w:rsidRPr="00635951" w:rsidRDefault="00630078" w:rsidP="001621E8">
      <w:pPr>
        <w:pStyle w:val="NoSpacing"/>
        <w:rPr>
          <w:szCs w:val="24"/>
        </w:rPr>
      </w:pPr>
    </w:p>
    <w:p w14:paraId="1E229443" w14:textId="77777777" w:rsidR="00630078" w:rsidRPr="001621E8" w:rsidRDefault="00630078" w:rsidP="001621E8">
      <w:pPr>
        <w:pStyle w:val="NoSpacing"/>
        <w:rPr>
          <w:szCs w:val="24"/>
        </w:rPr>
      </w:pPr>
    </w:p>
    <w:p w14:paraId="2F9E8590" w14:textId="4BC722A2" w:rsidR="00630078" w:rsidRPr="001621E8" w:rsidRDefault="00630078" w:rsidP="001621E8">
      <w:pPr>
        <w:pStyle w:val="NoSpacing"/>
        <w:rPr>
          <w:b/>
          <w:szCs w:val="24"/>
        </w:rPr>
      </w:pPr>
      <w:r w:rsidRPr="001621E8">
        <w:rPr>
          <w:b/>
          <w:szCs w:val="24"/>
        </w:rPr>
        <w:t>PIRKĖJAS</w:t>
      </w:r>
      <w:r w:rsidRPr="001621E8">
        <w:rPr>
          <w:b/>
          <w:szCs w:val="24"/>
        </w:rPr>
        <w:tab/>
      </w:r>
      <w:r w:rsidRPr="001621E8">
        <w:rPr>
          <w:b/>
          <w:szCs w:val="24"/>
        </w:rPr>
        <w:tab/>
      </w:r>
      <w:r w:rsidRPr="001621E8">
        <w:rPr>
          <w:b/>
          <w:szCs w:val="24"/>
        </w:rPr>
        <w:tab/>
      </w:r>
      <w:r w:rsidRPr="001621E8">
        <w:rPr>
          <w:b/>
          <w:szCs w:val="24"/>
        </w:rPr>
        <w:tab/>
        <w:t xml:space="preserve">                                                                               TEIKĖJAS</w:t>
      </w:r>
    </w:p>
    <w:p w14:paraId="343B6B96" w14:textId="42C02B7F" w:rsidR="001F7281" w:rsidRPr="001621E8" w:rsidRDefault="001F7281" w:rsidP="001621E8">
      <w:pPr>
        <w:pStyle w:val="NoSpacing"/>
        <w:rPr>
          <w:szCs w:val="24"/>
        </w:rPr>
      </w:pPr>
    </w:p>
    <w:sectPr w:rsidR="001F7281" w:rsidRPr="001621E8" w:rsidSect="00677C7A">
      <w:pgSz w:w="16838" w:h="11906" w:orient="landscape" w:code="9"/>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D2FAA" w14:textId="77777777" w:rsidR="0051346C" w:rsidRDefault="0051346C" w:rsidP="000A4461">
      <w:pPr>
        <w:spacing w:after="0" w:line="240" w:lineRule="auto"/>
      </w:pPr>
      <w:r>
        <w:separator/>
      </w:r>
    </w:p>
  </w:endnote>
  <w:endnote w:type="continuationSeparator" w:id="0">
    <w:p w14:paraId="4319075D" w14:textId="77777777" w:rsidR="0051346C" w:rsidRDefault="0051346C" w:rsidP="000A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A2E31" w14:textId="77777777" w:rsidR="0051346C" w:rsidRDefault="0051346C" w:rsidP="000A4461">
      <w:pPr>
        <w:spacing w:after="0" w:line="240" w:lineRule="auto"/>
      </w:pPr>
      <w:r>
        <w:separator/>
      </w:r>
    </w:p>
  </w:footnote>
  <w:footnote w:type="continuationSeparator" w:id="0">
    <w:p w14:paraId="76C8C774" w14:textId="77777777" w:rsidR="0051346C" w:rsidRDefault="0051346C" w:rsidP="000A4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48DA"/>
    <w:multiLevelType w:val="hybridMultilevel"/>
    <w:tmpl w:val="5E927624"/>
    <w:lvl w:ilvl="0" w:tplc="04270001">
      <w:start w:val="1"/>
      <w:numFmt w:val="bullet"/>
      <w:pStyle w:val="ListNumber"/>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 w15:restartNumberingAfterBreak="0">
    <w:nsid w:val="52467F20"/>
    <w:multiLevelType w:val="multilevel"/>
    <w:tmpl w:val="8ED64C54"/>
    <w:lvl w:ilvl="0">
      <w:start w:val="3"/>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 w15:restartNumberingAfterBreak="0">
    <w:nsid w:val="796D0B68"/>
    <w:multiLevelType w:val="multilevel"/>
    <w:tmpl w:val="33E093AE"/>
    <w:lvl w:ilvl="0">
      <w:start w:val="1"/>
      <w:numFmt w:val="decimal"/>
      <w:pStyle w:val="Heading1"/>
      <w:suff w:val="space"/>
      <w:lvlText w:val="%1."/>
      <w:lvlJc w:val="left"/>
      <w:pPr>
        <w:ind w:left="1512" w:hanging="432"/>
      </w:pPr>
      <w:rPr>
        <w:rFonts w:cs="Times New Roman"/>
      </w:rPr>
    </w:lvl>
    <w:lvl w:ilvl="1">
      <w:start w:val="1"/>
      <w:numFmt w:val="decimal"/>
      <w:pStyle w:val="Heading2"/>
      <w:suff w:val="space"/>
      <w:lvlText w:val="%1.%2."/>
      <w:lvlJc w:val="left"/>
      <w:pPr>
        <w:ind w:left="540" w:firstLine="720"/>
      </w:pPr>
      <w:rPr>
        <w:rFonts w:cs="Times New Roman"/>
        <w:b w:val="0"/>
        <w:i w:val="0"/>
        <w:strike/>
      </w:rPr>
    </w:lvl>
    <w:lvl w:ilvl="2">
      <w:start w:val="1"/>
      <w:numFmt w:val="decimal"/>
      <w:pStyle w:val="Heading3"/>
      <w:suff w:val="space"/>
      <w:lvlText w:val="%1.%2.%3."/>
      <w:lvlJc w:val="left"/>
      <w:pPr>
        <w:ind w:left="720" w:firstLine="720"/>
      </w:pPr>
      <w:rPr>
        <w:rFonts w:cs="Times New Roman"/>
      </w:rPr>
    </w:lvl>
    <w:lvl w:ilvl="3">
      <w:start w:val="1"/>
      <w:numFmt w:val="decimal"/>
      <w:pStyle w:val="Heading4"/>
      <w:lvlText w:val="%1.%2.%3.%4"/>
      <w:lvlJc w:val="left"/>
      <w:pPr>
        <w:tabs>
          <w:tab w:val="num" w:pos="1404"/>
        </w:tabs>
        <w:ind w:left="1404" w:hanging="864"/>
      </w:pPr>
      <w:rPr>
        <w:rFonts w:cs="Times New Roman"/>
      </w:rPr>
    </w:lvl>
    <w:lvl w:ilvl="4">
      <w:start w:val="1"/>
      <w:numFmt w:val="decimal"/>
      <w:pStyle w:val="Heading5"/>
      <w:lvlText w:val="%1.%2.%3.%4.%5"/>
      <w:lvlJc w:val="left"/>
      <w:pPr>
        <w:tabs>
          <w:tab w:val="num" w:pos="1548"/>
        </w:tabs>
        <w:ind w:left="1548" w:hanging="1008"/>
      </w:pPr>
      <w:rPr>
        <w:rFonts w:cs="Times New Roman"/>
      </w:rPr>
    </w:lvl>
    <w:lvl w:ilvl="5">
      <w:start w:val="1"/>
      <w:numFmt w:val="decimal"/>
      <w:pStyle w:val="Heading6"/>
      <w:lvlText w:val="%1.%2.%3.%4.%5.%6"/>
      <w:lvlJc w:val="left"/>
      <w:pPr>
        <w:tabs>
          <w:tab w:val="num" w:pos="2232"/>
        </w:tabs>
        <w:ind w:left="2232" w:hanging="1152"/>
      </w:pPr>
      <w:rPr>
        <w:rFonts w:cs="Times New Roman"/>
      </w:rPr>
    </w:lvl>
    <w:lvl w:ilvl="6">
      <w:start w:val="1"/>
      <w:numFmt w:val="decimal"/>
      <w:pStyle w:val="Heading7"/>
      <w:lvlText w:val="%1.%2.%3.%4.%5.%6.%7"/>
      <w:lvlJc w:val="left"/>
      <w:pPr>
        <w:tabs>
          <w:tab w:val="num" w:pos="2376"/>
        </w:tabs>
        <w:ind w:left="2376" w:hanging="1296"/>
      </w:pPr>
      <w:rPr>
        <w:rFonts w:cs="Times New Roman"/>
      </w:rPr>
    </w:lvl>
    <w:lvl w:ilvl="7">
      <w:start w:val="1"/>
      <w:numFmt w:val="decimal"/>
      <w:pStyle w:val="Heading8"/>
      <w:lvlText w:val="%1.%2.%3.%4.%5.%6.%7.%8"/>
      <w:lvlJc w:val="left"/>
      <w:pPr>
        <w:tabs>
          <w:tab w:val="num" w:pos="2520"/>
        </w:tabs>
        <w:ind w:left="2520" w:hanging="1440"/>
      </w:pPr>
      <w:rPr>
        <w:rFonts w:cs="Times New Roman"/>
      </w:rPr>
    </w:lvl>
    <w:lvl w:ilvl="8">
      <w:start w:val="1"/>
      <w:numFmt w:val="decimal"/>
      <w:pStyle w:val="Heading9"/>
      <w:lvlText w:val="%1.%2.%3.%4.%5.%6.%7.%8.%9"/>
      <w:lvlJc w:val="left"/>
      <w:pPr>
        <w:tabs>
          <w:tab w:val="num" w:pos="2664"/>
        </w:tabs>
        <w:ind w:left="2664" w:hanging="1584"/>
      </w:pPr>
      <w:rPr>
        <w:rFonts w:cs="Times New Roman"/>
      </w:rPr>
    </w:lvl>
  </w:abstractNum>
  <w:num w:numId="1" w16cid:durableId="1193038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979453">
    <w:abstractNumId w:val="1"/>
  </w:num>
  <w:num w:numId="3" w16cid:durableId="155661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81B"/>
    <w:rsid w:val="0000006D"/>
    <w:rsid w:val="0001674F"/>
    <w:rsid w:val="000264D6"/>
    <w:rsid w:val="000269BD"/>
    <w:rsid w:val="0002755A"/>
    <w:rsid w:val="000277D2"/>
    <w:rsid w:val="0003021B"/>
    <w:rsid w:val="00030853"/>
    <w:rsid w:val="00031E39"/>
    <w:rsid w:val="00042439"/>
    <w:rsid w:val="00051661"/>
    <w:rsid w:val="00055C13"/>
    <w:rsid w:val="00060569"/>
    <w:rsid w:val="00077DCB"/>
    <w:rsid w:val="00081601"/>
    <w:rsid w:val="00085C28"/>
    <w:rsid w:val="00087673"/>
    <w:rsid w:val="000926FD"/>
    <w:rsid w:val="00096DBD"/>
    <w:rsid w:val="00096F52"/>
    <w:rsid w:val="000A4461"/>
    <w:rsid w:val="000C254E"/>
    <w:rsid w:val="000C3250"/>
    <w:rsid w:val="000D57AD"/>
    <w:rsid w:val="000E6564"/>
    <w:rsid w:val="000E6C19"/>
    <w:rsid w:val="000F1643"/>
    <w:rsid w:val="001008A2"/>
    <w:rsid w:val="00101A12"/>
    <w:rsid w:val="00101AB8"/>
    <w:rsid w:val="00105CA2"/>
    <w:rsid w:val="001062FD"/>
    <w:rsid w:val="00111CFA"/>
    <w:rsid w:val="00115D84"/>
    <w:rsid w:val="0011751F"/>
    <w:rsid w:val="0012453A"/>
    <w:rsid w:val="001346D1"/>
    <w:rsid w:val="00142807"/>
    <w:rsid w:val="001621E8"/>
    <w:rsid w:val="0016604E"/>
    <w:rsid w:val="00170D85"/>
    <w:rsid w:val="00173E56"/>
    <w:rsid w:val="0017785B"/>
    <w:rsid w:val="00180C4A"/>
    <w:rsid w:val="001923BA"/>
    <w:rsid w:val="00194274"/>
    <w:rsid w:val="0019702D"/>
    <w:rsid w:val="001A7956"/>
    <w:rsid w:val="001B549E"/>
    <w:rsid w:val="001C524D"/>
    <w:rsid w:val="001D3B81"/>
    <w:rsid w:val="001D6C5F"/>
    <w:rsid w:val="001E2159"/>
    <w:rsid w:val="001E4E9B"/>
    <w:rsid w:val="001E7B20"/>
    <w:rsid w:val="001F7281"/>
    <w:rsid w:val="001F74E5"/>
    <w:rsid w:val="00202235"/>
    <w:rsid w:val="00205E8B"/>
    <w:rsid w:val="00211162"/>
    <w:rsid w:val="00214FE9"/>
    <w:rsid w:val="00215967"/>
    <w:rsid w:val="00217B40"/>
    <w:rsid w:val="00221689"/>
    <w:rsid w:val="002218F5"/>
    <w:rsid w:val="00223421"/>
    <w:rsid w:val="00223FF5"/>
    <w:rsid w:val="0024714E"/>
    <w:rsid w:val="00247911"/>
    <w:rsid w:val="00251AC9"/>
    <w:rsid w:val="00263986"/>
    <w:rsid w:val="0026531F"/>
    <w:rsid w:val="00281BCD"/>
    <w:rsid w:val="00286352"/>
    <w:rsid w:val="002875DD"/>
    <w:rsid w:val="0029487F"/>
    <w:rsid w:val="00297DB7"/>
    <w:rsid w:val="002A0035"/>
    <w:rsid w:val="002A0C9C"/>
    <w:rsid w:val="002A7A6F"/>
    <w:rsid w:val="002C1836"/>
    <w:rsid w:val="002C2715"/>
    <w:rsid w:val="002C307B"/>
    <w:rsid w:val="002C570D"/>
    <w:rsid w:val="002D2723"/>
    <w:rsid w:val="002E76FE"/>
    <w:rsid w:val="002F0846"/>
    <w:rsid w:val="002F5E2A"/>
    <w:rsid w:val="00302255"/>
    <w:rsid w:val="003036FC"/>
    <w:rsid w:val="00313819"/>
    <w:rsid w:val="00315A6B"/>
    <w:rsid w:val="00317937"/>
    <w:rsid w:val="00322187"/>
    <w:rsid w:val="00324C61"/>
    <w:rsid w:val="00326939"/>
    <w:rsid w:val="003319E9"/>
    <w:rsid w:val="003370CF"/>
    <w:rsid w:val="003447B3"/>
    <w:rsid w:val="003463C5"/>
    <w:rsid w:val="00354B81"/>
    <w:rsid w:val="0036715C"/>
    <w:rsid w:val="003904D7"/>
    <w:rsid w:val="003A1553"/>
    <w:rsid w:val="003A1CE5"/>
    <w:rsid w:val="003A5830"/>
    <w:rsid w:val="003B0D3E"/>
    <w:rsid w:val="003C1FE8"/>
    <w:rsid w:val="003D281B"/>
    <w:rsid w:val="003D2ED7"/>
    <w:rsid w:val="003D4FAD"/>
    <w:rsid w:val="003D57DF"/>
    <w:rsid w:val="003D6D30"/>
    <w:rsid w:val="003E3981"/>
    <w:rsid w:val="003E6692"/>
    <w:rsid w:val="003F4032"/>
    <w:rsid w:val="004004E8"/>
    <w:rsid w:val="004070A3"/>
    <w:rsid w:val="00416330"/>
    <w:rsid w:val="00425F2B"/>
    <w:rsid w:val="00444F76"/>
    <w:rsid w:val="004469FB"/>
    <w:rsid w:val="0044741B"/>
    <w:rsid w:val="0045140B"/>
    <w:rsid w:val="00454532"/>
    <w:rsid w:val="004545C6"/>
    <w:rsid w:val="0045590C"/>
    <w:rsid w:val="00456685"/>
    <w:rsid w:val="004678E3"/>
    <w:rsid w:val="0047182A"/>
    <w:rsid w:val="00483999"/>
    <w:rsid w:val="00485231"/>
    <w:rsid w:val="00485AA5"/>
    <w:rsid w:val="00490F9C"/>
    <w:rsid w:val="004911B1"/>
    <w:rsid w:val="00495ED6"/>
    <w:rsid w:val="004B03C1"/>
    <w:rsid w:val="004B371D"/>
    <w:rsid w:val="004B6768"/>
    <w:rsid w:val="004C4F40"/>
    <w:rsid w:val="004C7A65"/>
    <w:rsid w:val="004E2342"/>
    <w:rsid w:val="004F0BE5"/>
    <w:rsid w:val="00502C77"/>
    <w:rsid w:val="00504C8A"/>
    <w:rsid w:val="00511D60"/>
    <w:rsid w:val="0051346C"/>
    <w:rsid w:val="00514D80"/>
    <w:rsid w:val="00516531"/>
    <w:rsid w:val="00527BBF"/>
    <w:rsid w:val="0053067C"/>
    <w:rsid w:val="0053369B"/>
    <w:rsid w:val="00536B47"/>
    <w:rsid w:val="005414EE"/>
    <w:rsid w:val="00551036"/>
    <w:rsid w:val="00563003"/>
    <w:rsid w:val="00565236"/>
    <w:rsid w:val="0056595F"/>
    <w:rsid w:val="005740DF"/>
    <w:rsid w:val="00575684"/>
    <w:rsid w:val="00577F2C"/>
    <w:rsid w:val="00581872"/>
    <w:rsid w:val="00591A5C"/>
    <w:rsid w:val="005A0A11"/>
    <w:rsid w:val="005A7EC6"/>
    <w:rsid w:val="005B0F21"/>
    <w:rsid w:val="005C40C1"/>
    <w:rsid w:val="005C4ECB"/>
    <w:rsid w:val="005C7667"/>
    <w:rsid w:val="005D74CC"/>
    <w:rsid w:val="005D7EE7"/>
    <w:rsid w:val="005E6F54"/>
    <w:rsid w:val="005F3441"/>
    <w:rsid w:val="005F58F8"/>
    <w:rsid w:val="006135A9"/>
    <w:rsid w:val="00616BC3"/>
    <w:rsid w:val="00630078"/>
    <w:rsid w:val="00631659"/>
    <w:rsid w:val="00633A52"/>
    <w:rsid w:val="00633E74"/>
    <w:rsid w:val="0063442A"/>
    <w:rsid w:val="00635951"/>
    <w:rsid w:val="0065397F"/>
    <w:rsid w:val="00661A0E"/>
    <w:rsid w:val="00677C7A"/>
    <w:rsid w:val="00680767"/>
    <w:rsid w:val="0068083E"/>
    <w:rsid w:val="00686FD5"/>
    <w:rsid w:val="006903D2"/>
    <w:rsid w:val="00691EB3"/>
    <w:rsid w:val="0069257E"/>
    <w:rsid w:val="00693EDB"/>
    <w:rsid w:val="0069649A"/>
    <w:rsid w:val="006A19BE"/>
    <w:rsid w:val="006A2BB9"/>
    <w:rsid w:val="006A50DB"/>
    <w:rsid w:val="006B075A"/>
    <w:rsid w:val="006B31F0"/>
    <w:rsid w:val="006B600D"/>
    <w:rsid w:val="006D0456"/>
    <w:rsid w:val="006D40B7"/>
    <w:rsid w:val="006D6BF1"/>
    <w:rsid w:val="006E02EE"/>
    <w:rsid w:val="006E035E"/>
    <w:rsid w:val="006E3059"/>
    <w:rsid w:val="006E476F"/>
    <w:rsid w:val="006F4387"/>
    <w:rsid w:val="006F552F"/>
    <w:rsid w:val="00702034"/>
    <w:rsid w:val="007072ED"/>
    <w:rsid w:val="007112A1"/>
    <w:rsid w:val="007120DF"/>
    <w:rsid w:val="007122F0"/>
    <w:rsid w:val="007128AC"/>
    <w:rsid w:val="00713415"/>
    <w:rsid w:val="007153A6"/>
    <w:rsid w:val="00715B9E"/>
    <w:rsid w:val="00721578"/>
    <w:rsid w:val="00726A94"/>
    <w:rsid w:val="0073456C"/>
    <w:rsid w:val="00740121"/>
    <w:rsid w:val="00744A58"/>
    <w:rsid w:val="00746EBF"/>
    <w:rsid w:val="00750EDA"/>
    <w:rsid w:val="00755722"/>
    <w:rsid w:val="00760218"/>
    <w:rsid w:val="007636EF"/>
    <w:rsid w:val="00764983"/>
    <w:rsid w:val="007658C7"/>
    <w:rsid w:val="00774490"/>
    <w:rsid w:val="00795D4A"/>
    <w:rsid w:val="007964F0"/>
    <w:rsid w:val="007B0231"/>
    <w:rsid w:val="007B11BB"/>
    <w:rsid w:val="007C6266"/>
    <w:rsid w:val="007C70DF"/>
    <w:rsid w:val="007D1060"/>
    <w:rsid w:val="007D5A37"/>
    <w:rsid w:val="007E650F"/>
    <w:rsid w:val="007F0DCD"/>
    <w:rsid w:val="007F1579"/>
    <w:rsid w:val="007F326E"/>
    <w:rsid w:val="00810658"/>
    <w:rsid w:val="00821857"/>
    <w:rsid w:val="008257F2"/>
    <w:rsid w:val="00830312"/>
    <w:rsid w:val="00833F3F"/>
    <w:rsid w:val="00834B41"/>
    <w:rsid w:val="0084108E"/>
    <w:rsid w:val="00847CFB"/>
    <w:rsid w:val="00850871"/>
    <w:rsid w:val="008529A9"/>
    <w:rsid w:val="0085408F"/>
    <w:rsid w:val="00865C0A"/>
    <w:rsid w:val="0087413F"/>
    <w:rsid w:val="008776EC"/>
    <w:rsid w:val="00884183"/>
    <w:rsid w:val="00897ADE"/>
    <w:rsid w:val="008A48FD"/>
    <w:rsid w:val="008C3721"/>
    <w:rsid w:val="008D0A1F"/>
    <w:rsid w:val="008D2A4A"/>
    <w:rsid w:val="008E4745"/>
    <w:rsid w:val="008E59FF"/>
    <w:rsid w:val="008E7637"/>
    <w:rsid w:val="008F6D3D"/>
    <w:rsid w:val="008F70D9"/>
    <w:rsid w:val="009015BF"/>
    <w:rsid w:val="009021A4"/>
    <w:rsid w:val="0090375F"/>
    <w:rsid w:val="009042B9"/>
    <w:rsid w:val="00920137"/>
    <w:rsid w:val="00931EFA"/>
    <w:rsid w:val="0093542D"/>
    <w:rsid w:val="00935B4B"/>
    <w:rsid w:val="009447EF"/>
    <w:rsid w:val="00945E47"/>
    <w:rsid w:val="00947343"/>
    <w:rsid w:val="00960034"/>
    <w:rsid w:val="009744FD"/>
    <w:rsid w:val="00975B92"/>
    <w:rsid w:val="00984AD4"/>
    <w:rsid w:val="0098553B"/>
    <w:rsid w:val="00986EC6"/>
    <w:rsid w:val="00987C1C"/>
    <w:rsid w:val="0099010A"/>
    <w:rsid w:val="00991F43"/>
    <w:rsid w:val="00992F5A"/>
    <w:rsid w:val="00995092"/>
    <w:rsid w:val="009A1BFE"/>
    <w:rsid w:val="009A222E"/>
    <w:rsid w:val="009A4058"/>
    <w:rsid w:val="009A41D6"/>
    <w:rsid w:val="009A6286"/>
    <w:rsid w:val="009A68CA"/>
    <w:rsid w:val="009B66A1"/>
    <w:rsid w:val="009B7E24"/>
    <w:rsid w:val="009C181C"/>
    <w:rsid w:val="009C459A"/>
    <w:rsid w:val="009C4FEE"/>
    <w:rsid w:val="009D1595"/>
    <w:rsid w:val="009D3F61"/>
    <w:rsid w:val="009E428A"/>
    <w:rsid w:val="009F0E7B"/>
    <w:rsid w:val="009F648A"/>
    <w:rsid w:val="009F6A92"/>
    <w:rsid w:val="009F7B7A"/>
    <w:rsid w:val="00A04E9D"/>
    <w:rsid w:val="00A0522C"/>
    <w:rsid w:val="00A055E2"/>
    <w:rsid w:val="00A20560"/>
    <w:rsid w:val="00A21EBE"/>
    <w:rsid w:val="00A23592"/>
    <w:rsid w:val="00A2708A"/>
    <w:rsid w:val="00A30F76"/>
    <w:rsid w:val="00A33A9B"/>
    <w:rsid w:val="00A45CD1"/>
    <w:rsid w:val="00A615EF"/>
    <w:rsid w:val="00A645A8"/>
    <w:rsid w:val="00A65020"/>
    <w:rsid w:val="00A71C20"/>
    <w:rsid w:val="00A8316B"/>
    <w:rsid w:val="00A91A7D"/>
    <w:rsid w:val="00A93529"/>
    <w:rsid w:val="00A93F06"/>
    <w:rsid w:val="00A96B49"/>
    <w:rsid w:val="00AA0EF4"/>
    <w:rsid w:val="00AA3692"/>
    <w:rsid w:val="00AA4C46"/>
    <w:rsid w:val="00AA5F56"/>
    <w:rsid w:val="00AA7D07"/>
    <w:rsid w:val="00AB00F1"/>
    <w:rsid w:val="00AB312B"/>
    <w:rsid w:val="00AB4D83"/>
    <w:rsid w:val="00AB7864"/>
    <w:rsid w:val="00AC4405"/>
    <w:rsid w:val="00AC5C38"/>
    <w:rsid w:val="00AD5EE7"/>
    <w:rsid w:val="00AD78F5"/>
    <w:rsid w:val="00AE5665"/>
    <w:rsid w:val="00AF38F7"/>
    <w:rsid w:val="00B004A2"/>
    <w:rsid w:val="00B015A0"/>
    <w:rsid w:val="00B10F28"/>
    <w:rsid w:val="00B10FB6"/>
    <w:rsid w:val="00B11A9A"/>
    <w:rsid w:val="00B11B3E"/>
    <w:rsid w:val="00B14134"/>
    <w:rsid w:val="00B14F5F"/>
    <w:rsid w:val="00B201D1"/>
    <w:rsid w:val="00B2158D"/>
    <w:rsid w:val="00B21D4F"/>
    <w:rsid w:val="00B26624"/>
    <w:rsid w:val="00B3105D"/>
    <w:rsid w:val="00B314C1"/>
    <w:rsid w:val="00B32C84"/>
    <w:rsid w:val="00B40743"/>
    <w:rsid w:val="00B43C41"/>
    <w:rsid w:val="00B4428B"/>
    <w:rsid w:val="00B44637"/>
    <w:rsid w:val="00B6289B"/>
    <w:rsid w:val="00B64A66"/>
    <w:rsid w:val="00B6679F"/>
    <w:rsid w:val="00B746BD"/>
    <w:rsid w:val="00B74899"/>
    <w:rsid w:val="00B84CB4"/>
    <w:rsid w:val="00B90D3E"/>
    <w:rsid w:val="00B938E0"/>
    <w:rsid w:val="00B950C0"/>
    <w:rsid w:val="00B97824"/>
    <w:rsid w:val="00BA0696"/>
    <w:rsid w:val="00BA44B3"/>
    <w:rsid w:val="00BB08D6"/>
    <w:rsid w:val="00BC6D5C"/>
    <w:rsid w:val="00BC790C"/>
    <w:rsid w:val="00BE09AA"/>
    <w:rsid w:val="00BE3C72"/>
    <w:rsid w:val="00BF01A2"/>
    <w:rsid w:val="00BF6C1E"/>
    <w:rsid w:val="00C0181D"/>
    <w:rsid w:val="00C033A4"/>
    <w:rsid w:val="00C16563"/>
    <w:rsid w:val="00C2706C"/>
    <w:rsid w:val="00C36778"/>
    <w:rsid w:val="00C46CA0"/>
    <w:rsid w:val="00C5046F"/>
    <w:rsid w:val="00C52E69"/>
    <w:rsid w:val="00C57546"/>
    <w:rsid w:val="00C57F16"/>
    <w:rsid w:val="00C6052C"/>
    <w:rsid w:val="00C66C60"/>
    <w:rsid w:val="00C67248"/>
    <w:rsid w:val="00C85B1A"/>
    <w:rsid w:val="00C94133"/>
    <w:rsid w:val="00C9657E"/>
    <w:rsid w:val="00CA0517"/>
    <w:rsid w:val="00CA3780"/>
    <w:rsid w:val="00CB4EC6"/>
    <w:rsid w:val="00CB6A89"/>
    <w:rsid w:val="00CC02C9"/>
    <w:rsid w:val="00CC47E0"/>
    <w:rsid w:val="00CD402E"/>
    <w:rsid w:val="00CF5F99"/>
    <w:rsid w:val="00CF7FAE"/>
    <w:rsid w:val="00D10FA0"/>
    <w:rsid w:val="00D14CB3"/>
    <w:rsid w:val="00D1798C"/>
    <w:rsid w:val="00D25C3A"/>
    <w:rsid w:val="00D57B50"/>
    <w:rsid w:val="00D60AB7"/>
    <w:rsid w:val="00D6141E"/>
    <w:rsid w:val="00D65DD0"/>
    <w:rsid w:val="00D70E0D"/>
    <w:rsid w:val="00D84C8D"/>
    <w:rsid w:val="00D84F20"/>
    <w:rsid w:val="00D85FCC"/>
    <w:rsid w:val="00D90164"/>
    <w:rsid w:val="00DA14C2"/>
    <w:rsid w:val="00DA1BCA"/>
    <w:rsid w:val="00DA4F05"/>
    <w:rsid w:val="00DA6A82"/>
    <w:rsid w:val="00DA7D88"/>
    <w:rsid w:val="00DC07C6"/>
    <w:rsid w:val="00DC2846"/>
    <w:rsid w:val="00DC7499"/>
    <w:rsid w:val="00DC7E81"/>
    <w:rsid w:val="00DD17DE"/>
    <w:rsid w:val="00DD4E0F"/>
    <w:rsid w:val="00DE3D4E"/>
    <w:rsid w:val="00DE55AA"/>
    <w:rsid w:val="00DF17A0"/>
    <w:rsid w:val="00DF49C4"/>
    <w:rsid w:val="00DF7ADF"/>
    <w:rsid w:val="00DF7F02"/>
    <w:rsid w:val="00E0005A"/>
    <w:rsid w:val="00E05C5F"/>
    <w:rsid w:val="00E11F8B"/>
    <w:rsid w:val="00E17ABC"/>
    <w:rsid w:val="00E268DF"/>
    <w:rsid w:val="00E41CAC"/>
    <w:rsid w:val="00E43E34"/>
    <w:rsid w:val="00E4428F"/>
    <w:rsid w:val="00E50A4B"/>
    <w:rsid w:val="00E53257"/>
    <w:rsid w:val="00E53357"/>
    <w:rsid w:val="00E60DBE"/>
    <w:rsid w:val="00E615C6"/>
    <w:rsid w:val="00E70694"/>
    <w:rsid w:val="00E706AF"/>
    <w:rsid w:val="00E77CF2"/>
    <w:rsid w:val="00E84155"/>
    <w:rsid w:val="00E964EA"/>
    <w:rsid w:val="00E97248"/>
    <w:rsid w:val="00EA5FCF"/>
    <w:rsid w:val="00EB0ECF"/>
    <w:rsid w:val="00EB73C8"/>
    <w:rsid w:val="00ED59C8"/>
    <w:rsid w:val="00ED6E78"/>
    <w:rsid w:val="00EF79F6"/>
    <w:rsid w:val="00F03870"/>
    <w:rsid w:val="00F047DE"/>
    <w:rsid w:val="00F16D67"/>
    <w:rsid w:val="00F206B5"/>
    <w:rsid w:val="00F2288E"/>
    <w:rsid w:val="00F344A0"/>
    <w:rsid w:val="00F348B7"/>
    <w:rsid w:val="00F45D38"/>
    <w:rsid w:val="00F46C24"/>
    <w:rsid w:val="00F470EA"/>
    <w:rsid w:val="00F53A11"/>
    <w:rsid w:val="00F564DB"/>
    <w:rsid w:val="00F635E5"/>
    <w:rsid w:val="00F63ABC"/>
    <w:rsid w:val="00F66866"/>
    <w:rsid w:val="00F809C5"/>
    <w:rsid w:val="00F80CE4"/>
    <w:rsid w:val="00F87240"/>
    <w:rsid w:val="00F917EF"/>
    <w:rsid w:val="00F9404C"/>
    <w:rsid w:val="00F96500"/>
    <w:rsid w:val="00FA1068"/>
    <w:rsid w:val="00FA1D36"/>
    <w:rsid w:val="00FA3EC6"/>
    <w:rsid w:val="00FA4DD0"/>
    <w:rsid w:val="00FA7668"/>
    <w:rsid w:val="00FA7E50"/>
    <w:rsid w:val="00FB104B"/>
    <w:rsid w:val="00FB1262"/>
    <w:rsid w:val="00FB7703"/>
    <w:rsid w:val="00FD0BCB"/>
    <w:rsid w:val="00FD681F"/>
    <w:rsid w:val="00FD6B09"/>
    <w:rsid w:val="00FD7AFA"/>
    <w:rsid w:val="00FE2126"/>
    <w:rsid w:val="00FF3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68A6F"/>
  <w15:docId w15:val="{5C34082D-31B8-4FE5-BE9C-F44EAF5A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81B"/>
    <w:pPr>
      <w:spacing w:after="200" w:line="276" w:lineRule="auto"/>
    </w:pPr>
    <w:rPr>
      <w:rFonts w:ascii="Times New Roman" w:hAnsi="Times New Roman"/>
      <w:sz w:val="24"/>
      <w:lang w:eastAsia="en-US"/>
    </w:rPr>
  </w:style>
  <w:style w:type="paragraph" w:styleId="Heading1">
    <w:name w:val="heading 1"/>
    <w:basedOn w:val="Normal"/>
    <w:link w:val="Heading1Char"/>
    <w:uiPriority w:val="99"/>
    <w:qFormat/>
    <w:rsid w:val="003D281B"/>
    <w:pPr>
      <w:keepNext/>
      <w:numPr>
        <w:numId w:val="1"/>
      </w:numPr>
      <w:spacing w:before="360" w:after="360" w:line="240" w:lineRule="auto"/>
      <w:jc w:val="center"/>
      <w:outlineLvl w:val="0"/>
    </w:pPr>
    <w:rPr>
      <w:kern w:val="36"/>
      <w:sz w:val="28"/>
      <w:szCs w:val="28"/>
      <w:lang w:eastAsia="lt-LT"/>
    </w:rPr>
  </w:style>
  <w:style w:type="paragraph" w:styleId="Heading2">
    <w:name w:val="heading 2"/>
    <w:aliases w:val="Title Header2"/>
    <w:basedOn w:val="Normal"/>
    <w:link w:val="Heading2Char"/>
    <w:uiPriority w:val="99"/>
    <w:qFormat/>
    <w:rsid w:val="003D281B"/>
    <w:pPr>
      <w:numPr>
        <w:ilvl w:val="1"/>
        <w:numId w:val="1"/>
      </w:numPr>
      <w:spacing w:after="0" w:line="240" w:lineRule="auto"/>
      <w:jc w:val="both"/>
      <w:outlineLvl w:val="1"/>
    </w:pPr>
    <w:rPr>
      <w:szCs w:val="24"/>
      <w:lang w:eastAsia="lt-LT"/>
    </w:rPr>
  </w:style>
  <w:style w:type="paragraph" w:styleId="Heading3">
    <w:name w:val="heading 3"/>
    <w:aliases w:val="Section Header3,Sub-Clause Paragraph"/>
    <w:basedOn w:val="Normal"/>
    <w:link w:val="Heading3Char"/>
    <w:uiPriority w:val="99"/>
    <w:qFormat/>
    <w:rsid w:val="003D281B"/>
    <w:pPr>
      <w:keepNext/>
      <w:numPr>
        <w:ilvl w:val="2"/>
        <w:numId w:val="1"/>
      </w:numPr>
      <w:spacing w:after="0" w:line="240" w:lineRule="auto"/>
      <w:jc w:val="both"/>
      <w:outlineLvl w:val="2"/>
    </w:pPr>
    <w:rPr>
      <w:szCs w:val="24"/>
      <w:lang w:eastAsia="lt-LT"/>
    </w:rPr>
  </w:style>
  <w:style w:type="paragraph" w:styleId="Heading4">
    <w:name w:val="heading 4"/>
    <w:aliases w:val="Sub-Clause Sub-paragraph,Heading 4 Char Char Char Char"/>
    <w:basedOn w:val="Normal"/>
    <w:link w:val="Heading4Char"/>
    <w:uiPriority w:val="99"/>
    <w:qFormat/>
    <w:rsid w:val="003D281B"/>
    <w:pPr>
      <w:keepNext/>
      <w:numPr>
        <w:ilvl w:val="3"/>
        <w:numId w:val="1"/>
      </w:numPr>
      <w:spacing w:after="0" w:line="240" w:lineRule="auto"/>
      <w:outlineLvl w:val="3"/>
    </w:pPr>
    <w:rPr>
      <w:sz w:val="44"/>
      <w:szCs w:val="44"/>
      <w:lang w:eastAsia="lt-LT"/>
    </w:rPr>
  </w:style>
  <w:style w:type="paragraph" w:styleId="Heading5">
    <w:name w:val="heading 5"/>
    <w:basedOn w:val="Normal"/>
    <w:link w:val="Heading5Char"/>
    <w:uiPriority w:val="99"/>
    <w:qFormat/>
    <w:rsid w:val="003D281B"/>
    <w:pPr>
      <w:keepNext/>
      <w:numPr>
        <w:ilvl w:val="4"/>
        <w:numId w:val="1"/>
      </w:numPr>
      <w:spacing w:after="0" w:line="240" w:lineRule="auto"/>
      <w:outlineLvl w:val="4"/>
    </w:pPr>
    <w:rPr>
      <w:b/>
      <w:bCs/>
      <w:sz w:val="40"/>
      <w:szCs w:val="40"/>
      <w:lang w:eastAsia="lt-LT"/>
    </w:rPr>
  </w:style>
  <w:style w:type="paragraph" w:styleId="Heading6">
    <w:name w:val="heading 6"/>
    <w:basedOn w:val="Normal"/>
    <w:link w:val="Heading6Char"/>
    <w:uiPriority w:val="99"/>
    <w:qFormat/>
    <w:rsid w:val="003D281B"/>
    <w:pPr>
      <w:keepNext/>
      <w:numPr>
        <w:ilvl w:val="5"/>
        <w:numId w:val="1"/>
      </w:numPr>
      <w:spacing w:after="0" w:line="240" w:lineRule="auto"/>
      <w:outlineLvl w:val="5"/>
    </w:pPr>
    <w:rPr>
      <w:b/>
      <w:bCs/>
      <w:sz w:val="36"/>
      <w:szCs w:val="36"/>
      <w:lang w:eastAsia="lt-LT"/>
    </w:rPr>
  </w:style>
  <w:style w:type="paragraph" w:styleId="Heading7">
    <w:name w:val="heading 7"/>
    <w:basedOn w:val="Normal"/>
    <w:link w:val="Heading7Char"/>
    <w:uiPriority w:val="99"/>
    <w:qFormat/>
    <w:rsid w:val="003D281B"/>
    <w:pPr>
      <w:keepNext/>
      <w:numPr>
        <w:ilvl w:val="6"/>
        <w:numId w:val="1"/>
      </w:numPr>
      <w:spacing w:after="0" w:line="240" w:lineRule="auto"/>
      <w:outlineLvl w:val="6"/>
    </w:pPr>
    <w:rPr>
      <w:sz w:val="48"/>
      <w:szCs w:val="48"/>
      <w:lang w:eastAsia="lt-LT"/>
    </w:rPr>
  </w:style>
  <w:style w:type="paragraph" w:styleId="Heading8">
    <w:name w:val="heading 8"/>
    <w:basedOn w:val="Normal"/>
    <w:link w:val="Heading8Char"/>
    <w:uiPriority w:val="99"/>
    <w:qFormat/>
    <w:rsid w:val="003D281B"/>
    <w:pPr>
      <w:keepNext/>
      <w:numPr>
        <w:ilvl w:val="7"/>
        <w:numId w:val="1"/>
      </w:numPr>
      <w:spacing w:after="0" w:line="240" w:lineRule="auto"/>
      <w:outlineLvl w:val="7"/>
    </w:pPr>
    <w:rPr>
      <w:b/>
      <w:bCs/>
      <w:sz w:val="18"/>
      <w:szCs w:val="18"/>
      <w:lang w:eastAsia="lt-LT"/>
    </w:rPr>
  </w:style>
  <w:style w:type="paragraph" w:styleId="Heading9">
    <w:name w:val="heading 9"/>
    <w:basedOn w:val="Normal"/>
    <w:link w:val="Heading9Char"/>
    <w:uiPriority w:val="99"/>
    <w:qFormat/>
    <w:rsid w:val="003D281B"/>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81B"/>
    <w:rPr>
      <w:rFonts w:ascii="Times New Roman" w:hAnsi="Times New Roman" w:cs="Times New Roman"/>
      <w:kern w:val="36"/>
      <w:sz w:val="28"/>
      <w:szCs w:val="28"/>
      <w:lang w:eastAsia="lt-LT"/>
    </w:rPr>
  </w:style>
  <w:style w:type="character" w:customStyle="1" w:styleId="Heading2Char">
    <w:name w:val="Heading 2 Char"/>
    <w:aliases w:val="Title Header2 Char"/>
    <w:basedOn w:val="DefaultParagraphFont"/>
    <w:link w:val="Heading2"/>
    <w:uiPriority w:val="99"/>
    <w:locked/>
    <w:rsid w:val="003D281B"/>
    <w:rPr>
      <w:rFonts w:ascii="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uiPriority w:val="99"/>
    <w:locked/>
    <w:rsid w:val="003D281B"/>
    <w:rPr>
      <w:rFonts w:ascii="Times New Roman" w:hAnsi="Times New Roman" w:cs="Times New Roman"/>
      <w:sz w:val="24"/>
      <w:szCs w:val="24"/>
      <w:lang w:eastAsia="lt-LT"/>
    </w:rPr>
  </w:style>
  <w:style w:type="character" w:customStyle="1" w:styleId="Heading4Char">
    <w:name w:val="Heading 4 Char"/>
    <w:aliases w:val="Sub-Clause Sub-paragraph Char,Heading 4 Char Char Char Char Char"/>
    <w:basedOn w:val="DefaultParagraphFont"/>
    <w:link w:val="Heading4"/>
    <w:uiPriority w:val="99"/>
    <w:locked/>
    <w:rsid w:val="003D281B"/>
    <w:rPr>
      <w:rFonts w:ascii="Times New Roman" w:hAnsi="Times New Roman" w:cs="Times New Roman"/>
      <w:sz w:val="44"/>
      <w:szCs w:val="44"/>
      <w:lang w:eastAsia="lt-LT"/>
    </w:rPr>
  </w:style>
  <w:style w:type="character" w:customStyle="1" w:styleId="Heading5Char">
    <w:name w:val="Heading 5 Char"/>
    <w:basedOn w:val="DefaultParagraphFont"/>
    <w:link w:val="Heading5"/>
    <w:uiPriority w:val="99"/>
    <w:locked/>
    <w:rsid w:val="003D281B"/>
    <w:rPr>
      <w:rFonts w:ascii="Times New Roman" w:hAnsi="Times New Roman" w:cs="Times New Roman"/>
      <w:b/>
      <w:bCs/>
      <w:sz w:val="40"/>
      <w:szCs w:val="40"/>
      <w:lang w:eastAsia="lt-LT"/>
    </w:rPr>
  </w:style>
  <w:style w:type="character" w:customStyle="1" w:styleId="Heading6Char">
    <w:name w:val="Heading 6 Char"/>
    <w:basedOn w:val="DefaultParagraphFont"/>
    <w:link w:val="Heading6"/>
    <w:uiPriority w:val="99"/>
    <w:locked/>
    <w:rsid w:val="003D281B"/>
    <w:rPr>
      <w:rFonts w:ascii="Times New Roman" w:hAnsi="Times New Roman" w:cs="Times New Roman"/>
      <w:b/>
      <w:bCs/>
      <w:sz w:val="36"/>
      <w:szCs w:val="36"/>
      <w:lang w:eastAsia="lt-LT"/>
    </w:rPr>
  </w:style>
  <w:style w:type="character" w:customStyle="1" w:styleId="Heading7Char">
    <w:name w:val="Heading 7 Char"/>
    <w:basedOn w:val="DefaultParagraphFont"/>
    <w:link w:val="Heading7"/>
    <w:uiPriority w:val="99"/>
    <w:locked/>
    <w:rsid w:val="003D281B"/>
    <w:rPr>
      <w:rFonts w:ascii="Times New Roman" w:hAnsi="Times New Roman" w:cs="Times New Roman"/>
      <w:sz w:val="48"/>
      <w:szCs w:val="48"/>
      <w:lang w:eastAsia="lt-LT"/>
    </w:rPr>
  </w:style>
  <w:style w:type="character" w:customStyle="1" w:styleId="Heading8Char">
    <w:name w:val="Heading 8 Char"/>
    <w:basedOn w:val="DefaultParagraphFont"/>
    <w:link w:val="Heading8"/>
    <w:uiPriority w:val="99"/>
    <w:locked/>
    <w:rsid w:val="003D281B"/>
    <w:rPr>
      <w:rFonts w:ascii="Times New Roman" w:hAnsi="Times New Roman" w:cs="Times New Roman"/>
      <w:b/>
      <w:bCs/>
      <w:sz w:val="18"/>
      <w:szCs w:val="18"/>
      <w:lang w:eastAsia="lt-LT"/>
    </w:rPr>
  </w:style>
  <w:style w:type="character" w:customStyle="1" w:styleId="Heading9Char">
    <w:name w:val="Heading 9 Char"/>
    <w:basedOn w:val="DefaultParagraphFont"/>
    <w:link w:val="Heading9"/>
    <w:uiPriority w:val="99"/>
    <w:locked/>
    <w:rsid w:val="003D281B"/>
    <w:rPr>
      <w:rFonts w:ascii="Times New Roman" w:hAnsi="Times New Roman" w:cs="Times New Roman"/>
      <w:sz w:val="40"/>
      <w:szCs w:val="40"/>
      <w:lang w:eastAsia="lt-LT"/>
    </w:rPr>
  </w:style>
  <w:style w:type="character" w:customStyle="1" w:styleId="BodyTextChar">
    <w:name w:val="Body Text Char"/>
    <w:aliases w:val="Char Char,Char1 Char"/>
    <w:uiPriority w:val="99"/>
    <w:semiHidden/>
    <w:locked/>
    <w:rsid w:val="003D281B"/>
    <w:rPr>
      <w:rFonts w:eastAsia="Times New Roman"/>
      <w:sz w:val="24"/>
    </w:rPr>
  </w:style>
  <w:style w:type="paragraph" w:styleId="BodyText">
    <w:name w:val="Body Text"/>
    <w:aliases w:val="Char,Char1"/>
    <w:basedOn w:val="Normal"/>
    <w:link w:val="BodyTextChar1"/>
    <w:uiPriority w:val="99"/>
    <w:semiHidden/>
    <w:rsid w:val="003D281B"/>
    <w:pPr>
      <w:spacing w:after="120"/>
    </w:pPr>
    <w:rPr>
      <w:rFonts w:ascii="Calibri" w:hAnsi="Calibri"/>
      <w:szCs w:val="20"/>
      <w:lang w:val="en-US"/>
    </w:rPr>
  </w:style>
  <w:style w:type="character" w:customStyle="1" w:styleId="BodyTextChar1">
    <w:name w:val="Body Text Char1"/>
    <w:aliases w:val="Char Char1,Char1 Char1"/>
    <w:basedOn w:val="DefaultParagraphFont"/>
    <w:link w:val="BodyText"/>
    <w:uiPriority w:val="99"/>
    <w:semiHidden/>
    <w:locked/>
    <w:rsid w:val="003D281B"/>
    <w:rPr>
      <w:rFonts w:ascii="Times New Roman" w:hAnsi="Times New Roman" w:cs="Times New Roman"/>
      <w:sz w:val="24"/>
    </w:rPr>
  </w:style>
  <w:style w:type="paragraph" w:styleId="BodyTextIndent2">
    <w:name w:val="Body Text Indent 2"/>
    <w:basedOn w:val="Normal"/>
    <w:link w:val="BodyTextIndent2Char"/>
    <w:uiPriority w:val="99"/>
    <w:rsid w:val="003D281B"/>
    <w:pPr>
      <w:spacing w:after="120" w:line="480" w:lineRule="auto"/>
      <w:ind w:left="283"/>
    </w:pPr>
  </w:style>
  <w:style w:type="character" w:customStyle="1" w:styleId="BodyTextIndent2Char">
    <w:name w:val="Body Text Indent 2 Char"/>
    <w:basedOn w:val="DefaultParagraphFont"/>
    <w:link w:val="BodyTextIndent2"/>
    <w:uiPriority w:val="99"/>
    <w:locked/>
    <w:rsid w:val="003D281B"/>
    <w:rPr>
      <w:rFonts w:ascii="Times New Roman" w:hAnsi="Times New Roman" w:cs="Times New Roman"/>
      <w:sz w:val="24"/>
    </w:rPr>
  </w:style>
  <w:style w:type="character" w:styleId="CommentReference">
    <w:name w:val="annotation reference"/>
    <w:basedOn w:val="DefaultParagraphFont"/>
    <w:uiPriority w:val="99"/>
    <w:semiHidden/>
    <w:rsid w:val="00C0181D"/>
    <w:rPr>
      <w:rFonts w:cs="Times New Roman"/>
      <w:sz w:val="16"/>
      <w:szCs w:val="16"/>
    </w:rPr>
  </w:style>
  <w:style w:type="paragraph" w:styleId="CommentText">
    <w:name w:val="annotation text"/>
    <w:basedOn w:val="Normal"/>
    <w:link w:val="CommentTextChar"/>
    <w:uiPriority w:val="99"/>
    <w:semiHidden/>
    <w:rsid w:val="00C0181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0181D"/>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C0181D"/>
    <w:rPr>
      <w:b/>
      <w:bCs/>
    </w:rPr>
  </w:style>
  <w:style w:type="character" w:customStyle="1" w:styleId="CommentSubjectChar">
    <w:name w:val="Comment Subject Char"/>
    <w:basedOn w:val="CommentTextChar"/>
    <w:link w:val="CommentSubject"/>
    <w:uiPriority w:val="99"/>
    <w:semiHidden/>
    <w:locked/>
    <w:rsid w:val="00C0181D"/>
    <w:rPr>
      <w:rFonts w:ascii="Times New Roman" w:hAnsi="Times New Roman" w:cs="Times New Roman"/>
      <w:b/>
      <w:bCs/>
      <w:sz w:val="20"/>
      <w:szCs w:val="20"/>
    </w:rPr>
  </w:style>
  <w:style w:type="paragraph" w:styleId="BalloonText">
    <w:name w:val="Balloon Text"/>
    <w:basedOn w:val="Normal"/>
    <w:link w:val="BalloonTextChar"/>
    <w:uiPriority w:val="99"/>
    <w:semiHidden/>
    <w:rsid w:val="00C01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81D"/>
    <w:rPr>
      <w:rFonts w:ascii="Tahoma" w:hAnsi="Tahoma" w:cs="Tahoma"/>
      <w:sz w:val="16"/>
      <w:szCs w:val="16"/>
    </w:rPr>
  </w:style>
  <w:style w:type="paragraph" w:customStyle="1" w:styleId="Betarp1">
    <w:name w:val="Be tarpų1"/>
    <w:uiPriority w:val="99"/>
    <w:rsid w:val="00B32C84"/>
    <w:rPr>
      <w:rFonts w:ascii="Times New Roman" w:hAnsi="Times New Roman"/>
      <w:sz w:val="24"/>
      <w:lang w:eastAsia="en-US"/>
    </w:rPr>
  </w:style>
  <w:style w:type="character" w:customStyle="1" w:styleId="DiagramaDiagrama2">
    <w:name w:val="Diagrama Diagrama2"/>
    <w:uiPriority w:val="99"/>
    <w:semiHidden/>
    <w:rsid w:val="00633A52"/>
    <w:rPr>
      <w:rFonts w:eastAsia="Times New Roman"/>
      <w:sz w:val="22"/>
      <w:lang w:val="lt-LT" w:eastAsia="en-US"/>
    </w:rPr>
  </w:style>
  <w:style w:type="paragraph" w:styleId="NoSpacing">
    <w:name w:val="No Spacing"/>
    <w:uiPriority w:val="1"/>
    <w:qFormat/>
    <w:rsid w:val="00142807"/>
    <w:rPr>
      <w:rFonts w:ascii="Times New Roman" w:hAnsi="Times New Roman"/>
      <w:sz w:val="24"/>
      <w:lang w:eastAsia="en-US"/>
    </w:rPr>
  </w:style>
  <w:style w:type="paragraph" w:styleId="ListNumber">
    <w:name w:val="List Number"/>
    <w:basedOn w:val="Normal"/>
    <w:uiPriority w:val="99"/>
    <w:semiHidden/>
    <w:unhideWhenUsed/>
    <w:locked/>
    <w:rsid w:val="0003021B"/>
    <w:pPr>
      <w:numPr>
        <w:numId w:val="3"/>
      </w:numPr>
      <w:spacing w:after="0" w:line="240" w:lineRule="auto"/>
      <w:contextualSpacing/>
    </w:pPr>
    <w:rPr>
      <w:sz w:val="20"/>
      <w:szCs w:val="20"/>
      <w:lang w:val="ru-RU"/>
    </w:rPr>
  </w:style>
  <w:style w:type="paragraph" w:customStyle="1" w:styleId="BodyText1">
    <w:name w:val="Body Text1"/>
    <w:rsid w:val="00691EB3"/>
    <w:pPr>
      <w:snapToGrid w:val="0"/>
      <w:ind w:firstLine="312"/>
      <w:jc w:val="both"/>
    </w:pPr>
    <w:rPr>
      <w:rFonts w:ascii="TimesLT" w:hAnsi="TimesLT"/>
      <w:sz w:val="20"/>
      <w:szCs w:val="20"/>
      <w:lang w:val="en-US" w:eastAsia="en-US"/>
    </w:rPr>
  </w:style>
  <w:style w:type="paragraph" w:styleId="ListParagraph">
    <w:name w:val="List Paragraph"/>
    <w:basedOn w:val="Normal"/>
    <w:uiPriority w:val="34"/>
    <w:qFormat/>
    <w:rsid w:val="00FA3EC6"/>
    <w:pPr>
      <w:ind w:left="720"/>
      <w:contextualSpacing/>
    </w:pPr>
  </w:style>
  <w:style w:type="paragraph" w:styleId="FootnoteText">
    <w:name w:val="footnote text"/>
    <w:basedOn w:val="Normal"/>
    <w:link w:val="FootnoteTextChar"/>
    <w:semiHidden/>
    <w:unhideWhenUsed/>
    <w:locked/>
    <w:rsid w:val="000A4461"/>
    <w:pPr>
      <w:spacing w:after="0" w:line="240" w:lineRule="auto"/>
    </w:pPr>
    <w:rPr>
      <w:sz w:val="20"/>
      <w:szCs w:val="20"/>
      <w:lang w:eastAsia="lt-LT"/>
    </w:rPr>
  </w:style>
  <w:style w:type="character" w:customStyle="1" w:styleId="FootnoteTextChar">
    <w:name w:val="Footnote Text Char"/>
    <w:basedOn w:val="DefaultParagraphFont"/>
    <w:link w:val="FootnoteText"/>
    <w:semiHidden/>
    <w:rsid w:val="000A4461"/>
    <w:rPr>
      <w:rFonts w:ascii="Times New Roman" w:hAnsi="Times New Roman"/>
      <w:sz w:val="20"/>
      <w:szCs w:val="20"/>
    </w:rPr>
  </w:style>
  <w:style w:type="paragraph" w:customStyle="1" w:styleId="BodyText2">
    <w:name w:val="Body Text2"/>
    <w:rsid w:val="000A4461"/>
    <w:pPr>
      <w:suppressAutoHyphens/>
      <w:ind w:firstLine="312"/>
      <w:jc w:val="both"/>
    </w:pPr>
    <w:rPr>
      <w:rFonts w:ascii="TimesLT" w:eastAsia="Arial" w:hAnsi="TimesLT"/>
      <w:sz w:val="20"/>
      <w:szCs w:val="20"/>
      <w:lang w:val="en-GB" w:eastAsia="ar-SA"/>
    </w:rPr>
  </w:style>
  <w:style w:type="character" w:styleId="FootnoteReference">
    <w:name w:val="footnote reference"/>
    <w:semiHidden/>
    <w:unhideWhenUsed/>
    <w:locked/>
    <w:rsid w:val="000A4461"/>
    <w:rPr>
      <w:vertAlign w:val="superscript"/>
    </w:rPr>
  </w:style>
  <w:style w:type="paragraph" w:customStyle="1" w:styleId="BodyText3">
    <w:name w:val="Body Text3"/>
    <w:rsid w:val="00630078"/>
    <w:pPr>
      <w:snapToGrid w:val="0"/>
      <w:ind w:firstLine="312"/>
      <w:jc w:val="both"/>
    </w:pPr>
    <w:rPr>
      <w:rFonts w:ascii="TimesLT" w:hAnsi="TimesLT"/>
      <w:sz w:val="20"/>
      <w:szCs w:val="20"/>
      <w:lang w:val="en-US" w:eastAsia="en-US"/>
    </w:rPr>
  </w:style>
  <w:style w:type="table" w:styleId="TableGrid">
    <w:name w:val="Table Grid"/>
    <w:basedOn w:val="TableNormal"/>
    <w:rsid w:val="00630078"/>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qFormat/>
    <w:rsid w:val="00B015A0"/>
    <w:pPr>
      <w:suppressAutoHyphens/>
      <w:ind w:firstLine="312"/>
      <w:jc w:val="both"/>
    </w:pPr>
    <w:rPr>
      <w:rFonts w:ascii="TimesLT" w:eastAsia="Arial" w:hAnsi="TimesLT"/>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297111">
      <w:marLeft w:val="0"/>
      <w:marRight w:val="0"/>
      <w:marTop w:val="0"/>
      <w:marBottom w:val="0"/>
      <w:divBdr>
        <w:top w:val="none" w:sz="0" w:space="0" w:color="auto"/>
        <w:left w:val="none" w:sz="0" w:space="0" w:color="auto"/>
        <w:bottom w:val="none" w:sz="0" w:space="0" w:color="auto"/>
        <w:right w:val="none" w:sz="0" w:space="0" w:color="auto"/>
      </w:divBdr>
    </w:div>
    <w:div w:id="779297112">
      <w:marLeft w:val="0"/>
      <w:marRight w:val="0"/>
      <w:marTop w:val="0"/>
      <w:marBottom w:val="0"/>
      <w:divBdr>
        <w:top w:val="none" w:sz="0" w:space="0" w:color="auto"/>
        <w:left w:val="none" w:sz="0" w:space="0" w:color="auto"/>
        <w:bottom w:val="none" w:sz="0" w:space="0" w:color="auto"/>
        <w:right w:val="none" w:sz="0" w:space="0" w:color="auto"/>
      </w:divBdr>
    </w:div>
    <w:div w:id="779297113">
      <w:marLeft w:val="0"/>
      <w:marRight w:val="0"/>
      <w:marTop w:val="0"/>
      <w:marBottom w:val="0"/>
      <w:divBdr>
        <w:top w:val="none" w:sz="0" w:space="0" w:color="auto"/>
        <w:left w:val="none" w:sz="0" w:space="0" w:color="auto"/>
        <w:bottom w:val="none" w:sz="0" w:space="0" w:color="auto"/>
        <w:right w:val="none" w:sz="0" w:space="0" w:color="auto"/>
      </w:divBdr>
    </w:div>
    <w:div w:id="202362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1041A-87C5-4932-B7EA-C10BEEBF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10406</Words>
  <Characters>5932</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8 priedas</vt:lpstr>
      <vt:lpstr>8 priedas</vt:lpstr>
    </vt:vector>
  </TitlesOfParts>
  <Company>KAM</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priedas</dc:title>
  <dc:creator>Aušra Lamsodienė</dc:creator>
  <cp:lastModifiedBy>Lukas Garla</cp:lastModifiedBy>
  <cp:revision>35</cp:revision>
  <cp:lastPrinted>2017-01-30T13:20:00Z</cp:lastPrinted>
  <dcterms:created xsi:type="dcterms:W3CDTF">2017-02-24T10:50:00Z</dcterms:created>
  <dcterms:modified xsi:type="dcterms:W3CDTF">2026-02-09T06:26:00Z</dcterms:modified>
</cp:coreProperties>
</file>