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3BC1CB71" w:rsidR="005A5832" w:rsidRDefault="00A10867" w:rsidP="00F2499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2566594" w14:textId="77777777" w:rsidR="005A5832" w:rsidRDefault="005A5832" w:rsidP="00F249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rsidP="00F2499B">
            <w:pPr>
              <w:jc w:val="center"/>
              <w:rPr>
                <w:b/>
                <w:bCs/>
                <w:kern w:val="2"/>
                <w:szCs w:val="24"/>
              </w:rPr>
            </w:pPr>
            <w:r>
              <w:rPr>
                <w:b/>
                <w:bCs/>
                <w:kern w:val="2"/>
                <w:szCs w:val="24"/>
              </w:rPr>
              <w:t>Sutarties pavadinimas</w:t>
            </w:r>
          </w:p>
        </w:tc>
        <w:tc>
          <w:tcPr>
            <w:tcW w:w="7110" w:type="dxa"/>
            <w:gridSpan w:val="3"/>
          </w:tcPr>
          <w:p w14:paraId="0398A09F" w14:textId="3117B12C" w:rsidR="005A5832" w:rsidRPr="00296F94" w:rsidRDefault="000562E5" w:rsidP="00F2499B">
            <w:pPr>
              <w:jc w:val="center"/>
              <w:rPr>
                <w:b/>
                <w:bCs/>
                <w:kern w:val="2"/>
                <w:szCs w:val="24"/>
              </w:rPr>
            </w:pPr>
            <w:r>
              <w:rPr>
                <w:b/>
                <w:bCs/>
                <w:kern w:val="2"/>
                <w:szCs w:val="24"/>
              </w:rPr>
              <w:t>MĖSA</w:t>
            </w:r>
          </w:p>
        </w:tc>
      </w:tr>
      <w:tr w:rsidR="005A5832" w14:paraId="7DCDB71E" w14:textId="77777777">
        <w:tc>
          <w:tcPr>
            <w:tcW w:w="2448" w:type="dxa"/>
          </w:tcPr>
          <w:p w14:paraId="457A13E6" w14:textId="77777777" w:rsidR="005A5832" w:rsidRDefault="00A10867" w:rsidP="00F2499B">
            <w:pPr>
              <w:jc w:val="center"/>
              <w:rPr>
                <w:b/>
                <w:bCs/>
                <w:kern w:val="2"/>
                <w:szCs w:val="24"/>
              </w:rPr>
            </w:pPr>
            <w:r>
              <w:rPr>
                <w:b/>
                <w:bCs/>
                <w:kern w:val="2"/>
                <w:szCs w:val="24"/>
              </w:rPr>
              <w:t>Sutarties data</w:t>
            </w:r>
          </w:p>
        </w:tc>
        <w:tc>
          <w:tcPr>
            <w:tcW w:w="2177" w:type="dxa"/>
          </w:tcPr>
          <w:p w14:paraId="775A41D5" w14:textId="24B14DCE" w:rsidR="005A5832" w:rsidRDefault="00692EB8" w:rsidP="00F2499B">
            <w:pPr>
              <w:jc w:val="center"/>
              <w:rPr>
                <w:kern w:val="2"/>
                <w:szCs w:val="24"/>
              </w:rPr>
            </w:pPr>
            <w:r>
              <w:rPr>
                <w:kern w:val="2"/>
                <w:szCs w:val="24"/>
              </w:rPr>
              <w:t>202</w:t>
            </w:r>
            <w:r w:rsidR="00925BD6">
              <w:rPr>
                <w:kern w:val="2"/>
                <w:szCs w:val="24"/>
              </w:rPr>
              <w:t>6</w:t>
            </w:r>
            <w:r>
              <w:rPr>
                <w:kern w:val="2"/>
                <w:szCs w:val="24"/>
              </w:rPr>
              <w:t>-</w:t>
            </w:r>
          </w:p>
        </w:tc>
        <w:tc>
          <w:tcPr>
            <w:tcW w:w="2362" w:type="dxa"/>
          </w:tcPr>
          <w:p w14:paraId="5C9C7C11" w14:textId="77777777" w:rsidR="005A5832" w:rsidRDefault="00A10867" w:rsidP="00F2499B">
            <w:pPr>
              <w:jc w:val="center"/>
              <w:rPr>
                <w:b/>
                <w:bCs/>
                <w:kern w:val="2"/>
                <w:szCs w:val="24"/>
              </w:rPr>
            </w:pPr>
            <w:r>
              <w:rPr>
                <w:b/>
                <w:bCs/>
                <w:kern w:val="2"/>
                <w:szCs w:val="24"/>
              </w:rPr>
              <w:t>Sutarties numeris</w:t>
            </w:r>
          </w:p>
        </w:tc>
        <w:tc>
          <w:tcPr>
            <w:tcW w:w="2571" w:type="dxa"/>
          </w:tcPr>
          <w:p w14:paraId="7A508365" w14:textId="77777777" w:rsidR="005A5832" w:rsidRDefault="005A5832" w:rsidP="00F2499B">
            <w:pPr>
              <w:jc w:val="center"/>
              <w:rPr>
                <w:kern w:val="2"/>
                <w:szCs w:val="24"/>
              </w:rPr>
            </w:pPr>
          </w:p>
        </w:tc>
      </w:tr>
    </w:tbl>
    <w:p w14:paraId="57F6FCCC" w14:textId="77777777" w:rsidR="005A5832" w:rsidRDefault="005A5832" w:rsidP="000B54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rsidP="000B5468">
            <w:pPr>
              <w:jc w:val="both"/>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rsidP="000B5468">
            <w:pPr>
              <w:jc w:val="both"/>
              <w:rPr>
                <w:b/>
                <w:bCs/>
                <w:kern w:val="2"/>
                <w:szCs w:val="24"/>
              </w:rPr>
            </w:pPr>
          </w:p>
          <w:p w14:paraId="01C18D6A" w14:textId="77777777" w:rsidR="005A5832" w:rsidRDefault="005A5832" w:rsidP="000B5468">
            <w:pPr>
              <w:jc w:val="both"/>
              <w:rPr>
                <w:b/>
                <w:bCs/>
                <w:kern w:val="2"/>
                <w:szCs w:val="24"/>
              </w:rPr>
            </w:pPr>
          </w:p>
          <w:p w14:paraId="795AD713" w14:textId="77777777" w:rsidR="005A5832" w:rsidRDefault="005A5832" w:rsidP="000B5468">
            <w:pPr>
              <w:jc w:val="both"/>
              <w:rPr>
                <w:b/>
                <w:bCs/>
                <w:kern w:val="2"/>
                <w:szCs w:val="24"/>
              </w:rPr>
            </w:pPr>
          </w:p>
          <w:p w14:paraId="2CF9DD41" w14:textId="77777777" w:rsidR="005A5832" w:rsidRDefault="005A5832" w:rsidP="000B5468">
            <w:pPr>
              <w:jc w:val="both"/>
              <w:rPr>
                <w:b/>
                <w:bCs/>
                <w:kern w:val="2"/>
                <w:szCs w:val="24"/>
              </w:rPr>
            </w:pPr>
          </w:p>
          <w:p w14:paraId="08A9E002" w14:textId="77777777" w:rsidR="005A5832" w:rsidRDefault="00A10867" w:rsidP="000B5468">
            <w:pPr>
              <w:jc w:val="both"/>
              <w:rPr>
                <w:b/>
                <w:bCs/>
                <w:kern w:val="2"/>
                <w:szCs w:val="24"/>
              </w:rPr>
            </w:pPr>
            <w:r>
              <w:rPr>
                <w:b/>
                <w:bCs/>
                <w:kern w:val="2"/>
                <w:szCs w:val="24"/>
              </w:rPr>
              <w:t>1.1. Pirkėjas</w:t>
            </w:r>
          </w:p>
        </w:tc>
        <w:tc>
          <w:tcPr>
            <w:tcW w:w="3240" w:type="dxa"/>
          </w:tcPr>
          <w:p w14:paraId="78035496" w14:textId="77777777" w:rsidR="005A5832" w:rsidRDefault="00A10867" w:rsidP="000B5468">
            <w:pPr>
              <w:jc w:val="both"/>
              <w:rPr>
                <w:kern w:val="2"/>
                <w:szCs w:val="24"/>
              </w:rPr>
            </w:pPr>
            <w:r>
              <w:rPr>
                <w:kern w:val="2"/>
                <w:szCs w:val="24"/>
              </w:rPr>
              <w:t>1.1.1. Pavadinimas</w:t>
            </w:r>
          </w:p>
        </w:tc>
        <w:tc>
          <w:tcPr>
            <w:tcW w:w="3510" w:type="dxa"/>
          </w:tcPr>
          <w:p w14:paraId="32D0F09C" w14:textId="77777777" w:rsidR="005A5832" w:rsidRDefault="00692EB8" w:rsidP="000B5468">
            <w:pPr>
              <w:jc w:val="both"/>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rsidP="000B5468">
            <w:pPr>
              <w:jc w:val="both"/>
              <w:rPr>
                <w:kern w:val="2"/>
                <w:szCs w:val="24"/>
              </w:rPr>
            </w:pPr>
          </w:p>
        </w:tc>
        <w:tc>
          <w:tcPr>
            <w:tcW w:w="3240" w:type="dxa"/>
          </w:tcPr>
          <w:p w14:paraId="622EC8D8" w14:textId="77777777" w:rsidR="005A5832" w:rsidRDefault="00A10867" w:rsidP="000B5468">
            <w:pPr>
              <w:jc w:val="both"/>
              <w:rPr>
                <w:kern w:val="2"/>
                <w:szCs w:val="24"/>
              </w:rPr>
            </w:pPr>
            <w:r>
              <w:rPr>
                <w:kern w:val="2"/>
                <w:szCs w:val="24"/>
              </w:rPr>
              <w:t>1.1.2. Juridinio asmens kodas</w:t>
            </w:r>
          </w:p>
        </w:tc>
        <w:tc>
          <w:tcPr>
            <w:tcW w:w="3510" w:type="dxa"/>
          </w:tcPr>
          <w:p w14:paraId="37DC02DA" w14:textId="77777777" w:rsidR="005A5832" w:rsidRDefault="00692EB8" w:rsidP="000B5468">
            <w:pPr>
              <w:jc w:val="both"/>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rsidP="000B5468">
            <w:pPr>
              <w:jc w:val="both"/>
              <w:rPr>
                <w:kern w:val="2"/>
                <w:szCs w:val="24"/>
              </w:rPr>
            </w:pPr>
          </w:p>
        </w:tc>
        <w:tc>
          <w:tcPr>
            <w:tcW w:w="3240" w:type="dxa"/>
          </w:tcPr>
          <w:p w14:paraId="3A3FC29E" w14:textId="77777777" w:rsidR="005A5832" w:rsidRDefault="00A10867" w:rsidP="000B5468">
            <w:pPr>
              <w:jc w:val="both"/>
              <w:rPr>
                <w:kern w:val="2"/>
                <w:szCs w:val="24"/>
              </w:rPr>
            </w:pPr>
            <w:r>
              <w:rPr>
                <w:kern w:val="2"/>
                <w:szCs w:val="24"/>
              </w:rPr>
              <w:t>1.1.3. Adresas</w:t>
            </w:r>
          </w:p>
        </w:tc>
        <w:tc>
          <w:tcPr>
            <w:tcW w:w="3510" w:type="dxa"/>
          </w:tcPr>
          <w:p w14:paraId="3B1A0D4D" w14:textId="77777777" w:rsidR="005A5832" w:rsidRDefault="00692EB8" w:rsidP="000B5468">
            <w:pPr>
              <w:jc w:val="both"/>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rsidP="000B5468">
            <w:pPr>
              <w:jc w:val="both"/>
              <w:rPr>
                <w:kern w:val="2"/>
                <w:szCs w:val="24"/>
              </w:rPr>
            </w:pPr>
          </w:p>
        </w:tc>
        <w:tc>
          <w:tcPr>
            <w:tcW w:w="3240" w:type="dxa"/>
          </w:tcPr>
          <w:p w14:paraId="2B01A3C9" w14:textId="77777777" w:rsidR="005A5832" w:rsidRDefault="00A10867" w:rsidP="000B5468">
            <w:pPr>
              <w:jc w:val="both"/>
              <w:rPr>
                <w:kern w:val="2"/>
                <w:szCs w:val="24"/>
              </w:rPr>
            </w:pPr>
            <w:r>
              <w:rPr>
                <w:kern w:val="2"/>
                <w:szCs w:val="24"/>
              </w:rPr>
              <w:t>1.1.4. PVM mokėtojo kodas</w:t>
            </w:r>
          </w:p>
        </w:tc>
        <w:tc>
          <w:tcPr>
            <w:tcW w:w="3510" w:type="dxa"/>
          </w:tcPr>
          <w:p w14:paraId="78F51DCC" w14:textId="77777777" w:rsidR="005A5832" w:rsidRDefault="00692EB8" w:rsidP="000B5468">
            <w:pPr>
              <w:jc w:val="both"/>
              <w:rPr>
                <w:kern w:val="2"/>
                <w:szCs w:val="24"/>
              </w:rPr>
            </w:pPr>
            <w:r>
              <w:rPr>
                <w:kern w:val="2"/>
                <w:szCs w:val="24"/>
              </w:rPr>
              <w:t>-</w:t>
            </w:r>
          </w:p>
        </w:tc>
      </w:tr>
      <w:tr w:rsidR="005A5832" w14:paraId="14549152" w14:textId="77777777">
        <w:tc>
          <w:tcPr>
            <w:tcW w:w="2808" w:type="dxa"/>
            <w:vMerge/>
          </w:tcPr>
          <w:p w14:paraId="0386DD0A" w14:textId="77777777" w:rsidR="005A5832" w:rsidRDefault="005A5832" w:rsidP="000B5468">
            <w:pPr>
              <w:jc w:val="both"/>
              <w:rPr>
                <w:kern w:val="2"/>
                <w:szCs w:val="24"/>
              </w:rPr>
            </w:pPr>
          </w:p>
        </w:tc>
        <w:tc>
          <w:tcPr>
            <w:tcW w:w="3240" w:type="dxa"/>
          </w:tcPr>
          <w:p w14:paraId="67DA69F9" w14:textId="77777777" w:rsidR="005A5832" w:rsidRDefault="00A10867" w:rsidP="000B5468">
            <w:pPr>
              <w:jc w:val="both"/>
              <w:rPr>
                <w:kern w:val="2"/>
                <w:szCs w:val="24"/>
              </w:rPr>
            </w:pPr>
            <w:r>
              <w:rPr>
                <w:kern w:val="2"/>
                <w:szCs w:val="24"/>
              </w:rPr>
              <w:t>1.1.5. Atsiskaitomoji sąskaita</w:t>
            </w:r>
          </w:p>
        </w:tc>
        <w:tc>
          <w:tcPr>
            <w:tcW w:w="3510" w:type="dxa"/>
          </w:tcPr>
          <w:p w14:paraId="41206F24" w14:textId="77777777" w:rsidR="005A5832" w:rsidRDefault="00692EB8" w:rsidP="000B5468">
            <w:pPr>
              <w:jc w:val="both"/>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rsidP="000B5468">
            <w:pPr>
              <w:jc w:val="both"/>
              <w:rPr>
                <w:kern w:val="2"/>
                <w:szCs w:val="24"/>
              </w:rPr>
            </w:pPr>
          </w:p>
        </w:tc>
        <w:tc>
          <w:tcPr>
            <w:tcW w:w="3240" w:type="dxa"/>
          </w:tcPr>
          <w:p w14:paraId="3F174E43" w14:textId="77777777" w:rsidR="005A5832" w:rsidRDefault="00A10867" w:rsidP="000B5468">
            <w:pPr>
              <w:jc w:val="both"/>
              <w:rPr>
                <w:kern w:val="2"/>
                <w:szCs w:val="24"/>
              </w:rPr>
            </w:pPr>
            <w:r>
              <w:rPr>
                <w:kern w:val="2"/>
                <w:szCs w:val="24"/>
              </w:rPr>
              <w:t>1.1.6. Bankas, banko kodas</w:t>
            </w:r>
          </w:p>
        </w:tc>
        <w:tc>
          <w:tcPr>
            <w:tcW w:w="3510" w:type="dxa"/>
          </w:tcPr>
          <w:p w14:paraId="7C222B91" w14:textId="77777777" w:rsidR="005A5832" w:rsidRDefault="00692EB8" w:rsidP="000B5468">
            <w:pPr>
              <w:jc w:val="both"/>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rsidP="000B5468">
            <w:pPr>
              <w:jc w:val="both"/>
              <w:rPr>
                <w:kern w:val="2"/>
                <w:szCs w:val="24"/>
              </w:rPr>
            </w:pPr>
          </w:p>
        </w:tc>
        <w:tc>
          <w:tcPr>
            <w:tcW w:w="3240" w:type="dxa"/>
          </w:tcPr>
          <w:p w14:paraId="191816D5" w14:textId="77777777" w:rsidR="005A5832" w:rsidRDefault="00A10867" w:rsidP="000B5468">
            <w:pPr>
              <w:jc w:val="both"/>
              <w:rPr>
                <w:kern w:val="2"/>
                <w:szCs w:val="24"/>
              </w:rPr>
            </w:pPr>
            <w:r>
              <w:rPr>
                <w:kern w:val="2"/>
                <w:szCs w:val="24"/>
              </w:rPr>
              <w:t>1.1.7. Telefonas</w:t>
            </w:r>
          </w:p>
        </w:tc>
        <w:tc>
          <w:tcPr>
            <w:tcW w:w="3510" w:type="dxa"/>
          </w:tcPr>
          <w:p w14:paraId="4C30AD30" w14:textId="77777777" w:rsidR="005A5832" w:rsidRDefault="00692EB8" w:rsidP="000B5468">
            <w:pPr>
              <w:jc w:val="both"/>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rsidP="000B5468">
            <w:pPr>
              <w:jc w:val="both"/>
              <w:rPr>
                <w:kern w:val="2"/>
                <w:szCs w:val="24"/>
              </w:rPr>
            </w:pPr>
          </w:p>
        </w:tc>
        <w:tc>
          <w:tcPr>
            <w:tcW w:w="3240" w:type="dxa"/>
          </w:tcPr>
          <w:p w14:paraId="2928B016" w14:textId="77777777" w:rsidR="005A5832" w:rsidRDefault="00A10867" w:rsidP="000B5468">
            <w:pPr>
              <w:jc w:val="both"/>
              <w:rPr>
                <w:kern w:val="2"/>
                <w:szCs w:val="24"/>
              </w:rPr>
            </w:pPr>
            <w:r>
              <w:rPr>
                <w:kern w:val="2"/>
                <w:szCs w:val="24"/>
              </w:rPr>
              <w:t>1.1.8. El. paštas</w:t>
            </w:r>
          </w:p>
        </w:tc>
        <w:tc>
          <w:tcPr>
            <w:tcW w:w="3510" w:type="dxa"/>
          </w:tcPr>
          <w:p w14:paraId="18F7F7F0" w14:textId="77777777" w:rsidR="005A5832" w:rsidRPr="00692EB8" w:rsidRDefault="00692EB8" w:rsidP="000B5468">
            <w:pPr>
              <w:jc w:val="both"/>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rsidP="000B5468">
            <w:pPr>
              <w:jc w:val="both"/>
              <w:rPr>
                <w:kern w:val="2"/>
                <w:szCs w:val="24"/>
              </w:rPr>
            </w:pPr>
          </w:p>
        </w:tc>
        <w:tc>
          <w:tcPr>
            <w:tcW w:w="3240" w:type="dxa"/>
          </w:tcPr>
          <w:p w14:paraId="7AB21001" w14:textId="77777777" w:rsidR="005A5832" w:rsidRDefault="00A10867" w:rsidP="000B5468">
            <w:pPr>
              <w:jc w:val="both"/>
              <w:rPr>
                <w:kern w:val="2"/>
                <w:szCs w:val="24"/>
              </w:rPr>
            </w:pPr>
            <w:r>
              <w:rPr>
                <w:kern w:val="2"/>
                <w:szCs w:val="24"/>
              </w:rPr>
              <w:t>1.1.9. Šalies atstovas</w:t>
            </w:r>
          </w:p>
        </w:tc>
        <w:tc>
          <w:tcPr>
            <w:tcW w:w="3510" w:type="dxa"/>
          </w:tcPr>
          <w:p w14:paraId="1C1CE81B" w14:textId="77777777" w:rsidR="005A5832" w:rsidRDefault="005A5832" w:rsidP="000B5468">
            <w:pPr>
              <w:jc w:val="both"/>
              <w:rPr>
                <w:kern w:val="2"/>
                <w:szCs w:val="24"/>
              </w:rPr>
            </w:pPr>
          </w:p>
        </w:tc>
      </w:tr>
      <w:tr w:rsidR="005A5832" w14:paraId="08F8D2EA" w14:textId="77777777">
        <w:tc>
          <w:tcPr>
            <w:tcW w:w="2808" w:type="dxa"/>
            <w:vMerge/>
          </w:tcPr>
          <w:p w14:paraId="72BA1C90" w14:textId="77777777" w:rsidR="005A5832" w:rsidRDefault="005A5832" w:rsidP="000B5468">
            <w:pPr>
              <w:jc w:val="both"/>
              <w:rPr>
                <w:kern w:val="2"/>
                <w:szCs w:val="24"/>
              </w:rPr>
            </w:pPr>
          </w:p>
        </w:tc>
        <w:tc>
          <w:tcPr>
            <w:tcW w:w="3240" w:type="dxa"/>
          </w:tcPr>
          <w:p w14:paraId="68E6B114" w14:textId="77777777" w:rsidR="005A5832" w:rsidRDefault="00A10867" w:rsidP="000B5468">
            <w:pPr>
              <w:jc w:val="both"/>
              <w:rPr>
                <w:kern w:val="2"/>
                <w:szCs w:val="24"/>
              </w:rPr>
            </w:pPr>
            <w:r>
              <w:rPr>
                <w:kern w:val="2"/>
                <w:szCs w:val="24"/>
              </w:rPr>
              <w:t>1.1.10. Atstovavimo pagrindas</w:t>
            </w:r>
          </w:p>
        </w:tc>
        <w:tc>
          <w:tcPr>
            <w:tcW w:w="3510" w:type="dxa"/>
          </w:tcPr>
          <w:p w14:paraId="75243457" w14:textId="77777777" w:rsidR="005A5832" w:rsidRDefault="005A5832" w:rsidP="000B5468">
            <w:pPr>
              <w:jc w:val="both"/>
              <w:rPr>
                <w:kern w:val="2"/>
                <w:szCs w:val="24"/>
              </w:rPr>
            </w:pPr>
          </w:p>
        </w:tc>
      </w:tr>
      <w:tr w:rsidR="005A5832" w14:paraId="062CDEFD" w14:textId="77777777">
        <w:tc>
          <w:tcPr>
            <w:tcW w:w="2808" w:type="dxa"/>
            <w:vMerge w:val="restart"/>
          </w:tcPr>
          <w:p w14:paraId="4CBFFE4C" w14:textId="77777777" w:rsidR="005A5832" w:rsidRDefault="005A5832" w:rsidP="000B5468">
            <w:pPr>
              <w:jc w:val="both"/>
              <w:rPr>
                <w:b/>
                <w:bCs/>
                <w:kern w:val="2"/>
                <w:szCs w:val="24"/>
              </w:rPr>
            </w:pPr>
          </w:p>
          <w:p w14:paraId="7C8B98A6" w14:textId="77777777" w:rsidR="005A5832" w:rsidRDefault="005A5832" w:rsidP="000B5468">
            <w:pPr>
              <w:jc w:val="both"/>
              <w:rPr>
                <w:b/>
                <w:bCs/>
                <w:kern w:val="2"/>
                <w:szCs w:val="24"/>
              </w:rPr>
            </w:pPr>
          </w:p>
          <w:p w14:paraId="126C1FDA" w14:textId="77777777" w:rsidR="005A5832" w:rsidRDefault="005A5832" w:rsidP="000B5468">
            <w:pPr>
              <w:jc w:val="both"/>
              <w:rPr>
                <w:b/>
                <w:bCs/>
                <w:kern w:val="2"/>
                <w:szCs w:val="24"/>
              </w:rPr>
            </w:pPr>
          </w:p>
          <w:p w14:paraId="590EB84C" w14:textId="77777777" w:rsidR="005A5832" w:rsidRDefault="00A10867" w:rsidP="000B5468">
            <w:pPr>
              <w:jc w:val="both"/>
              <w:rPr>
                <w:b/>
                <w:bCs/>
                <w:kern w:val="2"/>
                <w:szCs w:val="24"/>
              </w:rPr>
            </w:pPr>
            <w:r>
              <w:rPr>
                <w:b/>
                <w:bCs/>
                <w:kern w:val="2"/>
                <w:szCs w:val="24"/>
              </w:rPr>
              <w:t>1.2. Tiekėjas</w:t>
            </w:r>
          </w:p>
          <w:p w14:paraId="24C12E1A" w14:textId="77777777" w:rsidR="005A5832" w:rsidRDefault="00A10867" w:rsidP="000B5468">
            <w:pPr>
              <w:jc w:val="both"/>
              <w:rPr>
                <w:color w:val="4472C4"/>
                <w:kern w:val="2"/>
                <w:szCs w:val="24"/>
              </w:rPr>
            </w:pPr>
            <w:r>
              <w:rPr>
                <w:color w:val="4472C4"/>
                <w:kern w:val="2"/>
                <w:szCs w:val="24"/>
              </w:rPr>
              <w:t>(jei Tiekėjas yra fizinis asmuo, skiltys atitinkamai pakoreguojamos)</w:t>
            </w:r>
          </w:p>
          <w:p w14:paraId="221263E7" w14:textId="77777777" w:rsidR="005A5832" w:rsidRDefault="005A5832" w:rsidP="000B5468">
            <w:pPr>
              <w:jc w:val="both"/>
              <w:rPr>
                <w:b/>
                <w:bCs/>
                <w:kern w:val="2"/>
                <w:szCs w:val="24"/>
              </w:rPr>
            </w:pPr>
          </w:p>
        </w:tc>
        <w:tc>
          <w:tcPr>
            <w:tcW w:w="3240" w:type="dxa"/>
          </w:tcPr>
          <w:p w14:paraId="368F6132" w14:textId="77777777" w:rsidR="005A5832" w:rsidRDefault="00A10867" w:rsidP="000B5468">
            <w:pPr>
              <w:jc w:val="both"/>
              <w:rPr>
                <w:kern w:val="2"/>
                <w:szCs w:val="24"/>
              </w:rPr>
            </w:pPr>
            <w:r>
              <w:rPr>
                <w:kern w:val="2"/>
                <w:szCs w:val="24"/>
              </w:rPr>
              <w:t>1.2.1. Pavadinimas</w:t>
            </w:r>
          </w:p>
        </w:tc>
        <w:tc>
          <w:tcPr>
            <w:tcW w:w="3510" w:type="dxa"/>
          </w:tcPr>
          <w:p w14:paraId="3590918F" w14:textId="77777777" w:rsidR="005A5832" w:rsidRDefault="005A5832" w:rsidP="000B5468">
            <w:pPr>
              <w:jc w:val="both"/>
              <w:rPr>
                <w:kern w:val="2"/>
                <w:szCs w:val="24"/>
              </w:rPr>
            </w:pPr>
          </w:p>
        </w:tc>
      </w:tr>
      <w:tr w:rsidR="005A5832" w14:paraId="26F0B43D" w14:textId="77777777">
        <w:tc>
          <w:tcPr>
            <w:tcW w:w="2808" w:type="dxa"/>
            <w:vMerge/>
          </w:tcPr>
          <w:p w14:paraId="027340B1" w14:textId="77777777" w:rsidR="005A5832" w:rsidRDefault="005A5832" w:rsidP="000B5468">
            <w:pPr>
              <w:jc w:val="both"/>
              <w:rPr>
                <w:b/>
                <w:bCs/>
                <w:kern w:val="2"/>
                <w:szCs w:val="24"/>
              </w:rPr>
            </w:pPr>
          </w:p>
        </w:tc>
        <w:tc>
          <w:tcPr>
            <w:tcW w:w="3240" w:type="dxa"/>
          </w:tcPr>
          <w:p w14:paraId="1A85834C" w14:textId="77777777" w:rsidR="005A5832" w:rsidRDefault="00A10867" w:rsidP="000B5468">
            <w:pPr>
              <w:jc w:val="both"/>
              <w:rPr>
                <w:kern w:val="2"/>
                <w:szCs w:val="24"/>
              </w:rPr>
            </w:pPr>
            <w:r>
              <w:rPr>
                <w:kern w:val="2"/>
                <w:szCs w:val="24"/>
              </w:rPr>
              <w:t>1.2.2. Juridinio asmens kodas</w:t>
            </w:r>
          </w:p>
        </w:tc>
        <w:tc>
          <w:tcPr>
            <w:tcW w:w="3510" w:type="dxa"/>
          </w:tcPr>
          <w:p w14:paraId="0F0AA88C" w14:textId="77777777" w:rsidR="005A5832" w:rsidRDefault="005A5832" w:rsidP="000B5468">
            <w:pPr>
              <w:jc w:val="both"/>
              <w:rPr>
                <w:kern w:val="2"/>
                <w:szCs w:val="24"/>
              </w:rPr>
            </w:pPr>
          </w:p>
        </w:tc>
      </w:tr>
      <w:tr w:rsidR="005A5832" w14:paraId="10611673" w14:textId="77777777">
        <w:tc>
          <w:tcPr>
            <w:tcW w:w="2808" w:type="dxa"/>
            <w:vMerge/>
          </w:tcPr>
          <w:p w14:paraId="7B3F5688" w14:textId="77777777" w:rsidR="005A5832" w:rsidRDefault="005A5832" w:rsidP="000B5468">
            <w:pPr>
              <w:jc w:val="both"/>
              <w:rPr>
                <w:b/>
                <w:bCs/>
                <w:kern w:val="2"/>
                <w:szCs w:val="24"/>
              </w:rPr>
            </w:pPr>
          </w:p>
        </w:tc>
        <w:tc>
          <w:tcPr>
            <w:tcW w:w="3240" w:type="dxa"/>
          </w:tcPr>
          <w:p w14:paraId="47E79F75" w14:textId="77777777" w:rsidR="005A5832" w:rsidRDefault="00A10867" w:rsidP="000B5468">
            <w:pPr>
              <w:jc w:val="both"/>
              <w:rPr>
                <w:kern w:val="2"/>
                <w:szCs w:val="24"/>
              </w:rPr>
            </w:pPr>
            <w:r>
              <w:rPr>
                <w:kern w:val="2"/>
                <w:szCs w:val="24"/>
              </w:rPr>
              <w:t>1.2.3. Adresas</w:t>
            </w:r>
          </w:p>
        </w:tc>
        <w:tc>
          <w:tcPr>
            <w:tcW w:w="3510" w:type="dxa"/>
          </w:tcPr>
          <w:p w14:paraId="1BDD35AE" w14:textId="77777777" w:rsidR="005A5832" w:rsidRDefault="005A5832" w:rsidP="000B5468">
            <w:pPr>
              <w:jc w:val="both"/>
              <w:rPr>
                <w:kern w:val="2"/>
                <w:szCs w:val="24"/>
              </w:rPr>
            </w:pPr>
          </w:p>
        </w:tc>
      </w:tr>
      <w:tr w:rsidR="005A5832" w14:paraId="716EE0D1" w14:textId="77777777">
        <w:tc>
          <w:tcPr>
            <w:tcW w:w="2808" w:type="dxa"/>
            <w:vMerge/>
          </w:tcPr>
          <w:p w14:paraId="77A70321" w14:textId="77777777" w:rsidR="005A5832" w:rsidRDefault="005A5832" w:rsidP="000B5468">
            <w:pPr>
              <w:jc w:val="both"/>
              <w:rPr>
                <w:b/>
                <w:bCs/>
                <w:kern w:val="2"/>
                <w:szCs w:val="24"/>
              </w:rPr>
            </w:pPr>
          </w:p>
        </w:tc>
        <w:tc>
          <w:tcPr>
            <w:tcW w:w="3240" w:type="dxa"/>
          </w:tcPr>
          <w:p w14:paraId="5D300285" w14:textId="77777777" w:rsidR="005A5832" w:rsidRDefault="00A10867" w:rsidP="000B5468">
            <w:pPr>
              <w:jc w:val="both"/>
              <w:rPr>
                <w:kern w:val="2"/>
                <w:szCs w:val="24"/>
              </w:rPr>
            </w:pPr>
            <w:r>
              <w:rPr>
                <w:kern w:val="2"/>
                <w:szCs w:val="24"/>
              </w:rPr>
              <w:t>1.2.4. PVM mokėtojo kodas</w:t>
            </w:r>
          </w:p>
        </w:tc>
        <w:tc>
          <w:tcPr>
            <w:tcW w:w="3510" w:type="dxa"/>
          </w:tcPr>
          <w:p w14:paraId="15DD9A23" w14:textId="77777777" w:rsidR="005A5832" w:rsidRDefault="005A5832" w:rsidP="000B5468">
            <w:pPr>
              <w:jc w:val="both"/>
              <w:rPr>
                <w:kern w:val="2"/>
                <w:szCs w:val="24"/>
              </w:rPr>
            </w:pPr>
          </w:p>
        </w:tc>
      </w:tr>
      <w:tr w:rsidR="005A5832" w14:paraId="544CDFFD" w14:textId="77777777">
        <w:tc>
          <w:tcPr>
            <w:tcW w:w="2808" w:type="dxa"/>
            <w:vMerge/>
          </w:tcPr>
          <w:p w14:paraId="45B3A34B" w14:textId="77777777" w:rsidR="005A5832" w:rsidRDefault="005A5832" w:rsidP="000B5468">
            <w:pPr>
              <w:jc w:val="both"/>
              <w:rPr>
                <w:b/>
                <w:bCs/>
                <w:kern w:val="2"/>
                <w:szCs w:val="24"/>
              </w:rPr>
            </w:pPr>
          </w:p>
        </w:tc>
        <w:tc>
          <w:tcPr>
            <w:tcW w:w="3240" w:type="dxa"/>
          </w:tcPr>
          <w:p w14:paraId="178C4758" w14:textId="77777777" w:rsidR="005A5832" w:rsidRDefault="00A10867" w:rsidP="000B5468">
            <w:pPr>
              <w:jc w:val="both"/>
              <w:rPr>
                <w:kern w:val="2"/>
                <w:szCs w:val="24"/>
              </w:rPr>
            </w:pPr>
            <w:r>
              <w:rPr>
                <w:kern w:val="2"/>
                <w:szCs w:val="24"/>
              </w:rPr>
              <w:t>1.2.5. Atsiskaitomoji sąskaita</w:t>
            </w:r>
          </w:p>
        </w:tc>
        <w:tc>
          <w:tcPr>
            <w:tcW w:w="3510" w:type="dxa"/>
          </w:tcPr>
          <w:p w14:paraId="7B99BF4D" w14:textId="77777777" w:rsidR="005A5832" w:rsidRDefault="005A5832" w:rsidP="000B5468">
            <w:pPr>
              <w:jc w:val="both"/>
              <w:rPr>
                <w:kern w:val="2"/>
                <w:szCs w:val="24"/>
              </w:rPr>
            </w:pPr>
          </w:p>
        </w:tc>
      </w:tr>
      <w:tr w:rsidR="005A5832" w14:paraId="4F674AB2" w14:textId="77777777">
        <w:tc>
          <w:tcPr>
            <w:tcW w:w="2808" w:type="dxa"/>
            <w:vMerge/>
          </w:tcPr>
          <w:p w14:paraId="2439BFDC" w14:textId="77777777" w:rsidR="005A5832" w:rsidRDefault="005A5832" w:rsidP="000B5468">
            <w:pPr>
              <w:jc w:val="both"/>
              <w:rPr>
                <w:b/>
                <w:bCs/>
                <w:kern w:val="2"/>
                <w:szCs w:val="24"/>
              </w:rPr>
            </w:pPr>
          </w:p>
        </w:tc>
        <w:tc>
          <w:tcPr>
            <w:tcW w:w="3240" w:type="dxa"/>
          </w:tcPr>
          <w:p w14:paraId="56821152" w14:textId="77777777" w:rsidR="005A5832" w:rsidRDefault="00A10867" w:rsidP="000B5468">
            <w:pPr>
              <w:jc w:val="both"/>
              <w:rPr>
                <w:kern w:val="2"/>
                <w:szCs w:val="24"/>
              </w:rPr>
            </w:pPr>
            <w:r>
              <w:rPr>
                <w:kern w:val="2"/>
                <w:szCs w:val="24"/>
              </w:rPr>
              <w:t>1.2.6. Bankas, banko kodas</w:t>
            </w:r>
          </w:p>
        </w:tc>
        <w:tc>
          <w:tcPr>
            <w:tcW w:w="3510" w:type="dxa"/>
          </w:tcPr>
          <w:p w14:paraId="56DF4BAF" w14:textId="77777777" w:rsidR="005A5832" w:rsidRDefault="005A5832" w:rsidP="000B5468">
            <w:pPr>
              <w:jc w:val="both"/>
              <w:rPr>
                <w:kern w:val="2"/>
                <w:szCs w:val="24"/>
              </w:rPr>
            </w:pPr>
          </w:p>
        </w:tc>
      </w:tr>
      <w:tr w:rsidR="005A5832" w14:paraId="4D60963B" w14:textId="77777777">
        <w:tc>
          <w:tcPr>
            <w:tcW w:w="2808" w:type="dxa"/>
            <w:vMerge/>
          </w:tcPr>
          <w:p w14:paraId="48A96B80" w14:textId="77777777" w:rsidR="005A5832" w:rsidRDefault="005A5832" w:rsidP="000B5468">
            <w:pPr>
              <w:jc w:val="both"/>
              <w:rPr>
                <w:b/>
                <w:bCs/>
                <w:kern w:val="2"/>
                <w:szCs w:val="24"/>
              </w:rPr>
            </w:pPr>
          </w:p>
        </w:tc>
        <w:tc>
          <w:tcPr>
            <w:tcW w:w="3240" w:type="dxa"/>
          </w:tcPr>
          <w:p w14:paraId="268DE95D" w14:textId="77777777" w:rsidR="005A5832" w:rsidRDefault="00A10867" w:rsidP="000B5468">
            <w:pPr>
              <w:jc w:val="both"/>
              <w:rPr>
                <w:kern w:val="2"/>
                <w:szCs w:val="24"/>
              </w:rPr>
            </w:pPr>
            <w:r>
              <w:rPr>
                <w:kern w:val="2"/>
                <w:szCs w:val="24"/>
              </w:rPr>
              <w:t>1.2.7. Telefonas</w:t>
            </w:r>
          </w:p>
        </w:tc>
        <w:tc>
          <w:tcPr>
            <w:tcW w:w="3510" w:type="dxa"/>
          </w:tcPr>
          <w:p w14:paraId="2D3E62C9" w14:textId="77777777" w:rsidR="005A5832" w:rsidRDefault="005A5832" w:rsidP="000B5468">
            <w:pPr>
              <w:jc w:val="both"/>
              <w:rPr>
                <w:kern w:val="2"/>
                <w:szCs w:val="24"/>
              </w:rPr>
            </w:pPr>
          </w:p>
        </w:tc>
      </w:tr>
      <w:tr w:rsidR="005A5832" w14:paraId="3B0893EA" w14:textId="77777777">
        <w:tc>
          <w:tcPr>
            <w:tcW w:w="2808" w:type="dxa"/>
            <w:vMerge/>
          </w:tcPr>
          <w:p w14:paraId="0D702DC7" w14:textId="77777777" w:rsidR="005A5832" w:rsidRDefault="005A5832" w:rsidP="000B5468">
            <w:pPr>
              <w:jc w:val="both"/>
              <w:rPr>
                <w:b/>
                <w:bCs/>
                <w:kern w:val="2"/>
                <w:szCs w:val="24"/>
              </w:rPr>
            </w:pPr>
          </w:p>
        </w:tc>
        <w:tc>
          <w:tcPr>
            <w:tcW w:w="3240" w:type="dxa"/>
          </w:tcPr>
          <w:p w14:paraId="2398E4B1" w14:textId="77777777" w:rsidR="005A5832" w:rsidRDefault="00A10867" w:rsidP="000B5468">
            <w:pPr>
              <w:jc w:val="both"/>
              <w:rPr>
                <w:kern w:val="2"/>
                <w:szCs w:val="24"/>
              </w:rPr>
            </w:pPr>
            <w:r>
              <w:rPr>
                <w:kern w:val="2"/>
                <w:szCs w:val="24"/>
              </w:rPr>
              <w:t>1.2.8. El. paštas</w:t>
            </w:r>
          </w:p>
        </w:tc>
        <w:tc>
          <w:tcPr>
            <w:tcW w:w="3510" w:type="dxa"/>
          </w:tcPr>
          <w:p w14:paraId="3B8A1306" w14:textId="77777777" w:rsidR="005A5832" w:rsidRDefault="005A5832" w:rsidP="000B5468">
            <w:pPr>
              <w:jc w:val="both"/>
              <w:rPr>
                <w:kern w:val="2"/>
                <w:szCs w:val="24"/>
              </w:rPr>
            </w:pPr>
          </w:p>
        </w:tc>
      </w:tr>
      <w:tr w:rsidR="005A5832" w14:paraId="0E8125C4" w14:textId="77777777">
        <w:tc>
          <w:tcPr>
            <w:tcW w:w="2808" w:type="dxa"/>
            <w:vMerge/>
          </w:tcPr>
          <w:p w14:paraId="531F3D77" w14:textId="77777777" w:rsidR="005A5832" w:rsidRDefault="005A5832" w:rsidP="000B5468">
            <w:pPr>
              <w:jc w:val="both"/>
              <w:rPr>
                <w:b/>
                <w:bCs/>
                <w:kern w:val="2"/>
                <w:szCs w:val="24"/>
              </w:rPr>
            </w:pPr>
          </w:p>
        </w:tc>
        <w:tc>
          <w:tcPr>
            <w:tcW w:w="3240" w:type="dxa"/>
          </w:tcPr>
          <w:p w14:paraId="7085E6AE" w14:textId="77777777" w:rsidR="005A5832" w:rsidRDefault="00A10867" w:rsidP="000B5468">
            <w:pPr>
              <w:jc w:val="both"/>
              <w:rPr>
                <w:kern w:val="2"/>
                <w:szCs w:val="24"/>
              </w:rPr>
            </w:pPr>
            <w:r>
              <w:rPr>
                <w:kern w:val="2"/>
                <w:szCs w:val="24"/>
              </w:rPr>
              <w:t>1.2.9. Šalies atstovas</w:t>
            </w:r>
          </w:p>
        </w:tc>
        <w:tc>
          <w:tcPr>
            <w:tcW w:w="3510" w:type="dxa"/>
          </w:tcPr>
          <w:p w14:paraId="5BEF82FE" w14:textId="77777777" w:rsidR="005A5832" w:rsidRDefault="005A5832" w:rsidP="000B5468">
            <w:pPr>
              <w:jc w:val="both"/>
              <w:rPr>
                <w:kern w:val="2"/>
                <w:szCs w:val="24"/>
              </w:rPr>
            </w:pPr>
          </w:p>
        </w:tc>
      </w:tr>
      <w:tr w:rsidR="005A5832" w14:paraId="493CF77E" w14:textId="77777777">
        <w:tc>
          <w:tcPr>
            <w:tcW w:w="2808" w:type="dxa"/>
            <w:vMerge/>
          </w:tcPr>
          <w:p w14:paraId="0B927B5E" w14:textId="77777777" w:rsidR="005A5832" w:rsidRDefault="005A5832" w:rsidP="000B5468">
            <w:pPr>
              <w:jc w:val="both"/>
              <w:rPr>
                <w:b/>
                <w:bCs/>
                <w:kern w:val="2"/>
                <w:szCs w:val="24"/>
              </w:rPr>
            </w:pPr>
          </w:p>
        </w:tc>
        <w:tc>
          <w:tcPr>
            <w:tcW w:w="3240" w:type="dxa"/>
          </w:tcPr>
          <w:p w14:paraId="0D936A3E" w14:textId="77777777" w:rsidR="005A5832" w:rsidRDefault="00A10867" w:rsidP="000B5468">
            <w:pPr>
              <w:jc w:val="both"/>
              <w:rPr>
                <w:kern w:val="2"/>
                <w:szCs w:val="24"/>
              </w:rPr>
            </w:pPr>
            <w:r>
              <w:rPr>
                <w:kern w:val="2"/>
                <w:szCs w:val="24"/>
              </w:rPr>
              <w:t>1.2.10. Atstovavimo pagrindas</w:t>
            </w:r>
          </w:p>
        </w:tc>
        <w:tc>
          <w:tcPr>
            <w:tcW w:w="3510" w:type="dxa"/>
          </w:tcPr>
          <w:p w14:paraId="6B5F7CA0" w14:textId="77777777" w:rsidR="005A5832" w:rsidRDefault="005A5832" w:rsidP="000B5468">
            <w:pPr>
              <w:jc w:val="both"/>
              <w:rPr>
                <w:kern w:val="2"/>
                <w:szCs w:val="24"/>
              </w:rPr>
            </w:pPr>
          </w:p>
        </w:tc>
      </w:tr>
    </w:tbl>
    <w:p w14:paraId="42EF6FDE" w14:textId="77777777" w:rsidR="005A5832" w:rsidRDefault="005A5832" w:rsidP="000B546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rsidP="000B5468">
            <w:pPr>
              <w:jc w:val="both"/>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rsidP="000B5468">
            <w:pPr>
              <w:jc w:val="both"/>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7654B3AF" w:rsidR="005A5832" w:rsidRPr="00692EB8" w:rsidRDefault="005A5832" w:rsidP="000B5468">
            <w:pPr>
              <w:jc w:val="both"/>
              <w:rPr>
                <w:kern w:val="2"/>
                <w:szCs w:val="24"/>
              </w:rPr>
            </w:pPr>
          </w:p>
        </w:tc>
      </w:tr>
      <w:tr w:rsidR="005A5832" w14:paraId="10AC25A3" w14:textId="77777777" w:rsidTr="69138214">
        <w:trPr>
          <w:trHeight w:val="300"/>
        </w:trPr>
        <w:tc>
          <w:tcPr>
            <w:tcW w:w="2704" w:type="dxa"/>
            <w:gridSpan w:val="2"/>
          </w:tcPr>
          <w:p w14:paraId="2D6D59C5" w14:textId="653C2FC7" w:rsidR="005A5832" w:rsidRDefault="00A10867" w:rsidP="000B5468">
            <w:pPr>
              <w:jc w:val="both"/>
              <w:rPr>
                <w:b/>
                <w:bCs/>
                <w:kern w:val="2"/>
                <w:szCs w:val="24"/>
              </w:rPr>
            </w:pPr>
            <w:r>
              <w:rPr>
                <w:b/>
                <w:bCs/>
                <w:kern w:val="2"/>
                <w:szCs w:val="24"/>
              </w:rPr>
              <w:t>2.</w:t>
            </w:r>
            <w:r w:rsidR="00470F9A">
              <w:rPr>
                <w:b/>
                <w:bCs/>
                <w:kern w:val="2"/>
                <w:szCs w:val="24"/>
              </w:rPr>
              <w:t>2</w:t>
            </w:r>
            <w:r>
              <w:rPr>
                <w:b/>
                <w:bCs/>
                <w:kern w:val="2"/>
                <w:szCs w:val="24"/>
              </w:rPr>
              <w:t>. Tiekėjo kontaktiniai asmenys, atsakingi už Sutarties vykdymą</w:t>
            </w:r>
          </w:p>
        </w:tc>
        <w:tc>
          <w:tcPr>
            <w:tcW w:w="6831" w:type="dxa"/>
          </w:tcPr>
          <w:p w14:paraId="5719B7C7" w14:textId="46B3590B" w:rsidR="005A5832" w:rsidRDefault="005A5832" w:rsidP="000B5468">
            <w:pPr>
              <w:jc w:val="both"/>
              <w:rPr>
                <w:color w:val="4472C4"/>
                <w:kern w:val="2"/>
                <w:szCs w:val="24"/>
              </w:rPr>
            </w:pPr>
          </w:p>
        </w:tc>
      </w:tr>
      <w:tr w:rsidR="005A5832" w14:paraId="44C11AC2" w14:textId="77777777" w:rsidTr="69138214">
        <w:trPr>
          <w:trHeight w:val="300"/>
        </w:trPr>
        <w:tc>
          <w:tcPr>
            <w:tcW w:w="9535" w:type="dxa"/>
            <w:gridSpan w:val="3"/>
          </w:tcPr>
          <w:p w14:paraId="372C979C" w14:textId="77777777" w:rsidR="005A5832" w:rsidRDefault="00A10867" w:rsidP="000B5468">
            <w:pPr>
              <w:jc w:val="both"/>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rsidP="000B5468">
            <w:pPr>
              <w:jc w:val="both"/>
              <w:rPr>
                <w:b/>
                <w:bCs/>
                <w:kern w:val="2"/>
                <w:szCs w:val="24"/>
              </w:rPr>
            </w:pPr>
            <w:r>
              <w:rPr>
                <w:b/>
                <w:bCs/>
                <w:kern w:val="2"/>
                <w:szCs w:val="24"/>
              </w:rPr>
              <w:t xml:space="preserve">3.1. Sutarties dalykas </w:t>
            </w:r>
          </w:p>
        </w:tc>
        <w:tc>
          <w:tcPr>
            <w:tcW w:w="6831" w:type="dxa"/>
          </w:tcPr>
          <w:p w14:paraId="14F83DDA" w14:textId="0BA1B33D" w:rsidR="00030D30" w:rsidRDefault="00030D30" w:rsidP="000B5468">
            <w:pPr>
              <w:jc w:val="both"/>
              <w:rPr>
                <w:kern w:val="2"/>
                <w:szCs w:val="24"/>
              </w:rPr>
            </w:pPr>
            <w:r w:rsidRPr="00030D30">
              <w:rPr>
                <w:kern w:val="2"/>
                <w:szCs w:val="24"/>
              </w:rPr>
              <w:t>Tiekėjas įsipareigoja Sutartyje numatytomis sąlygomis perduoti Pirkėjui</w:t>
            </w:r>
            <w:r w:rsidRPr="007530DF">
              <w:rPr>
                <w:b/>
                <w:bCs/>
                <w:kern w:val="2"/>
                <w:szCs w:val="24"/>
              </w:rPr>
              <w:t xml:space="preserve"> </w:t>
            </w:r>
            <w:r w:rsidR="000562E5">
              <w:rPr>
                <w:b/>
                <w:bCs/>
                <w:kern w:val="2"/>
                <w:szCs w:val="24"/>
              </w:rPr>
              <w:t xml:space="preserve">mėsą </w:t>
            </w:r>
            <w:r w:rsidRPr="00030D30">
              <w:rPr>
                <w:kern w:val="2"/>
                <w:szCs w:val="24"/>
              </w:rPr>
              <w:t>(toliau – Prekė). </w:t>
            </w:r>
          </w:p>
          <w:p w14:paraId="483C5C11" w14:textId="77777777" w:rsidR="00471936" w:rsidRDefault="00471936" w:rsidP="000B5468">
            <w:pPr>
              <w:jc w:val="both"/>
              <w:rPr>
                <w:color w:val="FF0000"/>
                <w:kern w:val="2"/>
                <w:szCs w:val="24"/>
              </w:rPr>
            </w:pPr>
          </w:p>
          <w:p w14:paraId="4EA4C26E" w14:textId="0E498CA5" w:rsidR="005A5832" w:rsidRDefault="00A10867" w:rsidP="000B5468">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rsidP="000B5468">
            <w:pPr>
              <w:jc w:val="both"/>
              <w:rPr>
                <w:b/>
                <w:bCs/>
                <w:kern w:val="2"/>
                <w:szCs w:val="24"/>
              </w:rPr>
            </w:pPr>
            <w:r>
              <w:rPr>
                <w:b/>
                <w:bCs/>
                <w:kern w:val="2"/>
                <w:szCs w:val="24"/>
              </w:rPr>
              <w:lastRenderedPageBreak/>
              <w:t xml:space="preserve">3.2. </w:t>
            </w:r>
            <w:r w:rsidR="00DE6EDB" w:rsidRPr="00DE6EDB">
              <w:rPr>
                <w:b/>
                <w:bCs/>
                <w:kern w:val="2"/>
                <w:szCs w:val="24"/>
              </w:rPr>
              <w:t>Pirkimo pavadinimas ir numeris</w:t>
            </w:r>
          </w:p>
        </w:tc>
        <w:tc>
          <w:tcPr>
            <w:tcW w:w="6831" w:type="dxa"/>
          </w:tcPr>
          <w:p w14:paraId="3EC34B81" w14:textId="77777777" w:rsidR="005A5832" w:rsidRDefault="005A5832" w:rsidP="000B5468">
            <w:pPr>
              <w:jc w:val="both"/>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rsidP="000B5468">
            <w:pPr>
              <w:jc w:val="both"/>
              <w:rPr>
                <w:b/>
                <w:bCs/>
                <w:kern w:val="2"/>
                <w:szCs w:val="24"/>
              </w:rPr>
            </w:pPr>
            <w:r>
              <w:rPr>
                <w:b/>
                <w:bCs/>
                <w:kern w:val="2"/>
                <w:szCs w:val="24"/>
              </w:rPr>
              <w:t>3.3. Informacija apie Europos Sąjungos lėšomis finansuojamą projektą arba kitą projektą</w:t>
            </w:r>
          </w:p>
        </w:tc>
        <w:tc>
          <w:tcPr>
            <w:tcW w:w="6831" w:type="dxa"/>
          </w:tcPr>
          <w:p w14:paraId="28CF82FE" w14:textId="397053D8" w:rsidR="005A5832" w:rsidRDefault="00607E01" w:rsidP="000B5468">
            <w:pPr>
              <w:jc w:val="both"/>
              <w:rPr>
                <w:kern w:val="2"/>
                <w:szCs w:val="24"/>
              </w:rPr>
            </w:pPr>
            <w:r>
              <w:rPr>
                <w:kern w:val="2"/>
                <w:szCs w:val="24"/>
              </w:rPr>
              <w:t>Netaikoma</w:t>
            </w:r>
          </w:p>
        </w:tc>
      </w:tr>
      <w:tr w:rsidR="005A5832" w14:paraId="768527EF" w14:textId="77777777" w:rsidTr="69138214">
        <w:trPr>
          <w:trHeight w:val="300"/>
        </w:trPr>
        <w:tc>
          <w:tcPr>
            <w:tcW w:w="9535" w:type="dxa"/>
            <w:gridSpan w:val="3"/>
          </w:tcPr>
          <w:p w14:paraId="463EE933" w14:textId="77777777" w:rsidR="005A5832" w:rsidRDefault="00A10867" w:rsidP="000B5468">
            <w:pPr>
              <w:jc w:val="both"/>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rsidP="000B5468">
            <w:pPr>
              <w:jc w:val="both"/>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5D2C2BCB" w:rsidR="008D0C74" w:rsidRPr="000562E5" w:rsidRDefault="00925BD6" w:rsidP="000562E5">
            <w:pPr>
              <w:jc w:val="both"/>
              <w:rPr>
                <w:bCs/>
              </w:rPr>
            </w:pPr>
            <w:r w:rsidRPr="00925BD6">
              <w:t xml:space="preserve">Tiekėjas pagal atskirą užsakymą įsipareigoja pristatyti Prekes ne </w:t>
            </w:r>
            <w:r w:rsidR="000562E5" w:rsidRPr="000562E5">
              <w:rPr>
                <w:bCs/>
              </w:rPr>
              <w:t>vėliau kaip per 2 (dvi) darbo dienas nuo užsakymo Tiekėjui pateikimo dienos</w:t>
            </w:r>
            <w:r w:rsidR="000562E5">
              <w:rPr>
                <w:bCs/>
              </w:rPr>
              <w:t xml:space="preserve">, ne rečiau kaip 2 (du) kartus per savaitę </w:t>
            </w:r>
            <w:r w:rsidRPr="00925BD6">
              <w:t>šiuo adresu:</w:t>
            </w:r>
            <w:r>
              <w:t xml:space="preserve"> </w:t>
            </w:r>
            <w:r w:rsidR="008D0C74">
              <w:t>Sveikatos g. 30, Druskininkai</w:t>
            </w:r>
            <w:r>
              <w:t xml:space="preserve">. Tiekėjas Prekes savo jėgomis nugabena į darbuotojų nurodytas patalpas. </w:t>
            </w:r>
          </w:p>
          <w:p w14:paraId="021458C1" w14:textId="097786AA" w:rsidR="005A5832" w:rsidRPr="00262B46" w:rsidRDefault="005A5832" w:rsidP="000B5468">
            <w:pPr>
              <w:jc w:val="both"/>
            </w:pPr>
          </w:p>
        </w:tc>
      </w:tr>
      <w:tr w:rsidR="005A5832" w14:paraId="4B5CF393" w14:textId="77777777" w:rsidTr="69138214">
        <w:trPr>
          <w:trHeight w:val="300"/>
        </w:trPr>
        <w:tc>
          <w:tcPr>
            <w:tcW w:w="2704" w:type="dxa"/>
            <w:gridSpan w:val="2"/>
          </w:tcPr>
          <w:p w14:paraId="766B666A" w14:textId="77777777" w:rsidR="005A5832" w:rsidRDefault="00A10867" w:rsidP="000B5468">
            <w:pPr>
              <w:jc w:val="both"/>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0B5468">
            <w:pPr>
              <w:jc w:val="both"/>
            </w:pPr>
            <w:r>
              <w:rPr>
                <w:kern w:val="2"/>
              </w:rPr>
              <w:t>Netaikoma</w:t>
            </w:r>
            <w:r w:rsidR="00533B77" w:rsidRPr="69138214">
              <w:rPr>
                <w:kern w:val="2"/>
              </w:rPr>
              <w:t xml:space="preserve"> </w:t>
            </w:r>
          </w:p>
        </w:tc>
      </w:tr>
      <w:tr w:rsidR="00470F9A" w14:paraId="278A7D9C" w14:textId="77777777" w:rsidTr="69138214">
        <w:trPr>
          <w:trHeight w:val="300"/>
        </w:trPr>
        <w:tc>
          <w:tcPr>
            <w:tcW w:w="2704" w:type="dxa"/>
            <w:gridSpan w:val="2"/>
          </w:tcPr>
          <w:p w14:paraId="066865EF" w14:textId="6711A0B5" w:rsidR="00470F9A" w:rsidRDefault="00470F9A" w:rsidP="000B5468">
            <w:pPr>
              <w:jc w:val="both"/>
              <w:rPr>
                <w:b/>
                <w:bCs/>
                <w:kern w:val="2"/>
                <w:szCs w:val="24"/>
              </w:rPr>
            </w:pPr>
            <w:r>
              <w:rPr>
                <w:b/>
                <w:bCs/>
                <w:kern w:val="2"/>
                <w:szCs w:val="24"/>
              </w:rPr>
              <w:t>4.3. Užsakymų teikimo tvarka</w:t>
            </w:r>
          </w:p>
        </w:tc>
        <w:tc>
          <w:tcPr>
            <w:tcW w:w="6831" w:type="dxa"/>
          </w:tcPr>
          <w:p w14:paraId="6E1B4748" w14:textId="5D354A7F" w:rsidR="00470F9A" w:rsidRDefault="00925BD6" w:rsidP="000B5468">
            <w:pPr>
              <w:jc w:val="both"/>
              <w:rPr>
                <w:kern w:val="2"/>
              </w:rPr>
            </w:pPr>
            <w:r w:rsidRPr="00925BD6">
              <w:rPr>
                <w:kern w:val="2"/>
              </w:rPr>
              <w:t>Užsakymai teikiami Tiekėjo nurodytu elektroniniu paštu pagal poreikį ir laikomi gautais nedelsiant</w:t>
            </w:r>
            <w:r>
              <w:rPr>
                <w:kern w:val="2"/>
              </w:rPr>
              <w:t>.</w:t>
            </w:r>
          </w:p>
        </w:tc>
      </w:tr>
      <w:tr w:rsidR="00497592" w14:paraId="760BEF19" w14:textId="77777777" w:rsidTr="69138214">
        <w:trPr>
          <w:trHeight w:val="300"/>
        </w:trPr>
        <w:tc>
          <w:tcPr>
            <w:tcW w:w="2704" w:type="dxa"/>
            <w:gridSpan w:val="2"/>
          </w:tcPr>
          <w:p w14:paraId="64CB9398" w14:textId="58D5764D" w:rsidR="00497592" w:rsidRDefault="00497592" w:rsidP="000B5468">
            <w:pPr>
              <w:jc w:val="both"/>
              <w:rPr>
                <w:b/>
                <w:bCs/>
                <w:kern w:val="2"/>
                <w:szCs w:val="24"/>
              </w:rPr>
            </w:pPr>
            <w:r>
              <w:rPr>
                <w:b/>
                <w:bCs/>
                <w:kern w:val="2"/>
                <w:szCs w:val="24"/>
              </w:rPr>
              <w:t xml:space="preserve"> </w:t>
            </w:r>
            <w:r w:rsidR="0023159F" w:rsidRPr="0023159F">
              <w:rPr>
                <w:b/>
                <w:bCs/>
                <w:kern w:val="2"/>
                <w:szCs w:val="24"/>
              </w:rPr>
              <w:t>4.4. Dėl minimalios užsakymo vertės / apimties</w:t>
            </w:r>
          </w:p>
        </w:tc>
        <w:tc>
          <w:tcPr>
            <w:tcW w:w="6831" w:type="dxa"/>
          </w:tcPr>
          <w:p w14:paraId="70EA0F40" w14:textId="77777777" w:rsidR="00497592" w:rsidRDefault="00497592" w:rsidP="000B5468">
            <w:pPr>
              <w:jc w:val="both"/>
              <w:rPr>
                <w:kern w:val="2"/>
                <w:szCs w:val="24"/>
              </w:rPr>
            </w:pPr>
            <w:r>
              <w:rPr>
                <w:kern w:val="2"/>
                <w:szCs w:val="24"/>
              </w:rPr>
              <w:t>Netaikoma</w:t>
            </w:r>
          </w:p>
          <w:p w14:paraId="5E57ECB4" w14:textId="77777777" w:rsidR="00497592" w:rsidRDefault="00497592" w:rsidP="000B5468">
            <w:pPr>
              <w:jc w:val="both"/>
              <w:rPr>
                <w:kern w:val="2"/>
                <w:szCs w:val="24"/>
              </w:rPr>
            </w:pPr>
          </w:p>
          <w:p w14:paraId="6E20A94D" w14:textId="77777777" w:rsidR="00497592" w:rsidRDefault="00497592" w:rsidP="000B5468">
            <w:pPr>
              <w:jc w:val="both"/>
              <w:rPr>
                <w:kern w:val="2"/>
                <w:szCs w:val="24"/>
              </w:rPr>
            </w:pPr>
          </w:p>
        </w:tc>
      </w:tr>
      <w:tr w:rsidR="00B9444D" w14:paraId="6FABE05C" w14:textId="77777777" w:rsidTr="69138214">
        <w:trPr>
          <w:trHeight w:val="300"/>
        </w:trPr>
        <w:tc>
          <w:tcPr>
            <w:tcW w:w="2704" w:type="dxa"/>
            <w:gridSpan w:val="2"/>
          </w:tcPr>
          <w:p w14:paraId="42E0834D" w14:textId="189F9C10" w:rsidR="00B9444D" w:rsidRDefault="00B9444D" w:rsidP="000B5468">
            <w:pPr>
              <w:jc w:val="both"/>
              <w:rPr>
                <w:b/>
                <w:bCs/>
                <w:kern w:val="2"/>
                <w:szCs w:val="24"/>
              </w:rPr>
            </w:pPr>
            <w:r>
              <w:rPr>
                <w:b/>
                <w:bCs/>
                <w:kern w:val="2"/>
                <w:szCs w:val="24"/>
              </w:rPr>
              <w:t>4.</w:t>
            </w:r>
            <w:r w:rsidR="00470F9A">
              <w:rPr>
                <w:b/>
                <w:bCs/>
                <w:kern w:val="2"/>
                <w:szCs w:val="24"/>
              </w:rPr>
              <w:t>5</w:t>
            </w:r>
            <w:r>
              <w:rPr>
                <w:b/>
                <w:bCs/>
                <w:kern w:val="2"/>
                <w:szCs w:val="24"/>
              </w:rPr>
              <w:t xml:space="preserve">. Kartu su Prekėmis pateikiami dokumentai </w:t>
            </w:r>
          </w:p>
        </w:tc>
        <w:tc>
          <w:tcPr>
            <w:tcW w:w="6831" w:type="dxa"/>
            <w:vAlign w:val="center"/>
          </w:tcPr>
          <w:p w14:paraId="387F9813" w14:textId="32DA8D36" w:rsidR="00F86A33" w:rsidRDefault="00BB7537" w:rsidP="000B5468">
            <w:pPr>
              <w:tabs>
                <w:tab w:val="left" w:pos="264"/>
              </w:tabs>
              <w:jc w:val="both"/>
              <w:rPr>
                <w:szCs w:val="24"/>
              </w:rPr>
            </w:pPr>
            <w:r>
              <w:rPr>
                <w:szCs w:val="24"/>
              </w:rPr>
              <w:t>Prekių perdavimo-priėmimo aktas</w:t>
            </w:r>
            <w:r w:rsidR="005136C2">
              <w:rPr>
                <w:szCs w:val="24"/>
              </w:rPr>
              <w:t>.</w:t>
            </w:r>
          </w:p>
          <w:p w14:paraId="0E9E72EE" w14:textId="65AA00DB" w:rsidR="005136C2" w:rsidRPr="00F86A33" w:rsidRDefault="005136C2" w:rsidP="000B5468">
            <w:pPr>
              <w:tabs>
                <w:tab w:val="left" w:pos="264"/>
              </w:tabs>
              <w:jc w:val="both"/>
              <w:rPr>
                <w:szCs w:val="24"/>
              </w:rPr>
            </w:pPr>
            <w:r w:rsidRPr="005136C2">
              <w:rPr>
                <w:kern w:val="2"/>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0B5468">
            <w:pPr>
              <w:jc w:val="both"/>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0B5468">
            <w:pPr>
              <w:jc w:val="both"/>
              <w:rPr>
                <w:b/>
                <w:bCs/>
                <w:kern w:val="2"/>
                <w:szCs w:val="24"/>
              </w:rPr>
            </w:pPr>
            <w:r>
              <w:rPr>
                <w:b/>
                <w:bCs/>
                <w:kern w:val="2"/>
                <w:szCs w:val="24"/>
              </w:rPr>
              <w:t>5.1. Sutarčiai taikomas kainos apskaičiavimo būdas</w:t>
            </w:r>
          </w:p>
        </w:tc>
        <w:tc>
          <w:tcPr>
            <w:tcW w:w="6831" w:type="dxa"/>
          </w:tcPr>
          <w:p w14:paraId="4FD65BED" w14:textId="448C618B" w:rsidR="00B9444D" w:rsidRDefault="00B9444D" w:rsidP="000B5468">
            <w:pPr>
              <w:jc w:val="both"/>
              <w:rPr>
                <w:kern w:val="2"/>
                <w:szCs w:val="24"/>
              </w:rPr>
            </w:pPr>
            <w:r>
              <w:rPr>
                <w:kern w:val="2"/>
                <w:szCs w:val="24"/>
              </w:rPr>
              <w:t>Fiksuoto</w:t>
            </w:r>
            <w:r w:rsidR="0023159F">
              <w:rPr>
                <w:kern w:val="2"/>
                <w:szCs w:val="24"/>
              </w:rPr>
              <w:t xml:space="preserve"> įkainio </w:t>
            </w:r>
            <w:r>
              <w:rPr>
                <w:kern w:val="2"/>
                <w:szCs w:val="24"/>
              </w:rPr>
              <w:t>kainodara</w:t>
            </w:r>
          </w:p>
          <w:p w14:paraId="6D9181C4" w14:textId="77777777" w:rsidR="00B9444D" w:rsidRDefault="00B9444D" w:rsidP="000B5468">
            <w:pPr>
              <w:jc w:val="both"/>
              <w:rPr>
                <w:kern w:val="2"/>
                <w:szCs w:val="24"/>
              </w:rPr>
            </w:pPr>
          </w:p>
          <w:p w14:paraId="022C20E9" w14:textId="77777777" w:rsidR="00B9444D" w:rsidRDefault="00B9444D" w:rsidP="000B5468">
            <w:pPr>
              <w:jc w:val="both"/>
              <w:rPr>
                <w:color w:val="4472C4"/>
                <w:kern w:val="2"/>
              </w:rPr>
            </w:pPr>
          </w:p>
        </w:tc>
      </w:tr>
      <w:tr w:rsidR="00B9444D" w14:paraId="683F70CF" w14:textId="77777777" w:rsidTr="69138214">
        <w:trPr>
          <w:trHeight w:val="300"/>
        </w:trPr>
        <w:tc>
          <w:tcPr>
            <w:tcW w:w="2704" w:type="dxa"/>
            <w:gridSpan w:val="2"/>
          </w:tcPr>
          <w:p w14:paraId="35CEF4A9" w14:textId="413DAD76" w:rsidR="00B9444D" w:rsidRDefault="00B9444D" w:rsidP="000B5468">
            <w:pPr>
              <w:jc w:val="both"/>
              <w:rPr>
                <w:b/>
                <w:bCs/>
                <w:kern w:val="2"/>
                <w:szCs w:val="24"/>
              </w:rPr>
            </w:pPr>
            <w:r>
              <w:rPr>
                <w:b/>
                <w:bCs/>
                <w:kern w:val="2"/>
                <w:szCs w:val="24"/>
              </w:rPr>
              <w:t xml:space="preserve">5.2. Pradinės Sutarties vertė ir Sutarties kaina, kai taikoma </w:t>
            </w:r>
            <w:r>
              <w:rPr>
                <w:b/>
                <w:bCs/>
                <w:kern w:val="2"/>
                <w:szCs w:val="24"/>
                <w:u w:val="single"/>
              </w:rPr>
              <w:t>fiksuoto</w:t>
            </w:r>
            <w:r w:rsidR="0023159F">
              <w:rPr>
                <w:b/>
                <w:bCs/>
                <w:kern w:val="2"/>
                <w:szCs w:val="24"/>
                <w:u w:val="single"/>
              </w:rPr>
              <w:t xml:space="preserve"> į</w:t>
            </w:r>
            <w:r>
              <w:rPr>
                <w:b/>
                <w:bCs/>
                <w:kern w:val="2"/>
                <w:szCs w:val="24"/>
                <w:u w:val="single"/>
              </w:rPr>
              <w:t>kain</w:t>
            </w:r>
            <w:r w:rsidR="0023159F">
              <w:rPr>
                <w:b/>
                <w:bCs/>
                <w:kern w:val="2"/>
                <w:szCs w:val="24"/>
                <w:u w:val="single"/>
              </w:rPr>
              <w:t>io</w:t>
            </w:r>
            <w:r>
              <w:rPr>
                <w:b/>
                <w:bCs/>
                <w:kern w:val="2"/>
                <w:szCs w:val="24"/>
              </w:rPr>
              <w:t xml:space="preserve"> kainodara</w:t>
            </w:r>
          </w:p>
        </w:tc>
        <w:tc>
          <w:tcPr>
            <w:tcW w:w="6831" w:type="dxa"/>
          </w:tcPr>
          <w:p w14:paraId="6B8754DD" w14:textId="77777777" w:rsidR="0023159F" w:rsidRPr="0023159F" w:rsidRDefault="0023159F" w:rsidP="000B5468">
            <w:pPr>
              <w:jc w:val="both"/>
              <w:rPr>
                <w:kern w:val="2"/>
                <w:szCs w:val="24"/>
              </w:rPr>
            </w:pPr>
            <w:r w:rsidRPr="0023159F">
              <w:rPr>
                <w:kern w:val="2"/>
                <w:szCs w:val="24"/>
              </w:rPr>
              <w:t xml:space="preserve">Pradinės Sutarties vertė yra (nurodyti sumą skaičiais) Eur, (nurodyti sumą žodžiais) be PVM. </w:t>
            </w:r>
          </w:p>
          <w:p w14:paraId="41CF9B85" w14:textId="77777777" w:rsidR="0023159F" w:rsidRPr="0023159F" w:rsidRDefault="0023159F" w:rsidP="000B5468">
            <w:pPr>
              <w:jc w:val="both"/>
              <w:rPr>
                <w:kern w:val="2"/>
                <w:szCs w:val="24"/>
              </w:rPr>
            </w:pPr>
            <w:r w:rsidRPr="0023159F">
              <w:rPr>
                <w:kern w:val="2"/>
                <w:szCs w:val="24"/>
              </w:rPr>
              <w:t>PVM sudaro (nurodyti sumą skaičiais) Eur, (nurodyti sumą žodžiais).</w:t>
            </w:r>
          </w:p>
          <w:p w14:paraId="548E1342" w14:textId="77777777" w:rsidR="0023159F" w:rsidRPr="0023159F" w:rsidRDefault="0023159F" w:rsidP="000B5468">
            <w:pPr>
              <w:jc w:val="both"/>
              <w:rPr>
                <w:kern w:val="2"/>
                <w:szCs w:val="24"/>
              </w:rPr>
            </w:pPr>
            <w:r w:rsidRPr="0023159F">
              <w:rPr>
                <w:kern w:val="2"/>
                <w:szCs w:val="24"/>
              </w:rPr>
              <w:t>Sutarties kaina yra (nurodyti sumą skaičiais) Eur, (nurodyti sumą žodžiais) Eur su PVM.</w:t>
            </w:r>
          </w:p>
          <w:p w14:paraId="6985B1ED" w14:textId="77777777" w:rsidR="0023159F" w:rsidRPr="0023159F" w:rsidRDefault="0023159F" w:rsidP="000B5468">
            <w:pPr>
              <w:jc w:val="both"/>
              <w:rPr>
                <w:kern w:val="2"/>
                <w:szCs w:val="24"/>
              </w:rPr>
            </w:pPr>
          </w:p>
          <w:p w14:paraId="4907C0F7" w14:textId="4E4126DA" w:rsidR="0023159F" w:rsidRDefault="0023159F" w:rsidP="000B5468">
            <w:pPr>
              <w:jc w:val="both"/>
              <w:rPr>
                <w:kern w:val="2"/>
                <w:szCs w:val="24"/>
              </w:rPr>
            </w:pPr>
            <w:r w:rsidRPr="0023159F">
              <w:rPr>
                <w:kern w:val="2"/>
                <w:szCs w:val="24"/>
              </w:rPr>
              <w:t xml:space="preserve">Šioje Sutartyje Pradinės Sutarties vertė yra lygi Tiekėjo pasiūlymo kainai be PVM, apskaičiuotai sudauginus </w:t>
            </w:r>
            <w:r w:rsidRPr="0023159F">
              <w:rPr>
                <w:b/>
                <w:bCs/>
                <w:kern w:val="2"/>
                <w:szCs w:val="24"/>
              </w:rPr>
              <w:t>maksimalų Prekių kiekį</w:t>
            </w:r>
            <w:r w:rsidRPr="0023159F">
              <w:rPr>
                <w:kern w:val="2"/>
                <w:szCs w:val="24"/>
              </w:rPr>
              <w:t xml:space="preserve"> iš Tiekėjo pasiūlyto įkainio be PVM. Pirkėjas perka Prekes pagal poreikį Sutartyje arba jos priede Nr. </w:t>
            </w:r>
            <w:r>
              <w:rPr>
                <w:kern w:val="2"/>
                <w:szCs w:val="24"/>
              </w:rPr>
              <w:t>2</w:t>
            </w:r>
            <w:r w:rsidRPr="0023159F">
              <w:rPr>
                <w:kern w:val="2"/>
                <w:szCs w:val="24"/>
              </w:rPr>
              <w:t xml:space="preserve">  nurodytais įkainiais, neviršijant jame nurodyto Prekių maksimalaus kiekio. </w:t>
            </w:r>
          </w:p>
          <w:p w14:paraId="1A52742C" w14:textId="6FA148EB" w:rsidR="0023159F" w:rsidRPr="0023159F" w:rsidRDefault="0023159F" w:rsidP="000B5468">
            <w:pPr>
              <w:jc w:val="both"/>
              <w:rPr>
                <w:kern w:val="2"/>
                <w:szCs w:val="24"/>
              </w:rPr>
            </w:pPr>
            <w:r>
              <w:rPr>
                <w:kern w:val="2"/>
                <w:szCs w:val="24"/>
              </w:rPr>
              <w:lastRenderedPageBreak/>
              <w:t xml:space="preserve">Pirkėjas neįsipareigoja </w:t>
            </w:r>
            <w:r w:rsidRPr="0023159F">
              <w:rPr>
                <w:kern w:val="2"/>
                <w:szCs w:val="24"/>
              </w:rPr>
              <w:t>išpirkti maksimalaus Prekių kiekio ar bet kokios jo dalies</w:t>
            </w:r>
            <w:r>
              <w:rPr>
                <w:kern w:val="2"/>
                <w:szCs w:val="24"/>
              </w:rPr>
              <w:t>.</w:t>
            </w:r>
          </w:p>
        </w:tc>
      </w:tr>
      <w:tr w:rsidR="00B9444D" w14:paraId="7BAE1A20" w14:textId="77777777" w:rsidTr="69138214">
        <w:trPr>
          <w:trHeight w:val="300"/>
        </w:trPr>
        <w:tc>
          <w:tcPr>
            <w:tcW w:w="2704" w:type="dxa"/>
            <w:gridSpan w:val="2"/>
          </w:tcPr>
          <w:p w14:paraId="101E3C8F" w14:textId="03F7BD3D" w:rsidR="00B9444D" w:rsidRPr="000B5468" w:rsidRDefault="00B9444D" w:rsidP="000B5468">
            <w:pPr>
              <w:jc w:val="both"/>
              <w:rPr>
                <w:kern w:val="2"/>
                <w:szCs w:val="24"/>
              </w:rPr>
            </w:pPr>
            <w:r w:rsidRPr="000B5468">
              <w:rPr>
                <w:b/>
                <w:bCs/>
                <w:kern w:val="2"/>
                <w:szCs w:val="24"/>
              </w:rPr>
              <w:lastRenderedPageBreak/>
              <w:t>5.3. Sutarties kai</w:t>
            </w:r>
            <w:r w:rsidR="0023159F" w:rsidRPr="000B5468">
              <w:rPr>
                <w:b/>
                <w:bCs/>
                <w:kern w:val="2"/>
                <w:szCs w:val="24"/>
              </w:rPr>
              <w:t>nos</w:t>
            </w:r>
            <w:r w:rsidR="000B5468" w:rsidRPr="000B5468">
              <w:rPr>
                <w:b/>
                <w:bCs/>
                <w:kern w:val="2"/>
                <w:szCs w:val="24"/>
              </w:rPr>
              <w:t xml:space="preserve">/įkainių </w:t>
            </w:r>
            <w:r w:rsidRPr="000B5468">
              <w:rPr>
                <w:b/>
                <w:bCs/>
                <w:kern w:val="2"/>
                <w:szCs w:val="24"/>
              </w:rPr>
              <w:t xml:space="preserve">perskaičiavimas taikant </w:t>
            </w:r>
            <w:r w:rsidRPr="000B5468">
              <w:rPr>
                <w:b/>
                <w:bCs/>
                <w:kern w:val="2"/>
                <w:szCs w:val="24"/>
                <w:u w:val="single"/>
              </w:rPr>
              <w:t>peržiūros</w:t>
            </w:r>
            <w:r w:rsidRPr="000B5468">
              <w:rPr>
                <w:b/>
                <w:bCs/>
                <w:kern w:val="2"/>
                <w:szCs w:val="24"/>
              </w:rPr>
              <w:t xml:space="preserve"> taisykles</w:t>
            </w:r>
          </w:p>
        </w:tc>
        <w:tc>
          <w:tcPr>
            <w:tcW w:w="6831" w:type="dxa"/>
          </w:tcPr>
          <w:p w14:paraId="45558190" w14:textId="194C1836" w:rsidR="00B9444D" w:rsidRPr="000B5468" w:rsidRDefault="00B9444D" w:rsidP="000B5468">
            <w:pPr>
              <w:jc w:val="both"/>
              <w:rPr>
                <w:kern w:val="2"/>
                <w:szCs w:val="24"/>
              </w:rPr>
            </w:pPr>
            <w:r w:rsidRPr="000B5468">
              <w:rPr>
                <w:kern w:val="2"/>
                <w:szCs w:val="24"/>
              </w:rPr>
              <w:t xml:space="preserve">Sutarties </w:t>
            </w:r>
            <w:r w:rsidR="000B5468" w:rsidRPr="000B5468">
              <w:rPr>
                <w:kern w:val="2"/>
                <w:szCs w:val="24"/>
              </w:rPr>
              <w:t xml:space="preserve">įkainiai </w:t>
            </w:r>
            <w:r w:rsidRPr="000B5468">
              <w:rPr>
                <w:kern w:val="2"/>
                <w:szCs w:val="24"/>
              </w:rPr>
              <w:t>bus perskaičiuojam</w:t>
            </w:r>
            <w:r w:rsidR="000B5468" w:rsidRPr="000B5468">
              <w:rPr>
                <w:kern w:val="2"/>
                <w:szCs w:val="24"/>
              </w:rPr>
              <w:t>i</w:t>
            </w:r>
            <w:r w:rsidRPr="000B5468">
              <w:rPr>
                <w:kern w:val="2"/>
                <w:szCs w:val="24"/>
              </w:rPr>
              <w:t>:</w:t>
            </w:r>
          </w:p>
          <w:p w14:paraId="7CA3E574" w14:textId="6786BC19" w:rsidR="00B9444D" w:rsidRPr="000B5468" w:rsidRDefault="00B9444D" w:rsidP="000B5468">
            <w:pPr>
              <w:jc w:val="both"/>
              <w:rPr>
                <w:kern w:val="2"/>
                <w:szCs w:val="24"/>
              </w:rPr>
            </w:pPr>
            <w:r w:rsidRPr="000B5468">
              <w:rPr>
                <w:kern w:val="2"/>
                <w:szCs w:val="24"/>
              </w:rPr>
              <w:t>5.3.1. dėl PVM tarifo pasikeitimo</w:t>
            </w:r>
            <w:r w:rsidR="000B5468" w:rsidRPr="000B5468">
              <w:rPr>
                <w:kern w:val="2"/>
                <w:szCs w:val="24"/>
              </w:rPr>
              <w:t>;</w:t>
            </w:r>
          </w:p>
          <w:p w14:paraId="2E3336F1" w14:textId="6E906A0E" w:rsidR="000B5468" w:rsidRPr="000B5468" w:rsidRDefault="000B5468" w:rsidP="000B5468">
            <w:pPr>
              <w:jc w:val="both"/>
              <w:rPr>
                <w:kern w:val="2"/>
              </w:rPr>
            </w:pPr>
            <w:r w:rsidRPr="000B5468">
              <w:rPr>
                <w:kern w:val="2"/>
              </w:rPr>
              <w:t>5.3.2. dėl kainų lygio pokyčio.</w:t>
            </w:r>
          </w:p>
          <w:p w14:paraId="6D51F197" w14:textId="347BA9F8" w:rsidR="000B5468" w:rsidRPr="000B5468" w:rsidRDefault="000B5468" w:rsidP="000B5468">
            <w:pPr>
              <w:jc w:val="both"/>
              <w:rPr>
                <w:kern w:val="2"/>
              </w:rPr>
            </w:pPr>
          </w:p>
        </w:tc>
      </w:tr>
      <w:tr w:rsidR="00B9444D" w14:paraId="344D3F6D" w14:textId="77777777" w:rsidTr="69138214">
        <w:trPr>
          <w:trHeight w:val="300"/>
        </w:trPr>
        <w:tc>
          <w:tcPr>
            <w:tcW w:w="2704" w:type="dxa"/>
            <w:gridSpan w:val="2"/>
          </w:tcPr>
          <w:p w14:paraId="612D2998" w14:textId="308D7C07" w:rsidR="00B9444D" w:rsidRDefault="00B9444D" w:rsidP="000B5468">
            <w:pPr>
              <w:jc w:val="both"/>
              <w:rPr>
                <w:b/>
                <w:bCs/>
                <w:kern w:val="2"/>
                <w:szCs w:val="24"/>
              </w:rPr>
            </w:pPr>
            <w:r>
              <w:rPr>
                <w:b/>
                <w:bCs/>
                <w:kern w:val="2"/>
                <w:szCs w:val="24"/>
              </w:rPr>
              <w:t xml:space="preserve">5.3.1. Sutarties </w:t>
            </w:r>
            <w:r w:rsidR="000B5468" w:rsidRPr="000B5468">
              <w:rPr>
                <w:b/>
                <w:bCs/>
                <w:kern w:val="2"/>
                <w:szCs w:val="24"/>
              </w:rPr>
              <w:t xml:space="preserve">kainos/įkainių </w:t>
            </w:r>
            <w:r>
              <w:rPr>
                <w:b/>
                <w:bCs/>
                <w:kern w:val="2"/>
                <w:szCs w:val="24"/>
              </w:rPr>
              <w:t>peržiūra dėl PVM tarifo pasikeitimo</w:t>
            </w:r>
          </w:p>
        </w:tc>
        <w:tc>
          <w:tcPr>
            <w:tcW w:w="6831" w:type="dxa"/>
          </w:tcPr>
          <w:p w14:paraId="1CA1A2AF" w14:textId="77777777" w:rsidR="00B9444D" w:rsidRDefault="00B9444D" w:rsidP="000B546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0B5468">
            <w:pPr>
              <w:jc w:val="both"/>
              <w:rPr>
                <w:kern w:val="2"/>
                <w:szCs w:val="24"/>
              </w:rPr>
            </w:pPr>
          </w:p>
          <w:p w14:paraId="6DE2E3E2" w14:textId="03242971" w:rsidR="00B9444D" w:rsidRDefault="00B9444D" w:rsidP="000B5468">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03F2F433" w:rsidR="00B9444D" w:rsidRDefault="00B9444D" w:rsidP="000B5468">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0B5468">
              <w:rPr>
                <w:b/>
                <w:bCs/>
                <w:kern w:val="2"/>
                <w:szCs w:val="24"/>
              </w:rPr>
              <w:t>/įkainių</w:t>
            </w:r>
            <w:r>
              <w:rPr>
                <w:b/>
                <w:bCs/>
                <w:kern w:val="2"/>
                <w:szCs w:val="24"/>
              </w:rPr>
              <w:t xml:space="preserve"> pokytį, pasikeitimo</w:t>
            </w:r>
          </w:p>
        </w:tc>
        <w:tc>
          <w:tcPr>
            <w:tcW w:w="6831" w:type="dxa"/>
          </w:tcPr>
          <w:p w14:paraId="616B34E9" w14:textId="77777777" w:rsidR="00B9444D" w:rsidRDefault="00B9444D" w:rsidP="000B5468">
            <w:pPr>
              <w:jc w:val="both"/>
              <w:rPr>
                <w:kern w:val="2"/>
                <w:szCs w:val="24"/>
              </w:rPr>
            </w:pPr>
            <w:r>
              <w:rPr>
                <w:kern w:val="2"/>
                <w:szCs w:val="24"/>
              </w:rPr>
              <w:t>Netaikoma</w:t>
            </w:r>
          </w:p>
          <w:p w14:paraId="68D9C4CE" w14:textId="77777777" w:rsidR="00B9444D" w:rsidRDefault="00B9444D" w:rsidP="000B5468">
            <w:pPr>
              <w:jc w:val="both"/>
              <w:rPr>
                <w:kern w:val="2"/>
                <w:szCs w:val="24"/>
              </w:rPr>
            </w:pPr>
          </w:p>
          <w:p w14:paraId="055FFDD6" w14:textId="77777777" w:rsidR="00B9444D" w:rsidRDefault="00B9444D" w:rsidP="000B5468">
            <w:pPr>
              <w:jc w:val="both"/>
              <w:rPr>
                <w:kern w:val="2"/>
              </w:rPr>
            </w:pPr>
          </w:p>
        </w:tc>
      </w:tr>
      <w:tr w:rsidR="00B9444D" w14:paraId="2DDECA83" w14:textId="77777777" w:rsidTr="69138214">
        <w:trPr>
          <w:trHeight w:val="300"/>
        </w:trPr>
        <w:tc>
          <w:tcPr>
            <w:tcW w:w="2704" w:type="dxa"/>
            <w:gridSpan w:val="2"/>
          </w:tcPr>
          <w:p w14:paraId="7AF0D2AA" w14:textId="77777777" w:rsidR="00B9444D" w:rsidRPr="007F2190" w:rsidRDefault="00B9444D" w:rsidP="000B5468">
            <w:pPr>
              <w:jc w:val="both"/>
              <w:rPr>
                <w:b/>
                <w:bCs/>
                <w:kern w:val="2"/>
                <w:szCs w:val="24"/>
              </w:rPr>
            </w:pPr>
            <w:r>
              <w:rPr>
                <w:b/>
                <w:bCs/>
                <w:kern w:val="2"/>
                <w:szCs w:val="24"/>
              </w:rPr>
              <w:t>5.3.3. Sutarties kainos / įkainių peržiūra dėl kainų lygio pokyčio</w:t>
            </w:r>
          </w:p>
        </w:tc>
        <w:tc>
          <w:tcPr>
            <w:tcW w:w="6831" w:type="dxa"/>
          </w:tcPr>
          <w:p w14:paraId="1917F04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5.3.3.1 Bet kuri Sutarties šalis Sutarties galiojimo metu turi teisę</w:t>
            </w:r>
          </w:p>
          <w:p w14:paraId="4669A67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inicijuoti Sutarties įkainių peržiūrą (keitimą) ne anksčiau kaip po 6</w:t>
            </w:r>
          </w:p>
          <w:p w14:paraId="5E22FDF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(šešių) mėnesių nuo Sutarties įsigaliojimo dienos (jeigu peržiūra jau</w:t>
            </w:r>
          </w:p>
          <w:p w14:paraId="7F74C59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buvo atlikta – nuo Susitarimo dėl paskutinio perskaičiavimo pagal šį</w:t>
            </w:r>
          </w:p>
          <w:p w14:paraId="3DCC1C4D"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Specialiųjų sąlygų punktą įsigaliojimo dienos). Sutarties įkainių</w:t>
            </w:r>
          </w:p>
          <w:p w14:paraId="5A667A8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peržiūra atliekama ne dažniau kaip kas 3 mėn. nuo paskutinio</w:t>
            </w:r>
          </w:p>
          <w:p w14:paraId="287794F7"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perskaičiavimo pagal šį punktą dienos.</w:t>
            </w:r>
          </w:p>
          <w:p w14:paraId="0E9A8E3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5.3.3.2. Sutarties įkainiai peržiūrimi tik tai Sutarties daliai, kuri nėra</w:t>
            </w:r>
          </w:p>
          <w:p w14:paraId="5A4F911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išpirkta, t. y., Prekėms, kurios nėra priimtos ir apmokėtos. Vėlesnė</w:t>
            </w:r>
          </w:p>
          <w:p w14:paraId="397D7AB7"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Sutarties įkainių peržiūra negali apimti laikotarpio, už kurį jau buvo</w:t>
            </w:r>
          </w:p>
          <w:p w14:paraId="40BAE7B1" w14:textId="078878C3"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atliktas peržiūra.</w:t>
            </w:r>
          </w:p>
          <w:p w14:paraId="5D57534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5.3.3.3. Jeigu Prekių tiekimas vėluoja dėl Tiekėjo kaltės, uždelstų</w:t>
            </w:r>
          </w:p>
          <w:p w14:paraId="7A23C7A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pristatyti Prekių įkainiai nėra perskaičiuojami dėl kainų lygio kilimo</w:t>
            </w:r>
          </w:p>
          <w:p w14:paraId="49AF3639"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(negali būti didinami).</w:t>
            </w:r>
          </w:p>
          <w:p w14:paraId="61BFF98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5.3.3.4. Atlikdamos Sutarties peržiūrą Šalys vadovaujasi Lietuvos</w:t>
            </w:r>
          </w:p>
          <w:p w14:paraId="1CD5960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Statistikos Departamento viešai Oficialiosios statistikos portale</w:t>
            </w:r>
          </w:p>
          <w:p w14:paraId="48EA45EA"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paskelbtais Rodiklių duomenų bazės duomenimis. Iš kitos Šalies</w:t>
            </w:r>
          </w:p>
          <w:p w14:paraId="5E89100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nereikalaujama pateikti oficialaus Lietuvos Statistikos Departamento</w:t>
            </w:r>
          </w:p>
          <w:p w14:paraId="4B37C2B7"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ar kitos institucijos išduoto dokumento ar patvirtinimo.</w:t>
            </w:r>
          </w:p>
          <w:p w14:paraId="3535C3D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5.3.3.5. Šalys privalo Susitarime nurodyti vartojimo prekių ir</w:t>
            </w:r>
          </w:p>
          <w:p w14:paraId="6AA6F561"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paslaugų indekso reikšmę laikotarpio pradžioje ir jo nustatymo datą,</w:t>
            </w:r>
          </w:p>
          <w:p w14:paraId="2220881F"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indekso reikšmę laikotarpio pabaigoje ir jo nustatymo datą, kainų</w:t>
            </w:r>
          </w:p>
          <w:p w14:paraId="5512C6BB"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pokytį (k), perskaičiuotą Sutarties įkainius, perskaičiuotą Pradinės</w:t>
            </w:r>
          </w:p>
          <w:p w14:paraId="4C5ED9FC"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Sutarties vertę.</w:t>
            </w:r>
          </w:p>
          <w:p w14:paraId="6DDD8185"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lastRenderedPageBreak/>
              <w:t>5.3.3.6. Nauji Sutarties įkainiai apskaičiuojami pagal žemiau pateiktą</w:t>
            </w:r>
          </w:p>
          <w:p w14:paraId="65BEB78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formulę:</w:t>
            </w:r>
          </w:p>
          <w:p w14:paraId="6BEE770F" w14:textId="21A4D5D6" w:rsidR="000B5468" w:rsidRPr="000B5468" w:rsidRDefault="00000000" w:rsidP="000B5468">
            <w:pPr>
              <w:autoSpaceDE w:val="0"/>
              <w:autoSpaceDN w:val="0"/>
              <w:adjustRightInd w:val="0"/>
              <w:jc w:val="both"/>
              <w:rPr>
                <w:rFonts w:ascii="Cambria" w:hAnsi="Cambria" w:cs="Cambria"/>
                <w:sz w:val="17"/>
                <w:szCs w:val="17"/>
              </w:rPr>
            </w:pPr>
            <m:oMath>
              <m:sSub>
                <m:sSubPr>
                  <m:ctrlPr>
                    <w:rPr>
                      <w:rFonts w:ascii="Cambria Math" w:hAnsi="Cambria Math" w:cs="TimesNewRomanPSMT"/>
                      <w:szCs w:val="24"/>
                    </w:rPr>
                  </m:ctrlPr>
                </m:sSubPr>
                <m:e>
                  <m:r>
                    <m:rPr>
                      <m:sty m:val="p"/>
                    </m:rPr>
                    <w:rPr>
                      <w:rFonts w:ascii="Cambria Math" w:hAnsi="Cambria Math" w:cs="TimesNewRomanPSMT"/>
                      <w:szCs w:val="24"/>
                    </w:rPr>
                    <m:t>a</m:t>
                  </m:r>
                </m:e>
                <m:sub>
                  <m:r>
                    <m:rPr>
                      <m:sty m:val="p"/>
                    </m:rPr>
                    <w:rPr>
                      <w:rFonts w:ascii="Cambria Math" w:hAnsi="Cambria Math" w:cs="TimesNewRomanPSMT"/>
                      <w:szCs w:val="24"/>
                    </w:rPr>
                    <m:t>1</m:t>
                  </m:r>
                </m:sub>
              </m:sSub>
              <m:r>
                <m:rPr>
                  <m:sty m:val="p"/>
                </m:rPr>
                <w:rPr>
                  <w:rFonts w:ascii="Cambria Math" w:hAnsi="Cambria Math" w:cs="TimesNewRomanPSMT"/>
                  <w:szCs w:val="24"/>
                </w:rPr>
                <m:t>=a+</m:t>
              </m:r>
              <m:d>
                <m:dPr>
                  <m:ctrlPr>
                    <w:rPr>
                      <w:rFonts w:ascii="Cambria Math" w:hAnsi="Cambria Math" w:cs="TimesNewRomanPSMT"/>
                      <w:szCs w:val="24"/>
                    </w:rPr>
                  </m:ctrlPr>
                </m:dPr>
                <m:e>
                  <m:f>
                    <m:fPr>
                      <m:ctrlPr>
                        <w:rPr>
                          <w:rFonts w:ascii="Cambria Math" w:hAnsi="Cambria Math" w:cs="TimesNewRomanPSMT"/>
                          <w:szCs w:val="24"/>
                        </w:rPr>
                      </m:ctrlPr>
                    </m:fPr>
                    <m:num>
                      <m:r>
                        <m:rPr>
                          <m:sty m:val="p"/>
                        </m:rPr>
                        <w:rPr>
                          <w:rFonts w:ascii="Cambria Math" w:hAnsi="Cambria Math" w:cs="TimesNewRomanPSMT"/>
                          <w:szCs w:val="24"/>
                        </w:rPr>
                        <m:t>k</m:t>
                      </m:r>
                    </m:num>
                    <m:den>
                      <m:r>
                        <m:rPr>
                          <m:sty m:val="p"/>
                        </m:rPr>
                        <w:rPr>
                          <w:rFonts w:ascii="Cambria Math" w:hAnsi="Cambria Math" w:cs="TimesNewRomanPSMT"/>
                          <w:szCs w:val="24"/>
                        </w:rPr>
                        <m:t>100</m:t>
                      </m:r>
                    </m:den>
                  </m:f>
                  <m:r>
                    <m:rPr>
                      <m:sty m:val="p"/>
                    </m:rPr>
                    <w:rPr>
                      <w:rFonts w:ascii="Cambria Math" w:hAnsi="Cambria Math" w:cs="TimesNewRomanPSMT"/>
                      <w:szCs w:val="24"/>
                    </w:rPr>
                    <m:t>×a</m:t>
                  </m:r>
                </m:e>
              </m:d>
            </m:oMath>
            <w:r w:rsidR="000B5468" w:rsidRPr="000B5468">
              <w:rPr>
                <w:rFonts w:ascii="TimesNewRomanPSMT" w:hAnsi="TimesNewRomanPSMT" w:cs="TimesNewRomanPSMT"/>
                <w:szCs w:val="24"/>
              </w:rPr>
              <w:t>, kur a</w:t>
            </w:r>
            <w:r w:rsidR="000B5468">
              <w:rPr>
                <w:rFonts w:ascii="TimesNewRomanPSMT" w:hAnsi="TimesNewRomanPSMT" w:cs="TimesNewRomanPSMT"/>
                <w:szCs w:val="24"/>
              </w:rPr>
              <w:t xml:space="preserve"> kur a – įkainis (Eur be PVM)) (jei peržiūra jau buvo atlikta, tai po paskutinio perskaičiavimo)</w:t>
            </w:r>
          </w:p>
          <w:p w14:paraId="365A59C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w:t>
            </w:r>
            <w:r>
              <w:rPr>
                <w:rFonts w:ascii="TimesNewRomanPSMT" w:hAnsi="TimesNewRomanPSMT" w:cs="TimesNewRomanPSMT"/>
                <w:sz w:val="16"/>
                <w:szCs w:val="16"/>
              </w:rPr>
              <w:t xml:space="preserve">1 </w:t>
            </w:r>
            <w:r>
              <w:rPr>
                <w:rFonts w:ascii="TimesNewRomanPSMT" w:hAnsi="TimesNewRomanPSMT" w:cs="TimesNewRomanPSMT"/>
                <w:szCs w:val="24"/>
              </w:rPr>
              <w:t>– perskaičiuotas (pakeistas) įkainis (Eur be PVM)</w:t>
            </w:r>
          </w:p>
          <w:p w14:paraId="43325A31" w14:textId="2416A0C5"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k – pagal vartotojų kainų indeksą (</w:t>
            </w:r>
            <w:r>
              <w:rPr>
                <w:rFonts w:ascii="TimesNewRomanPS-BoldMT" w:hAnsi="TimesNewRomanPS-BoldMT" w:cs="TimesNewRomanPS-BoldMT"/>
                <w:b/>
                <w:bCs/>
                <w:szCs w:val="24"/>
              </w:rPr>
              <w:t>0</w:t>
            </w:r>
            <w:r w:rsidR="0011733B">
              <w:rPr>
                <w:rFonts w:ascii="TimesNewRomanPS-BoldMT" w:hAnsi="TimesNewRomanPS-BoldMT" w:cs="TimesNewRomanPS-BoldMT"/>
                <w:b/>
                <w:bCs/>
                <w:szCs w:val="24"/>
              </w:rPr>
              <w:t>112</w:t>
            </w:r>
            <w:r>
              <w:rPr>
                <w:rFonts w:ascii="TimesNewRomanPS-BoldMT" w:hAnsi="TimesNewRomanPS-BoldMT" w:cs="TimesNewRomanPS-BoldMT"/>
                <w:b/>
                <w:bCs/>
                <w:szCs w:val="24"/>
              </w:rPr>
              <w:t xml:space="preserve"> </w:t>
            </w:r>
            <w:r w:rsidR="0011733B">
              <w:rPr>
                <w:rFonts w:ascii="TimesNewRomanPS-BoldMT" w:hAnsi="TimesNewRomanPS-BoldMT" w:cs="TimesNewRomanPS-BoldMT"/>
                <w:b/>
                <w:bCs/>
                <w:szCs w:val="24"/>
              </w:rPr>
              <w:t>Mėsa</w:t>
            </w:r>
            <w:r>
              <w:rPr>
                <w:rFonts w:ascii="TimesNewRomanPSMT" w:hAnsi="TimesNewRomanPSMT" w:cs="TimesNewRomanPSMT"/>
                <w:szCs w:val="24"/>
              </w:rPr>
              <w:t>)</w:t>
            </w:r>
          </w:p>
          <w:p w14:paraId="7DBAE72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apskaičiuotas Vartojimo prekių ir paslaugų kainų pokytis</w:t>
            </w:r>
          </w:p>
          <w:p w14:paraId="0642F62D"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(padidėjimas arba sumažėjimas) (%). „k“ reikšmė skaičiuojama pagal</w:t>
            </w:r>
          </w:p>
          <w:p w14:paraId="51EACD9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formulę:</w:t>
            </w:r>
          </w:p>
          <w:p w14:paraId="2E17BCA4" w14:textId="26344485" w:rsidR="000B5468" w:rsidRDefault="000B5468" w:rsidP="000B5468">
            <w:pPr>
              <w:autoSpaceDE w:val="0"/>
              <w:autoSpaceDN w:val="0"/>
              <w:adjustRightInd w:val="0"/>
              <w:jc w:val="both"/>
              <w:rPr>
                <w:rFonts w:ascii="TimesNewRomanPSMT" w:hAnsi="TimesNewRomanPSMT" w:cs="TimesNewRomanPSMT"/>
                <w:szCs w:val="24"/>
              </w:rPr>
            </w:pPr>
            <m:oMath>
              <m:r>
                <m:rPr>
                  <m:sty m:val="p"/>
                </m:rPr>
                <w:rPr>
                  <w:rFonts w:ascii="Cambria Math" w:hAnsi="Cambria Math" w:cs="TimesNewRomanPSMT"/>
                  <w:szCs w:val="24"/>
                </w:rPr>
                <m:t>k =</m:t>
              </m:r>
              <m:f>
                <m:fPr>
                  <m:ctrlPr>
                    <w:rPr>
                      <w:rFonts w:ascii="Cambria Math" w:hAnsi="Cambria Math" w:cs="TimesNewRomanPSMT"/>
                      <w:szCs w:val="24"/>
                    </w:rPr>
                  </m:ctrlPr>
                </m:fPr>
                <m:num>
                  <m:sSub>
                    <m:sSubPr>
                      <m:ctrlPr>
                        <w:rPr>
                          <w:rFonts w:ascii="Cambria Math" w:hAnsi="Cambria Math" w:cs="TimesNewRomanPSMT"/>
                          <w:szCs w:val="24"/>
                        </w:rPr>
                      </m:ctrlPr>
                    </m:sSubPr>
                    <m:e>
                      <m:r>
                        <m:rPr>
                          <m:sty m:val="p"/>
                        </m:rPr>
                        <w:rPr>
                          <w:rFonts w:ascii="Cambria Math" w:hAnsi="Cambria Math" w:cs="TimesNewRomanPSMT"/>
                          <w:szCs w:val="24"/>
                        </w:rPr>
                        <m:t>Ind</m:t>
                      </m:r>
                    </m:e>
                    <m:sub>
                      <m:r>
                        <m:rPr>
                          <m:sty m:val="p"/>
                        </m:rPr>
                        <w:rPr>
                          <w:rFonts w:ascii="Cambria Math" w:hAnsi="Cambria Math" w:cs="TimesNewRomanPSMT"/>
                          <w:szCs w:val="24"/>
                        </w:rPr>
                        <m:t>naujausias</m:t>
                      </m:r>
                    </m:sub>
                  </m:sSub>
                </m:num>
                <m:den>
                  <m:sSub>
                    <m:sSubPr>
                      <m:ctrlPr>
                        <w:rPr>
                          <w:rFonts w:ascii="Cambria Math" w:hAnsi="Cambria Math" w:cs="TimesNewRomanPSMT"/>
                          <w:szCs w:val="24"/>
                        </w:rPr>
                      </m:ctrlPr>
                    </m:sSubPr>
                    <m:e>
                      <m:r>
                        <m:rPr>
                          <m:sty m:val="p"/>
                        </m:rPr>
                        <w:rPr>
                          <w:rFonts w:ascii="Cambria Math" w:hAnsi="Cambria Math" w:cs="TimesNewRomanPSMT"/>
                          <w:szCs w:val="24"/>
                        </w:rPr>
                        <m:t>Ind</m:t>
                      </m:r>
                    </m:e>
                    <m:sub>
                      <m:r>
                        <m:rPr>
                          <m:sty m:val="p"/>
                        </m:rPr>
                        <w:rPr>
                          <w:rFonts w:ascii="Cambria Math" w:hAnsi="Cambria Math" w:cs="TimesNewRomanPSMT"/>
                          <w:szCs w:val="24"/>
                        </w:rPr>
                        <m:t>pradžia</m:t>
                      </m:r>
                    </m:sub>
                  </m:sSub>
                </m:den>
              </m:f>
              <m:r>
                <m:rPr>
                  <m:sty m:val="p"/>
                </m:rPr>
                <w:rPr>
                  <w:rFonts w:ascii="Cambria Math" w:hAnsi="Cambria Math" w:cs="TimesNewRomanPSMT"/>
                  <w:szCs w:val="24"/>
                </w:rPr>
                <m:t>×100-100</m:t>
              </m:r>
            </m:oMath>
            <w:r w:rsidRPr="000B5468">
              <w:rPr>
                <w:rFonts w:ascii="TimesNewRomanPSMT" w:hAnsi="TimesNewRomanPSMT" w:cs="TimesNewRomanPSMT"/>
                <w:szCs w:val="24"/>
              </w:rPr>
              <w:t xml:space="preserve">, (proc.) </w:t>
            </w:r>
            <w:r>
              <w:rPr>
                <w:rFonts w:ascii="TimesNewRomanPSMT" w:hAnsi="TimesNewRomanPSMT" w:cs="TimesNewRomanPSMT"/>
                <w:szCs w:val="24"/>
              </w:rPr>
              <w:t>kur</w:t>
            </w:r>
          </w:p>
          <w:p w14:paraId="5FACA1E3" w14:textId="77777777" w:rsidR="000B5468" w:rsidRDefault="000B5468" w:rsidP="000B5468">
            <w:pPr>
              <w:autoSpaceDE w:val="0"/>
              <w:autoSpaceDN w:val="0"/>
              <w:adjustRightInd w:val="0"/>
              <w:jc w:val="both"/>
              <w:rPr>
                <w:rFonts w:ascii="TimesNewRomanPSMT" w:hAnsi="TimesNewRomanPSMT" w:cs="TimesNewRomanPSMT"/>
                <w:szCs w:val="24"/>
              </w:rPr>
            </w:pPr>
            <w:proofErr w:type="spellStart"/>
            <w:r>
              <w:rPr>
                <w:rFonts w:ascii="TimesNewRomanPSMT" w:hAnsi="TimesNewRomanPSMT" w:cs="TimesNewRomanPSMT"/>
                <w:szCs w:val="24"/>
              </w:rPr>
              <w:t>Ind</w:t>
            </w:r>
            <w:r>
              <w:rPr>
                <w:rFonts w:ascii="TimesNewRomanPSMT" w:hAnsi="TimesNewRomanPSMT" w:cs="TimesNewRomanPSMT"/>
                <w:sz w:val="16"/>
                <w:szCs w:val="16"/>
              </w:rPr>
              <w:t>naujausias</w:t>
            </w:r>
            <w:proofErr w:type="spellEnd"/>
            <w:r>
              <w:rPr>
                <w:rFonts w:ascii="TimesNewRomanPSMT" w:hAnsi="TimesNewRomanPSMT" w:cs="TimesNewRomanPSMT"/>
                <w:sz w:val="16"/>
                <w:szCs w:val="16"/>
              </w:rPr>
              <w:t xml:space="preserve"> </w:t>
            </w:r>
            <w:r>
              <w:rPr>
                <w:rFonts w:ascii="TimesNewRomanPSMT" w:hAnsi="TimesNewRomanPSMT" w:cs="TimesNewRomanPSMT"/>
                <w:szCs w:val="24"/>
              </w:rPr>
              <w:t>– kreipimosi dėl įkainių peržiūros išsiuntimo kitai šaliai</w:t>
            </w:r>
          </w:p>
          <w:p w14:paraId="7CCB782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dieną paskelbtas naujausias vartojimo prekių ir paslaugų indeksas</w:t>
            </w:r>
          </w:p>
          <w:p w14:paraId="24CD3F38" w14:textId="02083A0B" w:rsidR="000B5468" w:rsidRDefault="000B5468" w:rsidP="000B5468">
            <w:pPr>
              <w:autoSpaceDE w:val="0"/>
              <w:autoSpaceDN w:val="0"/>
              <w:adjustRightInd w:val="0"/>
              <w:jc w:val="both"/>
              <w:rPr>
                <w:rFonts w:ascii="TimesNewRomanPS-BoldMT" w:hAnsi="TimesNewRomanPS-BoldMT" w:cs="TimesNewRomanPS-BoldMT"/>
                <w:b/>
                <w:bCs/>
                <w:szCs w:val="24"/>
              </w:rPr>
            </w:pPr>
            <w:r>
              <w:rPr>
                <w:rFonts w:ascii="TimesNewRomanPS-BoldMT" w:hAnsi="TimesNewRomanPS-BoldMT" w:cs="TimesNewRomanPS-BoldMT"/>
                <w:b/>
                <w:bCs/>
                <w:szCs w:val="24"/>
              </w:rPr>
              <w:t>(0</w:t>
            </w:r>
            <w:r w:rsidR="0011733B">
              <w:rPr>
                <w:rFonts w:ascii="TimesNewRomanPS-BoldMT" w:hAnsi="TimesNewRomanPS-BoldMT" w:cs="TimesNewRomanPS-BoldMT"/>
                <w:b/>
                <w:bCs/>
                <w:szCs w:val="24"/>
              </w:rPr>
              <w:t>112</w:t>
            </w:r>
            <w:r>
              <w:rPr>
                <w:rFonts w:ascii="TimesNewRomanPS-BoldMT" w:hAnsi="TimesNewRomanPS-BoldMT" w:cs="TimesNewRomanPS-BoldMT"/>
                <w:b/>
                <w:bCs/>
                <w:szCs w:val="24"/>
              </w:rPr>
              <w:t xml:space="preserve"> </w:t>
            </w:r>
            <w:r w:rsidR="0011733B">
              <w:rPr>
                <w:rFonts w:ascii="TimesNewRomanPS-BoldMT" w:hAnsi="TimesNewRomanPS-BoldMT" w:cs="TimesNewRomanPS-BoldMT"/>
                <w:b/>
                <w:bCs/>
                <w:szCs w:val="24"/>
              </w:rPr>
              <w:t>Mėsa</w:t>
            </w:r>
            <w:r>
              <w:rPr>
                <w:rFonts w:ascii="TimesNewRomanPS-BoldMT" w:hAnsi="TimesNewRomanPS-BoldMT" w:cs="TimesNewRomanPS-BoldMT"/>
                <w:b/>
                <w:bCs/>
                <w:szCs w:val="24"/>
              </w:rPr>
              <w:t>).</w:t>
            </w:r>
          </w:p>
          <w:p w14:paraId="70FF1318" w14:textId="77777777" w:rsidR="000B5468" w:rsidRDefault="000B5468" w:rsidP="000B5468">
            <w:pPr>
              <w:autoSpaceDE w:val="0"/>
              <w:autoSpaceDN w:val="0"/>
              <w:adjustRightInd w:val="0"/>
              <w:jc w:val="both"/>
              <w:rPr>
                <w:rFonts w:ascii="TimesNewRomanPSMT" w:hAnsi="TimesNewRomanPSMT" w:cs="TimesNewRomanPSMT"/>
                <w:szCs w:val="24"/>
              </w:rPr>
            </w:pPr>
            <w:proofErr w:type="spellStart"/>
            <w:r>
              <w:rPr>
                <w:rFonts w:ascii="TimesNewRomanPSMT" w:hAnsi="TimesNewRomanPSMT" w:cs="TimesNewRomanPSMT"/>
                <w:szCs w:val="24"/>
              </w:rPr>
              <w:t>Ind</w:t>
            </w:r>
            <w:r>
              <w:rPr>
                <w:rFonts w:ascii="TimesNewRomanPSMT" w:hAnsi="TimesNewRomanPSMT" w:cs="TimesNewRomanPSMT"/>
                <w:sz w:val="16"/>
                <w:szCs w:val="16"/>
              </w:rPr>
              <w:t>pradžia</w:t>
            </w:r>
            <w:proofErr w:type="spellEnd"/>
            <w:r>
              <w:rPr>
                <w:rFonts w:ascii="TimesNewRomanPSMT" w:hAnsi="TimesNewRomanPSMT" w:cs="TimesNewRomanPSMT"/>
                <w:sz w:val="16"/>
                <w:szCs w:val="16"/>
              </w:rPr>
              <w:t xml:space="preserve"> </w:t>
            </w:r>
            <w:r>
              <w:rPr>
                <w:rFonts w:ascii="TimesNewRomanPSMT" w:hAnsi="TimesNewRomanPSMT" w:cs="TimesNewRomanPSMT"/>
                <w:szCs w:val="24"/>
              </w:rPr>
              <w:t>– laikotarpio pradžios datos (mėnesio) vartojimo prekių ir</w:t>
            </w:r>
          </w:p>
          <w:p w14:paraId="048C7210" w14:textId="14D16802"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paslaugų indeksas </w:t>
            </w:r>
            <w:r>
              <w:rPr>
                <w:rFonts w:ascii="TimesNewRomanPS-BoldMT" w:hAnsi="TimesNewRomanPS-BoldMT" w:cs="TimesNewRomanPS-BoldMT"/>
                <w:b/>
                <w:bCs/>
                <w:szCs w:val="24"/>
              </w:rPr>
              <w:t>(0</w:t>
            </w:r>
            <w:r w:rsidR="0011733B">
              <w:rPr>
                <w:rFonts w:ascii="TimesNewRomanPS-BoldMT" w:hAnsi="TimesNewRomanPS-BoldMT" w:cs="TimesNewRomanPS-BoldMT"/>
                <w:b/>
                <w:bCs/>
                <w:szCs w:val="24"/>
              </w:rPr>
              <w:t>11</w:t>
            </w:r>
            <w:r>
              <w:rPr>
                <w:rFonts w:ascii="TimesNewRomanPS-BoldMT" w:hAnsi="TimesNewRomanPS-BoldMT" w:cs="TimesNewRomanPS-BoldMT"/>
                <w:b/>
                <w:bCs/>
                <w:szCs w:val="24"/>
              </w:rPr>
              <w:t xml:space="preserve">2 </w:t>
            </w:r>
            <w:r w:rsidR="0011733B">
              <w:rPr>
                <w:rFonts w:ascii="TimesNewRomanPS-BoldMT" w:hAnsi="TimesNewRomanPS-BoldMT" w:cs="TimesNewRomanPS-BoldMT"/>
                <w:b/>
                <w:bCs/>
                <w:szCs w:val="24"/>
              </w:rPr>
              <w:t>Mėsa</w:t>
            </w:r>
            <w:r>
              <w:rPr>
                <w:rFonts w:ascii="TimesNewRomanPS-BoldMT" w:hAnsi="TimesNewRomanPS-BoldMT" w:cs="TimesNewRomanPS-BoldMT"/>
                <w:b/>
                <w:bCs/>
                <w:szCs w:val="24"/>
              </w:rPr>
              <w:t xml:space="preserve">). </w:t>
            </w:r>
            <w:r>
              <w:rPr>
                <w:rFonts w:ascii="TimesNewRomanPSMT" w:hAnsi="TimesNewRomanPSMT" w:cs="TimesNewRomanPSMT"/>
                <w:szCs w:val="24"/>
              </w:rPr>
              <w:t>Pirmojo</w:t>
            </w:r>
          </w:p>
          <w:p w14:paraId="1B008A7C"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perskaičiavimo atveju laikotarpio pradžia (mėnuo) yra Sutarties</w:t>
            </w:r>
          </w:p>
          <w:p w14:paraId="7ECD732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įsigaliojimo dienos mėnuo. Antrojo ir vėlesnių perskaičiavimų atveju</w:t>
            </w:r>
          </w:p>
          <w:p w14:paraId="2AC6F97B"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laikotarpio pradžia (mėnuo) yra paskutinio perskaičiavimo metu</w:t>
            </w:r>
          </w:p>
          <w:p w14:paraId="2E5DAF9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naudotos paskelbto atitinkamo indekso reikšmės mėnuo.</w:t>
            </w:r>
          </w:p>
          <w:p w14:paraId="5B25E76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5.3.3.7. Skaičiavimams indeksų reikšmės imamos </w:t>
            </w:r>
            <w:r>
              <w:rPr>
                <w:rFonts w:ascii="TimesNewRomanPS-BoldMT" w:hAnsi="TimesNewRomanPS-BoldMT" w:cs="TimesNewRomanPS-BoldMT"/>
                <w:b/>
                <w:bCs/>
                <w:szCs w:val="24"/>
              </w:rPr>
              <w:t xml:space="preserve">keturių </w:t>
            </w:r>
            <w:r>
              <w:rPr>
                <w:rFonts w:ascii="TimesNewRomanPSMT" w:hAnsi="TimesNewRomanPSMT" w:cs="TimesNewRomanPSMT"/>
                <w:szCs w:val="24"/>
              </w:rPr>
              <w:t>skaitmenų</w:t>
            </w:r>
          </w:p>
          <w:p w14:paraId="582B596C"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po kablelio tikslumu. Apskaičiuotas pokytis (k) tolimesniems</w:t>
            </w:r>
          </w:p>
          <w:p w14:paraId="12125982"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skaičiavimams naudojamas suapvalinus iki </w:t>
            </w:r>
            <w:r>
              <w:rPr>
                <w:rFonts w:ascii="TimesNewRomanPS-BoldMT" w:hAnsi="TimesNewRomanPS-BoldMT" w:cs="TimesNewRomanPS-BoldMT"/>
                <w:b/>
                <w:bCs/>
                <w:szCs w:val="24"/>
              </w:rPr>
              <w:t xml:space="preserve">vieno </w:t>
            </w:r>
            <w:r>
              <w:rPr>
                <w:rFonts w:ascii="TimesNewRomanPSMT" w:hAnsi="TimesNewRomanPSMT" w:cs="TimesNewRomanPSMT"/>
                <w:szCs w:val="24"/>
              </w:rPr>
              <w:t>(Lietuvos</w:t>
            </w:r>
          </w:p>
          <w:p w14:paraId="6500787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Statistikos Departamentas pokyčius skelbia apvalindamas iki vieno</w:t>
            </w:r>
          </w:p>
          <w:p w14:paraId="5E1A357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skaitmens po kablelio) skaitmens po kablelio, o apskaičiuotas įkainis</w:t>
            </w:r>
          </w:p>
          <w:p w14:paraId="2E81CD9B"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w:t>
            </w:r>
            <w:r>
              <w:rPr>
                <w:rFonts w:ascii="TimesNewRomanPSMT" w:hAnsi="TimesNewRomanPSMT" w:cs="TimesNewRomanPSMT"/>
                <w:sz w:val="16"/>
                <w:szCs w:val="16"/>
              </w:rPr>
              <w:t>1</w:t>
            </w:r>
            <w:r>
              <w:rPr>
                <w:rFonts w:ascii="TimesNewRomanPSMT" w:hAnsi="TimesNewRomanPSMT" w:cs="TimesNewRomanPSMT"/>
                <w:szCs w:val="24"/>
              </w:rPr>
              <w:t xml:space="preserve">“ suapvalinamas iki </w:t>
            </w:r>
            <w:r>
              <w:rPr>
                <w:rFonts w:ascii="TimesNewRomanPS-BoldMT" w:hAnsi="TimesNewRomanPS-BoldMT" w:cs="TimesNewRomanPS-BoldMT"/>
                <w:b/>
                <w:bCs/>
                <w:szCs w:val="24"/>
              </w:rPr>
              <w:t xml:space="preserve">keturių </w:t>
            </w:r>
            <w:r>
              <w:rPr>
                <w:rFonts w:ascii="TimesNewRomanPSMT" w:hAnsi="TimesNewRomanPSMT" w:cs="TimesNewRomanPSMT"/>
                <w:szCs w:val="24"/>
              </w:rPr>
              <w:t>skaitmenų po kablelio.</w:t>
            </w:r>
          </w:p>
          <w:p w14:paraId="44B96FB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5.3.3.8. Šalis, siekianti Sutarties įkainių peržiūros, privalo raštu</w:t>
            </w:r>
          </w:p>
          <w:p w14:paraId="18FF0F4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kreiptis į kitą Šalį ir prašyme pateikti visą reikalingą informaciją:</w:t>
            </w:r>
          </w:p>
          <w:p w14:paraId="0BFADEAF"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Sutarties pavadinimą, numerį, datą, neperduotų ir neapmokėtų Prekių</w:t>
            </w:r>
          </w:p>
          <w:p w14:paraId="323D8DA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sąrašą su kiekiais, Indekso reikšmes su nuorodomis į viešus šaltinius</w:t>
            </w:r>
          </w:p>
          <w:p w14:paraId="31A2D2F4" w14:textId="24A99F0D"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Valstybės duomenų agentūros Oficialiosios statistikos portale arba</w:t>
            </w:r>
          </w:p>
          <w:p w14:paraId="4E83B454"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kitus oficialius šaltinių duomenis, kita svarbi informacija. Prašyme</w:t>
            </w:r>
          </w:p>
          <w:p w14:paraId="2DA9E49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Šalis neturi teisės nurodyti kito Indekso ar prašyti perskaičiavimo</w:t>
            </w:r>
          </w:p>
          <w:p w14:paraId="69B43CAA"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pagal kitą Indeksą nei nurodytas šioje procedūroje.</w:t>
            </w:r>
          </w:p>
          <w:p w14:paraId="42883999"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5.3.3.9. Susitarimas turi būti sudarytas per 3 darbo dienas nuo Šalies</w:t>
            </w:r>
          </w:p>
          <w:p w14:paraId="7F16756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pateikto tinkamo prašymo perskaičiuoti Sutarties įkainius gavimo</w:t>
            </w:r>
          </w:p>
          <w:p w14:paraId="1BA1D911"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dienos.</w:t>
            </w:r>
          </w:p>
          <w:p w14:paraId="2B1117F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5.3.3.10. Susitarimu Šalys neturi teisės keisti procedūroje nurodytos</w:t>
            </w:r>
          </w:p>
          <w:p w14:paraId="49D096A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tvarkos ar kitų Sutarties nuostatų, išskyrus, jei keitimas atliekamas</w:t>
            </w:r>
          </w:p>
          <w:p w14:paraId="03CEC16B" w14:textId="6230422F" w:rsidR="00B9444D" w:rsidRDefault="000B5468" w:rsidP="000B5468">
            <w:pPr>
              <w:jc w:val="both"/>
              <w:rPr>
                <w:color w:val="4472C4"/>
                <w:kern w:val="2"/>
                <w:szCs w:val="24"/>
              </w:rPr>
            </w:pPr>
            <w:r>
              <w:rPr>
                <w:rFonts w:ascii="TimesNewRomanPSMT" w:hAnsi="TimesNewRomanPSMT" w:cs="TimesNewRomanPSMT"/>
                <w:szCs w:val="24"/>
              </w:rPr>
              <w:t>pagal VPĮ nuostatas.</w:t>
            </w:r>
          </w:p>
        </w:tc>
      </w:tr>
      <w:tr w:rsidR="00B9444D" w14:paraId="50B488AA" w14:textId="77777777" w:rsidTr="69138214">
        <w:trPr>
          <w:trHeight w:val="300"/>
        </w:trPr>
        <w:tc>
          <w:tcPr>
            <w:tcW w:w="2704" w:type="dxa"/>
            <w:gridSpan w:val="2"/>
          </w:tcPr>
          <w:p w14:paraId="570BD69C" w14:textId="77777777" w:rsidR="00B9444D" w:rsidRDefault="00B9444D" w:rsidP="000B5468">
            <w:pPr>
              <w:jc w:val="both"/>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tcPr>
          <w:p w14:paraId="7C350266" w14:textId="77777777" w:rsidR="00B9444D" w:rsidRDefault="00B9444D" w:rsidP="000B5468">
            <w:pPr>
              <w:jc w:val="both"/>
              <w:rPr>
                <w:kern w:val="2"/>
                <w:szCs w:val="24"/>
              </w:rPr>
            </w:pPr>
            <w:r>
              <w:rPr>
                <w:kern w:val="2"/>
                <w:szCs w:val="24"/>
              </w:rPr>
              <w:lastRenderedPageBreak/>
              <w:t>Netaikoma</w:t>
            </w:r>
          </w:p>
          <w:p w14:paraId="18A9FA32" w14:textId="77777777" w:rsidR="00B9444D" w:rsidRDefault="00B9444D" w:rsidP="000B5468">
            <w:pPr>
              <w:jc w:val="both"/>
              <w:rPr>
                <w:kern w:val="2"/>
                <w:szCs w:val="24"/>
              </w:rPr>
            </w:pPr>
          </w:p>
          <w:p w14:paraId="4BEFFC72" w14:textId="77777777" w:rsidR="00B9444D" w:rsidRDefault="00B9444D" w:rsidP="000B5468">
            <w:pPr>
              <w:jc w:val="both"/>
              <w:rPr>
                <w:kern w:val="2"/>
                <w:szCs w:val="24"/>
              </w:rPr>
            </w:pPr>
          </w:p>
        </w:tc>
      </w:tr>
      <w:tr w:rsidR="00B9444D" w14:paraId="05A49470" w14:textId="77777777" w:rsidTr="005024B6">
        <w:trPr>
          <w:trHeight w:val="4967"/>
        </w:trPr>
        <w:tc>
          <w:tcPr>
            <w:tcW w:w="2704" w:type="dxa"/>
            <w:gridSpan w:val="2"/>
          </w:tcPr>
          <w:p w14:paraId="38EBC723" w14:textId="77777777" w:rsidR="00B9444D" w:rsidRDefault="00B9444D" w:rsidP="000B5468">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3096A7DA" w14:textId="77777777" w:rsidR="005024B6" w:rsidRPr="005024B6" w:rsidRDefault="005024B6" w:rsidP="005024B6">
            <w:pPr>
              <w:jc w:val="both"/>
              <w:rPr>
                <w:kern w:val="2"/>
                <w:szCs w:val="24"/>
              </w:rPr>
            </w:pPr>
            <w:r w:rsidRPr="005024B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45AACD0" w14:textId="39B22A6A" w:rsidR="00B9444D" w:rsidRDefault="005024B6" w:rsidP="000B5468">
            <w:pPr>
              <w:jc w:val="both"/>
              <w:rPr>
                <w:kern w:val="2"/>
                <w:szCs w:val="24"/>
              </w:rPr>
            </w:pPr>
            <w:r w:rsidRPr="005024B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9444D" w14:paraId="5627C798" w14:textId="77777777" w:rsidTr="69138214">
        <w:trPr>
          <w:trHeight w:val="300"/>
        </w:trPr>
        <w:tc>
          <w:tcPr>
            <w:tcW w:w="2704" w:type="dxa"/>
            <w:gridSpan w:val="2"/>
          </w:tcPr>
          <w:p w14:paraId="15DF3D3E" w14:textId="77777777" w:rsidR="00B9444D" w:rsidRDefault="00B9444D" w:rsidP="000B5468">
            <w:pPr>
              <w:jc w:val="both"/>
              <w:rPr>
                <w:b/>
                <w:bCs/>
                <w:kern w:val="2"/>
                <w:szCs w:val="24"/>
              </w:rPr>
            </w:pPr>
            <w:r>
              <w:rPr>
                <w:b/>
                <w:bCs/>
                <w:kern w:val="2"/>
                <w:szCs w:val="24"/>
              </w:rPr>
              <w:t>5.5. Atsiskaitymo su Tiekėju terminas ir tvarka</w:t>
            </w:r>
          </w:p>
        </w:tc>
        <w:tc>
          <w:tcPr>
            <w:tcW w:w="6831" w:type="dxa"/>
          </w:tcPr>
          <w:p w14:paraId="303D41FA" w14:textId="77777777" w:rsidR="00B9444D" w:rsidRDefault="00B9444D" w:rsidP="000B5468">
            <w:pPr>
              <w:jc w:val="both"/>
              <w:rPr>
                <w:kern w:val="2"/>
                <w:szCs w:val="24"/>
              </w:rPr>
            </w:pPr>
            <w:r>
              <w:rPr>
                <w:kern w:val="2"/>
                <w:szCs w:val="24"/>
              </w:rPr>
              <w:t>Pirkėjas atsiskaito su Tiekėju ne vėliau kaip per 30 (trisdešimt) kalendorinių dienų nuo Sąskaitos gavimo dienos.</w:t>
            </w:r>
          </w:p>
          <w:p w14:paraId="07A81484" w14:textId="4555AA5B" w:rsidR="00B9444D" w:rsidRDefault="009042B7" w:rsidP="00907E42">
            <w:pPr>
              <w:jc w:val="both"/>
              <w:rPr>
                <w:color w:val="000000"/>
                <w:kern w:val="2"/>
                <w:szCs w:val="24"/>
                <w:shd w:val="clear" w:color="auto" w:fill="FFFFFF"/>
              </w:rPr>
            </w:pPr>
            <w:r w:rsidRPr="009042B7">
              <w:rPr>
                <w:color w:val="000000"/>
                <w:kern w:val="2"/>
                <w:szCs w:val="24"/>
                <w:shd w:val="clear" w:color="auto" w:fill="FFFFFF"/>
              </w:rPr>
              <w:t>Apmokėjimo sąlygos: įvykdžius užsakymą, mokama už konkretų kiekį / apimtį pagal nustatytus įkainius.</w:t>
            </w:r>
          </w:p>
        </w:tc>
      </w:tr>
      <w:tr w:rsidR="00B9444D" w14:paraId="69AA0ED9" w14:textId="77777777" w:rsidTr="69138214">
        <w:trPr>
          <w:trHeight w:val="300"/>
        </w:trPr>
        <w:tc>
          <w:tcPr>
            <w:tcW w:w="2704" w:type="dxa"/>
            <w:gridSpan w:val="2"/>
          </w:tcPr>
          <w:p w14:paraId="4F210289" w14:textId="77777777" w:rsidR="00B9444D" w:rsidRDefault="00B9444D" w:rsidP="000B5468">
            <w:pPr>
              <w:jc w:val="both"/>
              <w:rPr>
                <w:b/>
                <w:bCs/>
                <w:kern w:val="2"/>
                <w:szCs w:val="24"/>
              </w:rPr>
            </w:pPr>
            <w:r>
              <w:rPr>
                <w:b/>
                <w:bCs/>
                <w:kern w:val="2"/>
                <w:szCs w:val="24"/>
              </w:rPr>
              <w:t>5.6. Avansas</w:t>
            </w:r>
          </w:p>
        </w:tc>
        <w:tc>
          <w:tcPr>
            <w:tcW w:w="6831" w:type="dxa"/>
          </w:tcPr>
          <w:p w14:paraId="406B2653" w14:textId="77777777" w:rsidR="00B9444D" w:rsidRDefault="00B9444D" w:rsidP="000B5468">
            <w:pPr>
              <w:jc w:val="both"/>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0B5468">
            <w:pPr>
              <w:jc w:val="both"/>
              <w:rPr>
                <w:b/>
                <w:bCs/>
                <w:kern w:val="2"/>
                <w:szCs w:val="24"/>
              </w:rPr>
            </w:pPr>
            <w:r>
              <w:rPr>
                <w:b/>
                <w:bCs/>
                <w:kern w:val="2"/>
                <w:szCs w:val="24"/>
              </w:rPr>
              <w:t>5.7. Avanso užtikrinimas</w:t>
            </w:r>
          </w:p>
        </w:tc>
        <w:tc>
          <w:tcPr>
            <w:tcW w:w="6831" w:type="dxa"/>
          </w:tcPr>
          <w:p w14:paraId="2F0B72A5" w14:textId="77777777" w:rsidR="00B9444D" w:rsidRDefault="00B9444D" w:rsidP="000B5468">
            <w:pPr>
              <w:jc w:val="both"/>
              <w:rPr>
                <w:kern w:val="2"/>
                <w:szCs w:val="24"/>
              </w:rPr>
            </w:pPr>
            <w:r>
              <w:rPr>
                <w:kern w:val="2"/>
                <w:szCs w:val="24"/>
              </w:rPr>
              <w:t>Netaikoma</w:t>
            </w:r>
          </w:p>
          <w:p w14:paraId="6539EAD2" w14:textId="77777777" w:rsidR="00B9444D" w:rsidRDefault="00B9444D" w:rsidP="000B5468">
            <w:pPr>
              <w:jc w:val="both"/>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0B5468">
            <w:pPr>
              <w:jc w:val="both"/>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0B5468">
            <w:pPr>
              <w:jc w:val="both"/>
              <w:rPr>
                <w:b/>
                <w:bCs/>
                <w:kern w:val="2"/>
                <w:szCs w:val="24"/>
              </w:rPr>
            </w:pPr>
            <w:r>
              <w:rPr>
                <w:b/>
                <w:bCs/>
                <w:kern w:val="2"/>
                <w:szCs w:val="24"/>
              </w:rPr>
              <w:t>6.1. Garantinis terminas</w:t>
            </w:r>
          </w:p>
        </w:tc>
        <w:tc>
          <w:tcPr>
            <w:tcW w:w="6831" w:type="dxa"/>
          </w:tcPr>
          <w:p w14:paraId="634AA7D4" w14:textId="4AD07C28" w:rsidR="00B9444D" w:rsidRDefault="00B9444D" w:rsidP="00D4047B">
            <w:pPr>
              <w:jc w:val="both"/>
              <w:rPr>
                <w:kern w:val="2"/>
                <w:szCs w:val="24"/>
              </w:rPr>
            </w:pPr>
            <w:r w:rsidRPr="006626B5">
              <w:rPr>
                <w:kern w:val="2"/>
                <w:szCs w:val="24"/>
              </w:rPr>
              <w:t>Prek</w:t>
            </w:r>
            <w:r w:rsidR="003924AA">
              <w:rPr>
                <w:kern w:val="2"/>
                <w:szCs w:val="24"/>
              </w:rPr>
              <w:t>ėms</w:t>
            </w:r>
            <w:r w:rsidRPr="006626B5">
              <w:rPr>
                <w:kern w:val="2"/>
                <w:szCs w:val="24"/>
              </w:rPr>
              <w:t xml:space="preserve"> </w:t>
            </w:r>
            <w:r w:rsidR="00D854EC">
              <w:rPr>
                <w:kern w:val="2"/>
                <w:szCs w:val="24"/>
              </w:rPr>
              <w:t xml:space="preserve">nustatomas </w:t>
            </w:r>
            <w:r w:rsidR="00D4047B">
              <w:rPr>
                <w:kern w:val="2"/>
                <w:szCs w:val="24"/>
              </w:rPr>
              <w:t xml:space="preserve">Techninėje specifikacijoje nustatytas garantinis terminas. </w:t>
            </w:r>
            <w:r w:rsidRPr="00880AEC">
              <w:rPr>
                <w:kern w:val="2"/>
                <w:szCs w:val="24"/>
              </w:rPr>
              <w:t>Garantinis terminas, skaičiuojamas nuo Prekių perdavimo-priėmimo akto ar Sąskaitos (kai Prekių perdavimo–priėmimo aktas nėra pasirašomas) pasirašymo dienos.</w:t>
            </w:r>
          </w:p>
        </w:tc>
      </w:tr>
      <w:tr w:rsidR="00B9444D" w14:paraId="56524350" w14:textId="77777777" w:rsidTr="69138214">
        <w:trPr>
          <w:trHeight w:val="300"/>
        </w:trPr>
        <w:tc>
          <w:tcPr>
            <w:tcW w:w="2704" w:type="dxa"/>
            <w:gridSpan w:val="2"/>
          </w:tcPr>
          <w:p w14:paraId="4A84D144" w14:textId="77777777" w:rsidR="00B9444D" w:rsidRDefault="00B9444D" w:rsidP="000B5468">
            <w:pPr>
              <w:jc w:val="both"/>
              <w:rPr>
                <w:b/>
                <w:bCs/>
                <w:kern w:val="2"/>
                <w:szCs w:val="24"/>
              </w:rPr>
            </w:pPr>
            <w:r>
              <w:rPr>
                <w:b/>
                <w:bCs/>
                <w:kern w:val="2"/>
                <w:szCs w:val="24"/>
              </w:rPr>
              <w:t>6.2. Garantinė priežiūra</w:t>
            </w:r>
          </w:p>
        </w:tc>
        <w:tc>
          <w:tcPr>
            <w:tcW w:w="6831" w:type="dxa"/>
          </w:tcPr>
          <w:p w14:paraId="1CDB856E" w14:textId="796664BB" w:rsidR="00D4047B" w:rsidRPr="00D4047B" w:rsidRDefault="00470F9A" w:rsidP="00D4047B">
            <w:pPr>
              <w:jc w:val="both"/>
              <w:rPr>
                <w:kern w:val="2"/>
                <w:szCs w:val="24"/>
              </w:rPr>
            </w:pPr>
            <w:r>
              <w:rPr>
                <w:kern w:val="2"/>
                <w:szCs w:val="24"/>
              </w:rPr>
              <w:t xml:space="preserve">Garantinio termino laikotarpiu nustačius Prekių trūkumų, Tiekėjas turi ne vėliau kaip per </w:t>
            </w:r>
            <w:r w:rsidR="00E80A8C">
              <w:rPr>
                <w:kern w:val="2"/>
                <w:szCs w:val="24"/>
              </w:rPr>
              <w:t>1</w:t>
            </w:r>
            <w:r>
              <w:rPr>
                <w:kern w:val="2"/>
                <w:szCs w:val="24"/>
              </w:rPr>
              <w:t xml:space="preserve"> (</w:t>
            </w:r>
            <w:r w:rsidR="00E80A8C">
              <w:rPr>
                <w:kern w:val="2"/>
                <w:szCs w:val="24"/>
              </w:rPr>
              <w:t>vieną</w:t>
            </w:r>
            <w:r>
              <w:rPr>
                <w:kern w:val="2"/>
                <w:szCs w:val="24"/>
              </w:rPr>
              <w:t>) darbo dien</w:t>
            </w:r>
            <w:r w:rsidR="00E80A8C">
              <w:rPr>
                <w:kern w:val="2"/>
                <w:szCs w:val="24"/>
              </w:rPr>
              <w:t>ą</w:t>
            </w:r>
            <w:r>
              <w:rPr>
                <w:kern w:val="2"/>
                <w:szCs w:val="24"/>
              </w:rPr>
              <w:t xml:space="preserve"> nuo rašytinės pretenzijos gavimo dienos pašalinti Prekių trūkumus. </w:t>
            </w:r>
          </w:p>
          <w:p w14:paraId="5F7CEB0D" w14:textId="2C9A7ECA" w:rsidR="00B9444D" w:rsidRDefault="00D4047B" w:rsidP="00D4047B">
            <w:pPr>
              <w:jc w:val="both"/>
              <w:rPr>
                <w:kern w:val="2"/>
                <w:szCs w:val="24"/>
              </w:rPr>
            </w:pPr>
            <w:r w:rsidRPr="00D4047B">
              <w:rPr>
                <w:kern w:val="2"/>
                <w:szCs w:val="24"/>
              </w:rPr>
              <w:t>Prekių trūkumų nustatymo bei šalinimo tvarka nustatyta Bendrųjų sąlygų 7 skyriuje.</w:t>
            </w:r>
          </w:p>
        </w:tc>
      </w:tr>
      <w:tr w:rsidR="00CE1C25" w14:paraId="3E2D5B86" w14:textId="77777777" w:rsidTr="69138214">
        <w:trPr>
          <w:trHeight w:val="300"/>
        </w:trPr>
        <w:tc>
          <w:tcPr>
            <w:tcW w:w="2704" w:type="dxa"/>
            <w:gridSpan w:val="2"/>
          </w:tcPr>
          <w:p w14:paraId="5064ACB8" w14:textId="06749462" w:rsidR="00CE1C25" w:rsidRDefault="00CE1C25" w:rsidP="000B5468">
            <w:pPr>
              <w:jc w:val="both"/>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0B5468">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0B5468">
            <w:pPr>
              <w:jc w:val="both"/>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0B5468">
            <w:pPr>
              <w:jc w:val="both"/>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0B5468">
            <w:pPr>
              <w:jc w:val="both"/>
              <w:rPr>
                <w:kern w:val="2"/>
                <w:szCs w:val="24"/>
              </w:rPr>
            </w:pPr>
            <w:r>
              <w:rPr>
                <w:kern w:val="2"/>
                <w:szCs w:val="24"/>
              </w:rPr>
              <w:t>Sutarties vykdymui subtiekėjai ir (ar) specialistai nepasitelkiami.</w:t>
            </w:r>
          </w:p>
          <w:p w14:paraId="71ECE2A8" w14:textId="77777777" w:rsidR="00CE1C25" w:rsidRDefault="00CE1C25" w:rsidP="000B5468">
            <w:pPr>
              <w:jc w:val="both"/>
              <w:rPr>
                <w:kern w:val="2"/>
                <w:szCs w:val="24"/>
              </w:rPr>
            </w:pPr>
          </w:p>
          <w:p w14:paraId="27C03A46" w14:textId="77777777" w:rsidR="00CE1C25" w:rsidRDefault="00CE1C25" w:rsidP="000B5468">
            <w:pPr>
              <w:jc w:val="both"/>
              <w:rPr>
                <w:color w:val="FF0000"/>
                <w:kern w:val="2"/>
                <w:szCs w:val="24"/>
              </w:rPr>
            </w:pPr>
            <w:r>
              <w:rPr>
                <w:color w:val="FF0000"/>
                <w:kern w:val="2"/>
                <w:szCs w:val="24"/>
              </w:rPr>
              <w:t>arba</w:t>
            </w:r>
          </w:p>
          <w:p w14:paraId="148850FF" w14:textId="77777777" w:rsidR="00CE1C25" w:rsidRDefault="00CE1C25" w:rsidP="000B5468">
            <w:pPr>
              <w:jc w:val="both"/>
              <w:rPr>
                <w:kern w:val="2"/>
                <w:szCs w:val="24"/>
              </w:rPr>
            </w:pPr>
          </w:p>
          <w:p w14:paraId="4C97F7A4" w14:textId="77777777" w:rsidR="00CE1C25" w:rsidRDefault="00CE1C25" w:rsidP="000B546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0B5468">
            <w:pPr>
              <w:jc w:val="both"/>
              <w:rPr>
                <w:b/>
                <w:bCs/>
                <w:kern w:val="2"/>
                <w:szCs w:val="24"/>
              </w:rPr>
            </w:pPr>
            <w:r>
              <w:rPr>
                <w:b/>
                <w:bCs/>
                <w:kern w:val="2"/>
                <w:szCs w:val="24"/>
              </w:rPr>
              <w:lastRenderedPageBreak/>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0B5468">
            <w:pPr>
              <w:jc w:val="both"/>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0B5468">
            <w:pPr>
              <w:jc w:val="both"/>
              <w:rPr>
                <w:kern w:val="2"/>
                <w:szCs w:val="24"/>
              </w:rPr>
            </w:pPr>
            <w:r>
              <w:rPr>
                <w:kern w:val="2"/>
                <w:szCs w:val="24"/>
              </w:rPr>
              <w:t>Prievolių pagal Sutartį įvykdymas užtikrinamas:</w:t>
            </w:r>
          </w:p>
          <w:p w14:paraId="5146400E" w14:textId="77777777" w:rsidR="00CE1C25" w:rsidRDefault="00CE1C25" w:rsidP="000B5468">
            <w:pPr>
              <w:jc w:val="both"/>
              <w:rPr>
                <w:kern w:val="2"/>
                <w:szCs w:val="24"/>
              </w:rPr>
            </w:pPr>
            <w:r>
              <w:rPr>
                <w:kern w:val="2"/>
                <w:szCs w:val="24"/>
              </w:rPr>
              <w:t>Netesybomis (delspinigiais, bauda).</w:t>
            </w:r>
          </w:p>
          <w:p w14:paraId="0F143A32" w14:textId="3A250115" w:rsidR="00CE1C25" w:rsidRDefault="00CE1C25" w:rsidP="000B5468">
            <w:pPr>
              <w:jc w:val="both"/>
              <w:rPr>
                <w:kern w:val="2"/>
                <w:szCs w:val="24"/>
              </w:rPr>
            </w:pPr>
          </w:p>
        </w:tc>
      </w:tr>
      <w:tr w:rsidR="00C61009" w14:paraId="0144A202" w14:textId="77777777" w:rsidTr="69138214">
        <w:trPr>
          <w:trHeight w:val="300"/>
        </w:trPr>
        <w:tc>
          <w:tcPr>
            <w:tcW w:w="2704" w:type="dxa"/>
            <w:gridSpan w:val="2"/>
          </w:tcPr>
          <w:p w14:paraId="0BDBAEEF" w14:textId="4107E67E" w:rsidR="00C61009" w:rsidRDefault="00C61009" w:rsidP="000B5468">
            <w:pPr>
              <w:jc w:val="both"/>
              <w:rPr>
                <w:b/>
                <w:bCs/>
                <w:kern w:val="2"/>
                <w:szCs w:val="24"/>
              </w:rPr>
            </w:pPr>
            <w:r w:rsidRPr="00C61009">
              <w:rPr>
                <w:b/>
                <w:bCs/>
                <w:kern w:val="2"/>
                <w:szCs w:val="24"/>
              </w:rPr>
              <w:t>8.2. Sutarties įvykdymo užtikrinimo galiojimo terminas</w:t>
            </w:r>
          </w:p>
        </w:tc>
        <w:tc>
          <w:tcPr>
            <w:tcW w:w="6831" w:type="dxa"/>
          </w:tcPr>
          <w:p w14:paraId="05D2C10C" w14:textId="24FB94C8" w:rsidR="00C61009" w:rsidRDefault="00C61009" w:rsidP="000B5468">
            <w:pPr>
              <w:jc w:val="both"/>
              <w:rPr>
                <w:kern w:val="2"/>
                <w:szCs w:val="24"/>
              </w:rPr>
            </w:pPr>
            <w:r>
              <w:rPr>
                <w:kern w:val="2"/>
                <w:szCs w:val="24"/>
              </w:rPr>
              <w:t>Netaikoma</w:t>
            </w:r>
          </w:p>
        </w:tc>
      </w:tr>
      <w:tr w:rsidR="00CE1C25" w14:paraId="614D6035" w14:textId="77777777" w:rsidTr="69138214">
        <w:trPr>
          <w:trHeight w:val="300"/>
        </w:trPr>
        <w:tc>
          <w:tcPr>
            <w:tcW w:w="2704" w:type="dxa"/>
            <w:gridSpan w:val="2"/>
          </w:tcPr>
          <w:p w14:paraId="7ECAA159" w14:textId="0629BD60" w:rsidR="00CE1C25" w:rsidRDefault="00CE1C25" w:rsidP="000B5468">
            <w:pPr>
              <w:jc w:val="both"/>
              <w:rPr>
                <w:b/>
                <w:bCs/>
                <w:kern w:val="2"/>
                <w:szCs w:val="24"/>
              </w:rPr>
            </w:pPr>
            <w:r>
              <w:rPr>
                <w:b/>
                <w:bCs/>
                <w:kern w:val="2"/>
                <w:szCs w:val="24"/>
              </w:rPr>
              <w:t>8.</w:t>
            </w:r>
            <w:r w:rsidR="00C61009">
              <w:rPr>
                <w:b/>
                <w:bCs/>
                <w:kern w:val="2"/>
                <w:szCs w:val="24"/>
              </w:rPr>
              <w:t>3</w:t>
            </w:r>
            <w:r>
              <w:rPr>
                <w:b/>
                <w:bCs/>
                <w:kern w:val="2"/>
                <w:szCs w:val="24"/>
              </w:rPr>
              <w:t xml:space="preserve">. Sutarties įvykdymo užtikrinimo pateikimas </w:t>
            </w:r>
          </w:p>
        </w:tc>
        <w:tc>
          <w:tcPr>
            <w:tcW w:w="6831" w:type="dxa"/>
          </w:tcPr>
          <w:p w14:paraId="3E9CC5E6" w14:textId="77777777" w:rsidR="00CE1C25" w:rsidRDefault="00CE1C25" w:rsidP="000B5468">
            <w:pPr>
              <w:jc w:val="both"/>
              <w:rPr>
                <w:kern w:val="2"/>
                <w:szCs w:val="24"/>
              </w:rPr>
            </w:pPr>
            <w:r>
              <w:rPr>
                <w:kern w:val="2"/>
                <w:szCs w:val="24"/>
              </w:rPr>
              <w:t>Netaikoma</w:t>
            </w:r>
          </w:p>
          <w:p w14:paraId="1F60D80E" w14:textId="77777777" w:rsidR="00CE1C25" w:rsidRDefault="00CE1C25" w:rsidP="000B5468">
            <w:pPr>
              <w:jc w:val="both"/>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0B5468">
            <w:pPr>
              <w:ind w:firstLine="720"/>
              <w:jc w:val="both"/>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0B5468">
            <w:pPr>
              <w:jc w:val="both"/>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B5468">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0B5468">
            <w:pPr>
              <w:jc w:val="both"/>
              <w:rPr>
                <w:b/>
                <w:bCs/>
                <w:kern w:val="2"/>
                <w:szCs w:val="24"/>
              </w:rPr>
            </w:pPr>
            <w:r>
              <w:rPr>
                <w:b/>
                <w:bCs/>
                <w:kern w:val="2"/>
                <w:szCs w:val="24"/>
              </w:rPr>
              <w:t>9.2. Tiekėjui taikomos netesybos</w:t>
            </w:r>
          </w:p>
        </w:tc>
        <w:tc>
          <w:tcPr>
            <w:tcW w:w="6831" w:type="dxa"/>
          </w:tcPr>
          <w:p w14:paraId="44492C95" w14:textId="77777777" w:rsidR="00CE1C25" w:rsidRDefault="00CE1C25" w:rsidP="000B5468">
            <w:pPr>
              <w:jc w:val="both"/>
              <w:rPr>
                <w:color w:val="000000"/>
                <w:kern w:val="2"/>
                <w:szCs w:val="24"/>
              </w:rPr>
            </w:pPr>
            <w:r>
              <w:rPr>
                <w:color w:val="000000"/>
                <w:kern w:val="2"/>
                <w:szCs w:val="24"/>
              </w:rPr>
              <w:t>9</w:t>
            </w:r>
            <w:r w:rsidRPr="007F219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0AA1732" w14:textId="2ADC743D" w:rsidR="00E20EDB" w:rsidRPr="00E20EDB" w:rsidRDefault="00E20EDB" w:rsidP="000B5468">
            <w:pPr>
              <w:jc w:val="both"/>
              <w:rPr>
                <w:kern w:val="2"/>
                <w:szCs w:val="24"/>
              </w:rPr>
            </w:pPr>
            <w:r w:rsidRPr="00E20EDB">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w:t>
            </w:r>
            <w:r w:rsidR="00127642">
              <w:rPr>
                <w:kern w:val="2"/>
                <w:szCs w:val="24"/>
              </w:rPr>
              <w:t>o</w:t>
            </w:r>
            <w:r w:rsidRPr="00E20EDB">
              <w:rPr>
                <w:kern w:val="2"/>
                <w:szCs w:val="24"/>
              </w:rPr>
              <w:t xml:space="preserve"> dydžio delspinigius už kiekvieną uždelstą dieną nuo laiku negrąžintos permokos, kainos be PVM.</w:t>
            </w:r>
          </w:p>
          <w:p w14:paraId="25B98ABA" w14:textId="5F0E2023" w:rsidR="00E20EDB" w:rsidRDefault="00E20EDB" w:rsidP="000B5468">
            <w:pPr>
              <w:jc w:val="both"/>
              <w:rPr>
                <w:b/>
                <w:bCs/>
                <w:kern w:val="2"/>
                <w:szCs w:val="24"/>
              </w:rPr>
            </w:pPr>
            <w:r w:rsidRPr="00E20EDB">
              <w:rPr>
                <w:kern w:val="2"/>
                <w:szCs w:val="24"/>
              </w:rPr>
              <w:t>9.2.3. Tiekėjas privalo sumokėti Pirkėjui netesybas per</w:t>
            </w:r>
            <w:r w:rsidR="00127642">
              <w:rPr>
                <w:kern w:val="2"/>
                <w:szCs w:val="24"/>
              </w:rPr>
              <w:t xml:space="preserve"> 10 </w:t>
            </w:r>
            <w:r w:rsidRPr="00E20EDB">
              <w:rPr>
                <w:kern w:val="2"/>
                <w:szCs w:val="24"/>
              </w:rPr>
              <w:t xml:space="preserve"> (</w:t>
            </w:r>
            <w:r w:rsidR="00127642">
              <w:rPr>
                <w:kern w:val="2"/>
                <w:szCs w:val="24"/>
              </w:rPr>
              <w:t>dešimt</w:t>
            </w:r>
            <w:r w:rsidRPr="00E20EDB">
              <w:rPr>
                <w:kern w:val="2"/>
                <w:szCs w:val="24"/>
              </w:rPr>
              <w:t>) dienų nuo Pirkėjo pareikalavimo, jeigu netesybų suma nėra išskaitoma iš Tiekėjui mokėtinos sumos.</w:t>
            </w:r>
          </w:p>
        </w:tc>
      </w:tr>
      <w:tr w:rsidR="00CE1C25" w14:paraId="12CAD593" w14:textId="77777777" w:rsidTr="69138214">
        <w:trPr>
          <w:trHeight w:val="300"/>
        </w:trPr>
        <w:tc>
          <w:tcPr>
            <w:tcW w:w="2704" w:type="dxa"/>
            <w:gridSpan w:val="2"/>
          </w:tcPr>
          <w:p w14:paraId="0FABADD6" w14:textId="77777777" w:rsidR="00CE1C25" w:rsidRDefault="00CE1C25" w:rsidP="000B5468">
            <w:pPr>
              <w:jc w:val="both"/>
              <w:rPr>
                <w:b/>
                <w:bCs/>
                <w:kern w:val="2"/>
                <w:szCs w:val="24"/>
              </w:rPr>
            </w:pPr>
            <w:r>
              <w:rPr>
                <w:b/>
                <w:bCs/>
                <w:kern w:val="2"/>
                <w:szCs w:val="24"/>
              </w:rPr>
              <w:t>9.3. Tiekėjui / Pirkėjui taikoma bauda nutraukus Sutartį dėl esminio Sutarties pažeidimo</w:t>
            </w:r>
          </w:p>
        </w:tc>
        <w:tc>
          <w:tcPr>
            <w:tcW w:w="6831" w:type="dxa"/>
          </w:tcPr>
          <w:p w14:paraId="483892C1" w14:textId="159BF8FE" w:rsidR="00CE1C25" w:rsidRDefault="00CE1C25" w:rsidP="000B5468">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0B5468">
            <w:pPr>
              <w:jc w:val="both"/>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0B5468">
            <w:pPr>
              <w:jc w:val="both"/>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tcPr>
          <w:p w14:paraId="0B154AF7" w14:textId="77777777" w:rsidR="00CE1C25" w:rsidRDefault="00CE1C25" w:rsidP="000B5468">
            <w:pPr>
              <w:jc w:val="both"/>
              <w:rPr>
                <w:color w:val="000000"/>
                <w:kern w:val="2"/>
                <w:szCs w:val="24"/>
              </w:rPr>
            </w:pPr>
            <w:r>
              <w:rPr>
                <w:color w:val="000000"/>
                <w:kern w:val="2"/>
                <w:szCs w:val="24"/>
              </w:rPr>
              <w:lastRenderedPageBreak/>
              <w:t>Netaikoma</w:t>
            </w:r>
          </w:p>
          <w:p w14:paraId="4AE9922A" w14:textId="77777777" w:rsidR="00CE1C25" w:rsidRDefault="00CE1C25" w:rsidP="000B5468">
            <w:pPr>
              <w:jc w:val="both"/>
              <w:rPr>
                <w:kern w:val="2"/>
                <w:szCs w:val="24"/>
              </w:rPr>
            </w:pPr>
          </w:p>
          <w:p w14:paraId="7D992414" w14:textId="77777777" w:rsidR="00CE1C25" w:rsidRDefault="00CE1C25" w:rsidP="000B5468">
            <w:pPr>
              <w:jc w:val="both"/>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0B5468">
            <w:pPr>
              <w:jc w:val="both"/>
              <w:rPr>
                <w:b/>
                <w:bCs/>
                <w:kern w:val="2"/>
                <w:szCs w:val="24"/>
              </w:rPr>
            </w:pPr>
            <w:r>
              <w:rPr>
                <w:b/>
                <w:bCs/>
                <w:kern w:val="2"/>
                <w:szCs w:val="24"/>
              </w:rPr>
              <w:t>9.5. Tiekėjui taikomos baudos dėl aplinkosauginių ir (arba) socialinių kriterijų nesilaikymo</w:t>
            </w:r>
          </w:p>
        </w:tc>
        <w:tc>
          <w:tcPr>
            <w:tcW w:w="6831" w:type="dxa"/>
          </w:tcPr>
          <w:p w14:paraId="0FC2813B" w14:textId="69558EE3" w:rsidR="00CE1C25" w:rsidRDefault="007476BB" w:rsidP="000B5468">
            <w:pPr>
              <w:jc w:val="both"/>
              <w:rPr>
                <w:color w:val="000000"/>
                <w:kern w:val="2"/>
                <w:szCs w:val="24"/>
              </w:rPr>
            </w:pPr>
            <w:r>
              <w:rPr>
                <w:color w:val="000000"/>
                <w:kern w:val="2"/>
                <w:szCs w:val="24"/>
              </w:rPr>
              <w:t>100,00 Eur (vieno šimto) dydžio bauda</w:t>
            </w:r>
            <w:r w:rsidR="00E80A8C">
              <w:rPr>
                <w:color w:val="000000"/>
                <w:kern w:val="2"/>
                <w:szCs w:val="24"/>
              </w:rPr>
              <w:t xml:space="preserve"> už kiekvieną atvejį</w:t>
            </w:r>
          </w:p>
          <w:p w14:paraId="33E46FA1" w14:textId="77777777" w:rsidR="00CE1C25" w:rsidRDefault="00CE1C25" w:rsidP="000B5468">
            <w:pPr>
              <w:jc w:val="both"/>
              <w:rPr>
                <w:kern w:val="2"/>
                <w:szCs w:val="24"/>
              </w:rPr>
            </w:pPr>
          </w:p>
          <w:p w14:paraId="5D9B39FF" w14:textId="77777777" w:rsidR="00CE1C25" w:rsidRDefault="00CE1C25" w:rsidP="000B5468">
            <w:pPr>
              <w:jc w:val="both"/>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0B5468">
            <w:pPr>
              <w:jc w:val="both"/>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0B5468">
            <w:pPr>
              <w:jc w:val="both"/>
              <w:rPr>
                <w:kern w:val="2"/>
                <w:szCs w:val="24"/>
              </w:rPr>
            </w:pPr>
            <w:r>
              <w:rPr>
                <w:kern w:val="2"/>
                <w:szCs w:val="24"/>
              </w:rPr>
              <w:t>Netaikoma</w:t>
            </w:r>
          </w:p>
          <w:p w14:paraId="0EA22F14" w14:textId="77777777" w:rsidR="00CE1C25" w:rsidRDefault="00CE1C25" w:rsidP="000B5468">
            <w:pPr>
              <w:jc w:val="both"/>
              <w:rPr>
                <w:color w:val="4472C4"/>
                <w:kern w:val="2"/>
                <w:szCs w:val="24"/>
              </w:rPr>
            </w:pPr>
          </w:p>
          <w:p w14:paraId="7EF4CDE8" w14:textId="77777777" w:rsidR="00CE1C25" w:rsidRDefault="00CE1C25" w:rsidP="000B5468">
            <w:pPr>
              <w:jc w:val="both"/>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0B5468">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568C8E48" w14:textId="77777777" w:rsidR="00CE1C25" w:rsidRDefault="00CE1C25" w:rsidP="000B5468">
            <w:pPr>
              <w:jc w:val="both"/>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Pr="007F2190" w:rsidRDefault="00CE1C25" w:rsidP="000B5468">
            <w:pPr>
              <w:jc w:val="both"/>
              <w:rPr>
                <w:b/>
                <w:bCs/>
                <w:kern w:val="2"/>
                <w:szCs w:val="24"/>
              </w:rPr>
            </w:pPr>
            <w:r w:rsidRPr="007F2190">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0B5468">
            <w:pPr>
              <w:jc w:val="both"/>
              <w:rPr>
                <w:color w:val="4472C4"/>
                <w:kern w:val="2"/>
                <w:szCs w:val="24"/>
              </w:rPr>
            </w:pPr>
            <w:r>
              <w:rPr>
                <w:kern w:val="2"/>
                <w:szCs w:val="24"/>
              </w:rPr>
              <w:t>Netaikoma</w:t>
            </w:r>
          </w:p>
          <w:p w14:paraId="5EB58BEC" w14:textId="77777777" w:rsidR="00CE1C25" w:rsidRDefault="00CE1C25" w:rsidP="000B5468">
            <w:pPr>
              <w:jc w:val="both"/>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Pr="007F2190" w:rsidRDefault="0035162A" w:rsidP="000B5468">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0B5468">
            <w:pPr>
              <w:spacing w:line="256" w:lineRule="auto"/>
              <w:jc w:val="both"/>
              <w:rPr>
                <w:kern w:val="2"/>
                <w:szCs w:val="24"/>
              </w:rPr>
            </w:pPr>
            <w:r>
              <w:rPr>
                <w:kern w:val="2"/>
                <w:szCs w:val="24"/>
              </w:rPr>
              <w:t>Netaikoma</w:t>
            </w:r>
          </w:p>
          <w:p w14:paraId="2E8311EA" w14:textId="77777777" w:rsidR="0035162A" w:rsidRDefault="0035162A" w:rsidP="000B5468">
            <w:pPr>
              <w:spacing w:line="256" w:lineRule="auto"/>
              <w:jc w:val="both"/>
              <w:rPr>
                <w:kern w:val="2"/>
                <w:sz w:val="22"/>
                <w:szCs w:val="24"/>
              </w:rPr>
            </w:pPr>
          </w:p>
          <w:p w14:paraId="7552FBAC" w14:textId="77777777" w:rsidR="0035162A" w:rsidRDefault="0035162A" w:rsidP="000B5468">
            <w:pPr>
              <w:jc w:val="both"/>
              <w:rPr>
                <w:sz w:val="14"/>
                <w:szCs w:val="14"/>
              </w:rPr>
            </w:pPr>
          </w:p>
          <w:p w14:paraId="0176E45F" w14:textId="77777777" w:rsidR="0035162A" w:rsidRDefault="0035162A" w:rsidP="000B5468">
            <w:pPr>
              <w:jc w:val="both"/>
              <w:rPr>
                <w:kern w:val="2"/>
                <w:szCs w:val="24"/>
              </w:rPr>
            </w:pPr>
          </w:p>
        </w:tc>
      </w:tr>
      <w:tr w:rsidR="00F0627D" w14:paraId="5DBB129A"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C66C279" w14:textId="60836143" w:rsidR="00F0627D" w:rsidRDefault="00F0627D" w:rsidP="000B5468">
            <w:pPr>
              <w:jc w:val="both"/>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0D3FA574" w14:textId="77777777" w:rsidR="00F0627D" w:rsidRDefault="00F0627D" w:rsidP="000B5468">
            <w:pPr>
              <w:spacing w:line="256" w:lineRule="auto"/>
              <w:jc w:val="both"/>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0B5468">
            <w:pPr>
              <w:jc w:val="both"/>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0B5468">
            <w:pPr>
              <w:jc w:val="both"/>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6EE26DC1" w14:textId="77777777" w:rsidR="009042B7" w:rsidRPr="009042B7" w:rsidRDefault="009042B7" w:rsidP="009042B7">
            <w:pPr>
              <w:jc w:val="both"/>
              <w:rPr>
                <w:kern w:val="2"/>
                <w:szCs w:val="24"/>
              </w:rPr>
            </w:pPr>
            <w:r w:rsidRPr="009042B7">
              <w:rPr>
                <w:kern w:val="2"/>
                <w:szCs w:val="24"/>
              </w:rPr>
              <w:t>10.1.1 Tiekėjo prisiimtų įsipareigojimų už Sutartyje nustatytą Sutarties kainą / įkainius vykdymas;</w:t>
            </w:r>
          </w:p>
          <w:p w14:paraId="7F9982C4" w14:textId="77777777" w:rsidR="009042B7" w:rsidRPr="009042B7" w:rsidRDefault="009042B7" w:rsidP="009042B7">
            <w:pPr>
              <w:jc w:val="both"/>
              <w:rPr>
                <w:kern w:val="2"/>
                <w:szCs w:val="24"/>
              </w:rPr>
            </w:pPr>
            <w:r w:rsidRPr="009042B7">
              <w:rPr>
                <w:kern w:val="2"/>
                <w:szCs w:val="24"/>
              </w:rPr>
              <w:t>10.1.2. Sutartyje nustatytų Prekių tiekimo terminų laikymasis;</w:t>
            </w:r>
          </w:p>
          <w:p w14:paraId="3F3A8A92" w14:textId="77777777" w:rsidR="009042B7" w:rsidRPr="009042B7" w:rsidRDefault="009042B7" w:rsidP="009042B7">
            <w:pPr>
              <w:jc w:val="both"/>
              <w:rPr>
                <w:kern w:val="2"/>
                <w:szCs w:val="24"/>
              </w:rPr>
            </w:pPr>
            <w:r w:rsidRPr="009042B7">
              <w:rPr>
                <w:kern w:val="2"/>
                <w:szCs w:val="24"/>
              </w:rPr>
              <w:t>10.1.3. Priskaičiuotų netesybų mokėjimas;</w:t>
            </w:r>
          </w:p>
          <w:p w14:paraId="43E2D622" w14:textId="77777777" w:rsidR="009042B7" w:rsidRPr="009042B7" w:rsidRDefault="009042B7" w:rsidP="009042B7">
            <w:pPr>
              <w:jc w:val="both"/>
              <w:rPr>
                <w:kern w:val="2"/>
                <w:szCs w:val="24"/>
              </w:rPr>
            </w:pPr>
            <w:r w:rsidRPr="009042B7">
              <w:rPr>
                <w:kern w:val="2"/>
                <w:szCs w:val="24"/>
              </w:rPr>
              <w:lastRenderedPageBreak/>
              <w:t>10.1.4. Sutartyje ir (ar) Įstatymuose nustatytus reikalavimus atitinkančių Prekių pristatymas;</w:t>
            </w:r>
          </w:p>
          <w:p w14:paraId="0C23DC61" w14:textId="2168AB0F" w:rsidR="009042B7" w:rsidRPr="009042B7" w:rsidRDefault="009042B7" w:rsidP="009042B7">
            <w:pPr>
              <w:jc w:val="both"/>
              <w:rPr>
                <w:kern w:val="2"/>
                <w:szCs w:val="24"/>
              </w:rPr>
            </w:pPr>
            <w:r w:rsidRPr="009042B7">
              <w:rPr>
                <w:kern w:val="2"/>
                <w:szCs w:val="24"/>
              </w:rPr>
              <w:t>10.1.5.Sutarties nuostatų, reglamentuojančių aplinkosauginius reikalavimus, laikymasis;</w:t>
            </w:r>
          </w:p>
          <w:p w14:paraId="52A61A60" w14:textId="1F864195" w:rsidR="00584516" w:rsidRDefault="00584516" w:rsidP="009042B7">
            <w:pPr>
              <w:jc w:val="both"/>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0B5468">
            <w:pPr>
              <w:jc w:val="both"/>
              <w:rPr>
                <w:b/>
                <w:bCs/>
                <w:kern w:val="2"/>
                <w:szCs w:val="24"/>
              </w:rPr>
            </w:pPr>
            <w:r>
              <w:rPr>
                <w:b/>
                <w:bCs/>
                <w:kern w:val="2"/>
                <w:szCs w:val="24"/>
              </w:rPr>
              <w:lastRenderedPageBreak/>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7C76A1F0" w14:textId="77777777" w:rsidR="009042B7" w:rsidRPr="009042B7" w:rsidRDefault="009042B7" w:rsidP="009042B7">
            <w:pPr>
              <w:jc w:val="both"/>
              <w:rPr>
                <w:kern w:val="2"/>
                <w:szCs w:val="24"/>
              </w:rPr>
            </w:pPr>
            <w:r w:rsidRPr="009042B7">
              <w:rPr>
                <w:kern w:val="2"/>
                <w:szCs w:val="24"/>
              </w:rPr>
              <w:t>10.2.1. Jeigu Tiekėjas nesilaiko Sutartyje nustatytų Prekių tiekimo terminų ir 2 (du) ar daugiau kartų per Sutarties vykdymo laikotarpį vėluoja pristatyti Prekes daugiau nei 5 (penkias) darbo dienas;</w:t>
            </w:r>
          </w:p>
          <w:p w14:paraId="6E2F6ACC" w14:textId="77777777" w:rsidR="009042B7" w:rsidRPr="009042B7" w:rsidRDefault="009042B7" w:rsidP="009042B7">
            <w:pPr>
              <w:jc w:val="both"/>
              <w:rPr>
                <w:kern w:val="2"/>
                <w:szCs w:val="24"/>
              </w:rPr>
            </w:pPr>
            <w:r w:rsidRPr="009042B7">
              <w:rPr>
                <w:kern w:val="2"/>
                <w:szCs w:val="24"/>
              </w:rPr>
              <w:t>10.2.2. Tiekėjas 2 (du) ir daugiau kartų per Sutarties vykdymo laikotarpį pristato Prekes, kurios neatitinka Sutartyje ir (ar) Įstatymuose nustatytų reikalavimų Prekėms;</w:t>
            </w:r>
          </w:p>
          <w:p w14:paraId="4B2391B1" w14:textId="64BF466B" w:rsidR="00584516" w:rsidRPr="009042B7" w:rsidRDefault="009042B7" w:rsidP="009042B7">
            <w:pPr>
              <w:jc w:val="both"/>
              <w:rPr>
                <w:kern w:val="2"/>
                <w:szCs w:val="24"/>
              </w:rPr>
            </w:pPr>
            <w:r w:rsidRPr="009042B7">
              <w:rPr>
                <w:kern w:val="2"/>
                <w:szCs w:val="24"/>
              </w:rPr>
              <w:t>10.2.3.Teikėjas 2 (du) ar daugiau kartų pažeidžia šios Sutarties nuostatas, reglamentuojančias aplinkosauginių reikalavimų, laikymąsi</w:t>
            </w:r>
            <w:r>
              <w:rPr>
                <w:kern w:val="2"/>
                <w:szCs w:val="24"/>
              </w:rPr>
              <w:t>.</w:t>
            </w:r>
          </w:p>
        </w:tc>
      </w:tr>
      <w:tr w:rsidR="00584516" w14:paraId="40EF0BB1" w14:textId="77777777" w:rsidTr="69138214">
        <w:trPr>
          <w:trHeight w:val="300"/>
        </w:trPr>
        <w:tc>
          <w:tcPr>
            <w:tcW w:w="9535" w:type="dxa"/>
            <w:gridSpan w:val="3"/>
          </w:tcPr>
          <w:p w14:paraId="3D27F501" w14:textId="6614381D" w:rsidR="00584516" w:rsidRDefault="00584516" w:rsidP="000B5468">
            <w:pPr>
              <w:jc w:val="both"/>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0B5468">
            <w:pPr>
              <w:jc w:val="both"/>
              <w:rPr>
                <w:b/>
                <w:bCs/>
                <w:kern w:val="2"/>
                <w:szCs w:val="24"/>
              </w:rPr>
            </w:pPr>
            <w:r>
              <w:rPr>
                <w:b/>
                <w:bCs/>
                <w:kern w:val="2"/>
                <w:szCs w:val="24"/>
              </w:rPr>
              <w:t>11.1. Sutarties sudarymas ir įsigaliojimas</w:t>
            </w:r>
          </w:p>
        </w:tc>
        <w:tc>
          <w:tcPr>
            <w:tcW w:w="6831" w:type="dxa"/>
          </w:tcPr>
          <w:p w14:paraId="7DADCB64" w14:textId="77777777" w:rsidR="00584516" w:rsidRDefault="00584516" w:rsidP="000B5468">
            <w:pPr>
              <w:jc w:val="both"/>
              <w:rPr>
                <w:kern w:val="2"/>
                <w:szCs w:val="24"/>
              </w:rPr>
            </w:pPr>
            <w:r>
              <w:rPr>
                <w:kern w:val="2"/>
                <w:szCs w:val="24"/>
              </w:rPr>
              <w:t>Ši Sutartis laikoma sudaryta ir įsigalioja nuo Sutarties pasirašymo dienos (antrosios Šalies pasirašymo dieną).</w:t>
            </w:r>
          </w:p>
          <w:p w14:paraId="0F60BE02" w14:textId="5549EE31" w:rsidR="00584516" w:rsidRDefault="00584516" w:rsidP="000B5468">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negali būti ilgesnis k</w:t>
            </w:r>
            <w:r w:rsidR="00670372">
              <w:rPr>
                <w:b/>
                <w:bCs/>
                <w:color w:val="000000"/>
                <w:kern w:val="2"/>
                <w:szCs w:val="24"/>
              </w:rPr>
              <w:t xml:space="preserve">aip </w:t>
            </w:r>
            <w:r w:rsidRPr="006626B5">
              <w:rPr>
                <w:b/>
                <w:bCs/>
                <w:color w:val="000000"/>
                <w:kern w:val="2"/>
                <w:szCs w:val="24"/>
              </w:rPr>
              <w:t xml:space="preserve"> </w:t>
            </w:r>
            <w:r w:rsidR="00670372">
              <w:rPr>
                <w:b/>
                <w:bCs/>
                <w:color w:val="000000"/>
                <w:kern w:val="2"/>
                <w:szCs w:val="24"/>
              </w:rPr>
              <w:t xml:space="preserve">12 (dvylika) </w:t>
            </w:r>
            <w:r w:rsidRPr="006626B5">
              <w:rPr>
                <w:b/>
                <w:bCs/>
                <w:color w:val="000000"/>
                <w:kern w:val="2"/>
                <w:szCs w:val="24"/>
              </w:rPr>
              <w:t>mėnesi</w:t>
            </w:r>
            <w:r w:rsidR="00670372">
              <w:rPr>
                <w:b/>
                <w:bCs/>
                <w:color w:val="000000"/>
                <w:kern w:val="2"/>
                <w:szCs w:val="24"/>
              </w:rPr>
              <w:t>ų.</w:t>
            </w:r>
          </w:p>
        </w:tc>
      </w:tr>
      <w:tr w:rsidR="00584516" w14:paraId="774011D2" w14:textId="77777777" w:rsidTr="69138214">
        <w:trPr>
          <w:trHeight w:val="300"/>
        </w:trPr>
        <w:tc>
          <w:tcPr>
            <w:tcW w:w="2704" w:type="dxa"/>
            <w:gridSpan w:val="2"/>
          </w:tcPr>
          <w:p w14:paraId="1CC6D90D" w14:textId="0CD2FADF" w:rsidR="00584516" w:rsidRDefault="00584516" w:rsidP="000B5468">
            <w:pPr>
              <w:jc w:val="both"/>
              <w:rPr>
                <w:b/>
                <w:bCs/>
                <w:kern w:val="2"/>
                <w:szCs w:val="24"/>
              </w:rPr>
            </w:pPr>
            <w:r>
              <w:rPr>
                <w:b/>
                <w:bCs/>
                <w:kern w:val="2"/>
                <w:szCs w:val="24"/>
              </w:rPr>
              <w:t>11.2. Sutarties galiojimo termino pratęsimas</w:t>
            </w:r>
          </w:p>
        </w:tc>
        <w:tc>
          <w:tcPr>
            <w:tcW w:w="6831" w:type="dxa"/>
          </w:tcPr>
          <w:p w14:paraId="676FD62B" w14:textId="5197A79C" w:rsidR="00670372" w:rsidRPr="00670372" w:rsidRDefault="00670372" w:rsidP="00670372">
            <w:pPr>
              <w:jc w:val="both"/>
              <w:rPr>
                <w:kern w:val="2"/>
                <w:szCs w:val="24"/>
              </w:rPr>
            </w:pPr>
            <w:r w:rsidRPr="00670372">
              <w:rPr>
                <w:kern w:val="2"/>
                <w:szCs w:val="24"/>
              </w:rPr>
              <w:t>Šalių abipusiu rašytiniu Susitarimu Sutartis tomis pačiomis sąlygomis nedidinant Sutarties kainos</w:t>
            </w:r>
            <w:r>
              <w:rPr>
                <w:kern w:val="2"/>
                <w:szCs w:val="24"/>
              </w:rPr>
              <w:t xml:space="preserve"> </w:t>
            </w:r>
            <w:r w:rsidRPr="00670372">
              <w:rPr>
                <w:kern w:val="2"/>
                <w:szCs w:val="24"/>
              </w:rPr>
              <w:t>gali būti pratęsta 1 (vieną) kartą 12 (dvylikai) mėnesių</w:t>
            </w:r>
            <w:r>
              <w:rPr>
                <w:kern w:val="2"/>
                <w:szCs w:val="24"/>
              </w:rPr>
              <w:t xml:space="preserve">, </w:t>
            </w:r>
            <w:r w:rsidRPr="00670372">
              <w:rPr>
                <w:kern w:val="2"/>
                <w:szCs w:val="24"/>
              </w:rPr>
              <w:t>jeigu yra išlikęs poreikis ir esant šiai aplinkyb</w:t>
            </w:r>
            <w:r>
              <w:rPr>
                <w:kern w:val="2"/>
                <w:szCs w:val="24"/>
              </w:rPr>
              <w:t>ei:</w:t>
            </w:r>
            <w:r w:rsidRPr="00670372">
              <w:rPr>
                <w:kern w:val="2"/>
                <w:szCs w:val="24"/>
              </w:rPr>
              <w:t xml:space="preserve"> </w:t>
            </w:r>
          </w:p>
          <w:p w14:paraId="48781141" w14:textId="77777777" w:rsidR="00670372" w:rsidRPr="00670372" w:rsidRDefault="00670372" w:rsidP="00670372">
            <w:pPr>
              <w:jc w:val="both"/>
              <w:rPr>
                <w:kern w:val="2"/>
                <w:szCs w:val="24"/>
              </w:rPr>
            </w:pPr>
            <w:r w:rsidRPr="00670372">
              <w:rPr>
                <w:kern w:val="2"/>
                <w:szCs w:val="24"/>
              </w:rPr>
              <w:t>11.2.1. Pirkėjas neišpirko Prekių pagal Sutartį ir nėra išnaudota Sutarties kaina;</w:t>
            </w:r>
          </w:p>
          <w:p w14:paraId="697CE3E7" w14:textId="740E06DE" w:rsidR="00670372" w:rsidRDefault="00670372" w:rsidP="00670372">
            <w:pPr>
              <w:jc w:val="both"/>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0B5468">
            <w:pPr>
              <w:jc w:val="both"/>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0B5468">
            <w:pPr>
              <w:jc w:val="both"/>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0B5468">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0B5468">
            <w:pPr>
              <w:jc w:val="both"/>
              <w:rPr>
                <w:b/>
                <w:bCs/>
                <w:kern w:val="2"/>
                <w:szCs w:val="24"/>
              </w:rPr>
            </w:pPr>
            <w:r>
              <w:rPr>
                <w:b/>
                <w:bCs/>
                <w:kern w:val="2"/>
                <w:szCs w:val="24"/>
              </w:rPr>
              <w:t>12.2. Esminiai Sutarties pažeidimai</w:t>
            </w:r>
          </w:p>
          <w:p w14:paraId="1FF21E84" w14:textId="77777777" w:rsidR="00257C1E" w:rsidRDefault="00257C1E" w:rsidP="000B5468">
            <w:pPr>
              <w:jc w:val="both"/>
              <w:rPr>
                <w:b/>
                <w:bCs/>
                <w:kern w:val="2"/>
                <w:szCs w:val="24"/>
              </w:rPr>
            </w:pPr>
          </w:p>
        </w:tc>
        <w:tc>
          <w:tcPr>
            <w:tcW w:w="7003" w:type="dxa"/>
            <w:gridSpan w:val="2"/>
          </w:tcPr>
          <w:p w14:paraId="259DDE1E" w14:textId="77777777" w:rsidR="00257C1E" w:rsidRPr="00257C1E" w:rsidRDefault="00257C1E" w:rsidP="000B5468">
            <w:pPr>
              <w:jc w:val="both"/>
              <w:rPr>
                <w:kern w:val="2"/>
                <w:szCs w:val="24"/>
              </w:rPr>
            </w:pPr>
            <w:r w:rsidRPr="00257C1E">
              <w:rPr>
                <w:kern w:val="2"/>
                <w:szCs w:val="24"/>
              </w:rPr>
              <w:t>12.2.1. jeigu Tiekėjas nevykdo prisiimtų įsipareigojimų už Sutartyje nustatytą Sutarties kainą / įkainius;</w:t>
            </w:r>
          </w:p>
          <w:p w14:paraId="345EFD64" w14:textId="09F0366A" w:rsidR="00257C1E" w:rsidRPr="00257C1E" w:rsidRDefault="00257C1E" w:rsidP="000B5468">
            <w:pPr>
              <w:spacing w:line="257" w:lineRule="auto"/>
              <w:jc w:val="both"/>
              <w:rPr>
                <w:rFonts w:eastAsia="Arial"/>
                <w:kern w:val="2"/>
                <w:szCs w:val="24"/>
              </w:rPr>
            </w:pPr>
            <w:r w:rsidRPr="00257C1E">
              <w:rPr>
                <w:rFonts w:eastAsia="Arial"/>
                <w:kern w:val="2"/>
                <w:szCs w:val="24"/>
              </w:rPr>
              <w:t>12.2.2. jeigu Tiekėjas nesilaiko Sutartyje nustatytų Prekių tiekimo</w:t>
            </w:r>
            <w:r w:rsidR="00E80A8C">
              <w:rPr>
                <w:rFonts w:eastAsia="Arial"/>
                <w:kern w:val="2"/>
                <w:szCs w:val="24"/>
              </w:rPr>
              <w:t xml:space="preserve"> terminų </w:t>
            </w:r>
            <w:r w:rsidRPr="00257C1E">
              <w:rPr>
                <w:rFonts w:eastAsia="Arial"/>
                <w:kern w:val="2"/>
                <w:szCs w:val="24"/>
              </w:rPr>
              <w:t xml:space="preserve"> </w:t>
            </w:r>
            <w:r w:rsidR="009042B7">
              <w:rPr>
                <w:rFonts w:eastAsia="Arial"/>
                <w:kern w:val="2"/>
                <w:szCs w:val="24"/>
              </w:rPr>
              <w:t>3</w:t>
            </w:r>
            <w:r w:rsidR="00E80A8C">
              <w:rPr>
                <w:rFonts w:eastAsia="Arial"/>
                <w:kern w:val="2"/>
                <w:szCs w:val="24"/>
              </w:rPr>
              <w:t xml:space="preserve"> </w:t>
            </w:r>
            <w:r w:rsidR="00E80A8C" w:rsidRPr="00E80A8C">
              <w:rPr>
                <w:rFonts w:eastAsia="Arial"/>
                <w:kern w:val="2"/>
                <w:szCs w:val="24"/>
              </w:rPr>
              <w:t>(</w:t>
            </w:r>
            <w:r w:rsidR="009042B7">
              <w:rPr>
                <w:rFonts w:eastAsia="Arial"/>
                <w:kern w:val="2"/>
                <w:szCs w:val="24"/>
              </w:rPr>
              <w:t>tris</w:t>
            </w:r>
            <w:r w:rsidR="00E80A8C" w:rsidRPr="00E80A8C">
              <w:rPr>
                <w:rFonts w:eastAsia="Arial"/>
                <w:kern w:val="2"/>
                <w:szCs w:val="24"/>
              </w:rPr>
              <w:t>) ar daugiau kartų ir per Sutarties vykdymo laikotarpį vėluoja pristatyti Prekes daugiau nei 5 (penkias) darbo dienas</w:t>
            </w:r>
            <w:r w:rsidR="00E80A8C">
              <w:rPr>
                <w:rFonts w:eastAsia="Arial"/>
                <w:kern w:val="2"/>
                <w:szCs w:val="24"/>
              </w:rPr>
              <w:t>;</w:t>
            </w:r>
          </w:p>
          <w:p w14:paraId="1B06E1F5" w14:textId="7347C788" w:rsidR="00E80A8C" w:rsidRDefault="00257C1E" w:rsidP="000B5468">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w:t>
            </w:r>
            <w:r w:rsidR="00E80A8C" w:rsidRPr="00E80A8C">
              <w:rPr>
                <w:color w:val="000000" w:themeColor="text1"/>
                <w:kern w:val="2"/>
                <w:sz w:val="22"/>
                <w:szCs w:val="22"/>
              </w:rPr>
              <w:t xml:space="preserve"> </w:t>
            </w:r>
            <w:r w:rsidR="00E80A8C" w:rsidRPr="00E80A8C">
              <w:rPr>
                <w:rFonts w:eastAsia="Arial"/>
                <w:kern w:val="2"/>
                <w:szCs w:val="24"/>
              </w:rPr>
              <w:t xml:space="preserve">Tiekėjas </w:t>
            </w:r>
            <w:r w:rsidR="009042B7">
              <w:rPr>
                <w:rFonts w:eastAsia="Arial"/>
                <w:kern w:val="2"/>
                <w:szCs w:val="24"/>
              </w:rPr>
              <w:t>3</w:t>
            </w:r>
            <w:r w:rsidR="00E80A8C" w:rsidRPr="00E80A8C">
              <w:rPr>
                <w:rFonts w:eastAsia="Arial"/>
                <w:kern w:val="2"/>
                <w:szCs w:val="24"/>
              </w:rPr>
              <w:t xml:space="preserve"> (</w:t>
            </w:r>
            <w:r w:rsidR="009042B7">
              <w:rPr>
                <w:rFonts w:eastAsia="Arial"/>
                <w:kern w:val="2"/>
                <w:szCs w:val="24"/>
              </w:rPr>
              <w:t>tris</w:t>
            </w:r>
            <w:r w:rsidR="00E80A8C" w:rsidRPr="00E80A8C">
              <w:rPr>
                <w:rFonts w:eastAsia="Arial"/>
                <w:kern w:val="2"/>
                <w:szCs w:val="24"/>
              </w:rPr>
              <w:t>) ar daugiau kartų per Sutarties vykdymo laikotarpį pristato Prekes, kurios neatitinka Sutartyje ir (ar) Įstatymuose nustatytų reikalavimų Prekėms;</w:t>
            </w:r>
          </w:p>
          <w:p w14:paraId="3B2BACA9" w14:textId="1E407441" w:rsidR="00257C1E" w:rsidRPr="00257C1E" w:rsidRDefault="00257C1E" w:rsidP="000B5468">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 xml:space="preserve"> </w:t>
            </w:r>
            <w:r w:rsidR="00E80A8C">
              <w:rPr>
                <w:rFonts w:eastAsia="Arial"/>
                <w:kern w:val="2"/>
                <w:szCs w:val="24"/>
              </w:rPr>
              <w:t xml:space="preserve">12.2.4. </w:t>
            </w:r>
            <w:r w:rsidRPr="00257C1E">
              <w:rPr>
                <w:rFonts w:eastAsia="Arial"/>
                <w:kern w:val="2"/>
                <w:szCs w:val="24"/>
              </w:rPr>
              <w:t>jeigu Tiekėjas pažeidžia Prekių pristatymo terminus ir priskaičiuotų netesybų už vėlavimą suma viršija 20 (dvidešimt) proc. Pradinės sutarties vertės;</w:t>
            </w:r>
          </w:p>
          <w:p w14:paraId="158BA63D" w14:textId="2E32EBDE" w:rsidR="00257C1E" w:rsidRPr="00257C1E" w:rsidRDefault="00257C1E" w:rsidP="000B5468">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w:t>
            </w:r>
            <w:r w:rsidR="00E80A8C">
              <w:rPr>
                <w:rFonts w:eastAsia="Arial"/>
                <w:kern w:val="2"/>
                <w:szCs w:val="24"/>
              </w:rPr>
              <w:t>5</w:t>
            </w:r>
            <w:r w:rsidRPr="00257C1E">
              <w:rPr>
                <w:rFonts w:eastAsia="Arial"/>
                <w:kern w:val="2"/>
                <w:szCs w:val="24"/>
              </w:rPr>
              <w:t>. Tiekėjas pažeidžia Prekių pristatymo terminus ir dėl Prekių pristatymo vėlavimo Prekės tampa nebereikalingos;</w:t>
            </w:r>
          </w:p>
          <w:p w14:paraId="42A7E864" w14:textId="02F996AD" w:rsidR="00257C1E" w:rsidRDefault="00257C1E" w:rsidP="000B5468">
            <w:pPr>
              <w:jc w:val="both"/>
              <w:rPr>
                <w:rFonts w:eastAsia="Arial"/>
                <w:kern w:val="2"/>
                <w:szCs w:val="24"/>
              </w:rPr>
            </w:pPr>
            <w:r w:rsidRPr="00257C1E">
              <w:rPr>
                <w:rFonts w:eastAsia="Arial"/>
                <w:kern w:val="2"/>
                <w:szCs w:val="24"/>
              </w:rPr>
              <w:lastRenderedPageBreak/>
              <w:t>12.2.</w:t>
            </w:r>
            <w:r w:rsidR="00E80A8C">
              <w:rPr>
                <w:rFonts w:eastAsia="Arial"/>
                <w:kern w:val="2"/>
                <w:szCs w:val="24"/>
              </w:rPr>
              <w:t>6</w:t>
            </w:r>
            <w:r w:rsidRPr="00257C1E">
              <w:rPr>
                <w:rFonts w:eastAsia="Arial"/>
                <w:kern w:val="2"/>
                <w:szCs w:val="24"/>
              </w:rPr>
              <w:t>. Tiekėjas pažeidžia šios Sutarties nuostatas, reglamentuojančias konkurenciją, intelektinės nuosavybės ar konfidencialios informacijos valdymą</w:t>
            </w:r>
            <w:r w:rsidR="00670372">
              <w:rPr>
                <w:rFonts w:eastAsia="Arial"/>
                <w:kern w:val="2"/>
                <w:szCs w:val="24"/>
              </w:rPr>
              <w:t>.</w:t>
            </w:r>
          </w:p>
          <w:p w14:paraId="768BDE84" w14:textId="37F223B0" w:rsidR="00E80A8C" w:rsidRPr="00257C1E" w:rsidRDefault="00E80A8C" w:rsidP="000B5468">
            <w:pPr>
              <w:jc w:val="both"/>
              <w:rPr>
                <w:rFonts w:eastAsia="Arial"/>
                <w:kern w:val="2"/>
                <w:szCs w:val="24"/>
              </w:rPr>
            </w:pPr>
            <w:r w:rsidRPr="00E80A8C">
              <w:rPr>
                <w:rFonts w:eastAsia="Arial"/>
                <w:kern w:val="2"/>
                <w:szCs w:val="24"/>
              </w:rPr>
              <w:t>12.2.</w:t>
            </w:r>
            <w:r>
              <w:rPr>
                <w:rFonts w:eastAsia="Arial"/>
                <w:kern w:val="2"/>
                <w:szCs w:val="24"/>
              </w:rPr>
              <w:t>7</w:t>
            </w:r>
            <w:r w:rsidRPr="00E80A8C">
              <w:rPr>
                <w:rFonts w:eastAsia="Arial"/>
                <w:kern w:val="2"/>
                <w:szCs w:val="24"/>
              </w:rPr>
              <w:t>. Tiekėjas nesilaiko Lietuvos Respublikos sveikatos apsaugos ministro 2019 m. rugpjūčio 20 d. įsakymo Nr. V-1000 „Dėl Pacientų maitinimo organizavimo asmens sveikatos priežiūros įstaigose tvarkos aprašo patvirtinimo“ reikalavimų ir/arba nedelsiant nepraneša Pirkėjui, jei jis įtraukiamas į Nepatikimų maisto tvarkymo subjektų sąrašą.</w:t>
            </w:r>
          </w:p>
        </w:tc>
      </w:tr>
      <w:tr w:rsidR="00584516" w14:paraId="420B5B34" w14:textId="77777777" w:rsidTr="69138214">
        <w:trPr>
          <w:trHeight w:val="300"/>
        </w:trPr>
        <w:tc>
          <w:tcPr>
            <w:tcW w:w="9535" w:type="dxa"/>
            <w:gridSpan w:val="3"/>
          </w:tcPr>
          <w:p w14:paraId="702B23DA" w14:textId="5C1E0F56" w:rsidR="00584516" w:rsidRDefault="00584516" w:rsidP="000B5468">
            <w:pPr>
              <w:jc w:val="both"/>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p>
        </w:tc>
      </w:tr>
      <w:tr w:rsidR="00584516" w14:paraId="19002E05" w14:textId="77777777" w:rsidTr="69138214">
        <w:trPr>
          <w:trHeight w:val="300"/>
        </w:trPr>
        <w:tc>
          <w:tcPr>
            <w:tcW w:w="2532" w:type="dxa"/>
          </w:tcPr>
          <w:p w14:paraId="48B6C137" w14:textId="0B9AB735" w:rsidR="00584516" w:rsidRDefault="00584516" w:rsidP="000B5468">
            <w:pPr>
              <w:jc w:val="both"/>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49B492B4" w14:textId="22E51D07" w:rsidR="00F2499B" w:rsidRPr="00F2499B" w:rsidRDefault="00F2499B" w:rsidP="00F2499B">
            <w:pPr>
              <w:jc w:val="both"/>
              <w:rPr>
                <w:kern w:val="2"/>
                <w:szCs w:val="24"/>
              </w:rPr>
            </w:pPr>
            <w:r w:rsidRPr="00F2499B">
              <w:rPr>
                <w:kern w:val="2"/>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F2499B">
              <w:rPr>
                <w:kern w:val="2"/>
                <w:szCs w:val="24"/>
              </w:rPr>
              <w:t>4.1. ir 4.4.1 papunkčiais.</w:t>
            </w:r>
          </w:p>
          <w:p w14:paraId="2F6CE313" w14:textId="77777777" w:rsidR="00F2499B" w:rsidRPr="00F2499B" w:rsidRDefault="00F2499B" w:rsidP="00F2499B">
            <w:pPr>
              <w:jc w:val="both"/>
              <w:rPr>
                <w:kern w:val="2"/>
                <w:szCs w:val="24"/>
              </w:rPr>
            </w:pPr>
            <w:r w:rsidRPr="00F2499B">
              <w:rPr>
                <w:kern w:val="2"/>
                <w:szCs w:val="24"/>
              </w:rPr>
              <w:t>Nustačius, kad Tiekėjas šiame papunktyje nustatyto kriterijaus (-jų) nesilaiko, Tiekėjui taikoma Specialiųjų sąlygų 9.5 punkte nurodyto dydžio bauda.</w:t>
            </w:r>
          </w:p>
          <w:p w14:paraId="046C317A" w14:textId="76E23EAF" w:rsidR="00582191" w:rsidRDefault="00582191" w:rsidP="000B5468">
            <w:pPr>
              <w:jc w:val="both"/>
              <w:rPr>
                <w:b/>
                <w:bCs/>
                <w:kern w:val="2"/>
                <w:szCs w:val="24"/>
              </w:rPr>
            </w:pPr>
          </w:p>
          <w:p w14:paraId="261F4754" w14:textId="48978E97" w:rsidR="00584516" w:rsidRDefault="00584516" w:rsidP="000B5468">
            <w:pPr>
              <w:jc w:val="both"/>
              <w:rPr>
                <w:b/>
                <w:bCs/>
                <w:kern w:val="2"/>
                <w:szCs w:val="24"/>
              </w:rPr>
            </w:pPr>
          </w:p>
        </w:tc>
      </w:tr>
      <w:tr w:rsidR="00584516" w14:paraId="6FEB90F6" w14:textId="77777777" w:rsidTr="69138214">
        <w:trPr>
          <w:trHeight w:val="300"/>
        </w:trPr>
        <w:tc>
          <w:tcPr>
            <w:tcW w:w="2532" w:type="dxa"/>
          </w:tcPr>
          <w:p w14:paraId="545FF94A" w14:textId="097E1DD6" w:rsidR="00584516" w:rsidRDefault="00584516" w:rsidP="000B5468">
            <w:pPr>
              <w:jc w:val="both"/>
              <w:rPr>
                <w:b/>
                <w:bCs/>
                <w:kern w:val="2"/>
                <w:szCs w:val="24"/>
              </w:rPr>
            </w:pPr>
            <w:r>
              <w:rPr>
                <w:b/>
                <w:bCs/>
                <w:kern w:val="2"/>
                <w:szCs w:val="24"/>
              </w:rPr>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0B5468">
            <w:pPr>
              <w:jc w:val="both"/>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0B5468">
            <w:pPr>
              <w:jc w:val="both"/>
              <w:rPr>
                <w:color w:val="000000"/>
                <w:kern w:val="2"/>
                <w:szCs w:val="24"/>
                <w:shd w:val="clear" w:color="auto" w:fill="FFFFFF"/>
              </w:rPr>
            </w:pPr>
          </w:p>
          <w:p w14:paraId="3E5F7A82" w14:textId="46146587" w:rsidR="00584516" w:rsidRDefault="00584516" w:rsidP="000B5468">
            <w:pPr>
              <w:jc w:val="both"/>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0B5468">
            <w:pPr>
              <w:jc w:val="both"/>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295DD3AE" w:rsidR="00584516" w:rsidRDefault="00584516" w:rsidP="000B5468">
            <w:pPr>
              <w:jc w:val="both"/>
              <w:rPr>
                <w:color w:val="000000"/>
                <w:kern w:val="2"/>
                <w:szCs w:val="24"/>
                <w:shd w:val="clear" w:color="auto" w:fill="FFFFFF"/>
              </w:rPr>
            </w:pPr>
          </w:p>
        </w:tc>
      </w:tr>
      <w:tr w:rsidR="0085757E" w14:paraId="60595336" w14:textId="77777777" w:rsidTr="69138214">
        <w:trPr>
          <w:trHeight w:val="300"/>
        </w:trPr>
        <w:tc>
          <w:tcPr>
            <w:tcW w:w="2532" w:type="dxa"/>
          </w:tcPr>
          <w:p w14:paraId="6562E388" w14:textId="678BDF0B" w:rsidR="0085757E" w:rsidRDefault="0085757E" w:rsidP="000B5468">
            <w:pPr>
              <w:jc w:val="both"/>
              <w:rPr>
                <w:b/>
                <w:bCs/>
                <w:kern w:val="2"/>
                <w:szCs w:val="24"/>
              </w:rPr>
            </w:pPr>
            <w:r>
              <w:rPr>
                <w:b/>
                <w:bCs/>
                <w:kern w:val="2"/>
                <w:szCs w:val="24"/>
              </w:rPr>
              <w:t>14.1.</w:t>
            </w:r>
          </w:p>
        </w:tc>
        <w:tc>
          <w:tcPr>
            <w:tcW w:w="7003" w:type="dxa"/>
            <w:gridSpan w:val="2"/>
          </w:tcPr>
          <w:p w14:paraId="1DBFC0EF" w14:textId="7D1313AC" w:rsidR="0085757E" w:rsidRDefault="0085757E" w:rsidP="000B5468">
            <w:pPr>
              <w:jc w:val="both"/>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F2499B">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F2499B">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F2499B">
            <w:pPr>
              <w:jc w:val="cente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F2499B">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F2499B">
            <w:pPr>
              <w:jc w:val="cente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F2499B">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F2499B">
            <w:pPr>
              <w:jc w:val="center"/>
              <w:rPr>
                <w:b/>
                <w:bCs/>
                <w:kern w:val="2"/>
                <w:szCs w:val="24"/>
              </w:rPr>
            </w:pPr>
            <w:r>
              <w:rPr>
                <w:b/>
                <w:bCs/>
                <w:kern w:val="2"/>
                <w:szCs w:val="24"/>
              </w:rPr>
              <w:t>PIRKĖJAS</w:t>
            </w:r>
          </w:p>
        </w:tc>
        <w:tc>
          <w:tcPr>
            <w:tcW w:w="6831" w:type="dxa"/>
          </w:tcPr>
          <w:p w14:paraId="292CDD3A" w14:textId="77777777" w:rsidR="00584516" w:rsidRDefault="00584516" w:rsidP="00F2499B">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F2499B">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F2499B">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F2499B">
            <w:pPr>
              <w:jc w:val="center"/>
              <w:rPr>
                <w:b/>
                <w:bCs/>
                <w:color w:val="4472C4"/>
                <w:kern w:val="2"/>
                <w:szCs w:val="24"/>
              </w:rPr>
            </w:pPr>
          </w:p>
          <w:p w14:paraId="35CD4F1F" w14:textId="77777777" w:rsidR="00584516" w:rsidRDefault="00584516" w:rsidP="00F2499B">
            <w:pPr>
              <w:jc w:val="center"/>
              <w:rPr>
                <w:b/>
                <w:bCs/>
                <w:color w:val="4472C4"/>
                <w:kern w:val="2"/>
                <w:szCs w:val="24"/>
              </w:rPr>
            </w:pPr>
            <w:r>
              <w:rPr>
                <w:b/>
                <w:bCs/>
                <w:color w:val="4472C4"/>
                <w:kern w:val="2"/>
                <w:szCs w:val="24"/>
              </w:rPr>
              <w:t>(parašas)</w:t>
            </w:r>
          </w:p>
          <w:p w14:paraId="206117E1" w14:textId="77777777" w:rsidR="00584516" w:rsidRDefault="00584516" w:rsidP="00F2499B">
            <w:pPr>
              <w:jc w:val="center"/>
              <w:rPr>
                <w:b/>
                <w:bCs/>
                <w:color w:val="4472C4"/>
                <w:kern w:val="2"/>
                <w:szCs w:val="24"/>
              </w:rPr>
            </w:pPr>
          </w:p>
          <w:p w14:paraId="47DDCE62" w14:textId="77777777" w:rsidR="00584516" w:rsidRDefault="00584516" w:rsidP="00F2499B">
            <w:pPr>
              <w:jc w:val="center"/>
              <w:rPr>
                <w:b/>
                <w:bCs/>
                <w:color w:val="4472C4"/>
                <w:kern w:val="2"/>
                <w:szCs w:val="24"/>
              </w:rPr>
            </w:pPr>
          </w:p>
        </w:tc>
        <w:tc>
          <w:tcPr>
            <w:tcW w:w="6831" w:type="dxa"/>
          </w:tcPr>
          <w:p w14:paraId="23434F8F" w14:textId="77777777" w:rsidR="00584516" w:rsidRDefault="00584516" w:rsidP="00F2499B">
            <w:pPr>
              <w:jc w:val="center"/>
              <w:rPr>
                <w:b/>
                <w:bCs/>
                <w:color w:val="4472C4"/>
                <w:kern w:val="2"/>
                <w:szCs w:val="24"/>
              </w:rPr>
            </w:pPr>
          </w:p>
          <w:p w14:paraId="684FDF23" w14:textId="77777777" w:rsidR="00584516" w:rsidRDefault="00584516" w:rsidP="00F2499B">
            <w:pPr>
              <w:jc w:val="center"/>
              <w:rPr>
                <w:b/>
                <w:bCs/>
                <w:color w:val="4472C4"/>
                <w:kern w:val="2"/>
                <w:szCs w:val="24"/>
              </w:rPr>
            </w:pPr>
            <w:r>
              <w:rPr>
                <w:b/>
                <w:bCs/>
                <w:color w:val="4472C4"/>
                <w:kern w:val="2"/>
                <w:szCs w:val="24"/>
              </w:rPr>
              <w:t>(parašas)</w:t>
            </w:r>
          </w:p>
        </w:tc>
      </w:tr>
    </w:tbl>
    <w:p w14:paraId="63FEF5D2" w14:textId="60230D4A" w:rsidR="005A5832" w:rsidRDefault="00F2499B" w:rsidP="000B5468">
      <w:pPr>
        <w:jc w:val="both"/>
        <w:rPr>
          <w:szCs w:val="24"/>
        </w:rPr>
      </w:pPr>
      <w:r>
        <w:rPr>
          <w:color w:val="000000"/>
          <w:szCs w:val="24"/>
        </w:rPr>
        <w:t xml:space="preserve">                                                                         </w:t>
      </w:r>
      <w:r w:rsidR="00A10867">
        <w:rPr>
          <w:color w:val="000000"/>
          <w:szCs w:val="24"/>
        </w:rPr>
        <w:t>_______________</w:t>
      </w:r>
    </w:p>
    <w:sectPr w:rsidR="005A5832" w:rsidSect="00230CF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6690" w14:textId="77777777" w:rsidR="003B0861" w:rsidRDefault="003B0861">
      <w:pPr>
        <w:rPr>
          <w:kern w:val="2"/>
          <w:sz w:val="22"/>
          <w:szCs w:val="22"/>
          <w:lang w:val="en-US"/>
        </w:rPr>
      </w:pPr>
      <w:r>
        <w:rPr>
          <w:kern w:val="2"/>
          <w:sz w:val="22"/>
          <w:szCs w:val="22"/>
          <w:lang w:val="en-US"/>
        </w:rPr>
        <w:separator/>
      </w:r>
    </w:p>
  </w:endnote>
  <w:endnote w:type="continuationSeparator" w:id="0">
    <w:p w14:paraId="4E4BE36B" w14:textId="77777777" w:rsidR="003B0861" w:rsidRDefault="003B0861">
      <w:pPr>
        <w:rPr>
          <w:kern w:val="2"/>
          <w:sz w:val="22"/>
          <w:szCs w:val="22"/>
          <w:lang w:val="en-US"/>
        </w:rPr>
      </w:pPr>
      <w:r>
        <w:rPr>
          <w:kern w:val="2"/>
          <w:sz w:val="22"/>
          <w:szCs w:val="22"/>
          <w:lang w:val="en-US"/>
        </w:rPr>
        <w:continuationSeparator/>
      </w:r>
    </w:p>
  </w:endnote>
  <w:endnote w:type="continuationNotice" w:id="1">
    <w:p w14:paraId="1CE83B13" w14:textId="77777777" w:rsidR="003B0861" w:rsidRDefault="003B08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B9AA" w14:textId="77777777" w:rsidR="003B0861" w:rsidRDefault="003B0861">
      <w:pPr>
        <w:rPr>
          <w:kern w:val="2"/>
          <w:sz w:val="22"/>
          <w:szCs w:val="22"/>
          <w:lang w:val="en-US"/>
        </w:rPr>
      </w:pPr>
      <w:r>
        <w:rPr>
          <w:kern w:val="2"/>
          <w:sz w:val="22"/>
          <w:szCs w:val="22"/>
          <w:lang w:val="en-US"/>
        </w:rPr>
        <w:separator/>
      </w:r>
    </w:p>
  </w:footnote>
  <w:footnote w:type="continuationSeparator" w:id="0">
    <w:p w14:paraId="212802FD" w14:textId="77777777" w:rsidR="003B0861" w:rsidRDefault="003B0861">
      <w:pPr>
        <w:rPr>
          <w:kern w:val="2"/>
          <w:sz w:val="22"/>
          <w:szCs w:val="22"/>
          <w:lang w:val="en-US"/>
        </w:rPr>
      </w:pPr>
      <w:r>
        <w:rPr>
          <w:kern w:val="2"/>
          <w:sz w:val="22"/>
          <w:szCs w:val="22"/>
          <w:lang w:val="en-US"/>
        </w:rPr>
        <w:continuationSeparator/>
      </w:r>
    </w:p>
  </w:footnote>
  <w:footnote w:type="continuationNotice" w:id="1">
    <w:p w14:paraId="123CC548" w14:textId="77777777" w:rsidR="003B0861" w:rsidRDefault="003B08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C5846"/>
    <w:multiLevelType w:val="hybridMultilevel"/>
    <w:tmpl w:val="F7E6D998"/>
    <w:lvl w:ilvl="0" w:tplc="C3E843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5613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36B"/>
    <w:rsid w:val="0002536F"/>
    <w:rsid w:val="00025BC8"/>
    <w:rsid w:val="00030D30"/>
    <w:rsid w:val="00037F2E"/>
    <w:rsid w:val="00053446"/>
    <w:rsid w:val="000562E5"/>
    <w:rsid w:val="0009471D"/>
    <w:rsid w:val="000A1B99"/>
    <w:rsid w:val="000B5468"/>
    <w:rsid w:val="000D48B3"/>
    <w:rsid w:val="001002BF"/>
    <w:rsid w:val="0011733B"/>
    <w:rsid w:val="00127642"/>
    <w:rsid w:val="001554C5"/>
    <w:rsid w:val="00184D84"/>
    <w:rsid w:val="001929F9"/>
    <w:rsid w:val="001B0931"/>
    <w:rsid w:val="001D7529"/>
    <w:rsid w:val="001F2C40"/>
    <w:rsid w:val="001F6CD1"/>
    <w:rsid w:val="00203B3C"/>
    <w:rsid w:val="00210596"/>
    <w:rsid w:val="00230890"/>
    <w:rsid w:val="00230CF6"/>
    <w:rsid w:val="0023159F"/>
    <w:rsid w:val="0025164D"/>
    <w:rsid w:val="00257C1E"/>
    <w:rsid w:val="0026133C"/>
    <w:rsid w:val="00262B46"/>
    <w:rsid w:val="00265191"/>
    <w:rsid w:val="00273183"/>
    <w:rsid w:val="00296F94"/>
    <w:rsid w:val="002A04FB"/>
    <w:rsid w:val="002C13DE"/>
    <w:rsid w:val="002F420D"/>
    <w:rsid w:val="003000BD"/>
    <w:rsid w:val="003034EA"/>
    <w:rsid w:val="00336F38"/>
    <w:rsid w:val="0035162A"/>
    <w:rsid w:val="00371437"/>
    <w:rsid w:val="00376065"/>
    <w:rsid w:val="00380286"/>
    <w:rsid w:val="003924AA"/>
    <w:rsid w:val="003A410D"/>
    <w:rsid w:val="003B0861"/>
    <w:rsid w:val="003F69C0"/>
    <w:rsid w:val="00405F71"/>
    <w:rsid w:val="0041484D"/>
    <w:rsid w:val="004368ED"/>
    <w:rsid w:val="00460B09"/>
    <w:rsid w:val="0046171A"/>
    <w:rsid w:val="00470F9A"/>
    <w:rsid w:val="00471936"/>
    <w:rsid w:val="00487A2C"/>
    <w:rsid w:val="00494F9D"/>
    <w:rsid w:val="004960C9"/>
    <w:rsid w:val="00497592"/>
    <w:rsid w:val="004A6CBC"/>
    <w:rsid w:val="004A6DA1"/>
    <w:rsid w:val="004B4F93"/>
    <w:rsid w:val="004C120F"/>
    <w:rsid w:val="004C34BF"/>
    <w:rsid w:val="005024B6"/>
    <w:rsid w:val="005136C2"/>
    <w:rsid w:val="00515194"/>
    <w:rsid w:val="00533B77"/>
    <w:rsid w:val="00536A89"/>
    <w:rsid w:val="00571A07"/>
    <w:rsid w:val="005728F3"/>
    <w:rsid w:val="00582191"/>
    <w:rsid w:val="005824A5"/>
    <w:rsid w:val="00584516"/>
    <w:rsid w:val="00590D7C"/>
    <w:rsid w:val="005A46D9"/>
    <w:rsid w:val="005A5832"/>
    <w:rsid w:val="005B7A1D"/>
    <w:rsid w:val="005E3DA3"/>
    <w:rsid w:val="005F5B23"/>
    <w:rsid w:val="00604A7E"/>
    <w:rsid w:val="00607E01"/>
    <w:rsid w:val="00647A63"/>
    <w:rsid w:val="00653646"/>
    <w:rsid w:val="006626B5"/>
    <w:rsid w:val="00670372"/>
    <w:rsid w:val="00673AE9"/>
    <w:rsid w:val="00685127"/>
    <w:rsid w:val="00692EB8"/>
    <w:rsid w:val="006B0888"/>
    <w:rsid w:val="006C1509"/>
    <w:rsid w:val="006C27D9"/>
    <w:rsid w:val="006F0497"/>
    <w:rsid w:val="007041F1"/>
    <w:rsid w:val="007266EC"/>
    <w:rsid w:val="007269F6"/>
    <w:rsid w:val="007476BB"/>
    <w:rsid w:val="007530DF"/>
    <w:rsid w:val="00761F79"/>
    <w:rsid w:val="00765031"/>
    <w:rsid w:val="00772200"/>
    <w:rsid w:val="00772A7C"/>
    <w:rsid w:val="00791778"/>
    <w:rsid w:val="0079313F"/>
    <w:rsid w:val="007B1A19"/>
    <w:rsid w:val="007D2018"/>
    <w:rsid w:val="007E5DE1"/>
    <w:rsid w:val="007F2190"/>
    <w:rsid w:val="00821B6C"/>
    <w:rsid w:val="00841B03"/>
    <w:rsid w:val="008550BB"/>
    <w:rsid w:val="0085757E"/>
    <w:rsid w:val="008748EE"/>
    <w:rsid w:val="00880AEC"/>
    <w:rsid w:val="00883B0A"/>
    <w:rsid w:val="008A694C"/>
    <w:rsid w:val="008B0B4A"/>
    <w:rsid w:val="008C19C2"/>
    <w:rsid w:val="008D0C74"/>
    <w:rsid w:val="008D4BB0"/>
    <w:rsid w:val="008F1191"/>
    <w:rsid w:val="008F1798"/>
    <w:rsid w:val="009042B7"/>
    <w:rsid w:val="00907E42"/>
    <w:rsid w:val="00915487"/>
    <w:rsid w:val="00925BD6"/>
    <w:rsid w:val="00934A73"/>
    <w:rsid w:val="009409D4"/>
    <w:rsid w:val="00951CF9"/>
    <w:rsid w:val="009F4ADB"/>
    <w:rsid w:val="00A0797C"/>
    <w:rsid w:val="00A10867"/>
    <w:rsid w:val="00A35759"/>
    <w:rsid w:val="00A63D11"/>
    <w:rsid w:val="00AA0E93"/>
    <w:rsid w:val="00AB6D01"/>
    <w:rsid w:val="00B271E6"/>
    <w:rsid w:val="00B35C9B"/>
    <w:rsid w:val="00B45D0C"/>
    <w:rsid w:val="00B65CEB"/>
    <w:rsid w:val="00B775C7"/>
    <w:rsid w:val="00B9204D"/>
    <w:rsid w:val="00B9444D"/>
    <w:rsid w:val="00B97F7E"/>
    <w:rsid w:val="00BA32AF"/>
    <w:rsid w:val="00BB7537"/>
    <w:rsid w:val="00BE2817"/>
    <w:rsid w:val="00BF6B5E"/>
    <w:rsid w:val="00C018AF"/>
    <w:rsid w:val="00C0351E"/>
    <w:rsid w:val="00C06218"/>
    <w:rsid w:val="00C138E7"/>
    <w:rsid w:val="00C34B0C"/>
    <w:rsid w:val="00C37C7D"/>
    <w:rsid w:val="00C52563"/>
    <w:rsid w:val="00C61009"/>
    <w:rsid w:val="00C65FBC"/>
    <w:rsid w:val="00C8426A"/>
    <w:rsid w:val="00CA27CA"/>
    <w:rsid w:val="00CB222F"/>
    <w:rsid w:val="00CB61DA"/>
    <w:rsid w:val="00CC4000"/>
    <w:rsid w:val="00CE1C25"/>
    <w:rsid w:val="00D21503"/>
    <w:rsid w:val="00D23730"/>
    <w:rsid w:val="00D2459E"/>
    <w:rsid w:val="00D37202"/>
    <w:rsid w:val="00D4047B"/>
    <w:rsid w:val="00D5004D"/>
    <w:rsid w:val="00D57F7D"/>
    <w:rsid w:val="00D8086B"/>
    <w:rsid w:val="00D854EC"/>
    <w:rsid w:val="00D87B5F"/>
    <w:rsid w:val="00DA4134"/>
    <w:rsid w:val="00DD52D0"/>
    <w:rsid w:val="00DD5B68"/>
    <w:rsid w:val="00DE05E2"/>
    <w:rsid w:val="00DE6EDB"/>
    <w:rsid w:val="00E13015"/>
    <w:rsid w:val="00E20EDB"/>
    <w:rsid w:val="00E223AB"/>
    <w:rsid w:val="00E2373C"/>
    <w:rsid w:val="00E23DD4"/>
    <w:rsid w:val="00E60129"/>
    <w:rsid w:val="00E6129E"/>
    <w:rsid w:val="00E76ABE"/>
    <w:rsid w:val="00E80A8C"/>
    <w:rsid w:val="00E84935"/>
    <w:rsid w:val="00E84B62"/>
    <w:rsid w:val="00E91E17"/>
    <w:rsid w:val="00EA5A12"/>
    <w:rsid w:val="00EE2715"/>
    <w:rsid w:val="00F0627D"/>
    <w:rsid w:val="00F10C88"/>
    <w:rsid w:val="00F172BE"/>
    <w:rsid w:val="00F2499B"/>
    <w:rsid w:val="00F52ACE"/>
    <w:rsid w:val="00F7394E"/>
    <w:rsid w:val="00F86A33"/>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styleId="ListParagraph">
    <w:name w:val="List Paragraph"/>
    <w:basedOn w:val="Normal"/>
    <w:uiPriority w:val="99"/>
    <w:qFormat/>
    <w:rsid w:val="000562E5"/>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11486</Words>
  <Characters>6548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2026-02-09T07:26:00Z</dcterms:created>
  <dcterms:modified xsi:type="dcterms:W3CDTF">2026-02-09T07:26:00Z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