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69FE" w14:textId="19D6162B" w:rsidR="00AC738E" w:rsidRPr="008246C4" w:rsidRDefault="00C56B72" w:rsidP="00274159">
      <w:pPr>
        <w:rPr>
          <w:b/>
          <w:bCs/>
          <w:iCs/>
        </w:rPr>
      </w:pPr>
      <w:r w:rsidRPr="008246C4">
        <w:rPr>
          <w:i/>
        </w:rPr>
        <w:tab/>
      </w:r>
      <w:r w:rsidRPr="008246C4">
        <w:rPr>
          <w:i/>
        </w:rPr>
        <w:tab/>
      </w:r>
      <w:r w:rsidRPr="008246C4">
        <w:rPr>
          <w:i/>
        </w:rPr>
        <w:tab/>
      </w:r>
      <w:r w:rsidRPr="008246C4">
        <w:rPr>
          <w:i/>
        </w:rPr>
        <w:tab/>
      </w:r>
      <w:r w:rsidRPr="008246C4">
        <w:rPr>
          <w:i/>
        </w:rPr>
        <w:tab/>
      </w:r>
      <w:r w:rsidRPr="008246C4">
        <w:rPr>
          <w:i/>
        </w:rPr>
        <w:tab/>
      </w:r>
      <w:r w:rsidRPr="008246C4">
        <w:rPr>
          <w:i/>
        </w:rPr>
        <w:tab/>
      </w:r>
      <w:r w:rsidRPr="008246C4">
        <w:rPr>
          <w:i/>
        </w:rPr>
        <w:tab/>
      </w:r>
      <w:r w:rsidRPr="008246C4">
        <w:rPr>
          <w:b/>
          <w:bCs/>
          <w:iCs/>
        </w:rPr>
        <w:t>MĖSOS TECHNINĖ SPECIFIKACIJA</w:t>
      </w:r>
    </w:p>
    <w:p w14:paraId="0DD4B9D9" w14:textId="77777777" w:rsidR="00C56B72" w:rsidRPr="008246C4" w:rsidRDefault="00C56B72" w:rsidP="00274159">
      <w:pPr>
        <w:rPr>
          <w:b/>
          <w:bCs/>
          <w:iCs/>
        </w:rPr>
      </w:pPr>
    </w:p>
    <w:tbl>
      <w:tblPr>
        <w:tblW w:w="15588" w:type="dxa"/>
        <w:tblInd w:w="-715" w:type="dxa"/>
        <w:tblCellMar>
          <w:top w:w="5" w:type="dxa"/>
        </w:tblCellMar>
        <w:tblLook w:val="04A0" w:firstRow="1" w:lastRow="0" w:firstColumn="1" w:lastColumn="0" w:noHBand="0" w:noVBand="1"/>
      </w:tblPr>
      <w:tblGrid>
        <w:gridCol w:w="15588"/>
      </w:tblGrid>
      <w:tr w:rsidR="00C56B72" w:rsidRPr="00C56B72" w14:paraId="3FA62D1F" w14:textId="77777777" w:rsidTr="00535295">
        <w:trPr>
          <w:trHeight w:val="1682"/>
        </w:trPr>
        <w:tc>
          <w:tcPr>
            <w:tcW w:w="15588" w:type="dxa"/>
            <w:tcBorders>
              <w:top w:val="single" w:sz="4" w:space="0" w:color="000000"/>
              <w:left w:val="single" w:sz="4" w:space="0" w:color="000000"/>
              <w:bottom w:val="single" w:sz="4" w:space="0" w:color="000000"/>
              <w:right w:val="single" w:sz="4" w:space="0" w:color="000000"/>
            </w:tcBorders>
          </w:tcPr>
          <w:p w14:paraId="274C663F" w14:textId="007DD7C5" w:rsidR="00C56B72" w:rsidRPr="00C56B72" w:rsidRDefault="00C56B72" w:rsidP="00C56B72">
            <w:pPr>
              <w:rPr>
                <w:b/>
                <w:iCs/>
              </w:rPr>
            </w:pPr>
            <w:r w:rsidRPr="00C56B72">
              <w:rPr>
                <w:b/>
                <w:iCs/>
              </w:rPr>
              <w:t xml:space="preserve">Bendrieji reikalavimai </w:t>
            </w:r>
            <w:r w:rsidRPr="008246C4">
              <w:rPr>
                <w:b/>
                <w:iCs/>
              </w:rPr>
              <w:t>mėsai</w:t>
            </w:r>
          </w:p>
          <w:p w14:paraId="38FB44CC" w14:textId="39F66FC9" w:rsidR="00C56B72" w:rsidRPr="00C56B72" w:rsidRDefault="00535295" w:rsidP="00535295">
            <w:pPr>
              <w:ind w:left="720"/>
              <w:jc w:val="both"/>
              <w:rPr>
                <w:b/>
                <w:iCs/>
              </w:rPr>
            </w:pPr>
            <w:r w:rsidRPr="008246C4">
              <w:rPr>
                <w:iCs/>
              </w:rPr>
              <w:t xml:space="preserve">1) </w:t>
            </w:r>
            <w:r w:rsidR="00C56B72" w:rsidRPr="00C56B72">
              <w:rPr>
                <w:iCs/>
              </w:rPr>
              <w:t xml:space="preserve">Visos prekės privalo atitikti 2019 m. rugpjūčio 20 d. Lietuvos Respublikos Sveikatos apsaugos ministro įsakymo Nr. V-1000  „Dėl Pacientų maitinimo organizavimo asmens sveikatos priežiūros įstaigose tvarkos aprašo patvirtinimo” (aktuali redakcija) </w:t>
            </w:r>
            <w:r w:rsidR="00F86499" w:rsidRPr="008246C4">
              <w:rPr>
                <w:iCs/>
              </w:rPr>
              <w:t>reikalavimus</w:t>
            </w:r>
            <w:r w:rsidR="00661F92" w:rsidRPr="008246C4">
              <w:rPr>
                <w:iCs/>
              </w:rPr>
              <w:t>;</w:t>
            </w:r>
          </w:p>
          <w:p w14:paraId="1A8B0BA5" w14:textId="3E2B40FF" w:rsidR="00C56B72" w:rsidRPr="00C56B72" w:rsidRDefault="00535295" w:rsidP="00535295">
            <w:pPr>
              <w:ind w:left="720"/>
              <w:jc w:val="both"/>
              <w:rPr>
                <w:b/>
                <w:iCs/>
              </w:rPr>
            </w:pPr>
            <w:r w:rsidRPr="008246C4">
              <w:rPr>
                <w:iCs/>
              </w:rPr>
              <w:t xml:space="preserve">2) </w:t>
            </w:r>
            <w:r w:rsidR="00C56B72" w:rsidRPr="00C56B72">
              <w:rPr>
                <w:iCs/>
              </w:rPr>
              <w:t xml:space="preserve">Tiekėjai privalo laikytis bendrųjų ir konkrečių gyvūninės kilmės maisto produktų higienos taisyklių pagal 2004 m. balandžio 29 d. Europos Parlamento ir Tarybos reglamentą (EB) Nr. 852/2004 dėl maisto produktų higienos ir 2004 m. balandžio 29 d. Europos Parlamento ir Tarybos reglamentą (EB) Nr. 853/2004 nustatantį konkrečius gyvūninės kilmės maisto produktų higienos reikalavimus; </w:t>
            </w:r>
          </w:p>
          <w:p w14:paraId="634A81FF" w14:textId="1C693B59" w:rsidR="00C56B72" w:rsidRPr="00C56B72" w:rsidRDefault="00535295" w:rsidP="00535295">
            <w:pPr>
              <w:ind w:left="720"/>
              <w:jc w:val="both"/>
              <w:rPr>
                <w:b/>
                <w:iCs/>
              </w:rPr>
            </w:pPr>
            <w:r w:rsidRPr="008246C4">
              <w:rPr>
                <w:iCs/>
              </w:rPr>
              <w:t xml:space="preserve">3) </w:t>
            </w:r>
            <w:r w:rsidR="00C56B72" w:rsidRPr="00C56B72">
              <w:rPr>
                <w:iCs/>
              </w:rPr>
              <w:t xml:space="preserve">Tiekėjai turi užtikrinti žmonių sveikatos ir vartotojų interesų apsaugą maisto atžvilgiu, vadovaujantis 2002 m. sausio 28 d. Europos Parlamento ir Tarybos reglamente (EB) Nr. 178/2002,  nustatančio maistui skirtų teisės aktų bendruosius principus ir reikalavimus, įsteigiančio Europos maisto saugos tarnybą ir nustatančio su maisto saugos klausimais susijusias procedūras (arba jam lygiaverčiu </w:t>
            </w:r>
            <w:proofErr w:type="spellStart"/>
            <w:r w:rsidR="00C56B72" w:rsidRPr="00C56B72">
              <w:rPr>
                <w:iCs/>
              </w:rPr>
              <w:t>Codex</w:t>
            </w:r>
            <w:proofErr w:type="spellEnd"/>
            <w:r w:rsidR="00C56B72" w:rsidRPr="00C56B72">
              <w:rPr>
                <w:iCs/>
              </w:rPr>
              <w:t xml:space="preserve"> </w:t>
            </w:r>
            <w:proofErr w:type="spellStart"/>
            <w:r w:rsidR="00C56B72" w:rsidRPr="00C56B72">
              <w:rPr>
                <w:iCs/>
              </w:rPr>
              <w:t>Alimentarius</w:t>
            </w:r>
            <w:proofErr w:type="spellEnd"/>
            <w:r w:rsidR="00C56B72" w:rsidRPr="00C56B72">
              <w:rPr>
                <w:iCs/>
              </w:rPr>
              <w:t xml:space="preserve"> standartu), ir 2011 m. spalio 25 d. Europos Parlamento ir Tarybos reglamente (ES) Nr. 1169/2011 dėl informacijos apie maistą teikimo vartotojams</w:t>
            </w:r>
            <w:r w:rsidR="00E70A31" w:rsidRPr="008246C4">
              <w:rPr>
                <w:iCs/>
              </w:rPr>
              <w:t>,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r w:rsidR="00C56B72" w:rsidRPr="00C56B72">
              <w:rPr>
                <w:iCs/>
              </w:rPr>
              <w:t xml:space="preserve"> nustatytais reikalavimais</w:t>
            </w:r>
            <w:r w:rsidR="00661F92" w:rsidRPr="008246C4">
              <w:rPr>
                <w:iCs/>
              </w:rPr>
              <w:t>;</w:t>
            </w:r>
          </w:p>
          <w:p w14:paraId="3C69F14C" w14:textId="0C168E77" w:rsidR="00C56B72" w:rsidRPr="00C56B72" w:rsidRDefault="00535295" w:rsidP="00535295">
            <w:pPr>
              <w:ind w:left="720"/>
              <w:jc w:val="both"/>
              <w:rPr>
                <w:b/>
                <w:iCs/>
              </w:rPr>
            </w:pPr>
            <w:r w:rsidRPr="008246C4">
              <w:rPr>
                <w:iCs/>
              </w:rPr>
              <w:t xml:space="preserve">4) </w:t>
            </w:r>
            <w:r w:rsidR="00C56B72" w:rsidRPr="00C56B72">
              <w:rPr>
                <w:iCs/>
              </w:rPr>
              <w:t xml:space="preserve">Galvijų, kiaulių skerdenų klasifikavimas, galvijienos bei paukštienos apibrėžtys, pavadinimai ir prekiniai pavadinimai  turi atitikti  2013 m. gruodžio 17 d. Europos Parlamento ir Tarybos reglamento (ES) Nr. 1308/2013, kuriuo nustatomas bendras žemės ūkio produktų rinkų organizavimas </w:t>
            </w:r>
            <w:r w:rsidR="00661F92" w:rsidRPr="008246C4">
              <w:rPr>
                <w:iCs/>
              </w:rPr>
              <w:t>ir panaikinami Tarybos reglamentai (EEB) Nr. 922/72, (EEB) Nr. 234/79, (EB) Nr. 1037/2001 ir (EB) Nr. 1234/2007;</w:t>
            </w:r>
          </w:p>
          <w:p w14:paraId="01602C17" w14:textId="5864297F" w:rsidR="00C56B72" w:rsidRPr="00C56B72" w:rsidRDefault="00535295" w:rsidP="00535295">
            <w:pPr>
              <w:ind w:left="720"/>
              <w:jc w:val="both"/>
              <w:rPr>
                <w:b/>
                <w:iCs/>
              </w:rPr>
            </w:pPr>
            <w:r w:rsidRPr="008246C4">
              <w:rPr>
                <w:iCs/>
              </w:rPr>
              <w:t xml:space="preserve">5) </w:t>
            </w:r>
            <w:r w:rsidR="00C56B72" w:rsidRPr="00C56B72">
              <w:rPr>
                <w:iCs/>
              </w:rPr>
              <w:t>Jautiena ir jos produktų ženklinimas turi atitikti 2000 m. liepos 17 d. Europos Parlamento ir Tarybos reglamento (EB) Nr. 1760/2000, nustatančio galvijų identifikavimo ir registravimo sistemą, reglamentuojančio jautienos bei jos produktų ženklinimą ir panaikinančio Tarybos reglamentą (EB) Nr. 820/9 II antraštinėje dalyje nurodytus reikalavimus  ir 2008 m. birželio 26 d. Lietuvos Respublikos žemės ūkio ministro įsakymu Nr. 3D-359 “Dėl dvylikos mėnesių ir jaunesnių galvijų mėsos ženklinimo”(aktuali redakcija) patvirtintus reikalavimus;</w:t>
            </w:r>
          </w:p>
          <w:p w14:paraId="7605589A" w14:textId="77777777" w:rsidR="00535295" w:rsidRPr="008246C4" w:rsidRDefault="00535295" w:rsidP="00535295">
            <w:pPr>
              <w:ind w:left="720"/>
              <w:jc w:val="both"/>
              <w:rPr>
                <w:iCs/>
              </w:rPr>
            </w:pPr>
            <w:r w:rsidRPr="008246C4">
              <w:rPr>
                <w:iCs/>
              </w:rPr>
              <w:t xml:space="preserve">6) </w:t>
            </w:r>
            <w:r w:rsidR="00C56B72" w:rsidRPr="00C56B72">
              <w:rPr>
                <w:iCs/>
              </w:rPr>
              <w:t>Viščiukų broilerių skerdenų ir jų gabalų suskirstymas pagal gabalų anatominį pavidalą, pagal klases, pagal naminių paukščių rūšį, pagal saugojimo ir tvarkymo temperatūrą ir minimalius prekybos standartus turi atitikti 2008 m. birželio 16 d. Komisijos reglamento (EB) Nr. 543/2008, kuriuo nustatomos išsamios Tarybos reglamento (EB) Nr. 1234/2007 taikymo taisyklės dėl tam tikrų prekybos paukštiena standartų, reikalavimus;</w:t>
            </w:r>
          </w:p>
          <w:p w14:paraId="57BF54AE" w14:textId="77777777" w:rsidR="00535295" w:rsidRPr="008246C4" w:rsidRDefault="00535295" w:rsidP="00535295">
            <w:pPr>
              <w:ind w:left="720"/>
              <w:jc w:val="both"/>
              <w:rPr>
                <w:bCs/>
              </w:rPr>
            </w:pPr>
            <w:r w:rsidRPr="008246C4">
              <w:rPr>
                <w:bCs/>
                <w:iCs/>
              </w:rPr>
              <w:t xml:space="preserve">7) </w:t>
            </w:r>
            <w:r w:rsidR="00E640E1" w:rsidRPr="00C56B72">
              <w:rPr>
                <w:bCs/>
              </w:rPr>
              <w:t>Skerdenų ir jų gabalų apdorojimo nuostoliai turi atitikti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1FCBCB93" w14:textId="23C2C885" w:rsidR="00E640E1" w:rsidRPr="008246C4" w:rsidRDefault="00535295" w:rsidP="00535295">
            <w:pPr>
              <w:ind w:left="720"/>
              <w:jc w:val="both"/>
              <w:rPr>
                <w:b/>
                <w:i/>
              </w:rPr>
            </w:pPr>
            <w:r w:rsidRPr="008246C4">
              <w:rPr>
                <w:bCs/>
              </w:rPr>
              <w:t xml:space="preserve">8) </w:t>
            </w:r>
            <w:r w:rsidR="00E640E1" w:rsidRPr="008246C4">
              <w:rPr>
                <w:bCs/>
              </w:rPr>
              <w:t>Mėsos gaminiai turi atitikti Mėsos gaminių techninį reglamentą, patvirtintą  2015 m. vasario 9 d. Lietuvos Respublikos žemės ūkio ministro įsakymu Nr. 3D-78 „Dėl</w:t>
            </w:r>
          </w:p>
          <w:p w14:paraId="75845E29" w14:textId="77777777" w:rsidR="00535295" w:rsidRPr="008246C4" w:rsidRDefault="00E640E1" w:rsidP="00535295">
            <w:pPr>
              <w:ind w:left="720"/>
              <w:jc w:val="both"/>
              <w:rPr>
                <w:bCs/>
              </w:rPr>
            </w:pPr>
            <w:r w:rsidRPr="008246C4">
              <w:rPr>
                <w:bCs/>
              </w:rPr>
              <w:t>mėsos gaminių techninio reglamento patvirtinimo ir žemės ūkio ministro 2003 m. gruodžio 29 d. įsakymo Nr. 3D-560 pripažinimo netekusiu galios“ (aktuali redakcija);</w:t>
            </w:r>
          </w:p>
          <w:p w14:paraId="1FEB58E2" w14:textId="77777777" w:rsidR="00535295" w:rsidRPr="008246C4" w:rsidRDefault="00535295" w:rsidP="00535295">
            <w:pPr>
              <w:ind w:left="720"/>
              <w:jc w:val="both"/>
              <w:rPr>
                <w:iCs/>
              </w:rPr>
            </w:pPr>
            <w:r w:rsidRPr="00C56B72">
              <w:rPr>
                <w:iCs/>
              </w:rPr>
              <w:t>Ekologiškai produkcijai taikomi kokybės reikalavimai, patvirtinti Lietuvos Respublikos Žemės ūkio ministro 2000 m. gruodžio 28 d. įsakymu Nr. 375 „Dėl ekologinio žemės ūkio taisyklių patvirtinimo“ (aktuali redakcija);</w:t>
            </w:r>
          </w:p>
          <w:p w14:paraId="0CCC16BD" w14:textId="267996CF" w:rsidR="00535295" w:rsidRPr="008246C4" w:rsidRDefault="00535295" w:rsidP="00535295">
            <w:pPr>
              <w:ind w:left="720"/>
              <w:jc w:val="both"/>
              <w:rPr>
                <w:bCs/>
              </w:rPr>
            </w:pPr>
            <w:r w:rsidRPr="008246C4">
              <w:rPr>
                <w:bCs/>
              </w:rPr>
              <w:lastRenderedPageBreak/>
              <w:t>9) Mikrobiologiniai kriterijai turi atitikti reikalavimus, pateiktus 2007 m. gruodžio 5 d. Komisijos Reglamente (EB) Nr. 1441/2007, iš dalies keičiantis Reglamentą (EB) Nr. 2073/2005 dėl maisto produktų mikrobiologinių kriterijų;</w:t>
            </w:r>
          </w:p>
          <w:p w14:paraId="348C65B1" w14:textId="2815A80F" w:rsidR="00535295" w:rsidRPr="008246C4" w:rsidRDefault="00535295" w:rsidP="00535295">
            <w:pPr>
              <w:ind w:left="720"/>
              <w:jc w:val="both"/>
              <w:rPr>
                <w:bCs/>
                <w:iCs/>
              </w:rPr>
            </w:pPr>
            <w:r w:rsidRPr="008246C4">
              <w:rPr>
                <w:bCs/>
              </w:rPr>
              <w:t xml:space="preserve">10) </w:t>
            </w:r>
            <w:r w:rsidRPr="00C56B72">
              <w:rPr>
                <w:bCs/>
                <w:iCs/>
              </w:rPr>
              <w:t>Produktų ženklinimas turi atitikti reikalavimus nustatytus Reglamente (ES) Nr. 1169/2011 ir Lietuvos higienos normoje HN 119:2014 „Maisto produktų ženklinimas“, patvirtintoje Lietuvos Respublikos sveikatos apsaugos  ministro 2002 m. gruodžio 24 d. įsakymu Nr. 677 „Dėl Lietuvos higienos normos HN 119:2014 „Maisto produktų ženklinimas“ patvirtinimo“;</w:t>
            </w:r>
          </w:p>
          <w:p w14:paraId="32DBE317" w14:textId="4DD81C30" w:rsidR="00535295" w:rsidRPr="008246C4" w:rsidRDefault="00535295" w:rsidP="00535295">
            <w:pPr>
              <w:ind w:left="720"/>
              <w:jc w:val="both"/>
              <w:rPr>
                <w:bCs/>
              </w:rPr>
            </w:pPr>
            <w:r w:rsidRPr="008246C4">
              <w:rPr>
                <w:bCs/>
              </w:rPr>
              <w:t>11)</w:t>
            </w:r>
            <w:r w:rsidR="008246C4" w:rsidRPr="008246C4">
              <w:rPr>
                <w:bCs/>
              </w:rPr>
              <w:t xml:space="preserve"> </w:t>
            </w:r>
            <w:r w:rsidRPr="00C56B72">
              <w:rPr>
                <w:bCs/>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 patvirtintos Lietuvos Respublikos sveikatos apsaugos ministro 2011 m. gegužės 2 d. įsakymu Nr. V-417 (aktuali redakcija), reikalavimus</w:t>
            </w:r>
            <w:r w:rsidR="008246C4" w:rsidRPr="008246C4">
              <w:rPr>
                <w:bCs/>
              </w:rPr>
              <w:t>;</w:t>
            </w:r>
          </w:p>
          <w:p w14:paraId="05695B1F" w14:textId="7AC2D298" w:rsidR="008246C4" w:rsidRDefault="008246C4" w:rsidP="00535295">
            <w:pPr>
              <w:ind w:left="720"/>
              <w:jc w:val="both"/>
              <w:rPr>
                <w:bCs/>
                <w:color w:val="000000"/>
              </w:rPr>
            </w:pPr>
            <w:r w:rsidRPr="008246C4">
              <w:rPr>
                <w:bCs/>
              </w:rPr>
              <w:t xml:space="preserve">12) </w:t>
            </w:r>
            <w:r w:rsidRPr="008246C4">
              <w:rPr>
                <w:bCs/>
                <w:color w:val="000000"/>
              </w:rPr>
              <w:t>Kiekviena pakuotė turi būti ženklinta etikete, kurioje lietuvių kalba turi būti nurodyta: gamintojo bei tiekėjo rekvizitai, produkto pavadinimas, gaminio standartas, produkto naudojamų žaliavų sudėtis, produkto</w:t>
            </w:r>
            <w:r w:rsidR="00EA7994">
              <w:rPr>
                <w:bCs/>
                <w:color w:val="000000"/>
              </w:rPr>
              <w:t xml:space="preserve"> sudėtis</w:t>
            </w:r>
            <w:r w:rsidRPr="008246C4">
              <w:rPr>
                <w:bCs/>
                <w:color w:val="000000"/>
              </w:rPr>
              <w:t xml:space="preserve">, informacija apie kilmės vietą, taros ar įpakavimo </w:t>
            </w:r>
            <w:proofErr w:type="spellStart"/>
            <w:r w:rsidRPr="008246C4">
              <w:rPr>
                <w:bCs/>
                <w:color w:val="000000"/>
              </w:rPr>
              <w:t>neto</w:t>
            </w:r>
            <w:proofErr w:type="spellEnd"/>
            <w:r w:rsidRPr="008246C4">
              <w:rPr>
                <w:bCs/>
                <w:color w:val="000000"/>
              </w:rPr>
              <w:t xml:space="preserve"> masė (kg), užrašas „Tinka vartoti iki (data)“</w:t>
            </w:r>
            <w:r w:rsidR="00EA7994">
              <w:rPr>
                <w:bCs/>
                <w:color w:val="000000"/>
              </w:rPr>
              <w:t>;</w:t>
            </w:r>
          </w:p>
          <w:p w14:paraId="2E509AD8" w14:textId="6A28841A" w:rsidR="00EA7994" w:rsidRDefault="00EA7994" w:rsidP="00535295">
            <w:pPr>
              <w:ind w:left="720"/>
              <w:jc w:val="both"/>
              <w:rPr>
                <w:bCs/>
              </w:rPr>
            </w:pPr>
            <w:r>
              <w:rPr>
                <w:bCs/>
              </w:rPr>
              <w:t xml:space="preserve">13) </w:t>
            </w:r>
            <w:r w:rsidRPr="00EA7994">
              <w:rPr>
                <w:bCs/>
              </w:rPr>
              <w:t>Perkančiajai organizacijai pareikalavus, Tiekėjas privalo pateikti gamintojo kokybės pažymėjimą arba lygiavertį  dokumentą originalia kalba (jei importuojama) kartu su lietuvišku vertimu.</w:t>
            </w:r>
          </w:p>
          <w:p w14:paraId="46458CED" w14:textId="06CDCAB7" w:rsidR="001F6133" w:rsidRPr="008246C4" w:rsidRDefault="001F6133" w:rsidP="00535295">
            <w:pPr>
              <w:ind w:left="720"/>
              <w:jc w:val="both"/>
              <w:rPr>
                <w:bCs/>
              </w:rPr>
            </w:pPr>
            <w:r>
              <w:rPr>
                <w:bCs/>
              </w:rPr>
              <w:t xml:space="preserve">14) </w:t>
            </w:r>
            <w:r w:rsidRPr="001F6133">
              <w:rPr>
                <w:bCs/>
              </w:rPr>
              <w:t xml:space="preserve"> </w:t>
            </w:r>
            <w:r w:rsidRPr="001F6133">
              <w:rPr>
                <w:b/>
                <w:i/>
                <w:iCs/>
              </w:rPr>
              <w:t>Tiekiami maisto produktai turi atitikti  Lietuvos Respublikos sveikatos apsaugos ministro 2019 m. rugpjūčio 20 d. įsakymą Nr.V-1000 "Dėl Pacientų maitinimo organizavimo asmens sveikatos priežiūros įstaigose tvarkos aprašo patvirtinimo". Pirkimo procedūrų metu tiekėjo pasiūlymas yra atmetamas, jei maisto produktų tiekimo paslaugą teikiantis maisto produktų tiekėjas yra įtrauktas į “Nepatikimų maisto tvarkymo subjektų sąrašą”, taip kaip tai numatyta  Lietuvos Respublikos sveikatos apsaugos ministro 2019 m. rugpjūčio 20 d. įsakyme Nr. V-1000 „Dėl Pacientų maitinimo organizavimo asmens sveikatos priežiūros įstaigose tvarkos aprašo patvirtinimo“ 8 punkte. Atitikimo techninės specifikacijos reikalavimams vertinimo procedūrų metu perkančioji organizacija tikrina informaciją, skelbiamą Valstybinės maisto ir veterinarijos tarnybos internetinėje svetainėje.</w:t>
            </w:r>
          </w:p>
          <w:p w14:paraId="7235D23A" w14:textId="074FB589" w:rsidR="00535295" w:rsidRPr="008246C4" w:rsidRDefault="00535295" w:rsidP="00535295">
            <w:pPr>
              <w:jc w:val="both"/>
              <w:rPr>
                <w:b/>
              </w:rPr>
            </w:pPr>
            <w:r w:rsidRPr="008246C4">
              <w:rPr>
                <w:b/>
              </w:rPr>
              <w:t>Bendrieji reikalavimai produkcijos pristatymui</w:t>
            </w:r>
          </w:p>
          <w:p w14:paraId="29D4505D" w14:textId="1D4D71F2" w:rsidR="00535295" w:rsidRPr="008246C4" w:rsidRDefault="00535295" w:rsidP="008246C4">
            <w:pPr>
              <w:pStyle w:val="ListParagraph"/>
              <w:numPr>
                <w:ilvl w:val="0"/>
                <w:numId w:val="39"/>
              </w:numPr>
              <w:jc w:val="both"/>
              <w:rPr>
                <w:bCs/>
              </w:rPr>
            </w:pPr>
            <w:r w:rsidRPr="008246C4">
              <w:rPr>
                <w:bCs/>
              </w:rPr>
              <w:t>Prekės turi būti pristatomos ne rečiau, kaip 2 (du) kartus per savaitę, ir ne vėliau kaip per 2 (dvi) darbo dienas nuo užsakymo Tiekėjui pateikimo dienos.</w:t>
            </w:r>
          </w:p>
          <w:p w14:paraId="1DBAA88D" w14:textId="77777777" w:rsidR="00535295" w:rsidRDefault="008246C4" w:rsidP="008246C4">
            <w:pPr>
              <w:pStyle w:val="ListParagraph"/>
              <w:numPr>
                <w:ilvl w:val="0"/>
                <w:numId w:val="39"/>
              </w:numPr>
              <w:jc w:val="both"/>
              <w:rPr>
                <w:bCs/>
              </w:rPr>
            </w:pPr>
            <w:r w:rsidRPr="008246C4">
              <w:rPr>
                <w:bCs/>
              </w:rPr>
              <w:t>Prekės turi būti pristatomos adresu Sveikatos g. 30, Druskininkai</w:t>
            </w:r>
            <w:r w:rsidR="00F926DF">
              <w:rPr>
                <w:bCs/>
              </w:rPr>
              <w:t>.</w:t>
            </w:r>
          </w:p>
          <w:p w14:paraId="61882953" w14:textId="1607D3D7" w:rsidR="00F926DF" w:rsidRPr="00C56B72" w:rsidRDefault="00F926DF" w:rsidP="008246C4">
            <w:pPr>
              <w:pStyle w:val="ListParagraph"/>
              <w:numPr>
                <w:ilvl w:val="0"/>
                <w:numId w:val="39"/>
              </w:numPr>
              <w:jc w:val="both"/>
              <w:rPr>
                <w:bCs/>
              </w:rPr>
            </w:pPr>
            <w:r>
              <w:rPr>
                <w:bCs/>
              </w:rPr>
              <w:t xml:space="preserve">Prekėms </w:t>
            </w:r>
            <w:r w:rsidRPr="00F926DF">
              <w:rPr>
                <w:bCs/>
              </w:rPr>
              <w:t>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užšaldyti maisto produktai gabenami ne mažesnėje kaip minus 18°C temperatūroje.</w:t>
            </w:r>
          </w:p>
        </w:tc>
      </w:tr>
    </w:tbl>
    <w:p w14:paraId="7F048BAC" w14:textId="77777777" w:rsidR="00C56B72" w:rsidRPr="008246C4" w:rsidRDefault="00C56B72" w:rsidP="00274159">
      <w:pPr>
        <w:rPr>
          <w:i/>
        </w:rPr>
      </w:pPr>
    </w:p>
    <w:p w14:paraId="0072E97C" w14:textId="77777777" w:rsidR="00C56B72" w:rsidRPr="008246C4" w:rsidRDefault="00C56B72" w:rsidP="00274159">
      <w:pPr>
        <w:rPr>
          <w:i/>
        </w:rPr>
      </w:pPr>
    </w:p>
    <w:p w14:paraId="23B664F9" w14:textId="77777777" w:rsidR="00C56B72" w:rsidRPr="008246C4" w:rsidRDefault="00C56B72" w:rsidP="00274159">
      <w:pPr>
        <w:rPr>
          <w:i/>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82"/>
        <w:gridCol w:w="10660"/>
      </w:tblGrid>
      <w:tr w:rsidR="008246C4" w:rsidRPr="008246C4" w14:paraId="69CECDD4" w14:textId="77777777" w:rsidTr="008246C4">
        <w:trPr>
          <w:trHeight w:val="837"/>
        </w:trPr>
        <w:tc>
          <w:tcPr>
            <w:tcW w:w="851" w:type="dxa"/>
          </w:tcPr>
          <w:p w14:paraId="3C82CB5E" w14:textId="40963C96" w:rsidR="008246C4" w:rsidRPr="008246C4" w:rsidRDefault="008246C4" w:rsidP="00001DF3">
            <w:pPr>
              <w:jc w:val="center"/>
            </w:pPr>
            <w:r w:rsidRPr="008246C4">
              <w:rPr>
                <w:b/>
              </w:rPr>
              <w:lastRenderedPageBreak/>
              <w:t>Pirkimo dalies Nr. 1</w:t>
            </w:r>
          </w:p>
        </w:tc>
        <w:tc>
          <w:tcPr>
            <w:tcW w:w="4082" w:type="dxa"/>
          </w:tcPr>
          <w:p w14:paraId="00C0A866" w14:textId="05CCB172" w:rsidR="008246C4" w:rsidRPr="008246C4" w:rsidRDefault="008246C4" w:rsidP="00001DF3">
            <w:pPr>
              <w:jc w:val="center"/>
              <w:rPr>
                <w:b/>
              </w:rPr>
            </w:pPr>
            <w:r w:rsidRPr="008246C4">
              <w:rPr>
                <w:b/>
              </w:rPr>
              <w:t>Prekės</w:t>
            </w:r>
          </w:p>
          <w:p w14:paraId="7A08FCF6" w14:textId="77777777" w:rsidR="008246C4" w:rsidRPr="008246C4" w:rsidRDefault="008246C4" w:rsidP="00001DF3">
            <w:pPr>
              <w:jc w:val="center"/>
              <w:rPr>
                <w:b/>
              </w:rPr>
            </w:pPr>
            <w:r w:rsidRPr="008246C4">
              <w:rPr>
                <w:b/>
              </w:rPr>
              <w:t>pavadinimas</w:t>
            </w:r>
          </w:p>
        </w:tc>
        <w:tc>
          <w:tcPr>
            <w:tcW w:w="10660" w:type="dxa"/>
          </w:tcPr>
          <w:p w14:paraId="45DD5424" w14:textId="77777777" w:rsidR="008246C4" w:rsidRPr="008246C4" w:rsidRDefault="008246C4" w:rsidP="00001DF3">
            <w:pPr>
              <w:jc w:val="center"/>
              <w:rPr>
                <w:b/>
              </w:rPr>
            </w:pPr>
            <w:r w:rsidRPr="008246C4">
              <w:rPr>
                <w:b/>
              </w:rPr>
              <w:t xml:space="preserve">Keliami </w:t>
            </w:r>
          </w:p>
          <w:p w14:paraId="56F1C850" w14:textId="77777777" w:rsidR="008246C4" w:rsidRPr="008246C4" w:rsidRDefault="008246C4" w:rsidP="00001DF3">
            <w:pPr>
              <w:jc w:val="center"/>
              <w:rPr>
                <w:b/>
              </w:rPr>
            </w:pPr>
            <w:r w:rsidRPr="008246C4">
              <w:rPr>
                <w:b/>
              </w:rPr>
              <w:t>reikalavimai</w:t>
            </w:r>
          </w:p>
        </w:tc>
      </w:tr>
      <w:tr w:rsidR="004F25A1" w:rsidRPr="008246C4" w14:paraId="26493F23" w14:textId="77777777" w:rsidTr="00104CEE">
        <w:trPr>
          <w:trHeight w:val="837"/>
        </w:trPr>
        <w:tc>
          <w:tcPr>
            <w:tcW w:w="15593" w:type="dxa"/>
            <w:gridSpan w:val="3"/>
          </w:tcPr>
          <w:p w14:paraId="26765FE3" w14:textId="123785EA" w:rsidR="004F25A1" w:rsidRPr="008246C4" w:rsidRDefault="004F25A1" w:rsidP="00001DF3">
            <w:pPr>
              <w:jc w:val="center"/>
              <w:rPr>
                <w:b/>
              </w:rPr>
            </w:pPr>
            <w:r>
              <w:rPr>
                <w:b/>
              </w:rPr>
              <w:t>Vištiena</w:t>
            </w:r>
          </w:p>
        </w:tc>
      </w:tr>
      <w:tr w:rsidR="008246C4" w:rsidRPr="008246C4" w14:paraId="0384109C" w14:textId="77777777" w:rsidTr="008246C4">
        <w:trPr>
          <w:trHeight w:val="540"/>
        </w:trPr>
        <w:tc>
          <w:tcPr>
            <w:tcW w:w="851" w:type="dxa"/>
          </w:tcPr>
          <w:p w14:paraId="3DBB2352" w14:textId="22D056AB" w:rsidR="008246C4" w:rsidRPr="008246C4" w:rsidRDefault="008246C4" w:rsidP="00001DF3">
            <w:pPr>
              <w:jc w:val="center"/>
              <w:rPr>
                <w:b/>
              </w:rPr>
            </w:pPr>
            <w:r w:rsidRPr="008246C4">
              <w:rPr>
                <w:b/>
              </w:rPr>
              <w:t>1.</w:t>
            </w:r>
          </w:p>
        </w:tc>
        <w:tc>
          <w:tcPr>
            <w:tcW w:w="4082" w:type="dxa"/>
          </w:tcPr>
          <w:p w14:paraId="4F46CA71" w14:textId="3EC89FA0" w:rsidR="008246C4" w:rsidRPr="008246C4" w:rsidRDefault="008246C4" w:rsidP="00001DF3">
            <w:r w:rsidRPr="008246C4">
              <w:t>Vištienos šlaunelių mėsa</w:t>
            </w:r>
          </w:p>
        </w:tc>
        <w:tc>
          <w:tcPr>
            <w:tcW w:w="10660" w:type="dxa"/>
          </w:tcPr>
          <w:p w14:paraId="69D14018" w14:textId="02595317" w:rsidR="008246C4" w:rsidRPr="008246C4" w:rsidRDefault="008246C4" w:rsidP="00001DF3">
            <w:r w:rsidRPr="008246C4">
              <w:t xml:space="preserve">Ne žemesnė kaip A klasės. Šaldyta, be kaulo, be odos, viename gabale, nepjaustyta. </w:t>
            </w:r>
            <w:r w:rsidRPr="008246C4">
              <w:rPr>
                <w:bCs/>
                <w:iCs/>
              </w:rPr>
              <w:t>Įpakavimas ne didesnis nei 10 kg, vakuume.</w:t>
            </w:r>
            <w:r w:rsidRPr="008246C4">
              <w:rPr>
                <w:rFonts w:ascii="Tahoma" w:hAnsi="Tahoma" w:cs="Tahoma"/>
                <w:color w:val="4A4A4A"/>
                <w:shd w:val="clear" w:color="auto" w:fill="FFFFFF"/>
              </w:rPr>
              <w:t xml:space="preserve"> </w:t>
            </w:r>
            <w:r w:rsidRPr="008246C4">
              <w:rPr>
                <w:bCs/>
                <w:iCs/>
              </w:rPr>
              <w:t>Jusliniai rodikliai turi atitikti tipinius požymius, priskirtus šviežiai paukštienai. </w:t>
            </w:r>
            <w:r w:rsidRPr="008246C4">
              <w:rPr>
                <w:bCs/>
                <w:iCs/>
              </w:rPr>
              <w:br/>
              <w:t>Galiojimas pristatymo dieną iki tinkamumo vartoti termino pabaigos - ne mažiau 180 paros (-ų).</w:t>
            </w:r>
          </w:p>
        </w:tc>
      </w:tr>
      <w:tr w:rsidR="008246C4" w:rsidRPr="008246C4" w14:paraId="27359AE9" w14:textId="77777777" w:rsidTr="008246C4">
        <w:trPr>
          <w:trHeight w:val="540"/>
        </w:trPr>
        <w:tc>
          <w:tcPr>
            <w:tcW w:w="851" w:type="dxa"/>
          </w:tcPr>
          <w:p w14:paraId="25AC7058" w14:textId="4938903F" w:rsidR="008246C4" w:rsidRPr="008246C4" w:rsidRDefault="008246C4" w:rsidP="00001DF3">
            <w:pPr>
              <w:jc w:val="center"/>
              <w:rPr>
                <w:b/>
              </w:rPr>
            </w:pPr>
            <w:r w:rsidRPr="008246C4">
              <w:rPr>
                <w:b/>
              </w:rPr>
              <w:t xml:space="preserve">2. </w:t>
            </w:r>
          </w:p>
        </w:tc>
        <w:tc>
          <w:tcPr>
            <w:tcW w:w="4082" w:type="dxa"/>
          </w:tcPr>
          <w:p w14:paraId="635EB888" w14:textId="1C379143" w:rsidR="008246C4" w:rsidRPr="008246C4" w:rsidRDefault="008246C4" w:rsidP="00001DF3">
            <w:r w:rsidRPr="008246C4">
              <w:t>Vištienos krūtinėlė</w:t>
            </w:r>
          </w:p>
        </w:tc>
        <w:tc>
          <w:tcPr>
            <w:tcW w:w="10660" w:type="dxa"/>
          </w:tcPr>
          <w:p w14:paraId="43DA2E12" w14:textId="7984BF42" w:rsidR="008246C4" w:rsidRPr="008246C4" w:rsidRDefault="008246C4" w:rsidP="00001DF3">
            <w:r w:rsidRPr="008246C4">
              <w:t xml:space="preserve">Ne žemesnės kaip A klasės. Šaldyta, be kaulo, be odos,. </w:t>
            </w:r>
            <w:r w:rsidRPr="008246C4">
              <w:rPr>
                <w:bCs/>
                <w:iCs/>
              </w:rPr>
              <w:t>Įpakavimas ne didesnis nei 10 kg, vakuume.</w:t>
            </w:r>
            <w:r w:rsidRPr="008246C4">
              <w:t xml:space="preserve"> </w:t>
            </w:r>
            <w:r w:rsidRPr="008246C4">
              <w:rPr>
                <w:bCs/>
                <w:iCs/>
              </w:rPr>
              <w:t>Jusliniai rodikliai turi atitikti tipinius požymius, priskirtus šviežiai paukštienai. </w:t>
            </w:r>
            <w:r w:rsidRPr="008246C4">
              <w:rPr>
                <w:bCs/>
                <w:iCs/>
              </w:rPr>
              <w:br/>
              <w:t>Galiojimas pristatymo dieną iki tinkamumo vartoti termino pabaigos - ne mažiau 180 paros (-ų).</w:t>
            </w:r>
          </w:p>
        </w:tc>
      </w:tr>
      <w:tr w:rsidR="008246C4" w:rsidRPr="008246C4" w14:paraId="0CD41919" w14:textId="77777777" w:rsidTr="008246C4">
        <w:trPr>
          <w:trHeight w:val="540"/>
        </w:trPr>
        <w:tc>
          <w:tcPr>
            <w:tcW w:w="851" w:type="dxa"/>
          </w:tcPr>
          <w:p w14:paraId="68C28FB3" w14:textId="30F5EB45" w:rsidR="008246C4" w:rsidRPr="008246C4" w:rsidRDefault="008246C4" w:rsidP="00001DF3">
            <w:pPr>
              <w:jc w:val="center"/>
              <w:rPr>
                <w:b/>
              </w:rPr>
            </w:pPr>
            <w:r w:rsidRPr="008246C4">
              <w:rPr>
                <w:b/>
              </w:rPr>
              <w:t>3.</w:t>
            </w:r>
          </w:p>
        </w:tc>
        <w:tc>
          <w:tcPr>
            <w:tcW w:w="4082" w:type="dxa"/>
          </w:tcPr>
          <w:p w14:paraId="0B0FBCB8" w14:textId="2F3EE582" w:rsidR="008246C4" w:rsidRPr="008246C4" w:rsidRDefault="008246C4" w:rsidP="00001DF3">
            <w:r w:rsidRPr="008246C4">
              <w:t>Vištienos krūtinėlės vidinė dalis</w:t>
            </w:r>
          </w:p>
        </w:tc>
        <w:tc>
          <w:tcPr>
            <w:tcW w:w="10660" w:type="dxa"/>
          </w:tcPr>
          <w:p w14:paraId="75C78787" w14:textId="253764FB" w:rsidR="008246C4" w:rsidRPr="008246C4" w:rsidRDefault="008246C4" w:rsidP="00001DF3">
            <w:r w:rsidRPr="008246C4">
              <w:t xml:space="preserve">Ne žemesnės kaip A klasės. Šaldyta, be kaulo, be </w:t>
            </w:r>
            <w:proofErr w:type="spellStart"/>
            <w:r w:rsidRPr="008246C4">
              <w:t>odos.</w:t>
            </w:r>
            <w:r w:rsidRPr="008246C4">
              <w:rPr>
                <w:bCs/>
                <w:iCs/>
              </w:rPr>
              <w:t>Įpakavimas</w:t>
            </w:r>
            <w:proofErr w:type="spellEnd"/>
            <w:r w:rsidRPr="008246C4">
              <w:rPr>
                <w:bCs/>
                <w:iCs/>
              </w:rPr>
              <w:t xml:space="preserve"> ne didesnis nei 10 kg, vakuume.</w:t>
            </w:r>
            <w:r w:rsidRPr="008246C4">
              <w:t xml:space="preserve"> </w:t>
            </w:r>
            <w:r w:rsidRPr="008246C4">
              <w:rPr>
                <w:bCs/>
                <w:iCs/>
              </w:rPr>
              <w:t>Jusliniai rodikliai turi atitikti tipinius požymius, priskirtus šviežiai paukštienai. </w:t>
            </w:r>
            <w:r w:rsidRPr="008246C4">
              <w:rPr>
                <w:bCs/>
                <w:iCs/>
              </w:rPr>
              <w:br/>
              <w:t>Galiojimas pristatymo dieną iki tinkamumo vartoti termino pabaigos - ne mažiau 180 paros (-ų).</w:t>
            </w:r>
          </w:p>
        </w:tc>
      </w:tr>
    </w:tbl>
    <w:p w14:paraId="03467E5D" w14:textId="426A557B" w:rsidR="00AC738E" w:rsidRPr="008246C4" w:rsidRDefault="00AC738E" w:rsidP="00274159">
      <w:pPr>
        <w:rPr>
          <w:i/>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82"/>
        <w:gridCol w:w="10660"/>
      </w:tblGrid>
      <w:tr w:rsidR="008246C4" w:rsidRPr="008246C4" w14:paraId="76C62D39" w14:textId="77777777" w:rsidTr="008246C4">
        <w:trPr>
          <w:trHeight w:val="837"/>
        </w:trPr>
        <w:tc>
          <w:tcPr>
            <w:tcW w:w="851" w:type="dxa"/>
          </w:tcPr>
          <w:p w14:paraId="2A778D59" w14:textId="198B6FD9" w:rsidR="008246C4" w:rsidRPr="008246C4" w:rsidRDefault="008246C4" w:rsidP="00001DF3">
            <w:pPr>
              <w:jc w:val="center"/>
            </w:pPr>
            <w:r w:rsidRPr="008246C4">
              <w:rPr>
                <w:b/>
              </w:rPr>
              <w:t>Pirkimo dalies Nr. 2</w:t>
            </w:r>
          </w:p>
        </w:tc>
        <w:tc>
          <w:tcPr>
            <w:tcW w:w="4082" w:type="dxa"/>
          </w:tcPr>
          <w:p w14:paraId="477664AD" w14:textId="32FB0B75" w:rsidR="008246C4" w:rsidRPr="008246C4" w:rsidRDefault="008246C4" w:rsidP="00001DF3">
            <w:pPr>
              <w:jc w:val="center"/>
              <w:rPr>
                <w:b/>
              </w:rPr>
            </w:pPr>
            <w:r w:rsidRPr="008246C4">
              <w:rPr>
                <w:b/>
              </w:rPr>
              <w:t xml:space="preserve">Prekės </w:t>
            </w:r>
          </w:p>
          <w:p w14:paraId="2401166B" w14:textId="77777777" w:rsidR="008246C4" w:rsidRPr="008246C4" w:rsidRDefault="008246C4" w:rsidP="00001DF3">
            <w:pPr>
              <w:jc w:val="center"/>
              <w:rPr>
                <w:b/>
              </w:rPr>
            </w:pPr>
            <w:r w:rsidRPr="008246C4">
              <w:rPr>
                <w:b/>
              </w:rPr>
              <w:t>pavadinimas</w:t>
            </w:r>
          </w:p>
        </w:tc>
        <w:tc>
          <w:tcPr>
            <w:tcW w:w="10660" w:type="dxa"/>
          </w:tcPr>
          <w:p w14:paraId="58C5CAFB" w14:textId="77777777" w:rsidR="008246C4" w:rsidRPr="008246C4" w:rsidRDefault="008246C4" w:rsidP="00001DF3">
            <w:pPr>
              <w:jc w:val="center"/>
              <w:rPr>
                <w:b/>
              </w:rPr>
            </w:pPr>
            <w:r w:rsidRPr="008246C4">
              <w:rPr>
                <w:b/>
              </w:rPr>
              <w:t xml:space="preserve">Keliami </w:t>
            </w:r>
          </w:p>
          <w:p w14:paraId="3708DD4B" w14:textId="77777777" w:rsidR="008246C4" w:rsidRPr="008246C4" w:rsidRDefault="008246C4" w:rsidP="00001DF3">
            <w:pPr>
              <w:jc w:val="center"/>
              <w:rPr>
                <w:b/>
              </w:rPr>
            </w:pPr>
            <w:r w:rsidRPr="008246C4">
              <w:rPr>
                <w:b/>
              </w:rPr>
              <w:t>reikalavimai</w:t>
            </w:r>
          </w:p>
        </w:tc>
      </w:tr>
      <w:tr w:rsidR="004F25A1" w:rsidRPr="008246C4" w14:paraId="05FE1C79" w14:textId="77777777" w:rsidTr="00C403A3">
        <w:trPr>
          <w:trHeight w:val="837"/>
        </w:trPr>
        <w:tc>
          <w:tcPr>
            <w:tcW w:w="15593" w:type="dxa"/>
            <w:gridSpan w:val="3"/>
          </w:tcPr>
          <w:p w14:paraId="03D10D76" w14:textId="352BDEDE" w:rsidR="004F25A1" w:rsidRPr="008246C4" w:rsidRDefault="004F25A1" w:rsidP="00001DF3">
            <w:pPr>
              <w:jc w:val="center"/>
              <w:rPr>
                <w:b/>
              </w:rPr>
            </w:pPr>
            <w:r>
              <w:rPr>
                <w:b/>
              </w:rPr>
              <w:t>Kalakutiena</w:t>
            </w:r>
          </w:p>
        </w:tc>
      </w:tr>
      <w:tr w:rsidR="008246C4" w:rsidRPr="008246C4" w14:paraId="05CBCB24" w14:textId="77777777" w:rsidTr="008246C4">
        <w:trPr>
          <w:trHeight w:val="540"/>
        </w:trPr>
        <w:tc>
          <w:tcPr>
            <w:tcW w:w="851" w:type="dxa"/>
          </w:tcPr>
          <w:p w14:paraId="2BC1E2A3" w14:textId="0D32B2A3" w:rsidR="008246C4" w:rsidRPr="008246C4" w:rsidRDefault="008246C4" w:rsidP="00001DF3">
            <w:pPr>
              <w:jc w:val="center"/>
              <w:rPr>
                <w:b/>
              </w:rPr>
            </w:pPr>
            <w:r w:rsidRPr="008246C4">
              <w:rPr>
                <w:b/>
              </w:rPr>
              <w:t>1.</w:t>
            </w:r>
          </w:p>
        </w:tc>
        <w:tc>
          <w:tcPr>
            <w:tcW w:w="4082" w:type="dxa"/>
          </w:tcPr>
          <w:p w14:paraId="482055AA" w14:textId="134DAF32" w:rsidR="008246C4" w:rsidRPr="008246C4" w:rsidRDefault="008246C4" w:rsidP="00001DF3">
            <w:r w:rsidRPr="008246C4">
              <w:t>Kalakutienos šlaunelių mėsa</w:t>
            </w:r>
          </w:p>
        </w:tc>
        <w:tc>
          <w:tcPr>
            <w:tcW w:w="10660" w:type="dxa"/>
          </w:tcPr>
          <w:p w14:paraId="1B833B6B" w14:textId="7A659736" w:rsidR="008246C4" w:rsidRPr="008246C4" w:rsidRDefault="008246C4" w:rsidP="00001DF3">
            <w:r w:rsidRPr="008246C4">
              <w:t xml:space="preserve">Ne žemesnė kaip A klasės. Šaldyta, be kaulo, be odos, pjaustyta. </w:t>
            </w:r>
            <w:r w:rsidRPr="008246C4">
              <w:rPr>
                <w:bCs/>
                <w:iCs/>
              </w:rPr>
              <w:t>Įpakavimas ne didesnis nei 10 kg, vakuume.</w:t>
            </w:r>
            <w:r w:rsidRPr="008246C4">
              <w:t xml:space="preserve"> </w:t>
            </w:r>
            <w:r w:rsidRPr="008246C4">
              <w:rPr>
                <w:bCs/>
                <w:iCs/>
              </w:rPr>
              <w:t>Jusliniai rodikliai turi atitikti tipinius požymius, priskirtus šviežiai paukštienai. </w:t>
            </w:r>
            <w:r w:rsidRPr="008246C4">
              <w:rPr>
                <w:bCs/>
                <w:iCs/>
              </w:rPr>
              <w:br/>
              <w:t>Galiojimas pristatymo dieną iki tinkamumo vartoti termino pabaigos - ne mažiau 180 paros (-ų).</w:t>
            </w:r>
          </w:p>
        </w:tc>
      </w:tr>
    </w:tbl>
    <w:p w14:paraId="784D49E8" w14:textId="48193421" w:rsidR="00E90711" w:rsidRPr="008246C4" w:rsidRDefault="00E90711" w:rsidP="008D1240">
      <w:pPr>
        <w:jc w:val="both"/>
        <w:rPr>
          <w:lang w:eastAsia="lt-LT"/>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82"/>
        <w:gridCol w:w="10660"/>
      </w:tblGrid>
      <w:tr w:rsidR="008246C4" w:rsidRPr="008246C4" w14:paraId="22F38919" w14:textId="77777777" w:rsidTr="008246C4">
        <w:trPr>
          <w:trHeight w:val="837"/>
        </w:trPr>
        <w:tc>
          <w:tcPr>
            <w:tcW w:w="851" w:type="dxa"/>
          </w:tcPr>
          <w:p w14:paraId="694CEE6C" w14:textId="12931A5D" w:rsidR="008246C4" w:rsidRPr="008246C4" w:rsidRDefault="008246C4" w:rsidP="00001DF3">
            <w:pPr>
              <w:jc w:val="center"/>
            </w:pPr>
            <w:r w:rsidRPr="008246C4">
              <w:rPr>
                <w:b/>
              </w:rPr>
              <w:t>Pirkimo dalies Nr. 3</w:t>
            </w:r>
          </w:p>
        </w:tc>
        <w:tc>
          <w:tcPr>
            <w:tcW w:w="4082" w:type="dxa"/>
          </w:tcPr>
          <w:p w14:paraId="7BC554BA" w14:textId="411BE9A2" w:rsidR="008246C4" w:rsidRPr="008246C4" w:rsidRDefault="008246C4" w:rsidP="00001DF3">
            <w:pPr>
              <w:jc w:val="center"/>
              <w:rPr>
                <w:b/>
              </w:rPr>
            </w:pPr>
            <w:r w:rsidRPr="008246C4">
              <w:rPr>
                <w:b/>
              </w:rPr>
              <w:t xml:space="preserve">Prekės </w:t>
            </w:r>
          </w:p>
          <w:p w14:paraId="476393AE" w14:textId="76A38F82" w:rsidR="008246C4" w:rsidRPr="008246C4" w:rsidRDefault="008246C4" w:rsidP="00001DF3">
            <w:pPr>
              <w:jc w:val="center"/>
              <w:rPr>
                <w:b/>
              </w:rPr>
            </w:pPr>
            <w:r w:rsidRPr="008246C4">
              <w:rPr>
                <w:b/>
              </w:rPr>
              <w:t>pavadinimas</w:t>
            </w:r>
          </w:p>
        </w:tc>
        <w:tc>
          <w:tcPr>
            <w:tcW w:w="10660" w:type="dxa"/>
          </w:tcPr>
          <w:p w14:paraId="50CD9361" w14:textId="77777777" w:rsidR="008246C4" w:rsidRPr="008246C4" w:rsidRDefault="008246C4" w:rsidP="00001DF3">
            <w:pPr>
              <w:jc w:val="center"/>
              <w:rPr>
                <w:b/>
              </w:rPr>
            </w:pPr>
            <w:r w:rsidRPr="008246C4">
              <w:rPr>
                <w:b/>
              </w:rPr>
              <w:t xml:space="preserve">Keliami </w:t>
            </w:r>
          </w:p>
          <w:p w14:paraId="52254A02" w14:textId="6F48A422" w:rsidR="008246C4" w:rsidRPr="008246C4" w:rsidRDefault="008246C4" w:rsidP="00001DF3">
            <w:pPr>
              <w:jc w:val="center"/>
              <w:rPr>
                <w:b/>
              </w:rPr>
            </w:pPr>
            <w:r w:rsidRPr="008246C4">
              <w:rPr>
                <w:b/>
              </w:rPr>
              <w:t>reikalavimai</w:t>
            </w:r>
          </w:p>
        </w:tc>
      </w:tr>
      <w:tr w:rsidR="004F25A1" w:rsidRPr="008246C4" w14:paraId="0F625B0A" w14:textId="77777777" w:rsidTr="00836ED6">
        <w:trPr>
          <w:trHeight w:val="837"/>
        </w:trPr>
        <w:tc>
          <w:tcPr>
            <w:tcW w:w="15593" w:type="dxa"/>
            <w:gridSpan w:val="3"/>
          </w:tcPr>
          <w:p w14:paraId="773A3724" w14:textId="0E16BA33" w:rsidR="004F25A1" w:rsidRPr="008246C4" w:rsidRDefault="004F25A1" w:rsidP="00001DF3">
            <w:pPr>
              <w:jc w:val="center"/>
              <w:rPr>
                <w:b/>
              </w:rPr>
            </w:pPr>
            <w:r>
              <w:rPr>
                <w:b/>
              </w:rPr>
              <w:lastRenderedPageBreak/>
              <w:t>Jautiena</w:t>
            </w:r>
          </w:p>
        </w:tc>
      </w:tr>
      <w:tr w:rsidR="008246C4" w:rsidRPr="008246C4" w14:paraId="0A8EAED5" w14:textId="77777777" w:rsidTr="008246C4">
        <w:trPr>
          <w:trHeight w:val="540"/>
        </w:trPr>
        <w:tc>
          <w:tcPr>
            <w:tcW w:w="851" w:type="dxa"/>
          </w:tcPr>
          <w:p w14:paraId="0331374F" w14:textId="0AB81E6E" w:rsidR="008246C4" w:rsidRPr="008246C4" w:rsidRDefault="008246C4" w:rsidP="00001DF3">
            <w:pPr>
              <w:jc w:val="center"/>
              <w:rPr>
                <w:b/>
              </w:rPr>
            </w:pPr>
            <w:r w:rsidRPr="008246C4">
              <w:rPr>
                <w:b/>
              </w:rPr>
              <w:t>1.</w:t>
            </w:r>
          </w:p>
        </w:tc>
        <w:tc>
          <w:tcPr>
            <w:tcW w:w="4082" w:type="dxa"/>
          </w:tcPr>
          <w:p w14:paraId="12237EF6" w14:textId="718562CE" w:rsidR="008246C4" w:rsidRPr="008246C4" w:rsidRDefault="008246C4" w:rsidP="00001DF3">
            <w:r w:rsidRPr="008246C4">
              <w:rPr>
                <w:lang w:eastAsia="lt-LT"/>
              </w:rPr>
              <w:t xml:space="preserve">Jautienos </w:t>
            </w:r>
            <w:proofErr w:type="spellStart"/>
            <w:r w:rsidRPr="008246C4">
              <w:rPr>
                <w:lang w:eastAsia="lt-LT"/>
              </w:rPr>
              <w:t>kotletinė</w:t>
            </w:r>
            <w:proofErr w:type="spellEnd"/>
          </w:p>
        </w:tc>
        <w:tc>
          <w:tcPr>
            <w:tcW w:w="10660" w:type="dxa"/>
          </w:tcPr>
          <w:p w14:paraId="76CA4BC1" w14:textId="77E632C5" w:rsidR="008246C4" w:rsidRPr="008246C4" w:rsidRDefault="008246C4" w:rsidP="00001DF3">
            <w:r w:rsidRPr="008246C4">
              <w:t xml:space="preserve">Šaldyta jautienos </w:t>
            </w:r>
            <w:proofErr w:type="spellStart"/>
            <w:r w:rsidRPr="008246C4">
              <w:t>kotletinė</w:t>
            </w:r>
            <w:proofErr w:type="spellEnd"/>
            <w:r w:rsidRPr="008246C4">
              <w:t xml:space="preserve">, be kaulo, be odos, riebumas ne blogesnis kaip 80/20, </w:t>
            </w:r>
            <w:proofErr w:type="spellStart"/>
            <w:r w:rsidRPr="008246C4">
              <w:t>išgyslinėta</w:t>
            </w:r>
            <w:proofErr w:type="spellEnd"/>
            <w:r w:rsidRPr="008246C4">
              <w:t xml:space="preserve">. </w:t>
            </w:r>
            <w:r w:rsidRPr="008246C4">
              <w:rPr>
                <w:bCs/>
                <w:iCs/>
              </w:rPr>
              <w:t>Įpakavimas ne didesnis nei 10 kg, vakuume. Jusliniai rodikliai turi atitikti tipinius požymius, priskirtus šviežiai jautienai.</w:t>
            </w:r>
            <w:r w:rsidRPr="008246C4">
              <w:rPr>
                <w:bCs/>
                <w:iCs/>
              </w:rPr>
              <w:br/>
              <w:t>Galiojimas pristatymo dieną iki tinkamumo vartoti termino pabaigos - ne mažiau 180 paros (-ų).</w:t>
            </w:r>
          </w:p>
        </w:tc>
      </w:tr>
    </w:tbl>
    <w:p w14:paraId="595F6CAF" w14:textId="77777777" w:rsidR="001843B4" w:rsidRPr="008246C4" w:rsidRDefault="001843B4" w:rsidP="008D1240">
      <w:pPr>
        <w:jc w:val="both"/>
        <w:rPr>
          <w:b/>
          <w:i/>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82"/>
        <w:gridCol w:w="10660"/>
      </w:tblGrid>
      <w:tr w:rsidR="008246C4" w:rsidRPr="008246C4" w14:paraId="151BFA81" w14:textId="77777777" w:rsidTr="008246C4">
        <w:trPr>
          <w:trHeight w:val="837"/>
        </w:trPr>
        <w:tc>
          <w:tcPr>
            <w:tcW w:w="851" w:type="dxa"/>
            <w:tcBorders>
              <w:top w:val="single" w:sz="4" w:space="0" w:color="auto"/>
              <w:left w:val="single" w:sz="4" w:space="0" w:color="auto"/>
              <w:bottom w:val="single" w:sz="4" w:space="0" w:color="auto"/>
              <w:right w:val="single" w:sz="4" w:space="0" w:color="auto"/>
            </w:tcBorders>
            <w:hideMark/>
          </w:tcPr>
          <w:p w14:paraId="285E0E62" w14:textId="54741A4E" w:rsidR="008246C4" w:rsidRPr="008246C4" w:rsidRDefault="008246C4" w:rsidP="001843B4">
            <w:pPr>
              <w:jc w:val="both"/>
              <w:rPr>
                <w:b/>
                <w:iCs/>
              </w:rPr>
            </w:pPr>
            <w:r w:rsidRPr="008246C4">
              <w:rPr>
                <w:b/>
                <w:iCs/>
              </w:rPr>
              <w:t>Pirkimo dalies Nr.4</w:t>
            </w:r>
          </w:p>
        </w:tc>
        <w:tc>
          <w:tcPr>
            <w:tcW w:w="4082" w:type="dxa"/>
            <w:tcBorders>
              <w:top w:val="single" w:sz="4" w:space="0" w:color="auto"/>
              <w:left w:val="single" w:sz="4" w:space="0" w:color="auto"/>
              <w:bottom w:val="single" w:sz="4" w:space="0" w:color="auto"/>
              <w:right w:val="single" w:sz="4" w:space="0" w:color="auto"/>
            </w:tcBorders>
            <w:hideMark/>
          </w:tcPr>
          <w:p w14:paraId="3B5A7C99" w14:textId="77777777" w:rsidR="008246C4" w:rsidRPr="008246C4" w:rsidRDefault="008246C4" w:rsidP="001843B4">
            <w:pPr>
              <w:jc w:val="both"/>
              <w:rPr>
                <w:b/>
                <w:iCs/>
              </w:rPr>
            </w:pPr>
            <w:r w:rsidRPr="008246C4">
              <w:rPr>
                <w:b/>
                <w:iCs/>
              </w:rPr>
              <w:t xml:space="preserve">Prekės </w:t>
            </w:r>
          </w:p>
          <w:p w14:paraId="196ADFDD" w14:textId="77777777" w:rsidR="008246C4" w:rsidRPr="008246C4" w:rsidRDefault="008246C4" w:rsidP="001843B4">
            <w:pPr>
              <w:jc w:val="both"/>
              <w:rPr>
                <w:b/>
                <w:iCs/>
              </w:rPr>
            </w:pPr>
            <w:r w:rsidRPr="008246C4">
              <w:rPr>
                <w:b/>
                <w:iCs/>
              </w:rPr>
              <w:t>pavadinimas</w:t>
            </w:r>
          </w:p>
        </w:tc>
        <w:tc>
          <w:tcPr>
            <w:tcW w:w="10660" w:type="dxa"/>
            <w:tcBorders>
              <w:top w:val="single" w:sz="4" w:space="0" w:color="auto"/>
              <w:left w:val="single" w:sz="4" w:space="0" w:color="auto"/>
              <w:bottom w:val="single" w:sz="4" w:space="0" w:color="auto"/>
              <w:right w:val="single" w:sz="4" w:space="0" w:color="auto"/>
            </w:tcBorders>
            <w:hideMark/>
          </w:tcPr>
          <w:p w14:paraId="341AD270" w14:textId="77777777" w:rsidR="008246C4" w:rsidRPr="008246C4" w:rsidRDefault="008246C4" w:rsidP="001843B4">
            <w:pPr>
              <w:jc w:val="both"/>
              <w:rPr>
                <w:b/>
                <w:iCs/>
              </w:rPr>
            </w:pPr>
            <w:r w:rsidRPr="008246C4">
              <w:rPr>
                <w:b/>
                <w:iCs/>
              </w:rPr>
              <w:t xml:space="preserve">Keliami </w:t>
            </w:r>
          </w:p>
          <w:p w14:paraId="0407F286" w14:textId="77777777" w:rsidR="008246C4" w:rsidRPr="008246C4" w:rsidRDefault="008246C4" w:rsidP="001843B4">
            <w:pPr>
              <w:jc w:val="both"/>
              <w:rPr>
                <w:b/>
                <w:iCs/>
              </w:rPr>
            </w:pPr>
            <w:r w:rsidRPr="008246C4">
              <w:rPr>
                <w:b/>
                <w:iCs/>
              </w:rPr>
              <w:t>reikalavimai</w:t>
            </w:r>
          </w:p>
        </w:tc>
      </w:tr>
      <w:tr w:rsidR="004F25A1" w:rsidRPr="008246C4" w14:paraId="48790066" w14:textId="77777777" w:rsidTr="00B6208C">
        <w:trPr>
          <w:trHeight w:val="837"/>
        </w:trPr>
        <w:tc>
          <w:tcPr>
            <w:tcW w:w="15593" w:type="dxa"/>
            <w:gridSpan w:val="3"/>
            <w:tcBorders>
              <w:top w:val="single" w:sz="4" w:space="0" w:color="auto"/>
              <w:left w:val="single" w:sz="4" w:space="0" w:color="auto"/>
              <w:bottom w:val="single" w:sz="4" w:space="0" w:color="auto"/>
              <w:right w:val="single" w:sz="4" w:space="0" w:color="auto"/>
            </w:tcBorders>
          </w:tcPr>
          <w:p w14:paraId="27321C6B" w14:textId="12A68F24" w:rsidR="004F25A1" w:rsidRPr="008246C4" w:rsidRDefault="004F25A1" w:rsidP="001843B4">
            <w:pPr>
              <w:jc w:val="both"/>
              <w:rPr>
                <w:b/>
                <w:iCs/>
              </w:rPr>
            </w:pPr>
            <w:r>
              <w:rPr>
                <w:b/>
                <w:iCs/>
              </w:rPr>
              <w:t xml:space="preserve">                                                                                             Kiauliena</w:t>
            </w:r>
          </w:p>
        </w:tc>
      </w:tr>
      <w:tr w:rsidR="008246C4" w:rsidRPr="008246C4" w14:paraId="45A90ABF" w14:textId="77777777" w:rsidTr="008246C4">
        <w:trPr>
          <w:trHeight w:val="540"/>
        </w:trPr>
        <w:tc>
          <w:tcPr>
            <w:tcW w:w="851" w:type="dxa"/>
            <w:tcBorders>
              <w:top w:val="single" w:sz="4" w:space="0" w:color="auto"/>
              <w:left w:val="single" w:sz="4" w:space="0" w:color="auto"/>
              <w:bottom w:val="single" w:sz="4" w:space="0" w:color="auto"/>
              <w:right w:val="single" w:sz="4" w:space="0" w:color="auto"/>
            </w:tcBorders>
            <w:hideMark/>
          </w:tcPr>
          <w:p w14:paraId="6D65DDC9" w14:textId="5C908E1E" w:rsidR="008246C4" w:rsidRPr="008246C4" w:rsidRDefault="008246C4" w:rsidP="001843B4">
            <w:pPr>
              <w:jc w:val="both"/>
              <w:rPr>
                <w:b/>
                <w:iCs/>
              </w:rPr>
            </w:pPr>
            <w:r w:rsidRPr="008246C4">
              <w:rPr>
                <w:b/>
                <w:iCs/>
              </w:rPr>
              <w:t>1.</w:t>
            </w:r>
          </w:p>
        </w:tc>
        <w:tc>
          <w:tcPr>
            <w:tcW w:w="4082" w:type="dxa"/>
            <w:tcBorders>
              <w:top w:val="single" w:sz="4" w:space="0" w:color="auto"/>
              <w:left w:val="single" w:sz="4" w:space="0" w:color="auto"/>
              <w:bottom w:val="single" w:sz="4" w:space="0" w:color="auto"/>
              <w:right w:val="single" w:sz="4" w:space="0" w:color="auto"/>
            </w:tcBorders>
            <w:hideMark/>
          </w:tcPr>
          <w:p w14:paraId="77FA4753" w14:textId="402D1E8B" w:rsidR="008246C4" w:rsidRPr="008246C4" w:rsidRDefault="008246C4" w:rsidP="001843B4">
            <w:pPr>
              <w:jc w:val="both"/>
              <w:rPr>
                <w:bCs/>
                <w:iCs/>
              </w:rPr>
            </w:pPr>
            <w:r w:rsidRPr="008246C4">
              <w:rPr>
                <w:bCs/>
                <w:iCs/>
              </w:rPr>
              <w:t>Kiaulienos mentė</w:t>
            </w:r>
          </w:p>
        </w:tc>
        <w:tc>
          <w:tcPr>
            <w:tcW w:w="10660" w:type="dxa"/>
            <w:tcBorders>
              <w:top w:val="single" w:sz="4" w:space="0" w:color="auto"/>
              <w:left w:val="single" w:sz="4" w:space="0" w:color="auto"/>
              <w:bottom w:val="single" w:sz="4" w:space="0" w:color="auto"/>
              <w:right w:val="single" w:sz="4" w:space="0" w:color="auto"/>
            </w:tcBorders>
            <w:hideMark/>
          </w:tcPr>
          <w:p w14:paraId="578F3D27" w14:textId="3012BB50" w:rsidR="008246C4" w:rsidRPr="008246C4" w:rsidRDefault="008246C4" w:rsidP="001843B4">
            <w:pPr>
              <w:jc w:val="both"/>
              <w:rPr>
                <w:bCs/>
                <w:iCs/>
              </w:rPr>
            </w:pPr>
            <w:r w:rsidRPr="008246C4">
              <w:rPr>
                <w:bCs/>
                <w:iCs/>
              </w:rPr>
              <w:t>Šaldyta kiaulienos mentė be kaulo, be odos. Išorinių riebalų likutis raumens paviršiuje leistinas iki 1,5 cm ir ne didesnėmis kaip 5 cm skersmens salelėmis.</w:t>
            </w:r>
            <w:r w:rsidRPr="008246C4">
              <w:rPr>
                <w:bCs/>
                <w:iCs/>
              </w:rPr>
              <w:br/>
              <w:t xml:space="preserve">Įpakavimas ne didesnis nei 10 kg, vakuume. Jusliniai rodikliai turi atitikti tipinius požymius, priskirtus šviežiai kiaulienai.  </w:t>
            </w:r>
            <w:r w:rsidRPr="008246C4">
              <w:rPr>
                <w:bCs/>
                <w:iCs/>
              </w:rPr>
              <w:br/>
              <w:t>Galiojimas pristatymo dieną iki tinkamumo vartoti termino pabaigos - ne mažiau 180 paros (-ų).</w:t>
            </w:r>
          </w:p>
        </w:tc>
      </w:tr>
      <w:tr w:rsidR="008246C4" w:rsidRPr="008246C4" w14:paraId="24E27AB6" w14:textId="77777777" w:rsidTr="008246C4">
        <w:trPr>
          <w:trHeight w:val="540"/>
        </w:trPr>
        <w:tc>
          <w:tcPr>
            <w:tcW w:w="851" w:type="dxa"/>
            <w:tcBorders>
              <w:top w:val="single" w:sz="4" w:space="0" w:color="auto"/>
              <w:left w:val="single" w:sz="4" w:space="0" w:color="auto"/>
              <w:bottom w:val="single" w:sz="4" w:space="0" w:color="auto"/>
              <w:right w:val="single" w:sz="4" w:space="0" w:color="auto"/>
            </w:tcBorders>
          </w:tcPr>
          <w:p w14:paraId="4D1CBBFE" w14:textId="6008EA39" w:rsidR="008246C4" w:rsidRPr="008246C4" w:rsidRDefault="008246C4" w:rsidP="001843B4">
            <w:pPr>
              <w:jc w:val="both"/>
              <w:rPr>
                <w:b/>
                <w:iCs/>
              </w:rPr>
            </w:pPr>
            <w:r w:rsidRPr="008246C4">
              <w:rPr>
                <w:b/>
                <w:iCs/>
              </w:rPr>
              <w:t>2.</w:t>
            </w:r>
          </w:p>
        </w:tc>
        <w:tc>
          <w:tcPr>
            <w:tcW w:w="4082" w:type="dxa"/>
            <w:tcBorders>
              <w:top w:val="single" w:sz="4" w:space="0" w:color="auto"/>
              <w:left w:val="single" w:sz="4" w:space="0" w:color="auto"/>
              <w:bottom w:val="single" w:sz="4" w:space="0" w:color="auto"/>
              <w:right w:val="single" w:sz="4" w:space="0" w:color="auto"/>
            </w:tcBorders>
          </w:tcPr>
          <w:p w14:paraId="6264D24B" w14:textId="49626873" w:rsidR="008246C4" w:rsidRPr="008246C4" w:rsidRDefault="008246C4" w:rsidP="001843B4">
            <w:pPr>
              <w:jc w:val="both"/>
              <w:rPr>
                <w:bCs/>
                <w:iCs/>
              </w:rPr>
            </w:pPr>
            <w:r w:rsidRPr="008246C4">
              <w:rPr>
                <w:bCs/>
                <w:iCs/>
              </w:rPr>
              <w:t xml:space="preserve">Kiaulienos </w:t>
            </w:r>
            <w:proofErr w:type="spellStart"/>
            <w:r w:rsidRPr="008246C4">
              <w:rPr>
                <w:bCs/>
                <w:iCs/>
              </w:rPr>
              <w:t>kotletinė</w:t>
            </w:r>
            <w:proofErr w:type="spellEnd"/>
          </w:p>
        </w:tc>
        <w:tc>
          <w:tcPr>
            <w:tcW w:w="10660" w:type="dxa"/>
            <w:tcBorders>
              <w:top w:val="single" w:sz="4" w:space="0" w:color="auto"/>
              <w:left w:val="single" w:sz="4" w:space="0" w:color="auto"/>
              <w:bottom w:val="single" w:sz="4" w:space="0" w:color="auto"/>
              <w:right w:val="single" w:sz="4" w:space="0" w:color="auto"/>
            </w:tcBorders>
          </w:tcPr>
          <w:p w14:paraId="26788D10" w14:textId="6A38668F" w:rsidR="008246C4" w:rsidRPr="008246C4" w:rsidRDefault="008246C4" w:rsidP="00520F4C">
            <w:pPr>
              <w:jc w:val="both"/>
              <w:rPr>
                <w:bCs/>
                <w:iCs/>
              </w:rPr>
            </w:pPr>
            <w:r w:rsidRPr="008246C4">
              <w:rPr>
                <w:bCs/>
                <w:iCs/>
              </w:rPr>
              <w:t xml:space="preserve">Šaldyta kiaulienos </w:t>
            </w:r>
            <w:proofErr w:type="spellStart"/>
            <w:r w:rsidRPr="008246C4">
              <w:rPr>
                <w:bCs/>
                <w:iCs/>
              </w:rPr>
              <w:t>kotletinė</w:t>
            </w:r>
            <w:proofErr w:type="spellEnd"/>
            <w:r w:rsidRPr="008246C4">
              <w:rPr>
                <w:bCs/>
                <w:iCs/>
              </w:rPr>
              <w:t xml:space="preserve">. Įvairaus didumo ir masės mėsos minkštimas iš apatinės šonkaulių dalies gabaliukai, taip pat gali būti atraižų iš kumpio ar (ir) mentės, ar (ir) nugarinės, ar (ir) išpjovos, ar (ir) sprandinės ar nuopjovų susidariusių jų paruošimo metu. Be kaulo, be odos. Įpakavimas ne didesnis nei 10 kg, vakuume. Jusliniai rodikliai turi atitikti tipinius požymius, priskirtus šviežiai kiaulienai.   </w:t>
            </w:r>
            <w:r w:rsidRPr="008246C4">
              <w:rPr>
                <w:bCs/>
                <w:iCs/>
              </w:rPr>
              <w:br/>
              <w:t>Galiojimas pristatymo dieną iki tinkamumo vartoti termino pabaigos - ne mažiau 180 paros (-ų).</w:t>
            </w:r>
          </w:p>
          <w:p w14:paraId="50E47670" w14:textId="3BCEA461" w:rsidR="008246C4" w:rsidRPr="008246C4" w:rsidRDefault="008246C4" w:rsidP="00520F4C">
            <w:pPr>
              <w:jc w:val="both"/>
              <w:rPr>
                <w:bCs/>
                <w:iCs/>
              </w:rPr>
            </w:pPr>
          </w:p>
        </w:tc>
      </w:tr>
      <w:tr w:rsidR="008246C4" w:rsidRPr="008246C4" w14:paraId="3BE26EB6" w14:textId="77777777" w:rsidTr="008246C4">
        <w:trPr>
          <w:trHeight w:val="540"/>
        </w:trPr>
        <w:tc>
          <w:tcPr>
            <w:tcW w:w="851" w:type="dxa"/>
            <w:tcBorders>
              <w:top w:val="single" w:sz="4" w:space="0" w:color="auto"/>
              <w:left w:val="single" w:sz="4" w:space="0" w:color="auto"/>
              <w:bottom w:val="single" w:sz="4" w:space="0" w:color="auto"/>
              <w:right w:val="single" w:sz="4" w:space="0" w:color="auto"/>
            </w:tcBorders>
          </w:tcPr>
          <w:p w14:paraId="3F762257" w14:textId="4A8D186B" w:rsidR="008246C4" w:rsidRPr="008246C4" w:rsidRDefault="008246C4" w:rsidP="001843B4">
            <w:pPr>
              <w:jc w:val="both"/>
              <w:rPr>
                <w:b/>
                <w:iCs/>
              </w:rPr>
            </w:pPr>
            <w:r w:rsidRPr="008246C4">
              <w:rPr>
                <w:b/>
                <w:iCs/>
              </w:rPr>
              <w:t>3.</w:t>
            </w:r>
          </w:p>
        </w:tc>
        <w:tc>
          <w:tcPr>
            <w:tcW w:w="4082" w:type="dxa"/>
            <w:tcBorders>
              <w:top w:val="single" w:sz="4" w:space="0" w:color="auto"/>
              <w:left w:val="single" w:sz="4" w:space="0" w:color="auto"/>
              <w:bottom w:val="single" w:sz="4" w:space="0" w:color="auto"/>
              <w:right w:val="single" w:sz="4" w:space="0" w:color="auto"/>
            </w:tcBorders>
          </w:tcPr>
          <w:p w14:paraId="32104085" w14:textId="7AB67DF0" w:rsidR="008246C4" w:rsidRPr="008246C4" w:rsidRDefault="008246C4" w:rsidP="001843B4">
            <w:pPr>
              <w:jc w:val="both"/>
              <w:rPr>
                <w:bCs/>
                <w:iCs/>
              </w:rPr>
            </w:pPr>
            <w:r w:rsidRPr="008246C4">
              <w:rPr>
                <w:bCs/>
                <w:iCs/>
              </w:rPr>
              <w:t>Kiaulienos kumpinė</w:t>
            </w:r>
          </w:p>
        </w:tc>
        <w:tc>
          <w:tcPr>
            <w:tcW w:w="10660" w:type="dxa"/>
            <w:tcBorders>
              <w:top w:val="single" w:sz="4" w:space="0" w:color="auto"/>
              <w:left w:val="single" w:sz="4" w:space="0" w:color="auto"/>
              <w:bottom w:val="single" w:sz="4" w:space="0" w:color="auto"/>
              <w:right w:val="single" w:sz="4" w:space="0" w:color="auto"/>
            </w:tcBorders>
          </w:tcPr>
          <w:p w14:paraId="3487EAC9" w14:textId="44D3E7F9" w:rsidR="008246C4" w:rsidRPr="008246C4" w:rsidRDefault="008246C4" w:rsidP="001843B4">
            <w:pPr>
              <w:jc w:val="both"/>
              <w:rPr>
                <w:bCs/>
                <w:iCs/>
              </w:rPr>
            </w:pPr>
            <w:r w:rsidRPr="008246C4">
              <w:rPr>
                <w:bCs/>
                <w:iCs/>
              </w:rPr>
              <w:t xml:space="preserve">Šaldyta kiaulienos kumpinė be kaulo, be odos. Išorinių riebalų likutis raumens paviršiuje leistinas iki 1,5 cm ir ne didesnėmis kaip 5 cm skersmens salelėmis. </w:t>
            </w:r>
            <w:r w:rsidRPr="008246C4">
              <w:rPr>
                <w:bCs/>
                <w:iCs/>
              </w:rPr>
              <w:br/>
              <w:t xml:space="preserve">Įpakavimas ne didesnis nei 10 kg, vakuume. Jusliniai rodikliai turi atitikti tipinius požymius, priskirtus šviežiai kiaulienai.  </w:t>
            </w:r>
            <w:r w:rsidRPr="008246C4">
              <w:rPr>
                <w:bCs/>
                <w:iCs/>
              </w:rPr>
              <w:br/>
              <w:t>Galiojimas pristatymo dieną iki tinkamumo vartoti termino pabaigos - ne mažiau 180 paros (-ų).</w:t>
            </w:r>
          </w:p>
        </w:tc>
      </w:tr>
    </w:tbl>
    <w:p w14:paraId="78E4FA60" w14:textId="77777777" w:rsidR="001843B4" w:rsidRPr="008246C4" w:rsidRDefault="001843B4" w:rsidP="008D1240">
      <w:pPr>
        <w:jc w:val="both"/>
        <w:rPr>
          <w:b/>
          <w:i/>
        </w:rPr>
      </w:pPr>
    </w:p>
    <w:p w14:paraId="4B415F5B" w14:textId="0A5779EF" w:rsidR="008246C4" w:rsidRPr="008246C4" w:rsidRDefault="00EA7994" w:rsidP="008246C4">
      <w:pPr>
        <w:jc w:val="both"/>
      </w:pPr>
      <w:r>
        <w:t xml:space="preserve">1. </w:t>
      </w:r>
      <w:r w:rsidR="008246C4" w:rsidRPr="008246C4">
        <w:t xml:space="preserve">Vykdomas “žaliasis pirkimas”. Aplinkos apsaugos reikalavimai  žaliajam pirkimui nustatyti vadovaujantis Lietuvos Respublikos aplinkos ministro  2011 m. birželio 28 d. įsakymo Nr. D1-508 „Dėl aplinkos apsaugos kriterijų taikymo, vykdant žaliuosius pirkimus, tvarkos aprašo patvirtinimo“ (Suvestinė redakcija nuo 2025 m. sausio 31 d.) (toliau - Tvarkos aprašas) 4 punkto (Pirkimas laikomas žaliuoju, kai rengiant technines specifikacijas, nustatant tiekėjų </w:t>
      </w:r>
      <w:r w:rsidR="008246C4" w:rsidRPr="008246C4">
        <w:lastRenderedPageBreak/>
        <w:t>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nors maisto produktai yra produktų sąraše (produktų sąrašas pateiktas - Tvarkos aprašo 1 priede), tačiau perkam</w:t>
      </w:r>
      <w:r>
        <w:t>ai mėsai (4 pirkimo dalyje)</w:t>
      </w:r>
      <w:r w:rsidR="008246C4" w:rsidRPr="008246C4">
        <w:t xml:space="preserve"> ir perkančiajai organizacijai rinkoje nepavyko surasti tiekėjų, tiekiančių 30 proc. perkamo kiekio ekologišk</w:t>
      </w:r>
      <w:r>
        <w:t xml:space="preserve">os mėsos (4 pirkimo dalyje). </w:t>
      </w:r>
      <w:r w:rsidR="008246C4" w:rsidRPr="008246C4">
        <w:t>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Sutarties vykdymo metu pardavėjas turi laikytis bent vieno iš 1</w:t>
      </w:r>
      <w:r w:rsidR="001025F9">
        <w:t>.1</w:t>
      </w:r>
      <w:r w:rsidR="008246C4" w:rsidRPr="008246C4">
        <w:t>-</w:t>
      </w:r>
      <w:r w:rsidR="001025F9">
        <w:t>1.</w:t>
      </w:r>
      <w:r w:rsidR="008246C4" w:rsidRPr="008246C4">
        <w:t>3 p. nurodytų aplinkos apsaugos kriterijų, sutarties vykdymo metu pirkėjas turi teisę reikalauti pardavėjo pateikti įrodančius dokumentus dėl aplinkos apsaugos kriterijų laikymosi:</w:t>
      </w:r>
    </w:p>
    <w:p w14:paraId="25F41182" w14:textId="0FF2D08B" w:rsidR="008246C4" w:rsidRPr="008246C4" w:rsidRDefault="00EA7994" w:rsidP="008246C4">
      <w:pPr>
        <w:jc w:val="both"/>
      </w:pPr>
      <w:r>
        <w:t>1.1.</w:t>
      </w:r>
      <w:r w:rsidR="008246C4" w:rsidRPr="008246C4">
        <w:t xml:space="preserve"> Jei prekė tiekiama antrinėje pakuotėje, tiekėjas turi pristatyti prekes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1F506DD6" w14:textId="6A1F6582" w:rsidR="008246C4" w:rsidRPr="008246C4" w:rsidRDefault="00EA7994" w:rsidP="008246C4">
      <w:pPr>
        <w:jc w:val="both"/>
      </w:pPr>
      <w:r>
        <w:t xml:space="preserve">1.2. </w:t>
      </w:r>
      <w:r w:rsidR="008246C4" w:rsidRPr="008246C4">
        <w:t xml:space="preserve">Jei prekė tiekiama antrinėje popierinėje pakuotėje, tai popierinė pakuotė turi būti pagamintas iš 100 proc. perdirbto popieriaus (naudoto popieriaus ir (ar) gamybos atliekų) plaušų arba ne mažiau kaip 30 proc. pirminės medienos plaušų, gautų iš miškų, sertifikuotų naudojant </w:t>
      </w:r>
      <w:proofErr w:type="spellStart"/>
      <w:r w:rsidR="008246C4" w:rsidRPr="008246C4">
        <w:t>Forest</w:t>
      </w:r>
      <w:proofErr w:type="spellEnd"/>
      <w:r w:rsidR="008246C4" w:rsidRPr="008246C4">
        <w:t xml:space="preserve"> </w:t>
      </w:r>
      <w:proofErr w:type="spellStart"/>
      <w:r w:rsidR="008246C4" w:rsidRPr="008246C4">
        <w:t>Stewardship</w:t>
      </w:r>
      <w:proofErr w:type="spellEnd"/>
      <w:r w:rsidR="008246C4" w:rsidRPr="008246C4">
        <w:t xml:space="preserve"> </w:t>
      </w:r>
      <w:proofErr w:type="spellStart"/>
      <w:r w:rsidR="008246C4" w:rsidRPr="008246C4">
        <w:t>Council</w:t>
      </w:r>
      <w:proofErr w:type="spellEnd"/>
      <w:r w:rsidR="008246C4" w:rsidRPr="008246C4">
        <w:t xml:space="preserve"> (toliau – FSC) ar Miškų sertifikavimo sistemų pripažinimo programą (angl. </w:t>
      </w:r>
      <w:proofErr w:type="spellStart"/>
      <w:r w:rsidR="008246C4" w:rsidRPr="008246C4">
        <w:t>Programme</w:t>
      </w:r>
      <w:proofErr w:type="spellEnd"/>
      <w:r w:rsidR="008246C4" w:rsidRPr="008246C4">
        <w:t xml:space="preserve"> </w:t>
      </w:r>
      <w:proofErr w:type="spellStart"/>
      <w:r w:rsidR="008246C4" w:rsidRPr="008246C4">
        <w:t>for</w:t>
      </w:r>
      <w:proofErr w:type="spellEnd"/>
      <w:r w:rsidR="008246C4" w:rsidRPr="008246C4">
        <w:t xml:space="preserve"> </w:t>
      </w:r>
      <w:proofErr w:type="spellStart"/>
      <w:r w:rsidR="008246C4" w:rsidRPr="008246C4">
        <w:t>the</w:t>
      </w:r>
      <w:proofErr w:type="spellEnd"/>
      <w:r w:rsidR="008246C4" w:rsidRPr="008246C4">
        <w:t xml:space="preserve"> </w:t>
      </w:r>
      <w:proofErr w:type="spellStart"/>
      <w:r w:rsidR="008246C4" w:rsidRPr="008246C4">
        <w:t>Endorsement</w:t>
      </w:r>
      <w:proofErr w:type="spellEnd"/>
      <w:r w:rsidR="008246C4" w:rsidRPr="008246C4">
        <w:t xml:space="preserve"> </w:t>
      </w:r>
      <w:proofErr w:type="spellStart"/>
      <w:r w:rsidR="008246C4" w:rsidRPr="008246C4">
        <w:t>of</w:t>
      </w:r>
      <w:proofErr w:type="spellEnd"/>
      <w:r w:rsidR="008246C4" w:rsidRPr="008246C4">
        <w:t xml:space="preserve"> </w:t>
      </w:r>
      <w:proofErr w:type="spellStart"/>
      <w:r w:rsidR="008246C4" w:rsidRPr="008246C4">
        <w:t>Forest</w:t>
      </w:r>
      <w:proofErr w:type="spellEnd"/>
      <w:r w:rsidR="008246C4" w:rsidRPr="008246C4">
        <w:t xml:space="preserve"> </w:t>
      </w:r>
      <w:proofErr w:type="spellStart"/>
      <w:r w:rsidR="008246C4" w:rsidRPr="008246C4">
        <w:t>Certification</w:t>
      </w:r>
      <w:proofErr w:type="spellEnd"/>
      <w:r w:rsidR="008246C4" w:rsidRPr="008246C4">
        <w:t xml:space="preserve"> </w:t>
      </w:r>
      <w:proofErr w:type="spellStart"/>
      <w:r w:rsidR="008246C4" w:rsidRPr="008246C4">
        <w:t>schemes</w:t>
      </w:r>
      <w:proofErr w:type="spellEnd"/>
      <w:r w:rsidR="008246C4" w:rsidRPr="008246C4">
        <w:t xml:space="preserve"> (toliau – PEFC) arba lygiavertes miškų sertifikavimo sistemas, kita dalis – iš perdirbto popieriaus plaušų,  turi būti nebalinta arba balinta nenaudojant chloro dujų.</w:t>
      </w:r>
    </w:p>
    <w:p w14:paraId="6B927AC3" w14:textId="44ED6477" w:rsidR="008246C4" w:rsidRPr="008246C4" w:rsidRDefault="00EA7994" w:rsidP="008246C4">
      <w:pPr>
        <w:jc w:val="both"/>
      </w:pPr>
      <w:r>
        <w:t xml:space="preserve">1.3. </w:t>
      </w:r>
      <w:r w:rsidR="008246C4" w:rsidRPr="008246C4">
        <w:t>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w:t>
      </w:r>
    </w:p>
    <w:p w14:paraId="6D7C8ABD" w14:textId="77777777" w:rsidR="008246C4" w:rsidRDefault="008246C4" w:rsidP="008246C4">
      <w:pPr>
        <w:jc w:val="both"/>
      </w:pPr>
      <w:r w:rsidRPr="008246C4">
        <w:t>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w:t>
      </w:r>
    </w:p>
    <w:p w14:paraId="0C644232" w14:textId="77777777" w:rsidR="00EA7994" w:rsidRDefault="00EA7994" w:rsidP="00EA7994">
      <w:pPr>
        <w:jc w:val="both"/>
      </w:pPr>
    </w:p>
    <w:p w14:paraId="6D332FC2" w14:textId="77777777" w:rsidR="00EA7994" w:rsidRDefault="00EA7994" w:rsidP="00EA7994">
      <w:pPr>
        <w:jc w:val="both"/>
      </w:pPr>
    </w:p>
    <w:p w14:paraId="4D6933B4" w14:textId="77777777" w:rsidR="00EA7994" w:rsidRDefault="00EA7994" w:rsidP="00EA7994">
      <w:pPr>
        <w:jc w:val="both"/>
      </w:pPr>
    </w:p>
    <w:p w14:paraId="4C10D83E" w14:textId="5C345058" w:rsidR="00EA7994" w:rsidRDefault="00EA7994" w:rsidP="00EA7994">
      <w:pPr>
        <w:jc w:val="both"/>
      </w:pPr>
      <w:r>
        <w:t xml:space="preserve"> 2. Ne mažiau kaip 30 proc. perkamų maisto produktų kiekio (kilogramais), nurodyto pirkimo dalyse Nr.1-3, turi atitikti bent vieną iš šių minimalių aplinkos apsaugos kriterijų:</w:t>
      </w:r>
    </w:p>
    <w:p w14:paraId="3D4499AA" w14:textId="046D73A2" w:rsidR="00EA7994" w:rsidRDefault="00EA7994" w:rsidP="00EA7994">
      <w:pPr>
        <w:jc w:val="both"/>
      </w:pPr>
      <w:r>
        <w:lastRenderedPageBreak/>
        <w:t>2.1.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BC7F21E" w14:textId="0BF8A87B" w:rsidR="00EA7994" w:rsidRDefault="00EA7994" w:rsidP="00EA7994">
      <w:pPr>
        <w:jc w:val="both"/>
      </w:pPr>
      <w:r>
        <w:t>2.2.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D9F8EC1" w14:textId="67812F41" w:rsidR="00EA7994" w:rsidRDefault="00EA7994" w:rsidP="00EA7994">
      <w:pPr>
        <w:jc w:val="both"/>
      </w:pPr>
      <w:r>
        <w:t>2.3.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Kartu su pasiūlymu tiekėjas privalo pateikti dokumentus, įrodančius prekės atitikimą nurodytiems 4 p. reikalavimams. Būtina nurodyti siūlomo produkto sudėtį.</w:t>
      </w:r>
    </w:p>
    <w:p w14:paraId="6DFC8B08" w14:textId="77777777" w:rsidR="00EA7994" w:rsidRPr="008246C4" w:rsidRDefault="00EA7994" w:rsidP="008246C4">
      <w:pPr>
        <w:jc w:val="both"/>
      </w:pPr>
    </w:p>
    <w:p w14:paraId="3BD95CD3" w14:textId="2064B766" w:rsidR="0068015D" w:rsidRPr="008246C4" w:rsidRDefault="00EA7994" w:rsidP="008246C4">
      <w:r>
        <w:rPr>
          <w:lang w:val="en-US"/>
        </w:rPr>
        <w:t xml:space="preserve">                                                                                        </w:t>
      </w:r>
      <w:r w:rsidR="008246C4" w:rsidRPr="008246C4">
        <w:rPr>
          <w:lang w:val="en-US"/>
        </w:rPr>
        <w:t>_________________________________________</w:t>
      </w:r>
    </w:p>
    <w:sectPr w:rsidR="0068015D" w:rsidRPr="008246C4" w:rsidSect="00C61BFB">
      <w:pgSz w:w="16838" w:h="11906" w:orient="landscape"/>
      <w:pgMar w:top="1276" w:right="678"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4512" w14:textId="77777777" w:rsidR="0056799E" w:rsidRDefault="0056799E">
      <w:r>
        <w:separator/>
      </w:r>
    </w:p>
  </w:endnote>
  <w:endnote w:type="continuationSeparator" w:id="0">
    <w:p w14:paraId="6462078C" w14:textId="77777777" w:rsidR="0056799E" w:rsidRDefault="0056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15A6" w14:textId="77777777" w:rsidR="0056799E" w:rsidRDefault="0056799E">
      <w:r>
        <w:separator/>
      </w:r>
    </w:p>
  </w:footnote>
  <w:footnote w:type="continuationSeparator" w:id="0">
    <w:p w14:paraId="2A31CDAB" w14:textId="77777777" w:rsidR="0056799E" w:rsidRDefault="00567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0000003"/>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0000000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802E4D"/>
    <w:multiLevelType w:val="hybridMultilevel"/>
    <w:tmpl w:val="F690951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4C27847"/>
    <w:multiLevelType w:val="multilevel"/>
    <w:tmpl w:val="000000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20407360"/>
    <w:multiLevelType w:val="hybridMultilevel"/>
    <w:tmpl w:val="5B1CC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111B1"/>
    <w:multiLevelType w:val="hybridMultilevel"/>
    <w:tmpl w:val="D8F0F88E"/>
    <w:lvl w:ilvl="0" w:tplc="C3C2698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7B4105"/>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F315AF"/>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2" w15:restartNumberingAfterBreak="0">
    <w:nsid w:val="2A843722"/>
    <w:multiLevelType w:val="hybridMultilevel"/>
    <w:tmpl w:val="A9E0A2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5D18F9"/>
    <w:multiLevelType w:val="hybridMultilevel"/>
    <w:tmpl w:val="F486791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FF4F4F"/>
    <w:multiLevelType w:val="hybridMultilevel"/>
    <w:tmpl w:val="576AF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03527A"/>
    <w:multiLevelType w:val="hybridMultilevel"/>
    <w:tmpl w:val="F8CC3F3A"/>
    <w:lvl w:ilvl="0" w:tplc="CC8CC77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15531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E42CCB"/>
    <w:multiLevelType w:val="hybridMultilevel"/>
    <w:tmpl w:val="54A000D6"/>
    <w:lvl w:ilvl="0" w:tplc="5F3874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36033"/>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9" w15:restartNumberingAfterBreak="0">
    <w:nsid w:val="35CF7C90"/>
    <w:multiLevelType w:val="hybridMultilevel"/>
    <w:tmpl w:val="DAC8EC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E5C11EF"/>
    <w:multiLevelType w:val="hybridMultilevel"/>
    <w:tmpl w:val="D14E4E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EBE3FA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4C7D3B"/>
    <w:multiLevelType w:val="hybridMultilevel"/>
    <w:tmpl w:val="171013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EF013CF"/>
    <w:multiLevelType w:val="hybridMultilevel"/>
    <w:tmpl w:val="A372F536"/>
    <w:lvl w:ilvl="0" w:tplc="0409000F">
      <w:start w:val="1"/>
      <w:numFmt w:val="decimal"/>
      <w:lvlText w:val="%1."/>
      <w:lvlJc w:val="left"/>
      <w:pPr>
        <w:tabs>
          <w:tab w:val="num" w:pos="720"/>
        </w:tabs>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D23306"/>
    <w:multiLevelType w:val="hybridMultilevel"/>
    <w:tmpl w:val="45702D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FA798C"/>
    <w:multiLevelType w:val="hybridMultilevel"/>
    <w:tmpl w:val="64186C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7DC5E80"/>
    <w:multiLevelType w:val="hybridMultilevel"/>
    <w:tmpl w:val="35C63614"/>
    <w:lvl w:ilvl="0" w:tplc="0C50C7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CB35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D807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98B5B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AEA8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BAD7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0605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C97D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C84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BD84355"/>
    <w:multiLevelType w:val="hybridMultilevel"/>
    <w:tmpl w:val="9CFE6D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1374DD3"/>
    <w:multiLevelType w:val="multilevel"/>
    <w:tmpl w:val="0000000D"/>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7C77F43"/>
    <w:multiLevelType w:val="hybridMultilevel"/>
    <w:tmpl w:val="F4169D6C"/>
    <w:lvl w:ilvl="0" w:tplc="DE7A79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D46837"/>
    <w:multiLevelType w:val="hybridMultilevel"/>
    <w:tmpl w:val="D69E0890"/>
    <w:lvl w:ilvl="0" w:tplc="0427000F">
      <w:start w:val="1"/>
      <w:numFmt w:val="decimal"/>
      <w:lvlText w:val="%1."/>
      <w:lvlJc w:val="left"/>
      <w:pPr>
        <w:tabs>
          <w:tab w:val="num" w:pos="720"/>
        </w:tabs>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32" w15:restartNumberingAfterBreak="0">
    <w:nsid w:val="7B257C8F"/>
    <w:multiLevelType w:val="hybridMultilevel"/>
    <w:tmpl w:val="B35A0D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C42333C"/>
    <w:multiLevelType w:val="hybridMultilevel"/>
    <w:tmpl w:val="84B49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6E316E"/>
    <w:multiLevelType w:val="hybridMultilevel"/>
    <w:tmpl w:val="84E0E770"/>
    <w:lvl w:ilvl="0" w:tplc="1E2A8F7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E6C5846"/>
    <w:multiLevelType w:val="hybridMultilevel"/>
    <w:tmpl w:val="F7E6D998"/>
    <w:lvl w:ilvl="0" w:tplc="C3E843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FEB1F76"/>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45624570">
    <w:abstractNumId w:val="17"/>
  </w:num>
  <w:num w:numId="2" w16cid:durableId="674266562">
    <w:abstractNumId w:val="23"/>
  </w:num>
  <w:num w:numId="3" w16cid:durableId="452672696">
    <w:abstractNumId w:val="33"/>
  </w:num>
  <w:num w:numId="4" w16cid:durableId="191072866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256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540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8130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096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41388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1563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6734656">
    <w:abstractNumId w:val="27"/>
  </w:num>
  <w:num w:numId="12" w16cid:durableId="347950573">
    <w:abstractNumId w:val="20"/>
  </w:num>
  <w:num w:numId="13" w16cid:durableId="135606551">
    <w:abstractNumId w:val="6"/>
  </w:num>
  <w:num w:numId="14" w16cid:durableId="655189528">
    <w:abstractNumId w:val="15"/>
  </w:num>
  <w:num w:numId="15" w16cid:durableId="1281641402">
    <w:abstractNumId w:val="30"/>
  </w:num>
  <w:num w:numId="16" w16cid:durableId="1949042750">
    <w:abstractNumId w:val="29"/>
  </w:num>
  <w:num w:numId="17" w16cid:durableId="1838495690">
    <w:abstractNumId w:val="12"/>
  </w:num>
  <w:num w:numId="18" w16cid:durableId="454367469">
    <w:abstractNumId w:val="14"/>
  </w:num>
  <w:num w:numId="19" w16cid:durableId="1923833826">
    <w:abstractNumId w:val="8"/>
  </w:num>
  <w:num w:numId="20" w16cid:durableId="633172934">
    <w:abstractNumId w:val="0"/>
  </w:num>
  <w:num w:numId="21" w16cid:durableId="652875180">
    <w:abstractNumId w:val="1"/>
  </w:num>
  <w:num w:numId="22" w16cid:durableId="1088573744">
    <w:abstractNumId w:val="2"/>
  </w:num>
  <w:num w:numId="23" w16cid:durableId="945622232">
    <w:abstractNumId w:val="3"/>
  </w:num>
  <w:num w:numId="24" w16cid:durableId="1495293359">
    <w:abstractNumId w:val="4"/>
  </w:num>
  <w:num w:numId="25" w16cid:durableId="72243935">
    <w:abstractNumId w:val="5"/>
  </w:num>
  <w:num w:numId="26" w16cid:durableId="2106683617">
    <w:abstractNumId w:val="16"/>
  </w:num>
  <w:num w:numId="27" w16cid:durableId="1027364551">
    <w:abstractNumId w:val="7"/>
  </w:num>
  <w:num w:numId="28" w16cid:durableId="1294679558">
    <w:abstractNumId w:val="36"/>
  </w:num>
  <w:num w:numId="29" w16cid:durableId="1422028197">
    <w:abstractNumId w:val="10"/>
  </w:num>
  <w:num w:numId="30" w16cid:durableId="62526648">
    <w:abstractNumId w:val="28"/>
  </w:num>
  <w:num w:numId="31" w16cid:durableId="629552174">
    <w:abstractNumId w:val="21"/>
  </w:num>
  <w:num w:numId="32" w16cid:durableId="1012494092">
    <w:abstractNumId w:val="9"/>
  </w:num>
  <w:num w:numId="33" w16cid:durableId="2074771170">
    <w:abstractNumId w:val="18"/>
  </w:num>
  <w:num w:numId="34" w16cid:durableId="1298995279">
    <w:abstractNumId w:val="11"/>
  </w:num>
  <w:num w:numId="35" w16cid:durableId="1811286108">
    <w:abstractNumId w:val="31"/>
  </w:num>
  <w:num w:numId="36" w16cid:durableId="25374024">
    <w:abstractNumId w:val="13"/>
  </w:num>
  <w:num w:numId="37" w16cid:durableId="664430690">
    <w:abstractNumId w:val="34"/>
  </w:num>
  <w:num w:numId="38" w16cid:durableId="1893273660">
    <w:abstractNumId w:val="26"/>
  </w:num>
  <w:num w:numId="39" w16cid:durableId="125613155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1D"/>
    <w:rsid w:val="00002BCA"/>
    <w:rsid w:val="00003C26"/>
    <w:rsid w:val="00006DAC"/>
    <w:rsid w:val="00007F63"/>
    <w:rsid w:val="00017DE4"/>
    <w:rsid w:val="0002332E"/>
    <w:rsid w:val="0002365B"/>
    <w:rsid w:val="0002536F"/>
    <w:rsid w:val="000304C1"/>
    <w:rsid w:val="0004523B"/>
    <w:rsid w:val="00050DF6"/>
    <w:rsid w:val="000552EE"/>
    <w:rsid w:val="00060A49"/>
    <w:rsid w:val="000659E7"/>
    <w:rsid w:val="0006611C"/>
    <w:rsid w:val="00073012"/>
    <w:rsid w:val="00073F41"/>
    <w:rsid w:val="00074A05"/>
    <w:rsid w:val="00077401"/>
    <w:rsid w:val="0008292A"/>
    <w:rsid w:val="00085565"/>
    <w:rsid w:val="00097F02"/>
    <w:rsid w:val="000A0039"/>
    <w:rsid w:val="000A0CFC"/>
    <w:rsid w:val="000A521E"/>
    <w:rsid w:val="000A5F77"/>
    <w:rsid w:val="000B210A"/>
    <w:rsid w:val="000B320C"/>
    <w:rsid w:val="000B32D9"/>
    <w:rsid w:val="000C12AA"/>
    <w:rsid w:val="000D1013"/>
    <w:rsid w:val="000D1491"/>
    <w:rsid w:val="000D5DD6"/>
    <w:rsid w:val="000D64A8"/>
    <w:rsid w:val="000E0C40"/>
    <w:rsid w:val="000E2A06"/>
    <w:rsid w:val="000E35B9"/>
    <w:rsid w:val="000F12EB"/>
    <w:rsid w:val="000F4225"/>
    <w:rsid w:val="001025F9"/>
    <w:rsid w:val="00103818"/>
    <w:rsid w:val="00123180"/>
    <w:rsid w:val="001241A9"/>
    <w:rsid w:val="00125181"/>
    <w:rsid w:val="00134014"/>
    <w:rsid w:val="00135DE3"/>
    <w:rsid w:val="00136216"/>
    <w:rsid w:val="00137086"/>
    <w:rsid w:val="001436D9"/>
    <w:rsid w:val="001442F5"/>
    <w:rsid w:val="0014535A"/>
    <w:rsid w:val="00150F6E"/>
    <w:rsid w:val="00152868"/>
    <w:rsid w:val="001539A7"/>
    <w:rsid w:val="001617D6"/>
    <w:rsid w:val="00162677"/>
    <w:rsid w:val="00172D7E"/>
    <w:rsid w:val="00175011"/>
    <w:rsid w:val="00182407"/>
    <w:rsid w:val="001843B4"/>
    <w:rsid w:val="00186B5D"/>
    <w:rsid w:val="0019028A"/>
    <w:rsid w:val="00191BB3"/>
    <w:rsid w:val="00192D95"/>
    <w:rsid w:val="001A0602"/>
    <w:rsid w:val="001A139F"/>
    <w:rsid w:val="001B4D3B"/>
    <w:rsid w:val="001B6D20"/>
    <w:rsid w:val="001F6133"/>
    <w:rsid w:val="002023A0"/>
    <w:rsid w:val="0020251F"/>
    <w:rsid w:val="00203E82"/>
    <w:rsid w:val="002053C2"/>
    <w:rsid w:val="00205C0B"/>
    <w:rsid w:val="00214E8A"/>
    <w:rsid w:val="00223AD4"/>
    <w:rsid w:val="00223BCB"/>
    <w:rsid w:val="00224475"/>
    <w:rsid w:val="00235867"/>
    <w:rsid w:val="002364AC"/>
    <w:rsid w:val="00236C32"/>
    <w:rsid w:val="002435DC"/>
    <w:rsid w:val="00251410"/>
    <w:rsid w:val="00252D2C"/>
    <w:rsid w:val="00256209"/>
    <w:rsid w:val="0025719A"/>
    <w:rsid w:val="00260D24"/>
    <w:rsid w:val="00262A2D"/>
    <w:rsid w:val="00264530"/>
    <w:rsid w:val="00265AB7"/>
    <w:rsid w:val="00274159"/>
    <w:rsid w:val="00282468"/>
    <w:rsid w:val="00286206"/>
    <w:rsid w:val="00293E56"/>
    <w:rsid w:val="00295BB0"/>
    <w:rsid w:val="00295BCB"/>
    <w:rsid w:val="00297D88"/>
    <w:rsid w:val="002B01DD"/>
    <w:rsid w:val="002B28FE"/>
    <w:rsid w:val="002B3708"/>
    <w:rsid w:val="002B4BBD"/>
    <w:rsid w:val="002B5B26"/>
    <w:rsid w:val="002B770D"/>
    <w:rsid w:val="002B7725"/>
    <w:rsid w:val="002C0AB2"/>
    <w:rsid w:val="002C5C3C"/>
    <w:rsid w:val="002D331B"/>
    <w:rsid w:val="002D4B3C"/>
    <w:rsid w:val="002D5093"/>
    <w:rsid w:val="002E2B29"/>
    <w:rsid w:val="002F5485"/>
    <w:rsid w:val="002F56B4"/>
    <w:rsid w:val="00300900"/>
    <w:rsid w:val="003076B0"/>
    <w:rsid w:val="00312182"/>
    <w:rsid w:val="003231F7"/>
    <w:rsid w:val="003258E0"/>
    <w:rsid w:val="0034156B"/>
    <w:rsid w:val="0034526C"/>
    <w:rsid w:val="0035776E"/>
    <w:rsid w:val="00361199"/>
    <w:rsid w:val="00362F8A"/>
    <w:rsid w:val="00363BCD"/>
    <w:rsid w:val="00371D29"/>
    <w:rsid w:val="003751BB"/>
    <w:rsid w:val="003806D8"/>
    <w:rsid w:val="003938A0"/>
    <w:rsid w:val="00393D74"/>
    <w:rsid w:val="003A22AE"/>
    <w:rsid w:val="003A6286"/>
    <w:rsid w:val="003B0054"/>
    <w:rsid w:val="003B71EF"/>
    <w:rsid w:val="003B72B3"/>
    <w:rsid w:val="003B77A7"/>
    <w:rsid w:val="003B7F3B"/>
    <w:rsid w:val="003C1687"/>
    <w:rsid w:val="003C6DA0"/>
    <w:rsid w:val="003D04BF"/>
    <w:rsid w:val="003D0CEA"/>
    <w:rsid w:val="003D261A"/>
    <w:rsid w:val="003D32B4"/>
    <w:rsid w:val="003D41C4"/>
    <w:rsid w:val="003D44DB"/>
    <w:rsid w:val="003E5621"/>
    <w:rsid w:val="003E7F60"/>
    <w:rsid w:val="003F3A07"/>
    <w:rsid w:val="003F5344"/>
    <w:rsid w:val="003F7A5D"/>
    <w:rsid w:val="0041161A"/>
    <w:rsid w:val="004138A9"/>
    <w:rsid w:val="00414687"/>
    <w:rsid w:val="004207F5"/>
    <w:rsid w:val="004340FF"/>
    <w:rsid w:val="00441719"/>
    <w:rsid w:val="00446EE5"/>
    <w:rsid w:val="0045231A"/>
    <w:rsid w:val="00453274"/>
    <w:rsid w:val="00461E88"/>
    <w:rsid w:val="004643DE"/>
    <w:rsid w:val="004722C9"/>
    <w:rsid w:val="00481362"/>
    <w:rsid w:val="004831FA"/>
    <w:rsid w:val="00492F6E"/>
    <w:rsid w:val="0049360C"/>
    <w:rsid w:val="004A25B1"/>
    <w:rsid w:val="004A3821"/>
    <w:rsid w:val="004A3E70"/>
    <w:rsid w:val="004A48F0"/>
    <w:rsid w:val="004A64B3"/>
    <w:rsid w:val="004A7738"/>
    <w:rsid w:val="004B2726"/>
    <w:rsid w:val="004C53C1"/>
    <w:rsid w:val="004C5EF7"/>
    <w:rsid w:val="004C746A"/>
    <w:rsid w:val="004D1FBB"/>
    <w:rsid w:val="004D77B9"/>
    <w:rsid w:val="004E1CE5"/>
    <w:rsid w:val="004E29FB"/>
    <w:rsid w:val="004E57A6"/>
    <w:rsid w:val="004F25A1"/>
    <w:rsid w:val="00512FC2"/>
    <w:rsid w:val="00514986"/>
    <w:rsid w:val="0051520D"/>
    <w:rsid w:val="0051730D"/>
    <w:rsid w:val="00517F40"/>
    <w:rsid w:val="005209E9"/>
    <w:rsid w:val="00520F4C"/>
    <w:rsid w:val="00526F45"/>
    <w:rsid w:val="005331A8"/>
    <w:rsid w:val="00534B6F"/>
    <w:rsid w:val="00535295"/>
    <w:rsid w:val="00553B55"/>
    <w:rsid w:val="0055625D"/>
    <w:rsid w:val="005606F7"/>
    <w:rsid w:val="00565209"/>
    <w:rsid w:val="0056799E"/>
    <w:rsid w:val="00573437"/>
    <w:rsid w:val="005739A3"/>
    <w:rsid w:val="005812C9"/>
    <w:rsid w:val="00582903"/>
    <w:rsid w:val="00585717"/>
    <w:rsid w:val="00587600"/>
    <w:rsid w:val="0059118F"/>
    <w:rsid w:val="00597333"/>
    <w:rsid w:val="005A0A84"/>
    <w:rsid w:val="005A13E5"/>
    <w:rsid w:val="005A2B9F"/>
    <w:rsid w:val="005A2CFF"/>
    <w:rsid w:val="005A3F69"/>
    <w:rsid w:val="005A72D3"/>
    <w:rsid w:val="005C2AFA"/>
    <w:rsid w:val="005D0390"/>
    <w:rsid w:val="005D3536"/>
    <w:rsid w:val="005F2DB8"/>
    <w:rsid w:val="005F7B67"/>
    <w:rsid w:val="0060187F"/>
    <w:rsid w:val="00613A0C"/>
    <w:rsid w:val="00615ABE"/>
    <w:rsid w:val="0061635E"/>
    <w:rsid w:val="00620B62"/>
    <w:rsid w:val="0062247F"/>
    <w:rsid w:val="00622CD4"/>
    <w:rsid w:val="00631EB2"/>
    <w:rsid w:val="00636B20"/>
    <w:rsid w:val="00640A71"/>
    <w:rsid w:val="00646990"/>
    <w:rsid w:val="00651183"/>
    <w:rsid w:val="00651B0C"/>
    <w:rsid w:val="006539F2"/>
    <w:rsid w:val="00661F92"/>
    <w:rsid w:val="0067027F"/>
    <w:rsid w:val="0068015D"/>
    <w:rsid w:val="00680279"/>
    <w:rsid w:val="0068374E"/>
    <w:rsid w:val="006921F1"/>
    <w:rsid w:val="006951F2"/>
    <w:rsid w:val="006964ED"/>
    <w:rsid w:val="006973F7"/>
    <w:rsid w:val="006A229D"/>
    <w:rsid w:val="006B6BDF"/>
    <w:rsid w:val="006C18A6"/>
    <w:rsid w:val="006C7F28"/>
    <w:rsid w:val="006D455F"/>
    <w:rsid w:val="006D695C"/>
    <w:rsid w:val="006E1B9D"/>
    <w:rsid w:val="006E31FE"/>
    <w:rsid w:val="006E33F2"/>
    <w:rsid w:val="006E6F84"/>
    <w:rsid w:val="006F121F"/>
    <w:rsid w:val="00701585"/>
    <w:rsid w:val="00702051"/>
    <w:rsid w:val="00725B8C"/>
    <w:rsid w:val="00736C8C"/>
    <w:rsid w:val="00743184"/>
    <w:rsid w:val="007465DD"/>
    <w:rsid w:val="007466C9"/>
    <w:rsid w:val="007467B3"/>
    <w:rsid w:val="00747609"/>
    <w:rsid w:val="00754876"/>
    <w:rsid w:val="00761A65"/>
    <w:rsid w:val="00762BEA"/>
    <w:rsid w:val="00765495"/>
    <w:rsid w:val="00767C0B"/>
    <w:rsid w:val="00770AE0"/>
    <w:rsid w:val="00773E9C"/>
    <w:rsid w:val="00781CA7"/>
    <w:rsid w:val="00782AA3"/>
    <w:rsid w:val="007867E9"/>
    <w:rsid w:val="00786F73"/>
    <w:rsid w:val="007936CB"/>
    <w:rsid w:val="007966CD"/>
    <w:rsid w:val="00796CF5"/>
    <w:rsid w:val="007A34C5"/>
    <w:rsid w:val="007A3AD0"/>
    <w:rsid w:val="007A4EC3"/>
    <w:rsid w:val="007A6C82"/>
    <w:rsid w:val="007B17D8"/>
    <w:rsid w:val="007B17F7"/>
    <w:rsid w:val="007B3377"/>
    <w:rsid w:val="007B58C6"/>
    <w:rsid w:val="007C19C2"/>
    <w:rsid w:val="007C2161"/>
    <w:rsid w:val="007D139D"/>
    <w:rsid w:val="007D1C49"/>
    <w:rsid w:val="007D1C4F"/>
    <w:rsid w:val="007D70D2"/>
    <w:rsid w:val="007D7537"/>
    <w:rsid w:val="007D79C4"/>
    <w:rsid w:val="007E0C0C"/>
    <w:rsid w:val="007F0FFE"/>
    <w:rsid w:val="007F239E"/>
    <w:rsid w:val="007F62F2"/>
    <w:rsid w:val="00802B81"/>
    <w:rsid w:val="00802DF0"/>
    <w:rsid w:val="0080306A"/>
    <w:rsid w:val="00805268"/>
    <w:rsid w:val="0081124D"/>
    <w:rsid w:val="00815A39"/>
    <w:rsid w:val="00817ED6"/>
    <w:rsid w:val="008245EC"/>
    <w:rsid w:val="008246C4"/>
    <w:rsid w:val="00824EA4"/>
    <w:rsid w:val="00837374"/>
    <w:rsid w:val="00842889"/>
    <w:rsid w:val="00843841"/>
    <w:rsid w:val="0084587B"/>
    <w:rsid w:val="008460E3"/>
    <w:rsid w:val="00855AA7"/>
    <w:rsid w:val="00855E6F"/>
    <w:rsid w:val="00856AC7"/>
    <w:rsid w:val="00862818"/>
    <w:rsid w:val="00864341"/>
    <w:rsid w:val="00870415"/>
    <w:rsid w:val="008705F4"/>
    <w:rsid w:val="008715EA"/>
    <w:rsid w:val="00874479"/>
    <w:rsid w:val="0088168A"/>
    <w:rsid w:val="00882B27"/>
    <w:rsid w:val="0088474C"/>
    <w:rsid w:val="008879ED"/>
    <w:rsid w:val="00887DC6"/>
    <w:rsid w:val="0089230F"/>
    <w:rsid w:val="008A1F17"/>
    <w:rsid w:val="008A54C3"/>
    <w:rsid w:val="008B25BB"/>
    <w:rsid w:val="008B69B4"/>
    <w:rsid w:val="008C46C5"/>
    <w:rsid w:val="008D011F"/>
    <w:rsid w:val="008D1240"/>
    <w:rsid w:val="008D1932"/>
    <w:rsid w:val="008D1D4F"/>
    <w:rsid w:val="008D2DCD"/>
    <w:rsid w:val="008D5581"/>
    <w:rsid w:val="008D6C2F"/>
    <w:rsid w:val="008D7DFA"/>
    <w:rsid w:val="008F25E2"/>
    <w:rsid w:val="008F2B6C"/>
    <w:rsid w:val="008F2D25"/>
    <w:rsid w:val="0090407E"/>
    <w:rsid w:val="00907A68"/>
    <w:rsid w:val="00907CBE"/>
    <w:rsid w:val="00913575"/>
    <w:rsid w:val="0091710E"/>
    <w:rsid w:val="00917338"/>
    <w:rsid w:val="00922FE7"/>
    <w:rsid w:val="009344B1"/>
    <w:rsid w:val="00935D60"/>
    <w:rsid w:val="00935F5D"/>
    <w:rsid w:val="00943035"/>
    <w:rsid w:val="009530E5"/>
    <w:rsid w:val="00954C1E"/>
    <w:rsid w:val="00965D55"/>
    <w:rsid w:val="00966B5B"/>
    <w:rsid w:val="00973912"/>
    <w:rsid w:val="00973FEA"/>
    <w:rsid w:val="00974173"/>
    <w:rsid w:val="00980ACE"/>
    <w:rsid w:val="0099028B"/>
    <w:rsid w:val="0099054F"/>
    <w:rsid w:val="009B4DF3"/>
    <w:rsid w:val="009C6093"/>
    <w:rsid w:val="009D24BE"/>
    <w:rsid w:val="009D31FB"/>
    <w:rsid w:val="009E6ABE"/>
    <w:rsid w:val="00A01B13"/>
    <w:rsid w:val="00A166B6"/>
    <w:rsid w:val="00A16D8B"/>
    <w:rsid w:val="00A20D70"/>
    <w:rsid w:val="00A21065"/>
    <w:rsid w:val="00A674B7"/>
    <w:rsid w:val="00A67B64"/>
    <w:rsid w:val="00A77CA7"/>
    <w:rsid w:val="00A8115E"/>
    <w:rsid w:val="00A8434D"/>
    <w:rsid w:val="00A87E39"/>
    <w:rsid w:val="00A907E8"/>
    <w:rsid w:val="00A918BF"/>
    <w:rsid w:val="00A939D0"/>
    <w:rsid w:val="00A9423B"/>
    <w:rsid w:val="00A976CE"/>
    <w:rsid w:val="00AA1CD0"/>
    <w:rsid w:val="00AA45D4"/>
    <w:rsid w:val="00AA614B"/>
    <w:rsid w:val="00AA65E3"/>
    <w:rsid w:val="00AA6825"/>
    <w:rsid w:val="00AB0569"/>
    <w:rsid w:val="00AB4F5C"/>
    <w:rsid w:val="00AB5160"/>
    <w:rsid w:val="00AC021D"/>
    <w:rsid w:val="00AC22BB"/>
    <w:rsid w:val="00AC44DB"/>
    <w:rsid w:val="00AC5E11"/>
    <w:rsid w:val="00AC738E"/>
    <w:rsid w:val="00AD55BB"/>
    <w:rsid w:val="00AD561B"/>
    <w:rsid w:val="00AD64E3"/>
    <w:rsid w:val="00AE3EC4"/>
    <w:rsid w:val="00AE5AF6"/>
    <w:rsid w:val="00AE7624"/>
    <w:rsid w:val="00AF30A8"/>
    <w:rsid w:val="00AF4A8E"/>
    <w:rsid w:val="00AF789B"/>
    <w:rsid w:val="00B06222"/>
    <w:rsid w:val="00B06B33"/>
    <w:rsid w:val="00B07170"/>
    <w:rsid w:val="00B0777C"/>
    <w:rsid w:val="00B07956"/>
    <w:rsid w:val="00B10683"/>
    <w:rsid w:val="00B14665"/>
    <w:rsid w:val="00B2276F"/>
    <w:rsid w:val="00B22931"/>
    <w:rsid w:val="00B25416"/>
    <w:rsid w:val="00B3043C"/>
    <w:rsid w:val="00B31B9A"/>
    <w:rsid w:val="00B34175"/>
    <w:rsid w:val="00B37BC2"/>
    <w:rsid w:val="00B4212C"/>
    <w:rsid w:val="00B67551"/>
    <w:rsid w:val="00B7565A"/>
    <w:rsid w:val="00B8073B"/>
    <w:rsid w:val="00B85666"/>
    <w:rsid w:val="00B94E82"/>
    <w:rsid w:val="00B9798A"/>
    <w:rsid w:val="00BA301B"/>
    <w:rsid w:val="00BA765B"/>
    <w:rsid w:val="00BB4C80"/>
    <w:rsid w:val="00BC5835"/>
    <w:rsid w:val="00BE0D0F"/>
    <w:rsid w:val="00BE5C4D"/>
    <w:rsid w:val="00BF5DE9"/>
    <w:rsid w:val="00BF5F4B"/>
    <w:rsid w:val="00C00B31"/>
    <w:rsid w:val="00C02ECA"/>
    <w:rsid w:val="00C04478"/>
    <w:rsid w:val="00C05655"/>
    <w:rsid w:val="00C13136"/>
    <w:rsid w:val="00C13574"/>
    <w:rsid w:val="00C13D34"/>
    <w:rsid w:val="00C23345"/>
    <w:rsid w:val="00C242BE"/>
    <w:rsid w:val="00C31691"/>
    <w:rsid w:val="00C40382"/>
    <w:rsid w:val="00C46CEC"/>
    <w:rsid w:val="00C50258"/>
    <w:rsid w:val="00C5385D"/>
    <w:rsid w:val="00C561DA"/>
    <w:rsid w:val="00C56B72"/>
    <w:rsid w:val="00C61BFB"/>
    <w:rsid w:val="00C62F1D"/>
    <w:rsid w:val="00C76516"/>
    <w:rsid w:val="00C83DC9"/>
    <w:rsid w:val="00C8612B"/>
    <w:rsid w:val="00C8683C"/>
    <w:rsid w:val="00C92C6A"/>
    <w:rsid w:val="00C93346"/>
    <w:rsid w:val="00CA317C"/>
    <w:rsid w:val="00CB22B1"/>
    <w:rsid w:val="00CB341D"/>
    <w:rsid w:val="00CC3532"/>
    <w:rsid w:val="00CC36E4"/>
    <w:rsid w:val="00CC7FEE"/>
    <w:rsid w:val="00CD763B"/>
    <w:rsid w:val="00CE77C0"/>
    <w:rsid w:val="00CF5641"/>
    <w:rsid w:val="00CF62E3"/>
    <w:rsid w:val="00D04504"/>
    <w:rsid w:val="00D05B6B"/>
    <w:rsid w:val="00D05E63"/>
    <w:rsid w:val="00D06453"/>
    <w:rsid w:val="00D17CCC"/>
    <w:rsid w:val="00D225AA"/>
    <w:rsid w:val="00D40FF8"/>
    <w:rsid w:val="00D4386C"/>
    <w:rsid w:val="00D5307E"/>
    <w:rsid w:val="00D60226"/>
    <w:rsid w:val="00D6133B"/>
    <w:rsid w:val="00D613CC"/>
    <w:rsid w:val="00D726A3"/>
    <w:rsid w:val="00D7285E"/>
    <w:rsid w:val="00D74EC3"/>
    <w:rsid w:val="00D95DC7"/>
    <w:rsid w:val="00DA14B1"/>
    <w:rsid w:val="00DA1D36"/>
    <w:rsid w:val="00DB24F9"/>
    <w:rsid w:val="00DB2DCC"/>
    <w:rsid w:val="00DB7233"/>
    <w:rsid w:val="00DB7E52"/>
    <w:rsid w:val="00DC5459"/>
    <w:rsid w:val="00DD2256"/>
    <w:rsid w:val="00DD3065"/>
    <w:rsid w:val="00DD5A17"/>
    <w:rsid w:val="00DD7A75"/>
    <w:rsid w:val="00DE0F24"/>
    <w:rsid w:val="00DF1F4A"/>
    <w:rsid w:val="00DF2DAA"/>
    <w:rsid w:val="00E009B8"/>
    <w:rsid w:val="00E0520D"/>
    <w:rsid w:val="00E20E73"/>
    <w:rsid w:val="00E25F54"/>
    <w:rsid w:val="00E270DF"/>
    <w:rsid w:val="00E30246"/>
    <w:rsid w:val="00E327C9"/>
    <w:rsid w:val="00E42A96"/>
    <w:rsid w:val="00E43AF3"/>
    <w:rsid w:val="00E440F5"/>
    <w:rsid w:val="00E53B61"/>
    <w:rsid w:val="00E565C0"/>
    <w:rsid w:val="00E62448"/>
    <w:rsid w:val="00E640E1"/>
    <w:rsid w:val="00E70A31"/>
    <w:rsid w:val="00E75C7F"/>
    <w:rsid w:val="00E81E18"/>
    <w:rsid w:val="00E90711"/>
    <w:rsid w:val="00E95AAF"/>
    <w:rsid w:val="00E97608"/>
    <w:rsid w:val="00E97FAA"/>
    <w:rsid w:val="00EA2095"/>
    <w:rsid w:val="00EA2FA2"/>
    <w:rsid w:val="00EA7365"/>
    <w:rsid w:val="00EA7994"/>
    <w:rsid w:val="00EB399B"/>
    <w:rsid w:val="00EB3FEC"/>
    <w:rsid w:val="00EB4020"/>
    <w:rsid w:val="00EB556B"/>
    <w:rsid w:val="00EC1FC5"/>
    <w:rsid w:val="00ED1AE5"/>
    <w:rsid w:val="00ED63D2"/>
    <w:rsid w:val="00EE2B67"/>
    <w:rsid w:val="00EE38DA"/>
    <w:rsid w:val="00EF07DC"/>
    <w:rsid w:val="00EF0A2D"/>
    <w:rsid w:val="00EF6977"/>
    <w:rsid w:val="00F209EF"/>
    <w:rsid w:val="00F22A23"/>
    <w:rsid w:val="00F22D6A"/>
    <w:rsid w:val="00F278C7"/>
    <w:rsid w:val="00F43C1F"/>
    <w:rsid w:val="00F460A1"/>
    <w:rsid w:val="00F50858"/>
    <w:rsid w:val="00F512CB"/>
    <w:rsid w:val="00F54663"/>
    <w:rsid w:val="00F56191"/>
    <w:rsid w:val="00F60EB0"/>
    <w:rsid w:val="00F63916"/>
    <w:rsid w:val="00F675EF"/>
    <w:rsid w:val="00F75618"/>
    <w:rsid w:val="00F76947"/>
    <w:rsid w:val="00F86499"/>
    <w:rsid w:val="00F918FB"/>
    <w:rsid w:val="00F926DF"/>
    <w:rsid w:val="00F93A2C"/>
    <w:rsid w:val="00FA6084"/>
    <w:rsid w:val="00FB343D"/>
    <w:rsid w:val="00FC3712"/>
    <w:rsid w:val="00FC3C37"/>
    <w:rsid w:val="00FC3EB2"/>
    <w:rsid w:val="00FC4274"/>
    <w:rsid w:val="00FD66EC"/>
    <w:rsid w:val="00FF0581"/>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90784"/>
  <w15:docId w15:val="{BA5AF603-2CC0-4615-B6F9-9199C560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36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aikopressC0">
    <w:name w:val="1: Laiško press C0"/>
    <w:basedOn w:val="Normal"/>
    <w:rPr>
      <w:rFonts w:ascii="Arial" w:hAnsi="Arial"/>
      <w:kern w:val="28"/>
      <w:sz w:val="22"/>
      <w:szCs w:val="20"/>
    </w:rPr>
  </w:style>
  <w:style w:type="paragraph" w:styleId="Footer">
    <w:name w:val="footer"/>
    <w:basedOn w:val="Normal"/>
    <w:pPr>
      <w:tabs>
        <w:tab w:val="center" w:pos="4153"/>
        <w:tab w:val="right" w:pos="8306"/>
      </w:tabs>
    </w:pPr>
  </w:style>
  <w:style w:type="paragraph" w:styleId="BalloonText">
    <w:name w:val="Balloon Text"/>
    <w:basedOn w:val="Normal"/>
    <w:semiHidden/>
    <w:rsid w:val="001A0602"/>
    <w:rPr>
      <w:rFonts w:ascii="Tahoma" w:hAnsi="Tahoma" w:cs="Tahoma"/>
      <w:sz w:val="16"/>
      <w:szCs w:val="16"/>
    </w:rPr>
  </w:style>
  <w:style w:type="paragraph" w:styleId="DocumentMap">
    <w:name w:val="Document Map"/>
    <w:basedOn w:val="Normal"/>
    <w:semiHidden/>
    <w:rsid w:val="00FF4303"/>
    <w:pPr>
      <w:shd w:val="clear" w:color="auto" w:fill="000080"/>
    </w:pPr>
    <w:rPr>
      <w:rFonts w:ascii="Tahoma" w:hAnsi="Tahoma" w:cs="Tahoma"/>
      <w:sz w:val="20"/>
      <w:szCs w:val="20"/>
    </w:rPr>
  </w:style>
  <w:style w:type="paragraph" w:customStyle="1" w:styleId="Default">
    <w:name w:val="Default"/>
    <w:rsid w:val="00907A68"/>
    <w:pPr>
      <w:autoSpaceDE w:val="0"/>
      <w:autoSpaceDN w:val="0"/>
      <w:adjustRightInd w:val="0"/>
    </w:pPr>
    <w:rPr>
      <w:rFonts w:ascii="Calibri" w:hAnsi="Calibri" w:cs="Calibri"/>
      <w:color w:val="000000"/>
      <w:sz w:val="24"/>
      <w:szCs w:val="24"/>
      <w:lang w:val="en-US" w:eastAsia="en-US"/>
    </w:rPr>
  </w:style>
  <w:style w:type="paragraph" w:customStyle="1" w:styleId="LightGrid-Accent31">
    <w:name w:val="Light Grid - Accent 31"/>
    <w:basedOn w:val="Normal"/>
    <w:uiPriority w:val="34"/>
    <w:qFormat/>
    <w:rsid w:val="00907A68"/>
    <w:pPr>
      <w:ind w:left="1296"/>
    </w:pPr>
    <w:rPr>
      <w:lang w:val="en-US"/>
    </w:rPr>
  </w:style>
  <w:style w:type="paragraph" w:styleId="BodyTextIndent2">
    <w:name w:val="Body Text Indent 2"/>
    <w:basedOn w:val="Normal"/>
    <w:link w:val="BodyTextIndent2Char"/>
    <w:rsid w:val="008A1F17"/>
    <w:pPr>
      <w:ind w:left="432" w:hanging="432"/>
    </w:pPr>
    <w:rPr>
      <w:sz w:val="22"/>
      <w:szCs w:val="22"/>
      <w:lang w:eastAsia="lt-LT"/>
    </w:rPr>
  </w:style>
  <w:style w:type="character" w:customStyle="1" w:styleId="BodyTextIndent2Char">
    <w:name w:val="Body Text Indent 2 Char"/>
    <w:link w:val="BodyTextIndent2"/>
    <w:rsid w:val="008A1F17"/>
    <w:rPr>
      <w:sz w:val="22"/>
      <w:szCs w:val="22"/>
      <w:lang w:val="lt-LT" w:eastAsia="lt-LT"/>
    </w:rPr>
  </w:style>
  <w:style w:type="character" w:styleId="CommentReference">
    <w:name w:val="annotation reference"/>
    <w:rsid w:val="008A54C3"/>
    <w:rPr>
      <w:sz w:val="16"/>
      <w:szCs w:val="16"/>
    </w:rPr>
  </w:style>
  <w:style w:type="paragraph" w:styleId="CommentText">
    <w:name w:val="annotation text"/>
    <w:basedOn w:val="Normal"/>
    <w:link w:val="CommentTextChar"/>
    <w:rsid w:val="008A54C3"/>
    <w:rPr>
      <w:sz w:val="20"/>
      <w:szCs w:val="20"/>
      <w:lang w:val="x-none"/>
    </w:rPr>
  </w:style>
  <w:style w:type="character" w:customStyle="1" w:styleId="CommentTextChar">
    <w:name w:val="Comment Text Char"/>
    <w:link w:val="CommentText"/>
    <w:rsid w:val="008A54C3"/>
    <w:rPr>
      <w:lang w:eastAsia="en-US"/>
    </w:rPr>
  </w:style>
  <w:style w:type="paragraph" w:styleId="CommentSubject">
    <w:name w:val="annotation subject"/>
    <w:basedOn w:val="CommentText"/>
    <w:next w:val="CommentText"/>
    <w:link w:val="CommentSubjectChar"/>
    <w:rsid w:val="008A54C3"/>
    <w:rPr>
      <w:b/>
      <w:bCs/>
    </w:rPr>
  </w:style>
  <w:style w:type="character" w:customStyle="1" w:styleId="CommentSubjectChar">
    <w:name w:val="Comment Subject Char"/>
    <w:link w:val="CommentSubject"/>
    <w:rsid w:val="008A54C3"/>
    <w:rPr>
      <w:b/>
      <w:bCs/>
      <w:lang w:eastAsia="en-US"/>
    </w:rPr>
  </w:style>
  <w:style w:type="paragraph" w:styleId="NoSpacing">
    <w:name w:val="No Spacing"/>
    <w:uiPriority w:val="1"/>
    <w:qFormat/>
    <w:rsid w:val="004A7738"/>
    <w:rPr>
      <w:sz w:val="24"/>
      <w:szCs w:val="24"/>
      <w:lang w:eastAsia="en-US"/>
    </w:rPr>
  </w:style>
  <w:style w:type="paragraph" w:styleId="Header">
    <w:name w:val="header"/>
    <w:basedOn w:val="Normal"/>
    <w:link w:val="HeaderChar"/>
    <w:uiPriority w:val="99"/>
    <w:rsid w:val="002B3708"/>
    <w:pPr>
      <w:tabs>
        <w:tab w:val="center" w:pos="4819"/>
        <w:tab w:val="right" w:pos="9638"/>
      </w:tabs>
    </w:pPr>
  </w:style>
  <w:style w:type="character" w:customStyle="1" w:styleId="HeaderChar">
    <w:name w:val="Header Char"/>
    <w:link w:val="Header"/>
    <w:uiPriority w:val="99"/>
    <w:rsid w:val="002B3708"/>
    <w:rPr>
      <w:sz w:val="24"/>
      <w:szCs w:val="24"/>
      <w:lang w:eastAsia="en-US"/>
    </w:rPr>
  </w:style>
  <w:style w:type="character" w:styleId="Hyperlink">
    <w:name w:val="Hyperlink"/>
    <w:uiPriority w:val="99"/>
    <w:unhideWhenUsed/>
    <w:rsid w:val="00C93346"/>
    <w:rPr>
      <w:color w:val="0563C1"/>
      <w:u w:val="single"/>
    </w:rPr>
  </w:style>
  <w:style w:type="paragraph" w:styleId="ListParagraph">
    <w:name w:val="List Paragraph"/>
    <w:basedOn w:val="Normal"/>
    <w:uiPriority w:val="99"/>
    <w:qFormat/>
    <w:rsid w:val="007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6922">
      <w:bodyDiv w:val="1"/>
      <w:marLeft w:val="0"/>
      <w:marRight w:val="0"/>
      <w:marTop w:val="0"/>
      <w:marBottom w:val="0"/>
      <w:divBdr>
        <w:top w:val="none" w:sz="0" w:space="0" w:color="auto"/>
        <w:left w:val="none" w:sz="0" w:space="0" w:color="auto"/>
        <w:bottom w:val="none" w:sz="0" w:space="0" w:color="auto"/>
        <w:right w:val="none" w:sz="0" w:space="0" w:color="auto"/>
      </w:divBdr>
    </w:div>
    <w:div w:id="1045522369">
      <w:bodyDiv w:val="1"/>
      <w:marLeft w:val="0"/>
      <w:marRight w:val="0"/>
      <w:marTop w:val="0"/>
      <w:marBottom w:val="0"/>
      <w:divBdr>
        <w:top w:val="none" w:sz="0" w:space="0" w:color="auto"/>
        <w:left w:val="none" w:sz="0" w:space="0" w:color="auto"/>
        <w:bottom w:val="none" w:sz="0" w:space="0" w:color="auto"/>
        <w:right w:val="none" w:sz="0" w:space="0" w:color="auto"/>
      </w:divBdr>
    </w:div>
    <w:div w:id="1664888724">
      <w:bodyDiv w:val="1"/>
      <w:marLeft w:val="0"/>
      <w:marRight w:val="0"/>
      <w:marTop w:val="0"/>
      <w:marBottom w:val="0"/>
      <w:divBdr>
        <w:top w:val="none" w:sz="0" w:space="0" w:color="auto"/>
        <w:left w:val="none" w:sz="0" w:space="0" w:color="auto"/>
        <w:bottom w:val="none" w:sz="0" w:space="0" w:color="auto"/>
        <w:right w:val="none" w:sz="0" w:space="0" w:color="auto"/>
      </w:divBdr>
      <w:divsChild>
        <w:div w:id="579410114">
          <w:marLeft w:val="0"/>
          <w:marRight w:val="0"/>
          <w:marTop w:val="0"/>
          <w:marBottom w:val="0"/>
          <w:divBdr>
            <w:top w:val="none" w:sz="0" w:space="0" w:color="auto"/>
            <w:left w:val="none" w:sz="0" w:space="0" w:color="auto"/>
            <w:bottom w:val="none" w:sz="0" w:space="0" w:color="auto"/>
            <w:right w:val="none" w:sz="0" w:space="0" w:color="auto"/>
          </w:divBdr>
          <w:divsChild>
            <w:div w:id="1357586140">
              <w:marLeft w:val="0"/>
              <w:marRight w:val="0"/>
              <w:marTop w:val="0"/>
              <w:marBottom w:val="0"/>
              <w:divBdr>
                <w:top w:val="none" w:sz="0" w:space="0" w:color="auto"/>
                <w:left w:val="none" w:sz="0" w:space="0" w:color="auto"/>
                <w:bottom w:val="none" w:sz="0" w:space="0" w:color="auto"/>
                <w:right w:val="none" w:sz="0" w:space="0" w:color="auto"/>
              </w:divBdr>
            </w:div>
            <w:div w:id="1692686800">
              <w:marLeft w:val="0"/>
              <w:marRight w:val="0"/>
              <w:marTop w:val="0"/>
              <w:marBottom w:val="0"/>
              <w:divBdr>
                <w:top w:val="none" w:sz="0" w:space="0" w:color="auto"/>
                <w:left w:val="none" w:sz="0" w:space="0" w:color="auto"/>
                <w:bottom w:val="none" w:sz="0" w:space="0" w:color="auto"/>
                <w:right w:val="none" w:sz="0" w:space="0" w:color="auto"/>
              </w:divBdr>
            </w:div>
            <w:div w:id="754981140">
              <w:marLeft w:val="0"/>
              <w:marRight w:val="0"/>
              <w:marTop w:val="0"/>
              <w:marBottom w:val="0"/>
              <w:divBdr>
                <w:top w:val="none" w:sz="0" w:space="0" w:color="auto"/>
                <w:left w:val="none" w:sz="0" w:space="0" w:color="auto"/>
                <w:bottom w:val="none" w:sz="0" w:space="0" w:color="auto"/>
                <w:right w:val="none" w:sz="0" w:space="0" w:color="auto"/>
              </w:divBdr>
            </w:div>
          </w:divsChild>
        </w:div>
        <w:div w:id="150230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E27F-5204-4903-AB6E-49045834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11299</Words>
  <Characters>6441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Bagdonavičienė</dc:creator>
  <cp:keywords/>
  <dc:description/>
  <cp:lastModifiedBy>Aušra Bagdonavičienė</cp:lastModifiedBy>
  <cp:revision>5</cp:revision>
  <dcterms:created xsi:type="dcterms:W3CDTF">2026-02-06T14:11:00Z</dcterms:created>
  <dcterms:modified xsi:type="dcterms:W3CDTF">2026-02-09T11:53:00Z</dcterms:modified>
</cp:coreProperties>
</file>