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52B4F0B6" w:rsidR="008A33FD" w:rsidRPr="00C83F9F" w:rsidRDefault="00405B89" w:rsidP="008A33FD">
            <w:pPr>
              <w:jc w:val="center"/>
              <w:rPr>
                <w:b/>
                <w:kern w:val="2"/>
                <w:sz w:val="22"/>
                <w:szCs w:val="22"/>
              </w:rPr>
            </w:pPr>
            <w:r>
              <w:rPr>
                <w:b/>
                <w:sz w:val="22"/>
                <w:szCs w:val="22"/>
              </w:rPr>
              <w:t xml:space="preserve">Vienkartinės </w:t>
            </w:r>
            <w:r w:rsidR="00440A20">
              <w:rPr>
                <w:b/>
                <w:sz w:val="22"/>
                <w:szCs w:val="22"/>
              </w:rPr>
              <w:t xml:space="preserve">medicinos </w:t>
            </w:r>
            <w:r>
              <w:rPr>
                <w:b/>
                <w:sz w:val="22"/>
                <w:szCs w:val="22"/>
              </w:rPr>
              <w:t>priemonės</w:t>
            </w:r>
            <w:r w:rsidR="00440A20">
              <w:rPr>
                <w:b/>
                <w:sz w:val="22"/>
                <w:szCs w:val="22"/>
              </w:rPr>
              <w:t xml:space="preserve">. </w:t>
            </w:r>
            <w:r w:rsidR="00A27EA9">
              <w:rPr>
                <w:b/>
                <w:sz w:val="22"/>
                <w:szCs w:val="22"/>
              </w:rPr>
              <w:t>Endoskopų valymo šepetėliai</w:t>
            </w:r>
            <w:r w:rsidR="00572C40">
              <w:rPr>
                <w:b/>
                <w:sz w:val="22"/>
                <w:szCs w:val="22"/>
              </w:rPr>
              <w:t xml:space="preserve"> </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45928DBA" w14:textId="56C6AACF" w:rsidR="0024049C" w:rsidRDefault="00C72286" w:rsidP="00C72286">
            <w:pPr>
              <w:autoSpaceDE w:val="0"/>
              <w:autoSpaceDN w:val="0"/>
              <w:adjustRightInd w:val="0"/>
            </w:pPr>
            <w:r w:rsidRPr="00C72286">
              <w:rPr>
                <w:sz w:val="22"/>
                <w:szCs w:val="22"/>
              </w:rPr>
              <w:t>Pilvo ir robotinės chirurgijos skyri</w:t>
            </w:r>
            <w:r>
              <w:rPr>
                <w:sz w:val="22"/>
                <w:szCs w:val="22"/>
              </w:rPr>
              <w:t>a</w:t>
            </w:r>
            <w:r w:rsidRPr="00C72286">
              <w:rPr>
                <w:sz w:val="22"/>
                <w:szCs w:val="22"/>
              </w:rPr>
              <w:t>us</w:t>
            </w:r>
            <w:r>
              <w:rPr>
                <w:sz w:val="22"/>
                <w:szCs w:val="22"/>
              </w:rPr>
              <w:t xml:space="preserve"> v</w:t>
            </w:r>
            <w:r w:rsidRPr="00C72286">
              <w:rPr>
                <w:sz w:val="22"/>
                <w:szCs w:val="22"/>
              </w:rPr>
              <w:t>yresnioji slaugos administratorė</w:t>
            </w:r>
            <w:r>
              <w:rPr>
                <w:sz w:val="22"/>
                <w:szCs w:val="22"/>
              </w:rPr>
              <w:t xml:space="preserve"> Jolanta Gudaitienė</w:t>
            </w:r>
            <w:r w:rsidR="00DB741C" w:rsidRPr="00D27B41">
              <w:rPr>
                <w:sz w:val="22"/>
                <w:szCs w:val="22"/>
              </w:rPr>
              <w:t xml:space="preserve"> darbo tel.+370</w:t>
            </w:r>
            <w:r>
              <w:rPr>
                <w:sz w:val="22"/>
                <w:szCs w:val="22"/>
              </w:rPr>
              <w:t xml:space="preserve"> </w:t>
            </w:r>
            <w:r w:rsidRPr="00C72286">
              <w:rPr>
                <w:sz w:val="22"/>
                <w:szCs w:val="22"/>
              </w:rPr>
              <w:t>46 396593</w:t>
            </w:r>
            <w:r w:rsidR="00DB741C" w:rsidRPr="00D27B41">
              <w:rPr>
                <w:sz w:val="22"/>
                <w:szCs w:val="22"/>
              </w:rPr>
              <w:t xml:space="preserve"> el.p. </w:t>
            </w:r>
            <w:hyperlink r:id="rId6" w:history="1">
              <w:r w:rsidRPr="00556188">
                <w:rPr>
                  <w:rStyle w:val="Hipersaitas"/>
                  <w:sz w:val="22"/>
                  <w:szCs w:val="22"/>
                </w:rPr>
                <w:t>j</w:t>
              </w:r>
              <w:r w:rsidRPr="00556188">
                <w:rPr>
                  <w:rStyle w:val="Hipersaitas"/>
                </w:rPr>
                <w:t>olanta.gudaitiene</w:t>
              </w:r>
              <w:r w:rsidRPr="00556188">
                <w:rPr>
                  <w:rStyle w:val="Hipersaitas"/>
                  <w:sz w:val="22"/>
                  <w:szCs w:val="22"/>
                </w:rPr>
                <w:t>@kul.lt</w:t>
              </w:r>
            </w:hyperlink>
          </w:p>
          <w:p w14:paraId="2BF88BF0" w14:textId="4B89FB30"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lastRenderedPageBreak/>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2EC7BAE2"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0B0766">
              <w:rPr>
                <w:b/>
                <w:bCs/>
                <w:kern w:val="2"/>
                <w:sz w:val="22"/>
                <w:szCs w:val="22"/>
              </w:rPr>
              <w:t>5</w:t>
            </w:r>
            <w:r w:rsidR="00917AC7">
              <w:rPr>
                <w:b/>
                <w:bCs/>
                <w:kern w:val="2"/>
                <w:sz w:val="22"/>
                <w:szCs w:val="22"/>
              </w:rPr>
              <w:t xml:space="preserve"> (</w:t>
            </w:r>
            <w:r w:rsidR="000B0766">
              <w:rPr>
                <w:b/>
                <w:bCs/>
                <w:kern w:val="2"/>
                <w:sz w:val="22"/>
                <w:szCs w:val="22"/>
              </w:rPr>
              <w:t>penkias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xml:space="preserve">, </w:t>
            </w:r>
            <w:r w:rsidR="00C72286">
              <w:rPr>
                <w:kern w:val="2"/>
                <w:sz w:val="22"/>
                <w:szCs w:val="22"/>
              </w:rPr>
              <w:t xml:space="preserve"> Liepojos g. 45,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057FC4"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lastRenderedPageBreak/>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w:t>
            </w:r>
            <w:r w:rsidRPr="000D629B">
              <w:rPr>
                <w:b/>
                <w:bCs/>
                <w:kern w:val="2"/>
                <w:sz w:val="22"/>
                <w:szCs w:val="22"/>
              </w:rPr>
              <w:lastRenderedPageBreak/>
              <w:t xml:space="preserve">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lastRenderedPageBreak/>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 xml:space="preserve">val.). Už Prekių priėmimą atsakingas Pirkėjo atstovas, nurodytas šios Specialiųjų sąlygų 2.1 </w:t>
            </w:r>
            <w:r w:rsidRPr="00565B40">
              <w:rPr>
                <w:bCs/>
                <w:sz w:val="22"/>
                <w:szCs w:val="22"/>
              </w:rPr>
              <w:lastRenderedPageBreak/>
              <w:t>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 xml:space="preserve">1.2.7. Jeigu Prekių perdavimo–priėmimo akto, kaip atskiro dokumento, reikalauti neprivaloma, Šalys susitaria, ir tai aiškiai nurodo Specialiosiose sąlygose, Prekių perdavimo–priėmimo aktu laikoma Sąskaita. Tais atvejais, kai išrašoma </w:t>
      </w:r>
      <w:r w:rsidRPr="009846C6">
        <w:rPr>
          <w:color w:val="000000"/>
          <w:sz w:val="20"/>
        </w:rPr>
        <w:lastRenderedPageBreak/>
        <w:t>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lastRenderedPageBreak/>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w:t>
      </w:r>
      <w:r w:rsidRPr="009846C6">
        <w:rPr>
          <w:rFonts w:eastAsia="Cambria"/>
          <w:color w:val="000000"/>
          <w:kern w:val="2"/>
          <w:sz w:val="20"/>
        </w:rPr>
        <w:lastRenderedPageBreak/>
        <w:t>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lastRenderedPageBreak/>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lastRenderedPageBreak/>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lastRenderedPageBreak/>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6DEB"/>
    <w:rsid w:val="00944102"/>
    <w:rsid w:val="009675FA"/>
    <w:rsid w:val="00985B22"/>
    <w:rsid w:val="00996F5D"/>
    <w:rsid w:val="009A2EFC"/>
    <w:rsid w:val="009B178D"/>
    <w:rsid w:val="009C3B1A"/>
    <w:rsid w:val="009D026E"/>
    <w:rsid w:val="009D2F05"/>
    <w:rsid w:val="009D58A1"/>
    <w:rsid w:val="009D58F7"/>
    <w:rsid w:val="00A22063"/>
    <w:rsid w:val="00A27EA9"/>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lanta.gudaitien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66447</Words>
  <Characters>37875</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4</cp:revision>
  <dcterms:created xsi:type="dcterms:W3CDTF">2026-02-03T07:50:00Z</dcterms:created>
  <dcterms:modified xsi:type="dcterms:W3CDTF">2026-02-03T11:46:00Z</dcterms:modified>
</cp:coreProperties>
</file>