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1" w:type="dxa"/>
        <w:tblInd w:w="55" w:type="dxa"/>
        <w:tblLayout w:type="fixed"/>
        <w:tblCellMar>
          <w:top w:w="55" w:type="dxa"/>
          <w:left w:w="55" w:type="dxa"/>
          <w:bottom w:w="55" w:type="dxa"/>
          <w:right w:w="55" w:type="dxa"/>
        </w:tblCellMar>
        <w:tblLook w:val="0000" w:firstRow="0" w:lastRow="0" w:firstColumn="0" w:lastColumn="0" w:noHBand="0" w:noVBand="0"/>
      </w:tblPr>
      <w:tblGrid>
        <w:gridCol w:w="9301"/>
      </w:tblGrid>
      <w:tr w:rsidR="002C43DF" w:rsidRPr="001E26B2" w14:paraId="6AFBE3A0" w14:textId="77777777" w:rsidTr="007B0F07">
        <w:tc>
          <w:tcPr>
            <w:tcW w:w="9301" w:type="dxa"/>
            <w:tcBorders>
              <w:bottom w:val="single" w:sz="4" w:space="0" w:color="000000"/>
            </w:tcBorders>
          </w:tcPr>
          <w:p w14:paraId="37AED022" w14:textId="77777777" w:rsidR="002C43DF" w:rsidRPr="001E26B2" w:rsidRDefault="002C43DF" w:rsidP="007B0F07">
            <w:pPr>
              <w:pStyle w:val="TableContents"/>
              <w:spacing w:before="113" w:after="113"/>
              <w:jc w:val="center"/>
              <w:rPr>
                <w:rFonts w:cs="Times New Roman"/>
                <w:b/>
                <w:bCs/>
                <w:spacing w:val="20"/>
                <w:sz w:val="28"/>
                <w:szCs w:val="28"/>
              </w:rPr>
            </w:pPr>
            <w:bookmarkStart w:id="0" w:name="DDE_LINK"/>
            <w:r w:rsidRPr="001E26B2">
              <w:rPr>
                <w:rFonts w:cs="Times New Roman"/>
                <w:b/>
                <w:bCs/>
                <w:spacing w:val="20"/>
                <w:sz w:val="28"/>
                <w:szCs w:val="28"/>
              </w:rPr>
              <w:t>LIETUVOS RESPUBLIKOS APLINKOS MINISTERIJA</w:t>
            </w:r>
          </w:p>
          <w:p w14:paraId="48738410" w14:textId="77777777" w:rsidR="002C43DF" w:rsidRPr="001E26B2" w:rsidRDefault="002C43DF" w:rsidP="007B0F07">
            <w:pPr>
              <w:pStyle w:val="TableContents"/>
              <w:jc w:val="center"/>
              <w:rPr>
                <w:rFonts w:cs="Times New Roman"/>
                <w:spacing w:val="12"/>
                <w:sz w:val="22"/>
                <w:szCs w:val="22"/>
              </w:rPr>
            </w:pPr>
            <w:r w:rsidRPr="001E26B2">
              <w:rPr>
                <w:rFonts w:cs="Times New Roman"/>
                <w:spacing w:val="12"/>
                <w:sz w:val="22"/>
                <w:szCs w:val="22"/>
              </w:rPr>
              <w:t>Biudžetinė įstaiga, A. Jakšto g. 4, LT-01105 Vilnius,</w:t>
            </w:r>
          </w:p>
          <w:p w14:paraId="129E403E" w14:textId="77777777" w:rsidR="002C43DF" w:rsidRPr="001E26B2" w:rsidRDefault="002C43DF" w:rsidP="007B0F07">
            <w:pPr>
              <w:pStyle w:val="TableContents"/>
              <w:jc w:val="center"/>
              <w:rPr>
                <w:rFonts w:cs="Times New Roman"/>
                <w:spacing w:val="12"/>
                <w:sz w:val="22"/>
                <w:szCs w:val="22"/>
              </w:rPr>
            </w:pPr>
            <w:r w:rsidRPr="001E26B2">
              <w:rPr>
                <w:rFonts w:cs="Times New Roman"/>
                <w:spacing w:val="12"/>
                <w:sz w:val="22"/>
                <w:szCs w:val="22"/>
              </w:rPr>
              <w:t xml:space="preserve">tel. +370 626 22252, el. p. </w:t>
            </w:r>
            <w:proofErr w:type="spellStart"/>
            <w:r w:rsidRPr="001E26B2">
              <w:rPr>
                <w:rFonts w:cs="Times New Roman"/>
                <w:spacing w:val="12"/>
                <w:sz w:val="22"/>
                <w:szCs w:val="22"/>
              </w:rPr>
              <w:t>info@am.lt</w:t>
            </w:r>
            <w:proofErr w:type="spellEnd"/>
            <w:r w:rsidRPr="001E26B2">
              <w:rPr>
                <w:rFonts w:cs="Times New Roman"/>
                <w:spacing w:val="12"/>
                <w:sz w:val="22"/>
                <w:szCs w:val="22"/>
              </w:rPr>
              <w:t>, https://am.lrv.lt.</w:t>
            </w:r>
          </w:p>
          <w:p w14:paraId="5C13499D" w14:textId="77777777" w:rsidR="002C43DF" w:rsidRPr="001E26B2" w:rsidRDefault="002C43DF" w:rsidP="007B0F07">
            <w:pPr>
              <w:pStyle w:val="TableContents"/>
              <w:jc w:val="center"/>
              <w:rPr>
                <w:rFonts w:cs="Times New Roman"/>
                <w:b/>
                <w:bCs/>
                <w:spacing w:val="12"/>
                <w:sz w:val="14"/>
                <w:szCs w:val="14"/>
              </w:rPr>
            </w:pPr>
            <w:r w:rsidRPr="001E26B2">
              <w:rPr>
                <w:rFonts w:cs="Times New Roman"/>
                <w:spacing w:val="12"/>
                <w:sz w:val="22"/>
                <w:szCs w:val="22"/>
              </w:rPr>
              <w:t>Duomenys kaupiami ir saugomi Juridinių asmenų registre,</w:t>
            </w:r>
            <w:bookmarkEnd w:id="0"/>
            <w:r w:rsidRPr="001E26B2">
              <w:rPr>
                <w:rFonts w:cs="Times New Roman"/>
                <w:spacing w:val="12"/>
                <w:sz w:val="22"/>
                <w:szCs w:val="22"/>
              </w:rPr>
              <w:t xml:space="preserve"> kodas 188602370</w:t>
            </w:r>
          </w:p>
        </w:tc>
      </w:tr>
      <w:tr w:rsidR="002C43DF" w:rsidRPr="00846860" w14:paraId="70789CC9" w14:textId="77777777" w:rsidTr="007B0F07">
        <w:trPr>
          <w:trHeight w:val="340"/>
        </w:trPr>
        <w:tc>
          <w:tcPr>
            <w:tcW w:w="9301" w:type="dxa"/>
            <w:tcMar>
              <w:top w:w="0" w:type="dxa"/>
              <w:left w:w="0" w:type="dxa"/>
              <w:bottom w:w="0" w:type="dxa"/>
              <w:right w:w="0" w:type="dxa"/>
            </w:tcMar>
          </w:tcPr>
          <w:p w14:paraId="5C5857ED" w14:textId="77777777" w:rsidR="002C43DF" w:rsidRPr="00846860" w:rsidRDefault="002C43DF" w:rsidP="007B0F07">
            <w:pPr>
              <w:pStyle w:val="TableContents"/>
              <w:rPr>
                <w:rFonts w:cs="Times New Roman"/>
                <w:caps/>
              </w:rPr>
            </w:pPr>
          </w:p>
          <w:tbl>
            <w:tblPr>
              <w:tblStyle w:val="TableGrid"/>
              <w:tblW w:w="1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2"/>
              <w:gridCol w:w="3539"/>
              <w:gridCol w:w="4253"/>
            </w:tblGrid>
            <w:tr w:rsidR="002C43DF" w:rsidRPr="00846860" w14:paraId="07A46E31" w14:textId="77777777" w:rsidTr="007B0F07">
              <w:tc>
                <w:tcPr>
                  <w:tcW w:w="5752" w:type="dxa"/>
                </w:tcPr>
                <w:p w14:paraId="44320107" w14:textId="4B24A814" w:rsidR="002C43DF" w:rsidRPr="00846860" w:rsidRDefault="002C43DF" w:rsidP="007B0F07">
                  <w:pPr>
                    <w:pStyle w:val="TableContents"/>
                    <w:jc w:val="both"/>
                    <w:rPr>
                      <w:rFonts w:ascii="Times New Roman" w:hAnsi="Times New Roman" w:cs="Times New Roman"/>
                      <w:sz w:val="24"/>
                      <w:szCs w:val="24"/>
                    </w:rPr>
                  </w:pPr>
                  <w:r w:rsidRPr="00846860">
                    <w:rPr>
                      <w:rFonts w:ascii="Times New Roman" w:hAnsi="Times New Roman" w:cs="Times New Roman"/>
                      <w:sz w:val="24"/>
                      <w:szCs w:val="24"/>
                    </w:rPr>
                    <w:t>Suinteresuotiems tiekėjams ir prisijungusiems prie Lietuvos pirmininkavimo Europos Sąjungos Tarybai renginių organizavimo paslaugų viešojo pirkimo (Nr. 6364611)</w:t>
                  </w:r>
                </w:p>
              </w:tc>
              <w:tc>
                <w:tcPr>
                  <w:tcW w:w="3539" w:type="dxa"/>
                </w:tcPr>
                <w:p w14:paraId="4D5E52E4" w14:textId="77777777" w:rsidR="002C43DF" w:rsidRPr="00846860" w:rsidRDefault="002C43DF" w:rsidP="007B0F07">
                  <w:pPr>
                    <w:pStyle w:val="TableContents"/>
                    <w:jc w:val="both"/>
                    <w:rPr>
                      <w:rFonts w:ascii="Times New Roman" w:hAnsi="Times New Roman" w:cs="Times New Roman"/>
                      <w:caps/>
                      <w:sz w:val="24"/>
                      <w:szCs w:val="24"/>
                    </w:rPr>
                  </w:pPr>
                </w:p>
              </w:tc>
              <w:tc>
                <w:tcPr>
                  <w:tcW w:w="4253" w:type="dxa"/>
                </w:tcPr>
                <w:p w14:paraId="369EDD81" w14:textId="77777777" w:rsidR="002C43DF" w:rsidRPr="00846860" w:rsidRDefault="002C43DF" w:rsidP="007B0F07">
                  <w:pPr>
                    <w:pStyle w:val="TableContents"/>
                    <w:jc w:val="both"/>
                    <w:rPr>
                      <w:rFonts w:ascii="Times New Roman" w:hAnsi="Times New Roman" w:cs="Times New Roman"/>
                      <w:caps/>
                      <w:sz w:val="24"/>
                      <w:szCs w:val="24"/>
                    </w:rPr>
                  </w:pPr>
                </w:p>
              </w:tc>
            </w:tr>
          </w:tbl>
          <w:p w14:paraId="60B3E516" w14:textId="77777777" w:rsidR="002C43DF" w:rsidRPr="00846860" w:rsidRDefault="002C43DF" w:rsidP="007B0F07">
            <w:pPr>
              <w:pStyle w:val="TableContents"/>
              <w:jc w:val="both"/>
              <w:rPr>
                <w:rFonts w:cs="Times New Roman"/>
                <w:caps/>
              </w:rPr>
            </w:pPr>
          </w:p>
          <w:p w14:paraId="7068685D" w14:textId="32D86EF9" w:rsidR="002C43DF" w:rsidRPr="00846860" w:rsidRDefault="002C43DF" w:rsidP="007B0F07">
            <w:pPr>
              <w:pStyle w:val="TableContents"/>
              <w:jc w:val="both"/>
              <w:rPr>
                <w:rFonts w:cs="Times New Roman"/>
                <w:b/>
                <w:bCs/>
              </w:rPr>
            </w:pPr>
            <w:r w:rsidRPr="00846860">
              <w:rPr>
                <w:rFonts w:cs="Times New Roman"/>
                <w:b/>
                <w:bCs/>
                <w:caps/>
              </w:rPr>
              <w:t>DĖL ATSAKYMO Į TIEKĖJO KLAUSIMĄ</w:t>
            </w:r>
          </w:p>
        </w:tc>
      </w:tr>
    </w:tbl>
    <w:p w14:paraId="5E23C587" w14:textId="77777777" w:rsidR="002C43DF" w:rsidRPr="00846860" w:rsidRDefault="002C43DF" w:rsidP="002C43DF">
      <w:pPr>
        <w:pStyle w:val="BodyText"/>
        <w:rPr>
          <w:rFonts w:cs="Times New Roman"/>
        </w:rPr>
      </w:pPr>
    </w:p>
    <w:p w14:paraId="1D5DA549" w14:textId="5408965E" w:rsidR="002C43DF" w:rsidRPr="00846860" w:rsidRDefault="002C43DF" w:rsidP="002C43DF">
      <w:pPr>
        <w:pStyle w:val="BodyText"/>
        <w:rPr>
          <w:rFonts w:cs="Times New Roman"/>
        </w:rPr>
      </w:pPr>
      <w:r w:rsidRPr="00846860">
        <w:rPr>
          <w:rFonts w:cs="Times New Roman"/>
        </w:rPr>
        <w:t xml:space="preserve">Aplinkos ministerijos Viešųjų pirkimų komisija (toliau – Komisija), vykdydama </w:t>
      </w:r>
      <w:r w:rsidRPr="00846860">
        <w:rPr>
          <w:rFonts w:eastAsia="Times New Roman"/>
        </w:rPr>
        <w:t>Lietuvos pirmininkavimo Europos Sąjungos Tarybai renginių organizavimo paslaugų vieš</w:t>
      </w:r>
      <w:r w:rsidRPr="00846860">
        <w:rPr>
          <w:rFonts w:eastAsia="Times New Roman"/>
        </w:rPr>
        <w:t>ąjį</w:t>
      </w:r>
      <w:r w:rsidRPr="00846860">
        <w:rPr>
          <w:rFonts w:eastAsia="Times New Roman"/>
        </w:rPr>
        <w:t xml:space="preserve"> pirkim</w:t>
      </w:r>
      <w:r w:rsidRPr="00846860">
        <w:rPr>
          <w:rFonts w:eastAsia="Times New Roman"/>
        </w:rPr>
        <w:t>ą</w:t>
      </w:r>
      <w:r w:rsidRPr="00846860">
        <w:rPr>
          <w:rFonts w:eastAsia="Times New Roman"/>
        </w:rPr>
        <w:t xml:space="preserve"> (Nr. 6364611)</w:t>
      </w:r>
      <w:r w:rsidRPr="00846860">
        <w:rPr>
          <w:rFonts w:eastAsia="Times New Roman"/>
        </w:rPr>
        <w:t xml:space="preserve"> </w:t>
      </w:r>
      <w:r w:rsidRPr="00846860">
        <w:rPr>
          <w:rFonts w:cs="Times New Roman"/>
        </w:rPr>
        <w:t>atviro konkurso būdu (toliau – pirkimas), Centrinės viešųjų pirkimų informacinės sistemos priemonėmis gavo suinteresuoto tiekėjo klausimą.</w:t>
      </w:r>
    </w:p>
    <w:p w14:paraId="2C9AA1CF" w14:textId="556CA49E" w:rsidR="002C43DF" w:rsidRPr="00846860" w:rsidRDefault="002C43DF" w:rsidP="002C43DF">
      <w:pPr>
        <w:ind w:firstLine="567"/>
        <w:jc w:val="both"/>
      </w:pPr>
      <w:r w:rsidRPr="00846860">
        <w:t>Tiekėjo prašymas paaiškinti pirkimo sąlygas pateik</w:t>
      </w:r>
      <w:r w:rsidRPr="00846860">
        <w:t>tas laiku, vadovaujantis S</w:t>
      </w:r>
      <w:r w:rsidRPr="00846860">
        <w:t>pecialiųjų pirkimo sąlygų 1 priedo „Terminai“ 3 punkt</w:t>
      </w:r>
      <w:r w:rsidRPr="00846860">
        <w:t>u</w:t>
      </w:r>
      <w:r w:rsidR="00846860" w:rsidRPr="00846860">
        <w:t xml:space="preserve">, </w:t>
      </w:r>
      <w:r w:rsidRPr="00846860">
        <w:t xml:space="preserve">Komisija prašymą svarstė. </w:t>
      </w:r>
    </w:p>
    <w:p w14:paraId="13150B55" w14:textId="76F56130" w:rsidR="00846860" w:rsidRPr="00846860" w:rsidRDefault="00846860" w:rsidP="00846860">
      <w:pPr>
        <w:spacing w:before="240"/>
        <w:ind w:firstLine="567"/>
        <w:jc w:val="both"/>
      </w:pPr>
      <w:r w:rsidRPr="00846860">
        <w:t>Tiekėjo klausimas:</w:t>
      </w:r>
    </w:p>
    <w:p w14:paraId="01F1BAEE" w14:textId="06894337" w:rsidR="00846860" w:rsidRPr="00846860" w:rsidRDefault="00846860" w:rsidP="00846860">
      <w:pPr>
        <w:ind w:firstLine="567"/>
        <w:jc w:val="both"/>
        <w:rPr>
          <w:i/>
          <w:iCs/>
        </w:rPr>
      </w:pPr>
      <w:r w:rsidRPr="00846860">
        <w:rPr>
          <w:i/>
          <w:iCs/>
        </w:rPr>
        <w:t xml:space="preserve">„Laba diena, </w:t>
      </w:r>
      <w:r w:rsidRPr="00846860">
        <w:rPr>
          <w:i/>
          <w:iCs/>
        </w:rPr>
        <w:t>Pirkimo sąlygose yra pateikiamas Tarptautinio renginio apibrėžimas. Prašome paaiškinti, kaip pateiktame apibrėžime „Tarptautinis renginys – tai oficialus renginys, organizuojamas ne Lietuvos Respublikos teritorijoje, kuriame dalyvauja užsienio valstybių atstovai“ yra suprantama sąvoka „oficialus renginys“. Ar įmonės organizuojamas renginys savo klientams ir darbuotojams laikytinas oficialiu renginiu? Ačiū!“</w:t>
      </w:r>
    </w:p>
    <w:p w14:paraId="0807B65A" w14:textId="17484CBF" w:rsidR="00846860" w:rsidRPr="00846860" w:rsidRDefault="00846860" w:rsidP="00846860">
      <w:pPr>
        <w:spacing w:before="240"/>
        <w:ind w:firstLine="567"/>
        <w:jc w:val="both"/>
      </w:pPr>
      <w:r w:rsidRPr="00846860">
        <w:t>Perkančiosios organizacijos atsakymas:</w:t>
      </w:r>
    </w:p>
    <w:p w14:paraId="2D5B8FC1" w14:textId="630DC148" w:rsidR="00846860" w:rsidRPr="00846860" w:rsidRDefault="00846860" w:rsidP="00846860">
      <w:pPr>
        <w:ind w:firstLine="567"/>
        <w:jc w:val="both"/>
        <w:rPr>
          <w:i/>
          <w:iCs/>
        </w:rPr>
      </w:pPr>
      <w:r w:rsidRPr="00846860">
        <w:rPr>
          <w:i/>
          <w:iCs/>
        </w:rPr>
        <w:t xml:space="preserve">Atsakydami į Jūsų </w:t>
      </w:r>
      <w:r w:rsidRPr="00846860">
        <w:rPr>
          <w:i/>
          <w:iCs/>
        </w:rPr>
        <w:t>k</w:t>
      </w:r>
      <w:r w:rsidRPr="00846860">
        <w:rPr>
          <w:i/>
          <w:iCs/>
        </w:rPr>
        <w:t>lausimą dėl oficialaus renginio sampratos taikymo, informuojame, kad vertinant, ar konkretus renginys laikytinas oficialiu, turi būti vadovaujamasi pirkimo dokumentuose nustatyta sąvoka ir joje įtvirtintais kriterijais.</w:t>
      </w:r>
    </w:p>
    <w:p w14:paraId="2CA6BC53" w14:textId="77777777" w:rsidR="00846860" w:rsidRPr="00846860" w:rsidRDefault="00846860" w:rsidP="00846860">
      <w:pPr>
        <w:ind w:firstLine="567"/>
        <w:jc w:val="both"/>
        <w:rPr>
          <w:i/>
          <w:iCs/>
        </w:rPr>
      </w:pPr>
      <w:r w:rsidRPr="00846860">
        <w:rPr>
          <w:i/>
          <w:iCs/>
        </w:rPr>
        <w:t>Pagal pirkimo dokumentus tarptautinis renginys – tai oficialus renginys, organizuojamas ne Lietuvos Respublikos teritorijoje, kuriame dalyvauja užsienio valstybių atstovai.</w:t>
      </w:r>
    </w:p>
    <w:p w14:paraId="1393947F" w14:textId="77777777" w:rsidR="00846860" w:rsidRPr="00846860" w:rsidRDefault="00846860" w:rsidP="00846860">
      <w:pPr>
        <w:ind w:firstLine="567"/>
        <w:jc w:val="both"/>
        <w:rPr>
          <w:i/>
          <w:iCs/>
          <w:noProof/>
        </w:rPr>
      </w:pPr>
      <w:r w:rsidRPr="00846860">
        <w:rPr>
          <w:i/>
          <w:iCs/>
          <w:noProof/>
        </w:rPr>
        <w:t>Atitinkamai renginys gali būti laikomas oficialiu pirkimo dokumentų prasme tik tuo atveju, jei jis:</w:t>
      </w:r>
    </w:p>
    <w:p w14:paraId="1FB48589" w14:textId="77777777" w:rsidR="00846860" w:rsidRPr="00846860" w:rsidRDefault="00846860" w:rsidP="00846860">
      <w:pPr>
        <w:pStyle w:val="ListParagraph"/>
        <w:numPr>
          <w:ilvl w:val="0"/>
          <w:numId w:val="1"/>
        </w:numPr>
        <w:suppressAutoHyphens w:val="0"/>
        <w:contextualSpacing w:val="0"/>
        <w:jc w:val="both"/>
        <w:rPr>
          <w:i/>
          <w:iCs/>
          <w:noProof/>
        </w:rPr>
      </w:pPr>
      <w:r w:rsidRPr="00846860">
        <w:rPr>
          <w:i/>
          <w:iCs/>
          <w:noProof/>
        </w:rPr>
        <w:t>yra oficialaus pobūdžio (t. y. susijęs su institucijų, organizacijų ar jų padalinių veikla ir atstovavimu);</w:t>
      </w:r>
    </w:p>
    <w:p w14:paraId="6B73917D" w14:textId="77777777" w:rsidR="00846860" w:rsidRPr="00846860" w:rsidRDefault="00846860" w:rsidP="00846860">
      <w:pPr>
        <w:pStyle w:val="ListParagraph"/>
        <w:numPr>
          <w:ilvl w:val="0"/>
          <w:numId w:val="1"/>
        </w:numPr>
        <w:suppressAutoHyphens w:val="0"/>
        <w:contextualSpacing w:val="0"/>
        <w:jc w:val="both"/>
        <w:rPr>
          <w:i/>
          <w:iCs/>
          <w:noProof/>
        </w:rPr>
      </w:pPr>
      <w:r w:rsidRPr="00846860">
        <w:rPr>
          <w:i/>
          <w:iCs/>
          <w:noProof/>
        </w:rPr>
        <w:t>organizuojamas už Lietuvos Respublikos teritorijos ribų;</w:t>
      </w:r>
    </w:p>
    <w:p w14:paraId="4BA15581" w14:textId="77777777" w:rsidR="00846860" w:rsidRPr="00846860" w:rsidRDefault="00846860" w:rsidP="00846860">
      <w:pPr>
        <w:pStyle w:val="ListParagraph"/>
        <w:numPr>
          <w:ilvl w:val="0"/>
          <w:numId w:val="1"/>
        </w:numPr>
        <w:suppressAutoHyphens w:val="0"/>
        <w:contextualSpacing w:val="0"/>
        <w:jc w:val="both"/>
        <w:rPr>
          <w:i/>
          <w:iCs/>
          <w:noProof/>
        </w:rPr>
      </w:pPr>
      <w:r w:rsidRPr="00846860">
        <w:rPr>
          <w:i/>
          <w:iCs/>
          <w:noProof/>
        </w:rPr>
        <w:t>jame dalyvauja užsienio valstybių atstovai.</w:t>
      </w:r>
    </w:p>
    <w:p w14:paraId="075A21B0" w14:textId="77777777" w:rsidR="00846860" w:rsidRPr="00846860" w:rsidRDefault="00846860" w:rsidP="00846860">
      <w:pPr>
        <w:ind w:firstLine="567"/>
        <w:jc w:val="both"/>
        <w:rPr>
          <w:i/>
          <w:iCs/>
        </w:rPr>
      </w:pPr>
      <w:r w:rsidRPr="00846860">
        <w:rPr>
          <w:i/>
          <w:iCs/>
          <w:noProof/>
        </w:rPr>
        <w:t>Oficialiais renginiais galėtų būti laikomi, pavyzdžiui</w:t>
      </w:r>
      <w:r w:rsidRPr="00846860">
        <w:rPr>
          <w:i/>
          <w:iCs/>
        </w:rPr>
        <w:t>, tarptautinės konferencijos, forumai ar kongresai, tarptautinių organizacijų, įstaigų ar institucijų oficialūs susitikimai, taip pat įmonių ar įstaigų, turinčių atstovybes skirtingose valstybėse, oficialūs tarptautiniai suvažiavimai ar susitikimai, kuriuose dalyvauja skirtingų šalių atstovai.</w:t>
      </w:r>
    </w:p>
    <w:p w14:paraId="27CB1F07" w14:textId="77777777" w:rsidR="00846860" w:rsidRPr="00846860" w:rsidRDefault="00846860" w:rsidP="00846860">
      <w:pPr>
        <w:ind w:firstLine="567"/>
        <w:jc w:val="both"/>
        <w:rPr>
          <w:i/>
          <w:iCs/>
        </w:rPr>
      </w:pPr>
      <w:r w:rsidRPr="00846860">
        <w:rPr>
          <w:i/>
          <w:iCs/>
        </w:rPr>
        <w:t>Tuo tarpu renginiai, organizuojami įmonės iniciatyva ir skirti išimtinai jos darbuotojams, partneriams ar klientams (pvz., vidiniai mokymai, reprezentaciniai ar komerciniai renginiai), savaime nelaikytini oficialiais renginiais, jeigu jie neatitinka visų pirkimo dokumentuose nustatytų kriterijų.</w:t>
      </w:r>
    </w:p>
    <w:p w14:paraId="36720AF6" w14:textId="079A29AF" w:rsidR="00846860" w:rsidRPr="00846860" w:rsidRDefault="00846860" w:rsidP="00846860">
      <w:pPr>
        <w:ind w:firstLine="567"/>
        <w:jc w:val="both"/>
        <w:rPr>
          <w:i/>
          <w:iCs/>
        </w:rPr>
      </w:pPr>
      <w:r w:rsidRPr="00846860">
        <w:rPr>
          <w:i/>
          <w:iCs/>
        </w:rPr>
        <w:t xml:space="preserve">Pažymime, kad kiekvienu atveju vertinimas </w:t>
      </w:r>
      <w:r w:rsidR="00363EDA">
        <w:rPr>
          <w:i/>
          <w:iCs/>
        </w:rPr>
        <w:t xml:space="preserve">bus </w:t>
      </w:r>
      <w:r w:rsidRPr="00846860">
        <w:rPr>
          <w:i/>
          <w:iCs/>
        </w:rPr>
        <w:t>atliekamas pagal konkretaus renginio faktines aplinkybes ir atitiktį pirkimo dokumentų nuostatoms.“</w:t>
      </w:r>
    </w:p>
    <w:p w14:paraId="7B52B6E1" w14:textId="66334497" w:rsidR="00846860" w:rsidRPr="00846860" w:rsidRDefault="00846860" w:rsidP="00846860">
      <w:pPr>
        <w:jc w:val="center"/>
      </w:pPr>
      <w:r>
        <w:t>___________________</w:t>
      </w:r>
    </w:p>
    <w:p w14:paraId="1FE38281" w14:textId="77777777" w:rsidR="00846860" w:rsidRPr="00846860" w:rsidRDefault="00846860" w:rsidP="002C43DF">
      <w:pPr>
        <w:ind w:firstLine="567"/>
        <w:jc w:val="both"/>
      </w:pPr>
    </w:p>
    <w:p w14:paraId="4A509F79" w14:textId="77777777" w:rsidR="002C43DF" w:rsidRPr="001E26B2" w:rsidRDefault="002C43DF" w:rsidP="002C43DF">
      <w:pPr>
        <w:pStyle w:val="BodyText"/>
        <w:ind w:firstLine="0"/>
        <w:rPr>
          <w:rFonts w:cs="Times New Roman"/>
        </w:rPr>
      </w:pPr>
    </w:p>
    <w:p w14:paraId="1202BD3A" w14:textId="5C1194CB" w:rsidR="002C43DF" w:rsidRPr="001E26B2" w:rsidRDefault="00846860" w:rsidP="002C43DF">
      <w:pPr>
        <w:pStyle w:val="BodyText"/>
        <w:ind w:firstLine="0"/>
        <w:rPr>
          <w:rFonts w:cs="Times New Roman"/>
        </w:rPr>
      </w:pPr>
      <w:r>
        <w:rPr>
          <w:rFonts w:cs="Times New Roman"/>
        </w:rPr>
        <w:t>R. Vielavičienė</w:t>
      </w:r>
      <w:r w:rsidR="002C43DF" w:rsidRPr="001E26B2">
        <w:rPr>
          <w:rFonts w:cs="Times New Roman"/>
        </w:rPr>
        <w:t xml:space="preserve">, tel. +370 </w:t>
      </w:r>
      <w:r>
        <w:rPr>
          <w:rFonts w:cs="Times New Roman"/>
        </w:rPr>
        <w:t>645</w:t>
      </w:r>
      <w:r w:rsidR="002C43DF" w:rsidRPr="001E26B2">
        <w:rPr>
          <w:rFonts w:cs="Times New Roman"/>
        </w:rPr>
        <w:t xml:space="preserve"> </w:t>
      </w:r>
      <w:r>
        <w:rPr>
          <w:rFonts w:cs="Times New Roman"/>
        </w:rPr>
        <w:t>58336</w:t>
      </w:r>
      <w:r w:rsidR="002C43DF" w:rsidRPr="001E26B2">
        <w:rPr>
          <w:rFonts w:cs="Times New Roman"/>
        </w:rPr>
        <w:t xml:space="preserve">, el. p. </w:t>
      </w:r>
      <w:r>
        <w:rPr>
          <w:rFonts w:cs="Times New Roman"/>
        </w:rPr>
        <w:t>raminta.vielaviciene</w:t>
      </w:r>
      <w:r w:rsidR="002C43DF" w:rsidRPr="001E26B2">
        <w:rPr>
          <w:rFonts w:cs="Times New Roman"/>
        </w:rPr>
        <w:t>@am.lt</w:t>
      </w:r>
    </w:p>
    <w:p w14:paraId="0497E75A" w14:textId="77777777" w:rsidR="00C1744F" w:rsidRDefault="00C1744F"/>
    <w:sectPr w:rsidR="00C1744F" w:rsidSect="002C43DF">
      <w:headerReference w:type="even" r:id="rId5"/>
      <w:headerReference w:type="default" r:id="rId6"/>
      <w:footerReference w:type="first" r:id="rId7"/>
      <w:footnotePr>
        <w:pos w:val="beneathText"/>
        <w:numRestart w:val="eachPage"/>
      </w:footnotePr>
      <w:endnotePr>
        <w:numFmt w:val="decimal"/>
      </w:endnotePr>
      <w:pgSz w:w="11905" w:h="16837"/>
      <w:pgMar w:top="1134" w:right="567" w:bottom="567" w:left="1701" w:header="340" w:footer="340"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98C2" w14:textId="77777777" w:rsidR="002C43DF" w:rsidRPr="00796197" w:rsidRDefault="002C43DF" w:rsidP="0053170E">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0C80" w14:textId="77777777" w:rsidR="002C43DF" w:rsidRDefault="002C43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64757" w14:textId="77777777" w:rsidR="002C43DF" w:rsidRDefault="002C4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7C7F" w14:textId="77777777" w:rsidR="002C43DF" w:rsidRDefault="002C43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1848EAD5" w14:textId="77777777" w:rsidR="002C43DF" w:rsidRDefault="002C4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4090"/>
    <w:multiLevelType w:val="hybridMultilevel"/>
    <w:tmpl w:val="1F1E0DAC"/>
    <w:lvl w:ilvl="0" w:tplc="9318A3DE">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80597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DF"/>
    <w:rsid w:val="002C43DF"/>
    <w:rsid w:val="00363EDA"/>
    <w:rsid w:val="00846860"/>
    <w:rsid w:val="008C3880"/>
    <w:rsid w:val="008E6ECE"/>
    <w:rsid w:val="00A31F0B"/>
    <w:rsid w:val="00C1744F"/>
    <w:rsid w:val="00C24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346F"/>
  <w15:chartTrackingRefBased/>
  <w15:docId w15:val="{27294B38-49CB-484B-96DF-CCB415E3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DF"/>
    <w:pPr>
      <w:widowControl w:val="0"/>
      <w:suppressAutoHyphens/>
      <w:spacing w:after="0" w:line="240" w:lineRule="auto"/>
    </w:pPr>
    <w:rPr>
      <w:rFonts w:eastAsia="Andale Sans UI" w:cs="Tahoma"/>
      <w:kern w:val="0"/>
      <w:lang w:bidi="en-US"/>
      <w14:ligatures w14:val="none"/>
    </w:rPr>
  </w:style>
  <w:style w:type="paragraph" w:styleId="Heading1">
    <w:name w:val="heading 1"/>
    <w:basedOn w:val="Normal"/>
    <w:next w:val="Normal"/>
    <w:link w:val="Heading1Char"/>
    <w:uiPriority w:val="9"/>
    <w:qFormat/>
    <w:rsid w:val="002C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3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3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43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43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43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43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43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3D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2C43D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2C43DF"/>
    <w:rPr>
      <w:rFonts w:asciiTheme="minorHAnsi" w:eastAsiaTheme="majorEastAsia" w:hAnsiTheme="minorHAnsi"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2C43DF"/>
    <w:rPr>
      <w:rFonts w:asciiTheme="minorHAnsi" w:eastAsiaTheme="majorEastAsia" w:hAnsiTheme="min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2C43DF"/>
    <w:rPr>
      <w:rFonts w:asciiTheme="minorHAnsi" w:eastAsiaTheme="majorEastAsia" w:hAnsiTheme="minorHAnsi" w:cstheme="majorBidi"/>
      <w:noProof/>
      <w:color w:val="0F4761" w:themeColor="accent1" w:themeShade="BF"/>
    </w:rPr>
  </w:style>
  <w:style w:type="character" w:customStyle="1" w:styleId="Heading6Char">
    <w:name w:val="Heading 6 Char"/>
    <w:basedOn w:val="DefaultParagraphFont"/>
    <w:link w:val="Heading6"/>
    <w:uiPriority w:val="9"/>
    <w:semiHidden/>
    <w:rsid w:val="002C43DF"/>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2C43DF"/>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2C43DF"/>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2C43DF"/>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2C43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3D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C43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3DF"/>
    <w:rPr>
      <w:rFonts w:asciiTheme="minorHAnsi" w:eastAsiaTheme="majorEastAsia" w:hAnsiTheme="minorHAnsi" w:cstheme="majorBidi"/>
      <w:noProof/>
      <w:color w:val="595959" w:themeColor="text1" w:themeTint="A6"/>
      <w:spacing w:val="15"/>
      <w:sz w:val="28"/>
      <w:szCs w:val="28"/>
    </w:rPr>
  </w:style>
  <w:style w:type="paragraph" w:styleId="Quote">
    <w:name w:val="Quote"/>
    <w:basedOn w:val="Normal"/>
    <w:next w:val="Normal"/>
    <w:link w:val="QuoteChar"/>
    <w:uiPriority w:val="29"/>
    <w:qFormat/>
    <w:rsid w:val="002C43DF"/>
    <w:pPr>
      <w:spacing w:before="160"/>
      <w:jc w:val="center"/>
    </w:pPr>
    <w:rPr>
      <w:i/>
      <w:iCs/>
      <w:color w:val="404040" w:themeColor="text1" w:themeTint="BF"/>
    </w:rPr>
  </w:style>
  <w:style w:type="character" w:customStyle="1" w:styleId="QuoteChar">
    <w:name w:val="Quote Char"/>
    <w:basedOn w:val="DefaultParagraphFont"/>
    <w:link w:val="Quote"/>
    <w:uiPriority w:val="29"/>
    <w:rsid w:val="002C43DF"/>
    <w:rPr>
      <w:i/>
      <w:iCs/>
      <w:noProof/>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2C43DF"/>
    <w:pPr>
      <w:ind w:left="720"/>
      <w:contextualSpacing/>
    </w:pPr>
  </w:style>
  <w:style w:type="character" w:styleId="IntenseEmphasis">
    <w:name w:val="Intense Emphasis"/>
    <w:basedOn w:val="DefaultParagraphFont"/>
    <w:uiPriority w:val="21"/>
    <w:qFormat/>
    <w:rsid w:val="002C43DF"/>
    <w:rPr>
      <w:i/>
      <w:iCs/>
      <w:color w:val="0F4761" w:themeColor="accent1" w:themeShade="BF"/>
    </w:rPr>
  </w:style>
  <w:style w:type="paragraph" w:styleId="IntenseQuote">
    <w:name w:val="Intense Quote"/>
    <w:basedOn w:val="Normal"/>
    <w:next w:val="Normal"/>
    <w:link w:val="IntenseQuoteChar"/>
    <w:uiPriority w:val="30"/>
    <w:qFormat/>
    <w:rsid w:val="002C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3DF"/>
    <w:rPr>
      <w:i/>
      <w:iCs/>
      <w:noProof/>
      <w:color w:val="0F4761" w:themeColor="accent1" w:themeShade="BF"/>
    </w:rPr>
  </w:style>
  <w:style w:type="character" w:styleId="IntenseReference">
    <w:name w:val="Intense Reference"/>
    <w:basedOn w:val="DefaultParagraphFont"/>
    <w:uiPriority w:val="32"/>
    <w:qFormat/>
    <w:rsid w:val="002C43DF"/>
    <w:rPr>
      <w:b/>
      <w:bCs/>
      <w:smallCaps/>
      <w:color w:val="0F4761" w:themeColor="accent1" w:themeShade="BF"/>
      <w:spacing w:val="5"/>
    </w:rPr>
  </w:style>
  <w:style w:type="character" w:styleId="PageNumber">
    <w:name w:val="page number"/>
    <w:rsid w:val="002C43DF"/>
    <w:rPr>
      <w:rFonts w:ascii="Times New Roman" w:hAnsi="Times New Roman"/>
      <w:shd w:val="clear" w:color="auto" w:fill="auto"/>
      <w:lang w:val="lt-LT"/>
    </w:rPr>
  </w:style>
  <w:style w:type="paragraph" w:styleId="BodyText">
    <w:name w:val="Body Text"/>
    <w:basedOn w:val="Normal"/>
    <w:link w:val="BodyTextChar"/>
    <w:rsid w:val="002C43DF"/>
    <w:pPr>
      <w:ind w:firstLine="567"/>
      <w:jc w:val="both"/>
    </w:pPr>
  </w:style>
  <w:style w:type="character" w:customStyle="1" w:styleId="BodyTextChar">
    <w:name w:val="Body Text Char"/>
    <w:basedOn w:val="DefaultParagraphFont"/>
    <w:link w:val="BodyText"/>
    <w:rsid w:val="002C43DF"/>
    <w:rPr>
      <w:rFonts w:eastAsia="Andale Sans UI" w:cs="Tahoma"/>
      <w:kern w:val="0"/>
      <w:lang w:bidi="en-US"/>
      <w14:ligatures w14:val="none"/>
    </w:rPr>
  </w:style>
  <w:style w:type="paragraph" w:styleId="Header">
    <w:name w:val="header"/>
    <w:basedOn w:val="Normal"/>
    <w:link w:val="HeaderChar"/>
    <w:rsid w:val="002C43DF"/>
    <w:pPr>
      <w:suppressLineNumbers/>
      <w:tabs>
        <w:tab w:val="center" w:pos="4800"/>
        <w:tab w:val="right" w:pos="9601"/>
      </w:tabs>
    </w:pPr>
  </w:style>
  <w:style w:type="character" w:customStyle="1" w:styleId="HeaderChar">
    <w:name w:val="Header Char"/>
    <w:basedOn w:val="DefaultParagraphFont"/>
    <w:link w:val="Header"/>
    <w:rsid w:val="002C43DF"/>
    <w:rPr>
      <w:rFonts w:eastAsia="Andale Sans UI" w:cs="Tahoma"/>
      <w:kern w:val="0"/>
      <w:lang w:bidi="en-US"/>
      <w14:ligatures w14:val="none"/>
    </w:rPr>
  </w:style>
  <w:style w:type="paragraph" w:styleId="Footer">
    <w:name w:val="footer"/>
    <w:basedOn w:val="Normal"/>
    <w:link w:val="FooterChar"/>
    <w:rsid w:val="002C43DF"/>
    <w:pPr>
      <w:suppressLineNumbers/>
      <w:tabs>
        <w:tab w:val="center" w:pos="4800"/>
        <w:tab w:val="right" w:pos="9601"/>
      </w:tabs>
    </w:pPr>
  </w:style>
  <w:style w:type="character" w:customStyle="1" w:styleId="FooterChar">
    <w:name w:val="Footer Char"/>
    <w:basedOn w:val="DefaultParagraphFont"/>
    <w:link w:val="Footer"/>
    <w:rsid w:val="002C43DF"/>
    <w:rPr>
      <w:rFonts w:eastAsia="Andale Sans UI" w:cs="Tahoma"/>
      <w:kern w:val="0"/>
      <w:lang w:bidi="en-US"/>
      <w14:ligatures w14:val="none"/>
    </w:rPr>
  </w:style>
  <w:style w:type="paragraph" w:customStyle="1" w:styleId="TableContents">
    <w:name w:val="Table Contents"/>
    <w:basedOn w:val="Normal"/>
    <w:rsid w:val="002C43DF"/>
    <w:pPr>
      <w:suppressLineNumbers/>
    </w:pPr>
  </w:style>
  <w:style w:type="paragraph" w:customStyle="1" w:styleId="paragraph">
    <w:name w:val="paragraph"/>
    <w:basedOn w:val="Normal"/>
    <w:rsid w:val="002C43DF"/>
    <w:pPr>
      <w:widowControl/>
      <w:suppressAutoHyphens w:val="0"/>
      <w:spacing w:before="100" w:beforeAutospacing="1" w:after="100" w:afterAutospacing="1"/>
    </w:pPr>
    <w:rPr>
      <w:rFonts w:eastAsia="Times New Roman" w:cs="Times New Roman"/>
      <w:lang w:eastAsia="lt-LT" w:bidi="ar-SA"/>
    </w:rPr>
  </w:style>
  <w:style w:type="table" w:styleId="TableGrid">
    <w:name w:val="Table Grid"/>
    <w:basedOn w:val="TableNormal"/>
    <w:uiPriority w:val="39"/>
    <w:rsid w:val="002C43DF"/>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43DF"/>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84686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1913</Words>
  <Characters>1091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dc:description/>
  <cp:lastModifiedBy>Raminta Vielavičienė</cp:lastModifiedBy>
  <cp:revision>1</cp:revision>
  <dcterms:created xsi:type="dcterms:W3CDTF">2026-02-10T07:07:00Z</dcterms:created>
  <dcterms:modified xsi:type="dcterms:W3CDTF">2026-02-10T07:28:00Z</dcterms:modified>
</cp:coreProperties>
</file>