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027B83" w14:paraId="7D88335A" w14:textId="77777777" w:rsidTr="00A750CF">
        <w:tc>
          <w:tcPr>
            <w:tcW w:w="2830" w:type="dxa"/>
          </w:tcPr>
          <w:p w14:paraId="177D945D" w14:textId="77777777" w:rsidR="00027B83" w:rsidRDefault="000B0897">
            <w:pPr>
              <w:jc w:val="both"/>
              <w:rPr>
                <w:b/>
                <w:kern w:val="2"/>
                <w:szCs w:val="24"/>
              </w:rPr>
            </w:pPr>
            <w:r>
              <w:rPr>
                <w:b/>
                <w:kern w:val="2"/>
                <w:szCs w:val="24"/>
              </w:rPr>
              <w:t>Sutarties pavadinimas</w:t>
            </w:r>
          </w:p>
        </w:tc>
        <w:tc>
          <w:tcPr>
            <w:tcW w:w="6728" w:type="dxa"/>
            <w:vAlign w:val="center"/>
          </w:tcPr>
          <w:p w14:paraId="47B172A6" w14:textId="521B994A" w:rsidR="00027B83" w:rsidRPr="00421C3E" w:rsidRDefault="00364FF4" w:rsidP="00330668">
            <w:pPr>
              <w:jc w:val="center"/>
              <w:rPr>
                <w:b/>
                <w:bCs/>
                <w:kern w:val="2"/>
                <w:szCs w:val="24"/>
              </w:rPr>
            </w:pPr>
            <w:r w:rsidRPr="00364FF4">
              <w:rPr>
                <w:b/>
                <w:bCs/>
              </w:rPr>
              <w:t xml:space="preserve">Sistemų priežiūros ir palaikymo paslaugos </w:t>
            </w:r>
            <w:r w:rsidR="0006067D" w:rsidRPr="0006067D">
              <w:rPr>
                <w:b/>
                <w:bCs/>
              </w:rPr>
              <w:t>(N</w:t>
            </w:r>
            <w:r>
              <w:rPr>
                <w:b/>
                <w:bCs/>
              </w:rPr>
              <w:t>r</w:t>
            </w:r>
            <w:r w:rsidR="0006067D" w:rsidRPr="0006067D">
              <w:rPr>
                <w:b/>
                <w:bCs/>
              </w:rPr>
              <w:t xml:space="preserve">. </w:t>
            </w:r>
            <w:r w:rsidR="002C268E">
              <w:rPr>
                <w:b/>
                <w:bCs/>
              </w:rPr>
              <w:t>10966-1</w:t>
            </w:r>
            <w:r w:rsidR="0006067D" w:rsidRPr="0006067D">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18B0F38F" w:rsidR="00EB0FCC" w:rsidRDefault="00EB0FCC" w:rsidP="00EB0FCC">
            <w:pPr>
              <w:jc w:val="center"/>
              <w:rPr>
                <w:kern w:val="2"/>
                <w:szCs w:val="24"/>
              </w:rPr>
            </w:pPr>
            <w:r w:rsidRPr="00B422F6">
              <w:rPr>
                <w:kern w:val="2"/>
                <w:szCs w:val="24"/>
              </w:rPr>
              <w:t>Šiltnamių g. 29, 041</w:t>
            </w:r>
            <w:r w:rsidR="00826162">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bookmarkStart w:id="0" w:name="_Hlk198114044"/>
            <w:r>
              <w:rPr>
                <w:b/>
                <w:kern w:val="2"/>
                <w:szCs w:val="24"/>
              </w:rPr>
              <w:t>3.1. Sutarties dalykas</w:t>
            </w:r>
          </w:p>
        </w:tc>
        <w:tc>
          <w:tcPr>
            <w:tcW w:w="6441" w:type="dxa"/>
            <w:gridSpan w:val="2"/>
          </w:tcPr>
          <w:p w14:paraId="58B3EF55" w14:textId="02CC79FF" w:rsidR="00027B83" w:rsidRDefault="00346457" w:rsidP="00330668">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toliau – Paslaugos)</w:t>
            </w:r>
            <w:r w:rsidR="00330668">
              <w:t xml:space="preserve"> </w:t>
            </w:r>
            <w:r w:rsidR="00330668" w:rsidRPr="00330668">
              <w:rPr>
                <w:color w:val="000000"/>
                <w:kern w:val="2"/>
                <w:szCs w:val="24"/>
              </w:rPr>
              <w:t xml:space="preserve">priede Nr. 1 </w:t>
            </w:r>
            <w:r w:rsidR="0006067D">
              <w:rPr>
                <w:color w:val="000000"/>
                <w:kern w:val="2"/>
                <w:szCs w:val="24"/>
              </w:rPr>
              <w:t xml:space="preserve">ir šioje sutartyje </w:t>
            </w:r>
            <w:r w:rsidR="00330668" w:rsidRPr="00330668">
              <w:rPr>
                <w:color w:val="000000"/>
                <w:kern w:val="2"/>
                <w:szCs w:val="24"/>
              </w:rPr>
              <w:t>nustatyta apimtimi ir tvarka</w:t>
            </w:r>
            <w:r w:rsidR="000B0897">
              <w:rPr>
                <w:color w:val="000000"/>
                <w:kern w:val="2"/>
                <w:szCs w:val="24"/>
              </w:rPr>
              <w:t>.</w:t>
            </w:r>
          </w:p>
          <w:p w14:paraId="09F16BF8" w14:textId="4984C3A6" w:rsidR="00346457" w:rsidRPr="00F00A28" w:rsidRDefault="00346457" w:rsidP="00346457">
            <w:pPr>
              <w:pStyle w:val="Body2"/>
              <w:spacing w:after="0"/>
              <w:rPr>
                <w:sz w:val="24"/>
                <w:szCs w:val="24"/>
                <w:lang w:val="lt-LT"/>
              </w:rPr>
            </w:pPr>
            <w:r>
              <w:rPr>
                <w:sz w:val="24"/>
                <w:szCs w:val="24"/>
                <w:lang w:val="lt-LT"/>
              </w:rPr>
              <w:t xml:space="preserve">3.1.2. </w:t>
            </w:r>
            <w:r w:rsidRPr="00F00A28">
              <w:rPr>
                <w:sz w:val="24"/>
                <w:szCs w:val="24"/>
                <w:lang w:val="lt-LT"/>
              </w:rPr>
              <w:t xml:space="preserve">Šalys įsipareigoja užtikrinti asmens duomenų saugumą bei asmens duomenų tvarkymą vykdyti teisėtai, vadovaujantis 2016 m. balandžio 27 d. priimto Europos Parlamento ir Tarybos reglamento (ES) 2016/679 dėl fizinių asmenų apsaugos tvarkant </w:t>
            </w:r>
            <w:r w:rsidRPr="00F00A28">
              <w:rPr>
                <w:sz w:val="24"/>
                <w:szCs w:val="24"/>
                <w:lang w:val="lt-LT"/>
              </w:rPr>
              <w:lastRenderedPageBreak/>
              <w:t>asmens duomenis ir dėl laisvo tokių duomenų judėjimo ir kuriuo panaikinama Direktyva 95/46/EB (Bendrasis duomenų apsaugos reglamentas) ir kitų teisės aktų, reglamentuojančių asmens duomenų tvarkymą, nuostatomis.</w:t>
            </w:r>
          </w:p>
          <w:p w14:paraId="410E8C69" w14:textId="553D403F" w:rsidR="00346457" w:rsidRDefault="00346457" w:rsidP="00346457">
            <w:pPr>
              <w:jc w:val="both"/>
              <w:rPr>
                <w:color w:val="000000"/>
                <w:kern w:val="2"/>
                <w:szCs w:val="24"/>
              </w:rPr>
            </w:pPr>
            <w:r>
              <w:rPr>
                <w:szCs w:val="24"/>
              </w:rPr>
              <w:t>3.1.3</w:t>
            </w:r>
            <w:r w:rsidRPr="00F00A28">
              <w:rPr>
                <w:szCs w:val="24"/>
              </w:rPr>
              <w:t xml:space="preserve">. </w:t>
            </w:r>
            <w:r w:rsidR="00663321" w:rsidRPr="00663321">
              <w:rPr>
                <w:szCs w:val="24"/>
              </w:rPr>
              <w:t xml:space="preserve">Šalys patvirtina, kad jeigu siekiant užtikrinti tinkamą Sutarties vykdymą bus tvarkomi asmens duomenys, Šalys įsipareigoja per </w:t>
            </w:r>
            <w:r w:rsidR="00663321">
              <w:rPr>
                <w:szCs w:val="24"/>
              </w:rPr>
              <w:t>10</w:t>
            </w:r>
            <w:r w:rsidR="00663321" w:rsidRPr="00663321">
              <w:rPr>
                <w:szCs w:val="24"/>
              </w:rPr>
              <w:t xml:space="preserve"> d. d. nuo Sutarties pasirašymo sudaryti atskirą sutartį dėl duomenų tvarkymo, kuria nustato duomenų tvarkymo dalyką ir trukmę, duomenų tvarkymo pobūdį ir tikslą, asmens duomenų rūšis ir duomenų subjektų kategorijas bei duomenų valdytojo prievoles ir teises.</w:t>
            </w:r>
          </w:p>
        </w:tc>
      </w:tr>
      <w:bookmarkEnd w:id="0"/>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65BFB21D" w:rsidR="00027B83" w:rsidRDefault="00364FF4">
            <w:pPr>
              <w:rPr>
                <w:kern w:val="2"/>
                <w:szCs w:val="24"/>
              </w:rPr>
            </w:pPr>
            <w:r w:rsidRPr="00364FF4">
              <w:rPr>
                <w:kern w:val="2"/>
                <w:szCs w:val="24"/>
              </w:rPr>
              <w:t xml:space="preserve">Sistemų priežiūros ir palaikymo paslaugos </w:t>
            </w:r>
            <w:r w:rsidR="0006067D" w:rsidRPr="0006067D">
              <w:rPr>
                <w:kern w:val="2"/>
                <w:szCs w:val="24"/>
              </w:rPr>
              <w:t>(N</w:t>
            </w:r>
            <w:r w:rsidR="0006067D">
              <w:rPr>
                <w:kern w:val="2"/>
                <w:szCs w:val="24"/>
              </w:rPr>
              <w:t>r</w:t>
            </w:r>
            <w:r w:rsidR="0006067D" w:rsidRPr="0006067D">
              <w:rPr>
                <w:kern w:val="2"/>
                <w:szCs w:val="24"/>
              </w:rPr>
              <w:t xml:space="preserve">. </w:t>
            </w:r>
            <w:r w:rsidR="002C268E">
              <w:rPr>
                <w:kern w:val="2"/>
                <w:szCs w:val="24"/>
              </w:rPr>
              <w:t>10966-1</w:t>
            </w:r>
            <w:r w:rsidR="0006067D" w:rsidRPr="0006067D">
              <w:rPr>
                <w:kern w:val="2"/>
                <w:szCs w:val="24"/>
              </w:rPr>
              <w:t>)</w:t>
            </w:r>
            <w:r w:rsidR="0006067D">
              <w:rPr>
                <w:kern w:val="2"/>
                <w:szCs w:val="24"/>
              </w:rPr>
              <w:t xml:space="preserve">, </w:t>
            </w:r>
            <w:r w:rsidR="00F14628" w:rsidRPr="00330668">
              <w:rPr>
                <w:kern w:val="2"/>
                <w:szCs w:val="24"/>
              </w:rPr>
              <w:t xml:space="preserve">CVP IS pirkimo ID </w:t>
            </w:r>
            <w:r w:rsidR="00330668">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BC9DD5A" w14:textId="14FF7604" w:rsidR="00027B83" w:rsidRDefault="000B0897" w:rsidP="00A750CF">
            <w:pPr>
              <w:rPr>
                <w:kern w:val="2"/>
                <w:szCs w:val="24"/>
              </w:rPr>
            </w:pPr>
            <w:r>
              <w:rPr>
                <w:kern w:val="2"/>
                <w:szCs w:val="24"/>
              </w:rPr>
              <w:t>Netaikoma</w:t>
            </w: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13291123" w:rsidR="00F21AE0" w:rsidRPr="00F75795" w:rsidRDefault="000B0897" w:rsidP="00E64E29">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Sutar</w:t>
            </w:r>
            <w:r w:rsidR="00480F6F">
              <w:rPr>
                <w:szCs w:val="24"/>
              </w:rPr>
              <w:t>čiai</w:t>
            </w:r>
            <w:r w:rsidR="00D2513C">
              <w:rPr>
                <w:szCs w:val="24"/>
              </w:rPr>
              <w:t xml:space="preserve"> </w:t>
            </w:r>
            <w:r w:rsidR="00101A68">
              <w:rPr>
                <w:szCs w:val="24"/>
              </w:rPr>
              <w:t>ar</w:t>
            </w:r>
            <w:r w:rsidR="002D4E6D">
              <w:rPr>
                <w:szCs w:val="24"/>
              </w:rPr>
              <w:t xml:space="preserve"> </w:t>
            </w:r>
            <w:r w:rsidR="00480F6F">
              <w:rPr>
                <w:szCs w:val="24"/>
              </w:rPr>
              <w:t xml:space="preserve">gavęs Pirkėjo užsakymą bei </w:t>
            </w:r>
            <w:r w:rsidR="002D4E6D">
              <w:rPr>
                <w:szCs w:val="24"/>
              </w:rPr>
              <w:t xml:space="preserve">teikti jas </w:t>
            </w:r>
            <w:r w:rsidR="002D4E6D" w:rsidRPr="002D4E6D">
              <w:rPr>
                <w:szCs w:val="24"/>
              </w:rPr>
              <w:t xml:space="preserve">12 mėnesių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60D8A5F4"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1DF44F97" w14:textId="77777777" w:rsidR="00101A68" w:rsidRDefault="00663321" w:rsidP="00663321">
            <w:pPr>
              <w:jc w:val="both"/>
              <w:rPr>
                <w:szCs w:val="24"/>
              </w:rPr>
            </w:pPr>
            <w:r>
              <w:rPr>
                <w:szCs w:val="24"/>
              </w:rPr>
              <w:t>4.5.</w:t>
            </w:r>
            <w:r w:rsidR="0006067D">
              <w:rPr>
                <w:szCs w:val="24"/>
              </w:rPr>
              <w:t xml:space="preserve">1. Sąskaitos už suteiktas paslaugas teikiamos kas mėnesį. </w:t>
            </w:r>
          </w:p>
          <w:p w14:paraId="40BABFB3" w14:textId="5C6493AB" w:rsidR="00027B83" w:rsidRDefault="00101A68" w:rsidP="00663321">
            <w:pPr>
              <w:jc w:val="both"/>
              <w:rPr>
                <w:szCs w:val="24"/>
              </w:rPr>
            </w:pPr>
            <w:r>
              <w:rPr>
                <w:szCs w:val="24"/>
              </w:rPr>
              <w:t xml:space="preserve">4.5.2. </w:t>
            </w:r>
            <w:r w:rsidR="0006067D">
              <w:rPr>
                <w:szCs w:val="24"/>
              </w:rPr>
              <w:t>K</w:t>
            </w:r>
            <w:r w:rsidR="0006067D" w:rsidRPr="00AD3160">
              <w:rPr>
                <w:szCs w:val="24"/>
              </w:rPr>
              <w:t>artu su sąskaita</w:t>
            </w:r>
            <w:r w:rsidR="0006067D">
              <w:rPr>
                <w:szCs w:val="24"/>
              </w:rPr>
              <w:t xml:space="preserve"> </w:t>
            </w:r>
            <w:r w:rsidR="0006067D" w:rsidRPr="00AD3160">
              <w:rPr>
                <w:szCs w:val="24"/>
              </w:rPr>
              <w:t>faktūra pateikiama</w:t>
            </w:r>
            <w:r w:rsidR="00E64E29">
              <w:rPr>
                <w:szCs w:val="24"/>
              </w:rPr>
              <w:t xml:space="preserve"> </w:t>
            </w:r>
            <w:r w:rsidR="0006067D" w:rsidRPr="00AD3160">
              <w:rPr>
                <w:szCs w:val="24"/>
              </w:rPr>
              <w:t xml:space="preserve">priežiūros </w:t>
            </w:r>
            <w:r w:rsidR="00663321">
              <w:rPr>
                <w:szCs w:val="24"/>
              </w:rPr>
              <w:t xml:space="preserve">paslaugų </w:t>
            </w:r>
            <w:r w:rsidR="0006067D" w:rsidRPr="00AD3160">
              <w:rPr>
                <w:szCs w:val="24"/>
              </w:rPr>
              <w:t>ataskaita.</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A750CF" w:rsidRDefault="00911CDF" w:rsidP="00911CDF">
            <w:pPr>
              <w:rPr>
                <w:kern w:val="2"/>
                <w:szCs w:val="24"/>
              </w:rPr>
            </w:pPr>
            <w:r w:rsidRPr="00A750CF">
              <w:rPr>
                <w:kern w:val="2"/>
                <w:szCs w:val="24"/>
              </w:rPr>
              <w:t>Sutarties įkainiai bus perskaičiuojami:</w:t>
            </w:r>
          </w:p>
          <w:p w14:paraId="5B300606" w14:textId="77777777" w:rsidR="00911CDF" w:rsidRPr="00A750CF" w:rsidRDefault="00911CDF" w:rsidP="00911CDF">
            <w:pPr>
              <w:rPr>
                <w:kern w:val="2"/>
                <w:szCs w:val="24"/>
              </w:rPr>
            </w:pPr>
            <w:r w:rsidRPr="00A750CF">
              <w:rPr>
                <w:kern w:val="2"/>
                <w:szCs w:val="24"/>
              </w:rPr>
              <w:t>5.3.1. dėl PVM tarifo pasikeitimo.</w:t>
            </w:r>
          </w:p>
          <w:p w14:paraId="25895856" w14:textId="1C6E024B" w:rsidR="00027B83" w:rsidRPr="00A750CF" w:rsidRDefault="00911CDF" w:rsidP="00911CDF">
            <w:pPr>
              <w:rPr>
                <w:kern w:val="2"/>
                <w:szCs w:val="24"/>
              </w:rPr>
            </w:pPr>
            <w:r w:rsidRPr="00A750CF">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286CAA25" w14:textId="678E79F1" w:rsidR="00027B83" w:rsidRDefault="000B0897" w:rsidP="00E64E29">
            <w:pPr>
              <w:rPr>
                <w:b/>
                <w:kern w:val="2"/>
                <w:szCs w:val="24"/>
              </w:rPr>
            </w:pPr>
            <w:r>
              <w:rPr>
                <w:b/>
                <w:kern w:val="2"/>
                <w:szCs w:val="24"/>
              </w:rPr>
              <w:t>5.3.3. Sutarties kainos / įkainių peržiūra dėl kainų lygio pokyčio</w:t>
            </w:r>
          </w:p>
        </w:tc>
        <w:tc>
          <w:tcPr>
            <w:tcW w:w="6441" w:type="dxa"/>
            <w:gridSpan w:val="2"/>
          </w:tcPr>
          <w:p w14:paraId="35019F86" w14:textId="42A576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(prieglobos)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IPb / IPr</w:t>
            </w:r>
          </w:p>
          <w:p w14:paraId="5261E5A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IPr – Indekso reikšmė laikotarpio pradžioje;</w:t>
            </w:r>
          </w:p>
          <w:p w14:paraId="66BC4575"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IPb – Indekso reikšmė laikotarpio pabaigoje;</w:t>
            </w:r>
          </w:p>
          <w:p w14:paraId="5FC174B1" w14:textId="60C8E9ED"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145486">
              <w:rPr>
                <w:rFonts w:cs="Times New Roman"/>
                <w:color w:val="auto"/>
                <w:sz w:val="24"/>
                <w:szCs w:val="24"/>
                <w:lang w:val="lt-LT"/>
              </w:rPr>
              <w:t>6</w:t>
            </w:r>
            <w:r w:rsidRPr="006620D7">
              <w:rPr>
                <w:rFonts w:cs="Times New Roman"/>
                <w:color w:val="auto"/>
                <w:sz w:val="24"/>
                <w:szCs w:val="24"/>
                <w:lang w:val="lt-LT"/>
              </w:rPr>
              <w:t xml:space="preserve"> (</w:t>
            </w:r>
            <w:r w:rsidR="00145486">
              <w:rPr>
                <w:rFonts w:cs="Times New Roman"/>
                <w:color w:val="auto"/>
                <w:sz w:val="24"/>
                <w:szCs w:val="24"/>
                <w:lang w:val="lt-LT"/>
              </w:rPr>
              <w:t>šeši</w:t>
            </w:r>
            <w:r w:rsidRPr="006620D7">
              <w:rPr>
                <w:rFonts w:cs="Times New Roman"/>
                <w:color w:val="auto"/>
                <w:sz w:val="24"/>
                <w:szCs w:val="24"/>
                <w:lang w:val="lt-LT"/>
              </w:rPr>
              <w:t>) kalendorini</w:t>
            </w:r>
            <w:r w:rsidR="00145486">
              <w:rPr>
                <w:rFonts w:cs="Times New Roman"/>
                <w:color w:val="auto"/>
                <w:sz w:val="24"/>
                <w:szCs w:val="24"/>
                <w:lang w:val="lt-LT"/>
              </w:rPr>
              <w:t>ai</w:t>
            </w:r>
            <w:r w:rsidRPr="006620D7">
              <w:rPr>
                <w:rFonts w:cs="Times New Roman"/>
                <w:color w:val="auto"/>
                <w:sz w:val="24"/>
                <w:szCs w:val="24"/>
                <w:lang w:val="lt-LT"/>
              </w:rPr>
              <w:t xml:space="preserve"> mėnesi</w:t>
            </w:r>
            <w:r w:rsidR="00145486">
              <w:rPr>
                <w:rFonts w:cs="Times New Roman"/>
                <w:color w:val="auto"/>
                <w:sz w:val="24"/>
                <w:szCs w:val="24"/>
                <w:lang w:val="lt-LT"/>
              </w:rPr>
              <w:t>ai</w:t>
            </w:r>
            <w:r w:rsidRPr="006620D7">
              <w:rPr>
                <w:rFonts w:cs="Times New Roman"/>
                <w:color w:val="auto"/>
                <w:sz w:val="24"/>
                <w:szCs w:val="24"/>
                <w:lang w:val="lt-LT"/>
              </w:rPr>
              <w:t xml:space="preserve">. </w:t>
            </w:r>
          </w:p>
          <w:p w14:paraId="1BA68651" w14:textId="44ACF95C"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4EC2D233"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145486">
              <w:rPr>
                <w:rFonts w:cs="Times New Roman"/>
                <w:color w:val="auto"/>
                <w:sz w:val="24"/>
                <w:szCs w:val="24"/>
                <w:lang w:val="lt-LT"/>
              </w:rPr>
              <w:t>6 (šešių)</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0E919DD0" w:rsidR="00027B83" w:rsidRPr="00986100" w:rsidRDefault="00E64E29">
            <w:pPr>
              <w:rPr>
                <w:kern w:val="2"/>
                <w:szCs w:val="24"/>
              </w:rPr>
            </w:pPr>
            <w:r w:rsidRPr="00E64E29">
              <w:rPr>
                <w:kern w:val="2"/>
                <w:szCs w:val="24"/>
              </w:rPr>
              <w:t xml:space="preserve">Visiems naujai įdiegtiems atnaujinimams pagal </w:t>
            </w:r>
            <w:r>
              <w:rPr>
                <w:kern w:val="2"/>
                <w:szCs w:val="24"/>
              </w:rPr>
              <w:t xml:space="preserve">Sutarties priede Nr. 1 „Techninė specifikacija ir pasiūlymo kaina“ kainų </w:t>
            </w:r>
            <w:r w:rsidRPr="00E64E29">
              <w:rPr>
                <w:kern w:val="2"/>
                <w:szCs w:val="24"/>
              </w:rPr>
              <w:t>lentelės 1.4 p. Tiekėjas privalo suteikti dvylikos mėnesių garantiją nuo jų įdiegimo dienos</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5624468" w14:textId="020B5846" w:rsidR="002B4F95"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 xml:space="preserve">nuo rašytinės pretenzijos </w:t>
            </w:r>
            <w:r w:rsidR="002B4F95">
              <w:rPr>
                <w:kern w:val="2"/>
                <w:szCs w:val="24"/>
              </w:rPr>
              <w:t xml:space="preserve">(pranešimo) </w:t>
            </w:r>
            <w:r>
              <w:rPr>
                <w:kern w:val="2"/>
                <w:szCs w:val="24"/>
              </w:rPr>
              <w:t>gavimo dienos</w:t>
            </w:r>
            <w:r w:rsidR="002B4F95">
              <w:rPr>
                <w:kern w:val="2"/>
                <w:szCs w:val="24"/>
              </w:rPr>
              <w:t>:</w:t>
            </w:r>
          </w:p>
          <w:p w14:paraId="75E6FF6D" w14:textId="2B7BBBB8"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 Tiekėjas šalin</w:t>
            </w:r>
            <w:r>
              <w:rPr>
                <w:szCs w:val="24"/>
              </w:rPr>
              <w:t>a</w:t>
            </w:r>
            <w:r w:rsidRPr="001E1367">
              <w:rPr>
                <w:szCs w:val="24"/>
              </w:rPr>
              <w:t xml:space="preserve"> programinės įrangos MedDream PACS Premium ir MedDream WEB DICOM Viewer sutrikimus ir incidentus, kitus trūkumus ir konsultuo</w:t>
            </w:r>
            <w:r>
              <w:rPr>
                <w:szCs w:val="24"/>
              </w:rPr>
              <w:t>ja</w:t>
            </w:r>
            <w:r w:rsidRPr="001E1367">
              <w:rPr>
                <w:szCs w:val="24"/>
              </w:rPr>
              <w:t xml:space="preserve"> P</w:t>
            </w:r>
            <w:r w:rsidR="006A233F">
              <w:rPr>
                <w:szCs w:val="24"/>
              </w:rPr>
              <w:t>irkėjo</w:t>
            </w:r>
            <w:r w:rsidRPr="001E1367">
              <w:rPr>
                <w:szCs w:val="24"/>
              </w:rPr>
              <w:t xml:space="preserve"> personalą juos šalinant darbo dienomis nuo 8.00 val. iki 17.00 val.</w:t>
            </w:r>
            <w:r>
              <w:rPr>
                <w:szCs w:val="24"/>
              </w:rPr>
              <w:t>:</w:t>
            </w:r>
          </w:p>
          <w:p w14:paraId="39E1FAE6" w14:textId="5FD1AA47"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1.1. Major (reikšmingi defektai). Apibrėžiami kaip sistemos gedimai arba pagrindinių funkcijų sutrikimai, darantys didelį poveikį operacijoms.</w:t>
            </w:r>
            <w:r>
              <w:rPr>
                <w:szCs w:val="24"/>
              </w:rPr>
              <w:t xml:space="preserve"> </w:t>
            </w:r>
            <w:r w:rsidRPr="001E1367">
              <w:rPr>
                <w:szCs w:val="24"/>
              </w:rPr>
              <w:t xml:space="preserve">Reakcijos laikas: 1 darbo diena nuo pranešimo gavimo iš </w:t>
            </w:r>
            <w:r w:rsidR="006A233F">
              <w:rPr>
                <w:szCs w:val="24"/>
              </w:rPr>
              <w:t>Pirkėjo</w:t>
            </w:r>
            <w:r>
              <w:rPr>
                <w:szCs w:val="24"/>
              </w:rPr>
              <w:t xml:space="preserve">. </w:t>
            </w:r>
            <w:r w:rsidRPr="001E1367">
              <w:rPr>
                <w:szCs w:val="24"/>
              </w:rPr>
              <w:t xml:space="preserve">Intervencijos laikas: 2 darbo dienos nuo pranešimo gavimo iš </w:t>
            </w:r>
            <w:r w:rsidR="006A233F">
              <w:rPr>
                <w:szCs w:val="24"/>
              </w:rPr>
              <w:t>Pirkėjo</w:t>
            </w:r>
            <w:r>
              <w:rPr>
                <w:szCs w:val="24"/>
              </w:rPr>
              <w:t xml:space="preserve">. </w:t>
            </w:r>
            <w:r w:rsidRPr="001E1367">
              <w:rPr>
                <w:szCs w:val="24"/>
              </w:rPr>
              <w:t xml:space="preserve">Klaidos pašalinimo laikas </w:t>
            </w:r>
            <w:r w:rsidR="00320BAB" w:rsidRPr="00320BAB">
              <w:rPr>
                <w:szCs w:val="24"/>
              </w:rPr>
              <w:t>(laikinas problemos sprendimas iki naujos versijos išleidimo</w:t>
            </w:r>
            <w:r w:rsidR="00320BAB">
              <w:rPr>
                <w:szCs w:val="24"/>
              </w:rPr>
              <w:t xml:space="preserve">) - </w:t>
            </w:r>
            <w:r w:rsidR="00320BAB" w:rsidRPr="00320BAB">
              <w:rPr>
                <w:szCs w:val="24"/>
              </w:rPr>
              <w:t xml:space="preserve"> </w:t>
            </w:r>
            <w:r w:rsidRPr="001E1367">
              <w:rPr>
                <w:szCs w:val="24"/>
              </w:rPr>
              <w:t xml:space="preserve">10 darbo dienų nuo pranešimo gavimo iš </w:t>
            </w:r>
            <w:r w:rsidR="006A233F">
              <w:rPr>
                <w:szCs w:val="24"/>
              </w:rPr>
              <w:t>Pirkėjo</w:t>
            </w:r>
            <w:r>
              <w:rPr>
                <w:szCs w:val="24"/>
              </w:rPr>
              <w:t>.</w:t>
            </w:r>
          </w:p>
          <w:p w14:paraId="2D631E9A" w14:textId="7D3368A7"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1.2. Minor (nėra reikšmingo defekto).</w:t>
            </w:r>
            <w:r>
              <w:rPr>
                <w:szCs w:val="24"/>
              </w:rPr>
              <w:t xml:space="preserve"> </w:t>
            </w:r>
            <w:r w:rsidRPr="001E1367">
              <w:rPr>
                <w:szCs w:val="24"/>
              </w:rPr>
              <w:t>Problemos, susijusios su nedideliais trikdžiais ar nepatogumais, neturinčiais didelio poveikio svarbiausioms operacijoms.</w:t>
            </w:r>
            <w:r>
              <w:rPr>
                <w:szCs w:val="24"/>
              </w:rPr>
              <w:t xml:space="preserve"> </w:t>
            </w:r>
            <w:r w:rsidRPr="001E1367">
              <w:rPr>
                <w:szCs w:val="24"/>
              </w:rPr>
              <w:t xml:space="preserve">Reakcijos laikas: 1 darbo diena nuo pranešimo gavimo iš </w:t>
            </w:r>
            <w:r w:rsidR="006A233F">
              <w:rPr>
                <w:szCs w:val="24"/>
              </w:rPr>
              <w:t>Pirkėjo</w:t>
            </w:r>
            <w:r>
              <w:rPr>
                <w:szCs w:val="24"/>
              </w:rPr>
              <w:t xml:space="preserve">. </w:t>
            </w:r>
            <w:r w:rsidRPr="001E1367">
              <w:rPr>
                <w:szCs w:val="24"/>
              </w:rPr>
              <w:t xml:space="preserve">Intervencijos laikas: 10 darbo dienų nuo pranešimo gavimo iš </w:t>
            </w:r>
            <w:r w:rsidR="006A233F">
              <w:rPr>
                <w:szCs w:val="24"/>
              </w:rPr>
              <w:t>Pirkėjo</w:t>
            </w:r>
            <w:r>
              <w:rPr>
                <w:szCs w:val="24"/>
              </w:rPr>
              <w:t>.</w:t>
            </w:r>
          </w:p>
          <w:p w14:paraId="4E99B3A4" w14:textId="1373CDFB" w:rsidR="002B4F95" w:rsidRDefault="00320BAB" w:rsidP="002B4F95">
            <w:pPr>
              <w:jc w:val="both"/>
              <w:rPr>
                <w:szCs w:val="24"/>
              </w:rPr>
            </w:pPr>
            <w:r>
              <w:rPr>
                <w:szCs w:val="24"/>
              </w:rPr>
              <w:t>6</w:t>
            </w:r>
            <w:r w:rsidR="002B4F95" w:rsidRPr="001E1367">
              <w:rPr>
                <w:szCs w:val="24"/>
              </w:rPr>
              <w:t>.</w:t>
            </w:r>
            <w:r w:rsidR="002B4F95">
              <w:rPr>
                <w:szCs w:val="24"/>
              </w:rPr>
              <w:t>2.</w:t>
            </w:r>
            <w:r w:rsidR="002B4F95" w:rsidRPr="001E1367">
              <w:rPr>
                <w:szCs w:val="24"/>
              </w:rPr>
              <w:t xml:space="preserve">1.3. reaguodamas į </w:t>
            </w:r>
            <w:r w:rsidR="002B4F95">
              <w:rPr>
                <w:szCs w:val="24"/>
              </w:rPr>
              <w:t>nereikšmingą defektą</w:t>
            </w:r>
            <w:r w:rsidR="002B4F95" w:rsidRPr="001E1367">
              <w:rPr>
                <w:szCs w:val="24"/>
              </w:rPr>
              <w:t xml:space="preserve"> /klaidą ar vykdydamas </w:t>
            </w:r>
            <w:r w:rsidR="002B4F95">
              <w:rPr>
                <w:szCs w:val="24"/>
              </w:rPr>
              <w:t>programinės įrangos</w:t>
            </w:r>
            <w:r w:rsidR="002B4F95" w:rsidRPr="001E1367">
              <w:rPr>
                <w:szCs w:val="24"/>
              </w:rPr>
              <w:t xml:space="preserve"> planin</w:t>
            </w:r>
            <w:r w:rsidR="002B4F95">
              <w:rPr>
                <w:szCs w:val="24"/>
              </w:rPr>
              <w:t>į</w:t>
            </w:r>
            <w:r w:rsidR="002B4F95" w:rsidRPr="001E1367">
              <w:rPr>
                <w:szCs w:val="24"/>
              </w:rPr>
              <w:t xml:space="preserve"> technin</w:t>
            </w:r>
            <w:r w:rsidR="002B4F95">
              <w:rPr>
                <w:szCs w:val="24"/>
              </w:rPr>
              <w:t>į</w:t>
            </w:r>
            <w:r w:rsidR="002B4F95" w:rsidRPr="001E1367">
              <w:rPr>
                <w:szCs w:val="24"/>
              </w:rPr>
              <w:t xml:space="preserve"> palaikym</w:t>
            </w:r>
            <w:r w:rsidR="002B4F95">
              <w:rPr>
                <w:szCs w:val="24"/>
              </w:rPr>
              <w:t>ą,</w:t>
            </w:r>
            <w:r w:rsidR="002B4F95" w:rsidRPr="001E1367">
              <w:rPr>
                <w:szCs w:val="24"/>
              </w:rPr>
              <w:t xml:space="preserve"> Tiekėjas užtikrin</w:t>
            </w:r>
            <w:r w:rsidR="002B4F95">
              <w:rPr>
                <w:szCs w:val="24"/>
              </w:rPr>
              <w:t>a</w:t>
            </w:r>
            <w:r w:rsidR="002B4F95" w:rsidRPr="001E1367">
              <w:rPr>
                <w:szCs w:val="24"/>
              </w:rPr>
              <w:t xml:space="preserve">, kad pradės </w:t>
            </w:r>
            <w:r w:rsidR="002B4F95">
              <w:rPr>
                <w:szCs w:val="24"/>
              </w:rPr>
              <w:t xml:space="preserve">teikti šias paslaugas </w:t>
            </w:r>
            <w:r w:rsidR="002B4F95" w:rsidRPr="001E1367">
              <w:rPr>
                <w:szCs w:val="24"/>
              </w:rPr>
              <w:t xml:space="preserve">ne vėliau kaip </w:t>
            </w:r>
            <w:r w:rsidRPr="00320BAB">
              <w:rPr>
                <w:szCs w:val="24"/>
              </w:rPr>
              <w:t xml:space="preserve">terminais nurodytais </w:t>
            </w:r>
            <w:r>
              <w:rPr>
                <w:szCs w:val="24"/>
              </w:rPr>
              <w:t>6</w:t>
            </w:r>
            <w:r w:rsidRPr="00320BAB">
              <w:rPr>
                <w:szCs w:val="24"/>
              </w:rPr>
              <w:t>.2.1.2. punkte</w:t>
            </w:r>
            <w:r w:rsidR="002B4F95" w:rsidRPr="001E1367">
              <w:rPr>
                <w:szCs w:val="24"/>
              </w:rPr>
              <w:t>. Sprendimo ir planini</w:t>
            </w:r>
            <w:r w:rsidR="002B4F95">
              <w:rPr>
                <w:szCs w:val="24"/>
              </w:rPr>
              <w:t>o</w:t>
            </w:r>
            <w:r w:rsidR="002B4F95" w:rsidRPr="001E1367">
              <w:rPr>
                <w:szCs w:val="24"/>
              </w:rPr>
              <w:t xml:space="preserve"> </w:t>
            </w:r>
            <w:r w:rsidR="002B4F95">
              <w:rPr>
                <w:szCs w:val="24"/>
              </w:rPr>
              <w:t>techninio palaikymo vykdymo</w:t>
            </w:r>
            <w:r w:rsidR="002B4F95" w:rsidRPr="001E1367">
              <w:rPr>
                <w:szCs w:val="24"/>
              </w:rPr>
              <w:t xml:space="preserve"> laikas su </w:t>
            </w:r>
            <w:r w:rsidR="006A233F">
              <w:rPr>
                <w:szCs w:val="24"/>
              </w:rPr>
              <w:t>Pirkėju</w:t>
            </w:r>
            <w:r w:rsidR="002B4F95" w:rsidRPr="001E1367">
              <w:rPr>
                <w:szCs w:val="24"/>
              </w:rPr>
              <w:t xml:space="preserve"> turi būti suderinamas iš anksto. Klaidos pašalinimo</w:t>
            </w:r>
            <w:r w:rsidR="002B4F95">
              <w:rPr>
                <w:szCs w:val="24"/>
              </w:rPr>
              <w:t xml:space="preserve"> laikas</w:t>
            </w:r>
            <w:r>
              <w:t xml:space="preserve"> (</w:t>
            </w:r>
            <w:r w:rsidRPr="00320BAB">
              <w:rPr>
                <w:szCs w:val="24"/>
              </w:rPr>
              <w:t>laikinas problemos sprendimas iki naujos versijos išleidimo</w:t>
            </w:r>
            <w:r>
              <w:rPr>
                <w:szCs w:val="24"/>
              </w:rPr>
              <w:t>)</w:t>
            </w:r>
            <w:r w:rsidR="002B4F95">
              <w:rPr>
                <w:szCs w:val="24"/>
              </w:rPr>
              <w:t xml:space="preserve"> - </w:t>
            </w:r>
            <w:r w:rsidR="002B4F95" w:rsidRPr="001E1367">
              <w:rPr>
                <w:szCs w:val="24"/>
              </w:rPr>
              <w:t xml:space="preserve">20 darbo dienų nuo pranešimo gavimo iš </w:t>
            </w:r>
            <w:r w:rsidR="006A233F">
              <w:rPr>
                <w:szCs w:val="24"/>
              </w:rPr>
              <w:t>Pirkėjo</w:t>
            </w:r>
            <w:r w:rsidR="002B4F95">
              <w:rPr>
                <w:szCs w:val="24"/>
              </w:rPr>
              <w:t>.</w:t>
            </w:r>
          </w:p>
          <w:p w14:paraId="798D6F2B" w14:textId="19EB60FF" w:rsidR="002B4F95" w:rsidRDefault="002B4F95" w:rsidP="002B4F95">
            <w:pPr>
              <w:jc w:val="both"/>
              <w:rPr>
                <w:szCs w:val="24"/>
              </w:rPr>
            </w:pPr>
            <w:r>
              <w:rPr>
                <w:szCs w:val="24"/>
              </w:rPr>
              <w:t>6.2.2. Programinės įrangos</w:t>
            </w:r>
            <w:r w:rsidRPr="002765A8">
              <w:rPr>
                <w:szCs w:val="24"/>
              </w:rPr>
              <w:t xml:space="preserve"> </w:t>
            </w:r>
            <w:r>
              <w:rPr>
                <w:szCs w:val="24"/>
              </w:rPr>
              <w:t>s</w:t>
            </w:r>
            <w:r w:rsidRPr="002765A8">
              <w:rPr>
                <w:szCs w:val="24"/>
              </w:rPr>
              <w:t>utrikim</w:t>
            </w:r>
            <w:r>
              <w:rPr>
                <w:szCs w:val="24"/>
              </w:rPr>
              <w:t>ai</w:t>
            </w:r>
            <w:r w:rsidRPr="002765A8">
              <w:rPr>
                <w:szCs w:val="24"/>
              </w:rPr>
              <w:t>, incident</w:t>
            </w:r>
            <w:r>
              <w:rPr>
                <w:szCs w:val="24"/>
              </w:rPr>
              <w:t>ai</w:t>
            </w:r>
            <w:r w:rsidRPr="002765A8">
              <w:rPr>
                <w:szCs w:val="24"/>
              </w:rPr>
              <w:t>, trūkum</w:t>
            </w:r>
            <w:r>
              <w:rPr>
                <w:szCs w:val="24"/>
              </w:rPr>
              <w:t>ai gali būti</w:t>
            </w:r>
            <w:r w:rsidRPr="002765A8">
              <w:rPr>
                <w:szCs w:val="24"/>
              </w:rPr>
              <w:t xml:space="preserve"> šalina</w:t>
            </w:r>
            <w:r>
              <w:rPr>
                <w:szCs w:val="24"/>
              </w:rPr>
              <w:t>mi</w:t>
            </w:r>
            <w:r w:rsidRPr="002765A8">
              <w:rPr>
                <w:szCs w:val="24"/>
              </w:rPr>
              <w:t xml:space="preserve"> ir </w:t>
            </w:r>
            <w:r w:rsidR="006A233F">
              <w:rPr>
                <w:szCs w:val="24"/>
              </w:rPr>
              <w:t>Pirkėjo</w:t>
            </w:r>
            <w:r w:rsidRPr="002765A8">
              <w:rPr>
                <w:szCs w:val="24"/>
              </w:rPr>
              <w:t xml:space="preserve"> personal</w:t>
            </w:r>
            <w:r>
              <w:rPr>
                <w:szCs w:val="24"/>
              </w:rPr>
              <w:t>as</w:t>
            </w:r>
            <w:r w:rsidRPr="002765A8">
              <w:rPr>
                <w:szCs w:val="24"/>
              </w:rPr>
              <w:t xml:space="preserve"> </w:t>
            </w:r>
            <w:r>
              <w:rPr>
                <w:szCs w:val="24"/>
              </w:rPr>
              <w:t xml:space="preserve">gali būti </w:t>
            </w:r>
            <w:r w:rsidRPr="002765A8">
              <w:rPr>
                <w:szCs w:val="24"/>
              </w:rPr>
              <w:t>konsultuoja</w:t>
            </w:r>
            <w:r>
              <w:rPr>
                <w:szCs w:val="24"/>
              </w:rPr>
              <w:t>mas</w:t>
            </w:r>
            <w:r w:rsidRPr="002765A8">
              <w:rPr>
                <w:szCs w:val="24"/>
              </w:rPr>
              <w:t xml:space="preserve"> nedarbo dienomis ir</w:t>
            </w:r>
            <w:r>
              <w:rPr>
                <w:szCs w:val="24"/>
              </w:rPr>
              <w:t>/ ar</w:t>
            </w:r>
            <w:r w:rsidRPr="002765A8">
              <w:rPr>
                <w:szCs w:val="24"/>
              </w:rPr>
              <w:t xml:space="preserve"> kitu laiku, nei nurodyta </w:t>
            </w:r>
            <w:r w:rsidR="00320BAB">
              <w:rPr>
                <w:szCs w:val="24"/>
              </w:rPr>
              <w:t>6</w:t>
            </w:r>
            <w:r w:rsidRPr="002765A8">
              <w:rPr>
                <w:szCs w:val="24"/>
              </w:rPr>
              <w:t>.</w:t>
            </w:r>
            <w:r>
              <w:rPr>
                <w:szCs w:val="24"/>
              </w:rPr>
              <w:t>2.</w:t>
            </w:r>
            <w:r w:rsidRPr="002765A8">
              <w:rPr>
                <w:szCs w:val="24"/>
              </w:rPr>
              <w:t xml:space="preserve">1. p. </w:t>
            </w:r>
          </w:p>
          <w:p w14:paraId="10CCF778" w14:textId="41D1E744" w:rsidR="00027B83" w:rsidRPr="002B4F95" w:rsidRDefault="002B4F95" w:rsidP="002B4F95">
            <w:pPr>
              <w:jc w:val="both"/>
              <w:rPr>
                <w:szCs w:val="24"/>
              </w:rPr>
            </w:pPr>
            <w:r>
              <w:rPr>
                <w:szCs w:val="24"/>
              </w:rPr>
              <w:t xml:space="preserve">6.2.3. Techninio palaikymo metu </w:t>
            </w:r>
            <w:r w:rsidRPr="000B4D46">
              <w:rPr>
                <w:szCs w:val="24"/>
              </w:rPr>
              <w:t xml:space="preserve">Paslaugos teikiamos iš anksto su </w:t>
            </w:r>
            <w:r w:rsidR="006A233F">
              <w:rPr>
                <w:szCs w:val="24"/>
              </w:rPr>
              <w:t>Pirkėju</w:t>
            </w:r>
            <w:r w:rsidRPr="000B4D46">
              <w:rPr>
                <w:szCs w:val="24"/>
              </w:rPr>
              <w:t xml:space="preserve"> suderintu grafiku taip, kad netrukdytų </w:t>
            </w:r>
            <w:r w:rsidR="006A233F">
              <w:rPr>
                <w:szCs w:val="24"/>
              </w:rPr>
              <w:t>Pirkėjui</w:t>
            </w:r>
            <w:r>
              <w:rPr>
                <w:szCs w:val="24"/>
              </w:rPr>
              <w:t xml:space="preserve"> </w:t>
            </w:r>
            <w:r w:rsidRPr="000B4D46">
              <w:rPr>
                <w:szCs w:val="24"/>
              </w:rPr>
              <w:t>naudot</w:t>
            </w:r>
            <w:r>
              <w:rPr>
                <w:szCs w:val="24"/>
              </w:rPr>
              <w:t>is</w:t>
            </w:r>
            <w:r w:rsidRPr="000B4D46">
              <w:rPr>
                <w:szCs w:val="24"/>
              </w:rPr>
              <w:t xml:space="preserve"> </w:t>
            </w:r>
            <w:r>
              <w:rPr>
                <w:szCs w:val="24"/>
              </w:rPr>
              <w:t>programine įranga</w:t>
            </w:r>
            <w:r w:rsidRPr="000B4D46">
              <w:rPr>
                <w:szCs w:val="24"/>
              </w:rPr>
              <w:t xml:space="preserve"> ar kitomis sistemomis. Esant būtinybei apriboti naudotojų prieigą prie sistemų ar kitaip izoliuoti sistemas, turi išlikti galimybė ne vėliau kaip per 2 valandas tas sistemas pateikti naudotojams. Įskaitant galimybę atstatyti pradinę jų padėtį (angl. - roll back changes), laikinai sustabdyti arba sėkmingai užbaigti </w:t>
            </w:r>
            <w:r>
              <w:rPr>
                <w:szCs w:val="24"/>
              </w:rPr>
              <w:t>vykdymą.</w:t>
            </w:r>
            <w:r w:rsidR="00320BAB">
              <w:t xml:space="preserve"> </w:t>
            </w:r>
            <w:r w:rsidR="00320BAB" w:rsidRPr="00320BAB">
              <w:rPr>
                <w:szCs w:val="24"/>
              </w:rPr>
              <w:t xml:space="preserve">Sąlyga tenkinama, tik tuomet jei </w:t>
            </w:r>
            <w:r w:rsidR="006A233F">
              <w:rPr>
                <w:szCs w:val="24"/>
              </w:rPr>
              <w:t>Pirkėjas</w:t>
            </w:r>
            <w:r w:rsidR="00320BAB" w:rsidRPr="00320BAB">
              <w:rPr>
                <w:szCs w:val="24"/>
              </w:rPr>
              <w:t xml:space="preserve"> atlieka reguliarius sistemos atsarginių kopijų atnaujinimus, atstatoma paskutinė tinkamai išsaugota versija</w:t>
            </w:r>
            <w:r w:rsidR="00320BAB">
              <w:rPr>
                <w:szCs w:val="24"/>
              </w:rPr>
              <w:t>.</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43836B3" w14:textId="6232B77B" w:rsidR="00027B83" w:rsidRDefault="000B0897" w:rsidP="006A233F">
            <w:pPr>
              <w:rPr>
                <w:kern w:val="2"/>
                <w:szCs w:val="24"/>
              </w:rPr>
            </w:pPr>
            <w:r>
              <w:rPr>
                <w:kern w:val="2"/>
                <w:szCs w:val="24"/>
              </w:rPr>
              <w:t xml:space="preserve">Netaikoma </w:t>
            </w: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53D1E371" w14:textId="4EB5E7CA" w:rsidR="00027B83" w:rsidRDefault="000B0897" w:rsidP="006A233F">
            <w:pPr>
              <w:rPr>
                <w:szCs w:val="24"/>
              </w:rPr>
            </w:pPr>
            <w:r>
              <w:rPr>
                <w:kern w:val="2"/>
                <w:szCs w:val="24"/>
              </w:rPr>
              <w:t>Netaikoma</w:t>
            </w: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2ED571AA" w14:textId="77777777" w:rsidR="00101A68" w:rsidRPr="00101A68" w:rsidRDefault="00101A68" w:rsidP="00101A68">
            <w:pPr>
              <w:jc w:val="both"/>
              <w:rPr>
                <w:color w:val="000000"/>
                <w:kern w:val="2"/>
                <w:szCs w:val="24"/>
              </w:rPr>
            </w:pPr>
            <w:r w:rsidRPr="00101A68">
              <w:rPr>
                <w:color w:val="000000"/>
                <w:kern w:val="2"/>
                <w:szCs w:val="24"/>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0117A3C5" w14:textId="50D4E5B8" w:rsidR="00014BF9" w:rsidRDefault="00101A68" w:rsidP="00101A68">
            <w:pPr>
              <w:jc w:val="both"/>
              <w:rPr>
                <w:b/>
                <w:kern w:val="2"/>
                <w:szCs w:val="24"/>
              </w:rPr>
            </w:pPr>
            <w:r w:rsidRPr="00101A68">
              <w:rPr>
                <w:color w:val="000000"/>
                <w:kern w:val="2"/>
                <w:szCs w:val="24"/>
              </w:rPr>
              <w:t>9.2.3. Jeigu netesybų suma nėra išskaitoma iš Tiekėjui mokėtinos sumos,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0F5DDA21"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014BF9">
              <w:rPr>
                <w:kern w:val="2"/>
                <w:szCs w:val="24"/>
              </w:rPr>
              <w:t>,</w:t>
            </w:r>
            <w:r w:rsidR="00982267" w:rsidRPr="00B422F6">
              <w:rPr>
                <w:kern w:val="2"/>
                <w:szCs w:val="24"/>
              </w:rPr>
              <w:t xml:space="preserve"> </w:t>
            </w:r>
            <w:r w:rsidR="00014BF9" w:rsidRPr="00014BF9">
              <w:rPr>
                <w:kern w:val="2"/>
                <w:szCs w:val="24"/>
              </w:rPr>
              <w:t>nurodytos Specialiųjų sąlygų 5.2 punkte.</w:t>
            </w:r>
          </w:p>
          <w:p w14:paraId="3978DE63" w14:textId="392F681F" w:rsidR="004953ED" w:rsidRDefault="00982267" w:rsidP="00E64E29">
            <w:pPr>
              <w:jc w:val="both"/>
              <w:rPr>
                <w:kern w:val="2"/>
                <w:szCs w:val="24"/>
              </w:rPr>
            </w:pPr>
            <w:r>
              <w:rPr>
                <w:kern w:val="2"/>
                <w:szCs w:val="24"/>
              </w:rPr>
              <w:t xml:space="preserve">9.3.2. </w:t>
            </w:r>
            <w:r w:rsidR="00E64E29" w:rsidRPr="00E64E29">
              <w:rPr>
                <w:kern w:val="2"/>
                <w:szCs w:val="24"/>
              </w:rPr>
              <w:t>Jeigu netesybų suma nėra išskaitoma iš Tiekėjui mokėtinos sumos,</w:t>
            </w:r>
            <w:r w:rsidRPr="00B422F6">
              <w:rPr>
                <w:kern w:val="2"/>
                <w:szCs w:val="24"/>
              </w:rPr>
              <w:t xml:space="preserve">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63277334" w:rsidR="00027B83" w:rsidRDefault="00982267" w:rsidP="00982267">
            <w:pPr>
              <w:rPr>
                <w:kern w:val="2"/>
                <w:szCs w:val="24"/>
              </w:rPr>
            </w:pPr>
            <w:r w:rsidRPr="00B422F6">
              <w:rPr>
                <w:bCs/>
                <w:szCs w:val="24"/>
              </w:rPr>
              <w:t xml:space="preserve">9.4.2. Jeigu bauda </w:t>
            </w:r>
            <w:r w:rsidR="00C47C68">
              <w:rPr>
                <w:bCs/>
                <w:szCs w:val="24"/>
              </w:rPr>
              <w:t xml:space="preserve">nėra </w:t>
            </w:r>
            <w:r w:rsidRPr="00B422F6">
              <w:rPr>
                <w:bCs/>
                <w:szCs w:val="24"/>
              </w:rPr>
              <w:t>išskai</w:t>
            </w:r>
            <w:r w:rsidR="00C47C68">
              <w:rPr>
                <w:bCs/>
                <w:szCs w:val="24"/>
              </w:rPr>
              <w:t>t</w:t>
            </w:r>
            <w:r w:rsidRPr="00B422F6">
              <w:rPr>
                <w:bCs/>
                <w:szCs w:val="24"/>
              </w:rPr>
              <w:t>o</w:t>
            </w:r>
            <w:r w:rsidR="00C47C68">
              <w:rPr>
                <w:bCs/>
                <w:szCs w:val="24"/>
              </w:rPr>
              <w:t>m</w:t>
            </w:r>
            <w:r w:rsidRPr="00B422F6">
              <w:rPr>
                <w:bCs/>
                <w:szCs w:val="24"/>
              </w:rPr>
              <w:t xml:space="preserve">a </w:t>
            </w:r>
            <w:r w:rsidR="00C47C68">
              <w:rPr>
                <w:bCs/>
                <w:szCs w:val="24"/>
              </w:rPr>
              <w:t>iš Tiekėjui mokėtinos</w:t>
            </w:r>
            <w:r w:rsidRPr="00B422F6">
              <w:rPr>
                <w:bCs/>
                <w:szCs w:val="24"/>
              </w:rPr>
              <w:t xml:space="preserve"> </w:t>
            </w:r>
            <w:r w:rsidR="00C47C68">
              <w:rPr>
                <w:bCs/>
                <w:szCs w:val="24"/>
              </w:rPr>
              <w:t>sumos</w:t>
            </w:r>
            <w:r w:rsidRPr="00B422F6">
              <w:rPr>
                <w:bCs/>
                <w:szCs w:val="24"/>
              </w:rPr>
              <w:t>,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3816F483" w14:textId="41A2D836" w:rsidR="00027B83" w:rsidRPr="00B90C8A" w:rsidRDefault="00C47C68" w:rsidP="004953ED">
            <w:pPr>
              <w:rPr>
                <w:kern w:val="2"/>
                <w:szCs w:val="24"/>
              </w:rPr>
            </w:pPr>
            <w:r>
              <w:rPr>
                <w:kern w:val="2"/>
                <w:szCs w:val="24"/>
              </w:rPr>
              <w:t>Netaikoma</w:t>
            </w: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9.7. Tiekėjui taikomos netesybos dėl pirkimo dokumentuose nustatytų kokybinių kriterijų nepasiekimo Sutarties vykdymo metu</w:t>
            </w:r>
          </w:p>
        </w:tc>
        <w:tc>
          <w:tcPr>
            <w:tcW w:w="6441" w:type="dxa"/>
            <w:gridSpan w:val="2"/>
          </w:tcPr>
          <w:p w14:paraId="398C2F5F" w14:textId="7754490D" w:rsidR="00027B83" w:rsidRPr="00B90C8A" w:rsidRDefault="000B0897" w:rsidP="00C47C68">
            <w:pPr>
              <w:rPr>
                <w:kern w:val="2"/>
                <w:szCs w:val="24"/>
              </w:rPr>
            </w:pPr>
            <w:r w:rsidRPr="00B90C8A">
              <w:rPr>
                <w:szCs w:val="24"/>
              </w:rPr>
              <w:t xml:space="preserve">Netaikoma </w:t>
            </w: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C61816" w14:textId="5B8E25FD" w:rsidR="00027B83" w:rsidRPr="00B90C8A" w:rsidRDefault="000B0897" w:rsidP="00C47C68">
            <w:pPr>
              <w:rPr>
                <w:kern w:val="2"/>
                <w:szCs w:val="24"/>
              </w:rPr>
            </w:pPr>
            <w:r w:rsidRPr="00B90C8A">
              <w:rPr>
                <w:kern w:val="2"/>
                <w:szCs w:val="24"/>
              </w:rPr>
              <w:t>Netaikoma</w:t>
            </w: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B7D399" w14:textId="4C22511A" w:rsidR="00027B83" w:rsidRPr="00B90C8A" w:rsidRDefault="00982267" w:rsidP="00C47C68">
            <w:pPr>
              <w:rPr>
                <w:kern w:val="2"/>
                <w:szCs w:val="24"/>
              </w:rPr>
            </w:pPr>
            <w:r w:rsidRPr="00B90C8A">
              <w:rPr>
                <w:kern w:val="2"/>
                <w:szCs w:val="24"/>
              </w:rPr>
              <w:t>Netaikoma</w:t>
            </w: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E1D001A" w:rsidR="00982267" w:rsidRDefault="00982267" w:rsidP="00982267">
            <w:pPr>
              <w:jc w:val="both"/>
              <w:rPr>
                <w:color w:val="4472C4"/>
                <w:kern w:val="2"/>
                <w:szCs w:val="24"/>
              </w:rPr>
            </w:pPr>
            <w:r w:rsidRPr="00982267">
              <w:rPr>
                <w:kern w:val="2"/>
                <w:szCs w:val="24"/>
              </w:rPr>
              <w:t xml:space="preserve">9.9.2. </w:t>
            </w:r>
            <w:r w:rsidRPr="00B422F6">
              <w:rPr>
                <w:bCs/>
                <w:szCs w:val="24"/>
              </w:rPr>
              <w:t xml:space="preserve">Jeigu </w:t>
            </w:r>
            <w:r w:rsidR="00C47C68" w:rsidRPr="00C47C68">
              <w:rPr>
                <w:bCs/>
                <w:szCs w:val="24"/>
              </w:rPr>
              <w:t>bauda nėra išskaitoma iš Tiekėjui mokėtinos sumos</w:t>
            </w:r>
            <w:r w:rsidRPr="00B422F6">
              <w:rPr>
                <w:bCs/>
                <w:szCs w:val="24"/>
              </w:rPr>
              <w:t>,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Pr="00346457" w:rsidRDefault="000B0897">
            <w:pPr>
              <w:rPr>
                <w:b/>
                <w:kern w:val="2"/>
                <w:szCs w:val="24"/>
                <w:lang w:val="en-US"/>
              </w:rPr>
            </w:pPr>
            <w:r w:rsidRPr="00346457">
              <w:rPr>
                <w:b/>
                <w:kern w:val="2"/>
                <w:szCs w:val="24"/>
                <w:lang w:val="en-US"/>
              </w:rPr>
              <w:t xml:space="preserve">10.1. </w:t>
            </w:r>
            <w:r w:rsidRPr="00346457">
              <w:rPr>
                <w:b/>
                <w:kern w:val="2"/>
                <w:szCs w:val="24"/>
              </w:rPr>
              <w:t>Esminės Sutarties sąlygos</w:t>
            </w:r>
          </w:p>
        </w:tc>
        <w:tc>
          <w:tcPr>
            <w:tcW w:w="6441" w:type="dxa"/>
            <w:gridSpan w:val="2"/>
          </w:tcPr>
          <w:p w14:paraId="78CF639D" w14:textId="6181CBB3" w:rsidR="00027B83" w:rsidRDefault="000B0897" w:rsidP="002B4F95">
            <w:pPr>
              <w:rPr>
                <w:color w:val="4472C4"/>
                <w:kern w:val="2"/>
                <w:szCs w:val="24"/>
              </w:rPr>
            </w:pPr>
            <w:r>
              <w:rPr>
                <w:kern w:val="2"/>
                <w:szCs w:val="24"/>
              </w:rPr>
              <w:t>Netaikoma</w:t>
            </w:r>
          </w:p>
        </w:tc>
      </w:tr>
      <w:tr w:rsidR="005D59A7" w14:paraId="21B5FDA1" w14:textId="77777777">
        <w:trPr>
          <w:trHeight w:val="300"/>
        </w:trPr>
        <w:tc>
          <w:tcPr>
            <w:tcW w:w="3094" w:type="dxa"/>
            <w:gridSpan w:val="2"/>
          </w:tcPr>
          <w:p w14:paraId="62EF8ED6" w14:textId="75699DBF" w:rsidR="005D59A7" w:rsidRPr="00346457" w:rsidRDefault="005D59A7" w:rsidP="00D126D9">
            <w:pPr>
              <w:rPr>
                <w:b/>
                <w:bCs/>
                <w:kern w:val="2"/>
                <w:szCs w:val="24"/>
                <w:lang w:val="en-US"/>
              </w:rPr>
            </w:pPr>
            <w:r w:rsidRPr="00346457">
              <w:rPr>
                <w:b/>
                <w:bCs/>
              </w:rPr>
              <w:t>10.2. Dideli arba nuolatiniai esminės Sutarties sąlygos vykdymo trūkumai</w:t>
            </w:r>
          </w:p>
        </w:tc>
        <w:tc>
          <w:tcPr>
            <w:tcW w:w="6441" w:type="dxa"/>
            <w:gridSpan w:val="2"/>
          </w:tcPr>
          <w:p w14:paraId="1B478495" w14:textId="7DF2AA72" w:rsidR="005D59A7" w:rsidRDefault="005D59A7" w:rsidP="002B4F95">
            <w:pPr>
              <w:spacing w:line="276" w:lineRule="atLeast"/>
              <w:jc w:val="both"/>
              <w:textAlignment w:val="baseline"/>
              <w:rPr>
                <w:kern w:val="2"/>
                <w:szCs w:val="24"/>
              </w:rPr>
            </w:pPr>
            <w:r w:rsidRPr="005D59A7">
              <w:rPr>
                <w:color w:val="000000"/>
                <w:szCs w:val="24"/>
                <w:lang w:eastAsia="lt-LT"/>
              </w:rPr>
              <w:t>Netaikoma </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6591D95B"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B90C8A">
              <w:rPr>
                <w:kern w:val="2"/>
                <w:szCs w:val="24"/>
              </w:rPr>
              <w:t>13</w:t>
            </w:r>
            <w:r w:rsidRPr="00B422F6">
              <w:rPr>
                <w:kern w:val="2"/>
                <w:szCs w:val="24"/>
              </w:rPr>
              <w:t xml:space="preserve"> (</w:t>
            </w:r>
            <w:r w:rsidR="00B90C8A">
              <w:rPr>
                <w:kern w:val="2"/>
                <w:szCs w:val="24"/>
              </w:rPr>
              <w:t>trylika</w:t>
            </w:r>
            <w:r w:rsidRPr="00B422F6">
              <w:rPr>
                <w:kern w:val="2"/>
                <w:szCs w:val="24"/>
              </w:rPr>
              <w:t>) mėnesi</w:t>
            </w:r>
            <w:r w:rsidR="00B90C8A">
              <w:rPr>
                <w:kern w:val="2"/>
                <w:szCs w:val="24"/>
              </w:rPr>
              <w:t xml:space="preserve">ų, </w:t>
            </w:r>
            <w:r w:rsidR="00B90C8A" w:rsidRPr="00B90C8A">
              <w:rPr>
                <w:kern w:val="2"/>
                <w:szCs w:val="24"/>
              </w:rPr>
              <w:t>iš kurių: paslaugų teikimo terminas – 12 (dvylika) mėn</w:t>
            </w:r>
            <w:r w:rsidR="00B90C8A">
              <w:rPr>
                <w:kern w:val="2"/>
                <w:szCs w:val="24"/>
              </w:rPr>
              <w:t>esių</w:t>
            </w:r>
            <w:r w:rsidR="00101A68">
              <w:rPr>
                <w:kern w:val="2"/>
                <w:szCs w:val="24"/>
              </w:rPr>
              <w:t xml:space="preserve"> nuo Sutarties įsigaliojimo</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Pr="00361E09" w:rsidRDefault="000B0897">
            <w:pPr>
              <w:rPr>
                <w:b/>
                <w:kern w:val="2"/>
                <w:szCs w:val="24"/>
              </w:rPr>
            </w:pPr>
            <w:r w:rsidRPr="00361E09">
              <w:rPr>
                <w:b/>
                <w:kern w:val="2"/>
                <w:szCs w:val="24"/>
              </w:rPr>
              <w:t>11.2. Sutarties galiojimo termino pratęsimas</w:t>
            </w:r>
          </w:p>
        </w:tc>
        <w:tc>
          <w:tcPr>
            <w:tcW w:w="6441" w:type="dxa"/>
            <w:gridSpan w:val="2"/>
          </w:tcPr>
          <w:p w14:paraId="5F94ACD4" w14:textId="77777777" w:rsidR="00027B83" w:rsidRPr="00361E09" w:rsidRDefault="000B0897">
            <w:pPr>
              <w:rPr>
                <w:kern w:val="2"/>
                <w:szCs w:val="24"/>
              </w:rPr>
            </w:pPr>
            <w:r w:rsidRPr="00361E09">
              <w:rPr>
                <w:kern w:val="2"/>
                <w:szCs w:val="24"/>
              </w:rPr>
              <w:t>Netaikoma</w:t>
            </w:r>
          </w:p>
          <w:p w14:paraId="10DE0DEF" w14:textId="6B558592" w:rsidR="00027B83" w:rsidRPr="00361E09" w:rsidRDefault="00027B83" w:rsidP="00361E09">
            <w:pPr>
              <w:jc w:val="both"/>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rsidP="005D59A7">
            <w:pPr>
              <w:jc w:val="both"/>
              <w:rPr>
                <w:kern w:val="2"/>
                <w:szCs w:val="24"/>
              </w:rPr>
            </w:pPr>
            <w:r w:rsidRPr="00982267">
              <w:rPr>
                <w:kern w:val="2"/>
                <w:szCs w:val="24"/>
              </w:rPr>
              <w:t>12.2.1. jeigu Tiekėjas nevykdo prisiimtų įsipareigojimų už Sutartyje nustatytą Sutarties kainą / įkainius;</w:t>
            </w:r>
          </w:p>
          <w:p w14:paraId="3E4565C1" w14:textId="55C9D2B1"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5D59A7">
              <w:rPr>
                <w:rFonts w:eastAsia="Arial"/>
                <w:kern w:val="2"/>
                <w:szCs w:val="24"/>
                <w:lang w:val="lt"/>
              </w:rPr>
              <w:t xml:space="preserve">2 (du) </w:t>
            </w:r>
            <w:r w:rsidRPr="00F47BCB">
              <w:rPr>
                <w:rFonts w:eastAsia="Arial"/>
                <w:kern w:val="2"/>
                <w:szCs w:val="24"/>
                <w:lang w:val="lt"/>
              </w:rPr>
              <w:t xml:space="preserve">kartus iš eilės arba vėluoja suteikti Paslaugas daugiau nei </w:t>
            </w:r>
            <w:r w:rsidR="00F47BCB" w:rsidRPr="00D126D9">
              <w:rPr>
                <w:rFonts w:eastAsia="Arial"/>
                <w:kern w:val="2"/>
                <w:szCs w:val="24"/>
                <w:lang w:val="lt"/>
              </w:rPr>
              <w:t>30 kalendorinių dienų</w:t>
            </w:r>
            <w:r w:rsidRPr="00D126D9">
              <w:rPr>
                <w:rFonts w:eastAsia="Arial"/>
                <w:kern w:val="2"/>
                <w:szCs w:val="24"/>
                <w:lang w:val="lt"/>
              </w:rPr>
              <w:t xml:space="preserve"> nuo</w:t>
            </w:r>
            <w:r w:rsidRPr="00F47BCB">
              <w:rPr>
                <w:rFonts w:eastAsia="Arial"/>
                <w:kern w:val="2"/>
                <w:szCs w:val="24"/>
                <w:lang w:val="lt"/>
              </w:rPr>
              <w:t xml:space="preserve">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bookmarkStart w:id="1" w:name="_Hlk201133830"/>
            <w:r>
              <w:rPr>
                <w:b/>
                <w:kern w:val="2"/>
                <w:szCs w:val="24"/>
              </w:rPr>
              <w:t>14.3.</w:t>
            </w:r>
          </w:p>
        </w:tc>
        <w:tc>
          <w:tcPr>
            <w:tcW w:w="6477" w:type="dxa"/>
            <w:gridSpan w:val="3"/>
          </w:tcPr>
          <w:p w14:paraId="7520747B" w14:textId="77777777" w:rsidR="00F9151D" w:rsidRDefault="00F9151D" w:rsidP="00F9151D">
            <w:pPr>
              <w:rPr>
                <w:kern w:val="2"/>
                <w:szCs w:val="24"/>
              </w:rPr>
            </w:pPr>
            <w:r w:rsidRPr="00F9151D">
              <w:rPr>
                <w:kern w:val="2"/>
                <w:szCs w:val="24"/>
              </w:rPr>
              <w:t>Šalys susitaria išbraukti nurodyt</w:t>
            </w:r>
            <w:r>
              <w:rPr>
                <w:kern w:val="2"/>
                <w:szCs w:val="24"/>
              </w:rPr>
              <w:t>us</w:t>
            </w:r>
            <w:r w:rsidRPr="00F9151D">
              <w:rPr>
                <w:kern w:val="2"/>
                <w:szCs w:val="24"/>
              </w:rPr>
              <w:t xml:space="preserve"> Sutarties Bendrųjų sąlygų punkt</w:t>
            </w:r>
            <w:r>
              <w:rPr>
                <w:kern w:val="2"/>
                <w:szCs w:val="24"/>
              </w:rPr>
              <w:t>us</w:t>
            </w:r>
            <w:r w:rsidRPr="00F9151D">
              <w:rPr>
                <w:kern w:val="2"/>
                <w:szCs w:val="24"/>
              </w:rPr>
              <w:t>, tačiau kitų punktų numeracijos nekeisti:</w:t>
            </w:r>
          </w:p>
          <w:p w14:paraId="72E7EA54" w14:textId="77777777" w:rsidR="00F9151D" w:rsidRDefault="00F9151D" w:rsidP="00F9151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1580D1" w14:textId="77777777" w:rsidR="00F9151D" w:rsidRDefault="00F9151D" w:rsidP="00F9151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4C0345" w14:textId="41FBA5C5" w:rsidR="00027B83" w:rsidRDefault="00F9151D" w:rsidP="00F9151D">
            <w:pPr>
              <w:jc w:val="both"/>
              <w:rPr>
                <w:kern w:val="2"/>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bookmarkEnd w:id="1"/>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22AAC19B" w:rsidR="00442BCD" w:rsidRPr="00442BCD" w:rsidRDefault="00F47BCB" w:rsidP="00F47BCB">
            <w:pPr>
              <w:rPr>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3C4539D" w:rsidR="00EB0FCC" w:rsidRPr="005D59A7"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D59A7" w:rsidRPr="005D59A7">
        <w:rPr>
          <w:rFonts w:eastAsia="Arial"/>
          <w:b/>
          <w:bCs/>
          <w:szCs w:val="24"/>
        </w:rPr>
        <w:t xml:space="preserve">Paslaugų trūkumai – </w:t>
      </w:r>
      <w:r w:rsidR="005D59A7" w:rsidRPr="005D59A7">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5D429A90"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D59A7" w:rsidRPr="005D59A7">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5D59A7" w:rsidRPr="005D59A7">
        <w:rPr>
          <w:rFonts w:eastAsia="Arial"/>
          <w:b/>
          <w:bCs/>
        </w:rPr>
        <w:t>Kokybiniai kriterijai</w:t>
      </w:r>
      <w:r w:rsidR="005D59A7" w:rsidRPr="005D59A7">
        <w:rPr>
          <w:rFonts w:eastAsia="Arial"/>
        </w:rPr>
        <w:t>), reikšmes ir parametrus. Šiame papunktyje nurodytų įsipareigojimų laikymosi tikrinimo tvarka nustatoma Specialiosiose sąlygose</w:t>
      </w:r>
      <w:r>
        <w:rPr>
          <w:rFonts w:eastAsia="Arial"/>
        </w:rPr>
        <w:t>;</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5725096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D59A7" w:rsidRPr="005D59A7">
        <w:rPr>
          <w:rFonts w:eastAsia="Arial"/>
        </w:rPr>
        <w:t>Tiekėjas gali keisti ir (ar) pasitelkti subtiekėjus ir (ar) specialistus šiame Sutarties poskyryje nustatytais atvejais ir tvarka</w:t>
      </w:r>
      <w:r>
        <w:rPr>
          <w:rFonts w:eastAsia="Arial"/>
        </w:rPr>
        <w:t>.</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0BD61A1F"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D59A7" w:rsidRPr="005D59A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0A59ABC3"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D59A7">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574B925E"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442BCD" w:rsidRPr="00442BCD">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3D402F0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442BCD" w:rsidRPr="00442BCD">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1B41C988"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442BCD" w:rsidRPr="00442B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5E67D9" w14:textId="57C51B8C" w:rsidR="00442BCD" w:rsidRDefault="00442BCD" w:rsidP="00EB0FCC">
      <w:pPr>
        <w:widowControl w:val="0"/>
        <w:tabs>
          <w:tab w:val="left" w:pos="567"/>
          <w:tab w:val="left" w:pos="851"/>
          <w:tab w:val="left" w:pos="992"/>
          <w:tab w:val="left" w:pos="1134"/>
        </w:tabs>
        <w:spacing w:line="276" w:lineRule="auto"/>
        <w:jc w:val="both"/>
        <w:rPr>
          <w:rFonts w:eastAsia="Arial"/>
        </w:rPr>
      </w:pPr>
      <w:r w:rsidRPr="00442BCD">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2ADE6827" w:rsidR="00EB0FCC" w:rsidRDefault="00EB0FCC" w:rsidP="00EB0FCC">
      <w:pPr>
        <w:tabs>
          <w:tab w:val="left" w:pos="567"/>
        </w:tabs>
        <w:spacing w:line="276" w:lineRule="auto"/>
        <w:jc w:val="both"/>
        <w:textAlignment w:val="baseline"/>
      </w:pPr>
      <w:r>
        <w:t xml:space="preserve">22.2.5. </w:t>
      </w:r>
      <w:r w:rsidR="00442BCD" w:rsidRPr="00442BC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4A8980F1" w:rsidR="00EB0FCC" w:rsidRDefault="00EB0FCC" w:rsidP="00EB0FCC">
      <w:pPr>
        <w:tabs>
          <w:tab w:val="left" w:pos="567"/>
        </w:tabs>
        <w:spacing w:line="276" w:lineRule="auto"/>
        <w:jc w:val="both"/>
        <w:textAlignment w:val="baseline"/>
      </w:pPr>
      <w:r>
        <w:t xml:space="preserve">22.3.5. </w:t>
      </w:r>
      <w:r w:rsidR="00442BCD" w:rsidRPr="00442BC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03B2" w14:textId="77777777" w:rsidR="00DF4059" w:rsidRDefault="00DF4059">
      <w:pPr>
        <w:rPr>
          <w:sz w:val="20"/>
        </w:rPr>
      </w:pPr>
      <w:r>
        <w:rPr>
          <w:sz w:val="20"/>
        </w:rPr>
        <w:separator/>
      </w:r>
    </w:p>
  </w:endnote>
  <w:endnote w:type="continuationSeparator" w:id="0">
    <w:p w14:paraId="39070933" w14:textId="77777777" w:rsidR="00DF4059" w:rsidRDefault="00DF4059">
      <w:pPr>
        <w:rPr>
          <w:sz w:val="20"/>
        </w:rPr>
      </w:pPr>
      <w:r>
        <w:rPr>
          <w:sz w:val="20"/>
        </w:rPr>
        <w:continuationSeparator/>
      </w:r>
    </w:p>
  </w:endnote>
  <w:endnote w:type="continuationNotice" w:id="1">
    <w:p w14:paraId="29D6710F" w14:textId="77777777" w:rsidR="00DF4059" w:rsidRDefault="00DF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BA44" w14:textId="77777777" w:rsidR="00DF4059" w:rsidRDefault="00DF4059">
      <w:pPr>
        <w:rPr>
          <w:sz w:val="20"/>
        </w:rPr>
      </w:pPr>
      <w:r>
        <w:rPr>
          <w:sz w:val="20"/>
        </w:rPr>
        <w:separator/>
      </w:r>
    </w:p>
  </w:footnote>
  <w:footnote w:type="continuationSeparator" w:id="0">
    <w:p w14:paraId="119ED7EB" w14:textId="77777777" w:rsidR="00DF4059" w:rsidRDefault="00DF4059">
      <w:pPr>
        <w:rPr>
          <w:sz w:val="20"/>
        </w:rPr>
      </w:pPr>
      <w:r>
        <w:rPr>
          <w:sz w:val="20"/>
        </w:rPr>
        <w:continuationSeparator/>
      </w:r>
    </w:p>
  </w:footnote>
  <w:footnote w:type="continuationNotice" w:id="1">
    <w:p w14:paraId="1CCE7B7B" w14:textId="77777777" w:rsidR="00DF4059" w:rsidRDefault="00DF40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BF9"/>
    <w:rsid w:val="00027B83"/>
    <w:rsid w:val="00042538"/>
    <w:rsid w:val="0004421D"/>
    <w:rsid w:val="0006067D"/>
    <w:rsid w:val="000615D0"/>
    <w:rsid w:val="000B0897"/>
    <w:rsid w:val="000B560C"/>
    <w:rsid w:val="000B682D"/>
    <w:rsid w:val="000D3BA1"/>
    <w:rsid w:val="00101A68"/>
    <w:rsid w:val="001034E6"/>
    <w:rsid w:val="00145486"/>
    <w:rsid w:val="001610EA"/>
    <w:rsid w:val="001D3C0B"/>
    <w:rsid w:val="00224BCA"/>
    <w:rsid w:val="002566AD"/>
    <w:rsid w:val="002773BE"/>
    <w:rsid w:val="00287725"/>
    <w:rsid w:val="002949EC"/>
    <w:rsid w:val="002B4F95"/>
    <w:rsid w:val="002C268E"/>
    <w:rsid w:val="002D4E6D"/>
    <w:rsid w:val="00320BAB"/>
    <w:rsid w:val="00330668"/>
    <w:rsid w:val="00346457"/>
    <w:rsid w:val="00361E09"/>
    <w:rsid w:val="00364FF4"/>
    <w:rsid w:val="00412BF5"/>
    <w:rsid w:val="00413D6F"/>
    <w:rsid w:val="00421C3E"/>
    <w:rsid w:val="004220E3"/>
    <w:rsid w:val="00442BCD"/>
    <w:rsid w:val="004671BC"/>
    <w:rsid w:val="00480F6F"/>
    <w:rsid w:val="004953ED"/>
    <w:rsid w:val="004F3A19"/>
    <w:rsid w:val="005861E3"/>
    <w:rsid w:val="005D59A7"/>
    <w:rsid w:val="005D5D71"/>
    <w:rsid w:val="00663321"/>
    <w:rsid w:val="006908E1"/>
    <w:rsid w:val="006A233F"/>
    <w:rsid w:val="007B4336"/>
    <w:rsid w:val="007C49CC"/>
    <w:rsid w:val="007F4787"/>
    <w:rsid w:val="008032E2"/>
    <w:rsid w:val="00826162"/>
    <w:rsid w:val="008563D8"/>
    <w:rsid w:val="008623F8"/>
    <w:rsid w:val="0087780E"/>
    <w:rsid w:val="008B6B20"/>
    <w:rsid w:val="008D2245"/>
    <w:rsid w:val="008D2F74"/>
    <w:rsid w:val="008D432B"/>
    <w:rsid w:val="00911CDF"/>
    <w:rsid w:val="00957B3F"/>
    <w:rsid w:val="009728BC"/>
    <w:rsid w:val="009753C7"/>
    <w:rsid w:val="00982267"/>
    <w:rsid w:val="00986100"/>
    <w:rsid w:val="00994E06"/>
    <w:rsid w:val="00A17D6F"/>
    <w:rsid w:val="00A4056F"/>
    <w:rsid w:val="00A750CF"/>
    <w:rsid w:val="00A8518A"/>
    <w:rsid w:val="00AB3F70"/>
    <w:rsid w:val="00B06F7D"/>
    <w:rsid w:val="00B21D68"/>
    <w:rsid w:val="00B37919"/>
    <w:rsid w:val="00B52E01"/>
    <w:rsid w:val="00B568C3"/>
    <w:rsid w:val="00B86CCE"/>
    <w:rsid w:val="00B90C8A"/>
    <w:rsid w:val="00BB294E"/>
    <w:rsid w:val="00C302CD"/>
    <w:rsid w:val="00C47C68"/>
    <w:rsid w:val="00D126D9"/>
    <w:rsid w:val="00D14597"/>
    <w:rsid w:val="00D2513C"/>
    <w:rsid w:val="00D9184D"/>
    <w:rsid w:val="00DA4E0C"/>
    <w:rsid w:val="00DF4059"/>
    <w:rsid w:val="00DF7B6E"/>
    <w:rsid w:val="00E327C5"/>
    <w:rsid w:val="00E64E29"/>
    <w:rsid w:val="00E72F35"/>
    <w:rsid w:val="00EB0FCC"/>
    <w:rsid w:val="00EB463F"/>
    <w:rsid w:val="00EE0177"/>
    <w:rsid w:val="00EE56D4"/>
    <w:rsid w:val="00EE710E"/>
    <w:rsid w:val="00F14628"/>
    <w:rsid w:val="00F21AE0"/>
    <w:rsid w:val="00F352DA"/>
    <w:rsid w:val="00F44249"/>
    <w:rsid w:val="00F47BCB"/>
    <w:rsid w:val="00F54412"/>
    <w:rsid w:val="00F60BD9"/>
    <w:rsid w:val="00F75795"/>
    <w:rsid w:val="00F9151D"/>
    <w:rsid w:val="00F918A9"/>
    <w:rsid w:val="00FB7F6C"/>
    <w:rsid w:val="00FE17B4"/>
    <w:rsid w:val="00FF6C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7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659223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42505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860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61993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70037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2225302">
      <w:bodyDiv w:val="1"/>
      <w:marLeft w:val="0"/>
      <w:marRight w:val="0"/>
      <w:marTop w:val="0"/>
      <w:marBottom w:val="0"/>
      <w:divBdr>
        <w:top w:val="none" w:sz="0" w:space="0" w:color="auto"/>
        <w:left w:val="none" w:sz="0" w:space="0" w:color="auto"/>
        <w:bottom w:val="none" w:sz="0" w:space="0" w:color="auto"/>
        <w:right w:val="none" w:sz="0" w:space="0" w:color="auto"/>
      </w:divBdr>
    </w:div>
    <w:div w:id="19862292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70567</Words>
  <Characters>40224</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4</cp:revision>
  <cp:lastPrinted>2025-06-17T10:18:00Z</cp:lastPrinted>
  <dcterms:created xsi:type="dcterms:W3CDTF">2025-12-18T06:07:00Z</dcterms:created>
  <dcterms:modified xsi:type="dcterms:W3CDTF">2026-02-11T04:58:00Z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