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F3C62" w14:textId="145712D8" w:rsidR="009330E9" w:rsidRPr="003F3BFD" w:rsidRDefault="003F3BFD" w:rsidP="009330E9">
      <w:pPr>
        <w:pStyle w:val="Antrat2"/>
        <w:spacing w:before="0"/>
        <w:ind w:left="11664"/>
        <w:rPr>
          <w:rFonts w:ascii="Times New Roman" w:hAnsi="Times New Roman" w:cs="Times New Roman"/>
          <w:color w:val="auto"/>
          <w:sz w:val="22"/>
          <w:szCs w:val="22"/>
        </w:rPr>
      </w:pPr>
      <w:bookmarkStart w:id="0" w:name="_Toc141734351"/>
      <w:bookmarkStart w:id="1" w:name="_Hlk140478362"/>
      <w:bookmarkStart w:id="2" w:name="_Hlk136961001"/>
      <w:r w:rsidRPr="003F3BFD">
        <w:rPr>
          <w:rFonts w:ascii="Times New Roman" w:hAnsi="Times New Roman" w:cs="Times New Roman"/>
          <w:color w:val="auto"/>
          <w:sz w:val="21"/>
          <w:szCs w:val="21"/>
        </w:rPr>
        <w:t xml:space="preserve">Sutarties 5 </w:t>
      </w:r>
      <w:r w:rsidR="009330E9" w:rsidRPr="003F3BFD">
        <w:rPr>
          <w:rFonts w:ascii="Times New Roman" w:hAnsi="Times New Roman" w:cs="Times New Roman"/>
          <w:color w:val="auto"/>
          <w:sz w:val="21"/>
          <w:szCs w:val="21"/>
        </w:rPr>
        <w:t xml:space="preserve"> priedas „Įkainotas </w:t>
      </w:r>
      <w:r w:rsidR="009330E9" w:rsidRPr="003F3BFD">
        <w:rPr>
          <w:rFonts w:ascii="Times New Roman" w:hAnsi="Times New Roman" w:cs="Times New Roman"/>
          <w:color w:val="auto"/>
          <w:sz w:val="22"/>
          <w:szCs w:val="22"/>
        </w:rPr>
        <w:t>veiklų sąrašas“</w:t>
      </w:r>
      <w:bookmarkEnd w:id="0"/>
    </w:p>
    <w:bookmarkEnd w:id="1"/>
    <w:bookmarkEnd w:id="2"/>
    <w:p w14:paraId="7B7C39DD" w14:textId="77777777" w:rsidR="009330E9" w:rsidRPr="002C4A46" w:rsidRDefault="009330E9" w:rsidP="009330E9">
      <w:pPr>
        <w:tabs>
          <w:tab w:val="left" w:pos="9000"/>
          <w:tab w:val="right" w:pos="9360"/>
        </w:tabs>
        <w:overflowPunct w:val="0"/>
        <w:spacing w:after="0" w:line="240" w:lineRule="auto"/>
        <w:jc w:val="center"/>
        <w:rPr>
          <w:rFonts w:ascii="Times New Roman" w:eastAsia="Times New Roman" w:hAnsi="Times New Roman" w:cs="Times New Roman"/>
          <w:b/>
          <w:caps/>
          <w:sz w:val="22"/>
          <w:szCs w:val="22"/>
          <w:lang w:eastAsia="en-US"/>
        </w:rPr>
      </w:pPr>
      <w:r w:rsidRPr="002C4A46">
        <w:rPr>
          <w:rFonts w:ascii="Times New Roman" w:eastAsia="Times New Roman" w:hAnsi="Times New Roman" w:cs="Times New Roman"/>
          <w:b/>
          <w:caps/>
          <w:sz w:val="22"/>
          <w:szCs w:val="22"/>
          <w:lang w:eastAsia="en-US"/>
        </w:rPr>
        <w:t xml:space="preserve">ĮKAINOTAS VeiklŲ sąrašas </w:t>
      </w:r>
    </w:p>
    <w:p w14:paraId="67C4D150" w14:textId="16EE71F5" w:rsidR="009330E9" w:rsidRPr="002C4A46" w:rsidRDefault="003A372A" w:rsidP="009330E9">
      <w:pPr>
        <w:spacing w:after="0" w:line="240" w:lineRule="auto"/>
        <w:jc w:val="center"/>
        <w:rPr>
          <w:rFonts w:ascii="Times New Roman" w:eastAsia="Times New Roman" w:hAnsi="Times New Roman" w:cs="Times New Roman"/>
          <w:b/>
          <w:bCs/>
          <w:sz w:val="22"/>
          <w:szCs w:val="22"/>
          <w:lang w:eastAsia="en-US"/>
        </w:rPr>
      </w:pPr>
      <w:r>
        <w:rPr>
          <w:rFonts w:ascii="Times New Roman" w:eastAsia="Times New Roman" w:hAnsi="Times New Roman" w:cs="Times New Roman"/>
          <w:b/>
          <w:sz w:val="22"/>
          <w:szCs w:val="22"/>
          <w:lang w:eastAsia="en-US"/>
        </w:rPr>
        <w:t xml:space="preserve">PATALPŲ REMONTO DARBAI SU APRAŠO PARENGIMU (LIGONINĖS IR PASPC PROJEKTAS GERINTI SVEIKATOS PRIEŽIŪROS PASLAUGŲ KOKYBĘ IR PRIEINAMUMĄ KUPIŠKIO RAJONE)  </w:t>
      </w:r>
      <w:r w:rsidR="00220ADF">
        <w:rPr>
          <w:rFonts w:ascii="Times New Roman" w:eastAsia="Times New Roman" w:hAnsi="Times New Roman" w:cs="Times New Roman"/>
          <w:b/>
          <w:sz w:val="22"/>
          <w:szCs w:val="22"/>
          <w:lang w:eastAsia="en-US"/>
        </w:rPr>
        <w:t>I</w:t>
      </w:r>
      <w:r>
        <w:rPr>
          <w:rFonts w:ascii="Times New Roman" w:eastAsia="Times New Roman" w:hAnsi="Times New Roman" w:cs="Times New Roman"/>
          <w:b/>
          <w:sz w:val="22"/>
          <w:szCs w:val="22"/>
          <w:lang w:eastAsia="en-US"/>
        </w:rPr>
        <w:t xml:space="preserve"> – DALIES </w:t>
      </w:r>
      <w:r w:rsidR="009330E9" w:rsidRPr="002C4A46">
        <w:rPr>
          <w:rFonts w:ascii="Times New Roman" w:eastAsia="Times New Roman" w:hAnsi="Times New Roman" w:cs="Times New Roman"/>
          <w:b/>
          <w:bCs/>
          <w:sz w:val="22"/>
          <w:szCs w:val="22"/>
          <w:lang w:eastAsia="en-US"/>
        </w:rPr>
        <w:t>PIRKIMO</w:t>
      </w:r>
    </w:p>
    <w:tbl>
      <w:tblPr>
        <w:tblW w:w="15992" w:type="dxa"/>
        <w:tblInd w:w="-715" w:type="dxa"/>
        <w:tblLayout w:type="fixed"/>
        <w:tblCellMar>
          <w:left w:w="10" w:type="dxa"/>
          <w:right w:w="10" w:type="dxa"/>
        </w:tblCellMar>
        <w:tblLook w:val="00A0" w:firstRow="1" w:lastRow="0" w:firstColumn="1" w:lastColumn="0" w:noHBand="0" w:noVBand="0"/>
      </w:tblPr>
      <w:tblGrid>
        <w:gridCol w:w="752"/>
        <w:gridCol w:w="15"/>
        <w:gridCol w:w="6599"/>
        <w:gridCol w:w="1141"/>
        <w:gridCol w:w="986"/>
        <w:gridCol w:w="850"/>
        <w:gridCol w:w="709"/>
        <w:gridCol w:w="709"/>
        <w:gridCol w:w="708"/>
        <w:gridCol w:w="709"/>
        <w:gridCol w:w="2792"/>
        <w:gridCol w:w="16"/>
        <w:gridCol w:w="6"/>
      </w:tblGrid>
      <w:tr w:rsidR="009330E9" w:rsidRPr="002C4A46" w14:paraId="533C0333" w14:textId="77777777" w:rsidTr="009330E9">
        <w:trPr>
          <w:gridAfter w:val="1"/>
          <w:wAfter w:w="6" w:type="dxa"/>
          <w:cantSplit/>
          <w:trHeight w:val="762"/>
        </w:trPr>
        <w:tc>
          <w:tcPr>
            <w:tcW w:w="752" w:type="dxa"/>
            <w:vMerge w:val="restart"/>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049ED7FC" w14:textId="77777777" w:rsidR="009330E9" w:rsidRPr="002C4A46" w:rsidRDefault="009330E9" w:rsidP="00151D26">
            <w:pPr>
              <w:spacing w:after="0" w:line="240" w:lineRule="auto"/>
              <w:ind w:left="-113" w:right="-113"/>
              <w:jc w:val="center"/>
              <w:rPr>
                <w:rFonts w:ascii="Times New Roman" w:eastAsia="Times New Roman" w:hAnsi="Times New Roman" w:cs="Times New Roman"/>
                <w:b/>
                <w:sz w:val="22"/>
                <w:szCs w:val="22"/>
                <w:lang w:eastAsia="en-US"/>
              </w:rPr>
            </w:pPr>
            <w:r w:rsidRPr="002C4A46">
              <w:rPr>
                <w:rFonts w:ascii="Times New Roman" w:eastAsia="Batang" w:hAnsi="Times New Roman" w:cs="Times New Roman"/>
                <w:b/>
                <w:i/>
                <w:sz w:val="22"/>
                <w:szCs w:val="22"/>
                <w:lang w:eastAsia="en-US"/>
              </w:rPr>
              <w:t xml:space="preserve">Etapo Nr. </w:t>
            </w:r>
          </w:p>
        </w:tc>
        <w:tc>
          <w:tcPr>
            <w:tcW w:w="6614" w:type="dxa"/>
            <w:gridSpan w:val="2"/>
            <w:vMerge w:val="restart"/>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5CD0A3EE" w14:textId="77777777" w:rsidR="009330E9" w:rsidRPr="002C4A46" w:rsidRDefault="009330E9" w:rsidP="00151D26">
            <w:pPr>
              <w:keepNext/>
              <w:spacing w:after="0" w:line="240" w:lineRule="auto"/>
              <w:jc w:val="center"/>
              <w:rPr>
                <w:rFonts w:ascii="Times New Roman" w:eastAsia="Times New Roman" w:hAnsi="Times New Roman" w:cs="Times New Roman"/>
                <w:sz w:val="22"/>
                <w:szCs w:val="22"/>
                <w:lang w:eastAsia="en-US"/>
              </w:rPr>
            </w:pPr>
            <w:r w:rsidRPr="002C4A46">
              <w:rPr>
                <w:rFonts w:ascii="Times New Roman" w:eastAsia="Batang" w:hAnsi="Times New Roman" w:cs="Times New Roman"/>
                <w:b/>
                <w:sz w:val="22"/>
                <w:szCs w:val="22"/>
                <w:lang w:eastAsia="en-US"/>
              </w:rPr>
              <w:t>Darbų veiklos (etapo) pavadinimas</w:t>
            </w:r>
          </w:p>
        </w:tc>
        <w:tc>
          <w:tcPr>
            <w:tcW w:w="5812" w:type="dxa"/>
            <w:gridSpan w:val="7"/>
            <w:tcBorders>
              <w:top w:val="double" w:sz="4" w:space="0" w:color="000000"/>
              <w:left w:val="double" w:sz="4" w:space="0" w:color="000000"/>
              <w:right w:val="single" w:sz="4" w:space="0" w:color="000000"/>
            </w:tcBorders>
          </w:tcPr>
          <w:p w14:paraId="4B2DC2F1" w14:textId="77777777" w:rsidR="009330E9" w:rsidRPr="002C4A46" w:rsidRDefault="009330E9" w:rsidP="00151D26">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 xml:space="preserve">Darbo atlikimo terminai ir mėnesiniai jo kiekiai eurais be PVM </w:t>
            </w:r>
          </w:p>
          <w:p w14:paraId="359C7D74" w14:textId="77777777" w:rsidR="009330E9" w:rsidRPr="002C4A46" w:rsidRDefault="009330E9" w:rsidP="00151D26">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 nurodydamas darbų atlikimą sutarties įgyvendinimo mėnesiais, ne kalendoriniais mėnesiais]</w:t>
            </w:r>
          </w:p>
        </w:tc>
        <w:tc>
          <w:tcPr>
            <w:tcW w:w="2808"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center"/>
          </w:tcPr>
          <w:p w14:paraId="4F85A62E" w14:textId="77777777" w:rsidR="009330E9" w:rsidRPr="002C4A46" w:rsidRDefault="009330E9" w:rsidP="00151D26">
            <w:pPr>
              <w:spacing w:after="0" w:line="240" w:lineRule="auto"/>
              <w:jc w:val="center"/>
              <w:rPr>
                <w:rFonts w:ascii="Times New Roman" w:eastAsia="Batang" w:hAnsi="Times New Roman" w:cs="Times New Roman"/>
                <w:b/>
                <w:i/>
                <w:sz w:val="22"/>
                <w:szCs w:val="22"/>
                <w:lang w:eastAsia="en-US"/>
              </w:rPr>
            </w:pPr>
            <w:r w:rsidRPr="002C4A46">
              <w:rPr>
                <w:rFonts w:ascii="Times New Roman" w:eastAsia="Batang" w:hAnsi="Times New Roman" w:cs="Times New Roman"/>
                <w:b/>
                <w:i/>
                <w:sz w:val="22"/>
                <w:szCs w:val="22"/>
                <w:lang w:eastAsia="en-US"/>
              </w:rPr>
              <w:t>Darbo (etapo) kaina, eurais be PVM</w:t>
            </w:r>
          </w:p>
          <w:p w14:paraId="554500C9" w14:textId="77777777" w:rsidR="009330E9" w:rsidRPr="002C4A46" w:rsidRDefault="009330E9" w:rsidP="00151D26">
            <w:pPr>
              <w:spacing w:after="0" w:line="240" w:lineRule="auto"/>
              <w:jc w:val="center"/>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[Pildo rangovas]</w:t>
            </w:r>
          </w:p>
        </w:tc>
      </w:tr>
      <w:tr w:rsidR="009330E9" w:rsidRPr="002C4A46" w14:paraId="7F4AF9C3" w14:textId="77777777" w:rsidTr="009330E9">
        <w:trPr>
          <w:gridAfter w:val="1"/>
          <w:wAfter w:w="6" w:type="dxa"/>
          <w:cantSplit/>
          <w:trHeight w:val="153"/>
        </w:trPr>
        <w:tc>
          <w:tcPr>
            <w:tcW w:w="752" w:type="dxa"/>
            <w:vMerge/>
            <w:tcBorders>
              <w:top w:val="doub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40538FBF" w14:textId="77777777" w:rsidR="009330E9" w:rsidRPr="002C4A46" w:rsidRDefault="009330E9" w:rsidP="00151D26">
            <w:pPr>
              <w:spacing w:after="0" w:line="240" w:lineRule="auto"/>
              <w:ind w:left="-113" w:right="-113"/>
              <w:jc w:val="center"/>
              <w:rPr>
                <w:rFonts w:ascii="Times New Roman" w:eastAsia="Batang" w:hAnsi="Times New Roman" w:cs="Times New Roman"/>
                <w:b/>
                <w:i/>
                <w:sz w:val="22"/>
                <w:szCs w:val="22"/>
                <w:lang w:eastAsia="en-US"/>
              </w:rPr>
            </w:pPr>
          </w:p>
        </w:tc>
        <w:tc>
          <w:tcPr>
            <w:tcW w:w="6614" w:type="dxa"/>
            <w:gridSpan w:val="2"/>
            <w:vMerge/>
            <w:tcBorders>
              <w:top w:val="double" w:sz="4" w:space="0" w:color="000000"/>
              <w:left w:val="single" w:sz="4" w:space="0" w:color="000000"/>
              <w:right w:val="double" w:sz="4" w:space="0" w:color="000000"/>
            </w:tcBorders>
            <w:tcMar>
              <w:top w:w="0" w:type="dxa"/>
              <w:left w:w="108" w:type="dxa"/>
              <w:bottom w:w="0" w:type="dxa"/>
              <w:right w:w="108" w:type="dxa"/>
            </w:tcMar>
            <w:vAlign w:val="center"/>
          </w:tcPr>
          <w:p w14:paraId="60BE7285" w14:textId="77777777" w:rsidR="009330E9" w:rsidRPr="002C4A46" w:rsidRDefault="009330E9" w:rsidP="00151D26">
            <w:pPr>
              <w:keepNext/>
              <w:spacing w:after="0" w:line="240" w:lineRule="auto"/>
              <w:jc w:val="center"/>
              <w:rPr>
                <w:rFonts w:ascii="Times New Roman" w:eastAsia="Batang" w:hAnsi="Times New Roman" w:cs="Times New Roman"/>
                <w:b/>
                <w:sz w:val="22"/>
                <w:szCs w:val="22"/>
                <w:lang w:eastAsia="en-US"/>
              </w:rPr>
            </w:pPr>
          </w:p>
        </w:tc>
        <w:tc>
          <w:tcPr>
            <w:tcW w:w="5812" w:type="dxa"/>
            <w:gridSpan w:val="7"/>
            <w:tcBorders>
              <w:top w:val="double" w:sz="4" w:space="0" w:color="000000"/>
              <w:left w:val="double" w:sz="4" w:space="0" w:color="000000"/>
              <w:right w:val="single" w:sz="4" w:space="0" w:color="000000"/>
            </w:tcBorders>
          </w:tcPr>
          <w:p w14:paraId="053C33E2" w14:textId="77777777" w:rsidR="009330E9" w:rsidRPr="002C4A46" w:rsidRDefault="009330E9" w:rsidP="00151D26">
            <w:pPr>
              <w:spacing w:after="0" w:line="240" w:lineRule="auto"/>
              <w:jc w:val="center"/>
              <w:rPr>
                <w:rFonts w:ascii="Times New Roman" w:eastAsia="Batang" w:hAnsi="Times New Roman" w:cs="Times New Roman"/>
                <w:color w:val="FF0000"/>
                <w:sz w:val="22"/>
                <w:szCs w:val="22"/>
                <w:lang w:eastAsia="en-US"/>
              </w:rPr>
            </w:pPr>
          </w:p>
        </w:tc>
        <w:tc>
          <w:tcPr>
            <w:tcW w:w="2808" w:type="dxa"/>
            <w:gridSpan w:val="2"/>
            <w:tcBorders>
              <w:top w:val="double" w:sz="4" w:space="0" w:color="000000"/>
              <w:left w:val="single" w:sz="4" w:space="0" w:color="000000"/>
              <w:right w:val="single" w:sz="4" w:space="0" w:color="000000"/>
            </w:tcBorders>
            <w:tcMar>
              <w:top w:w="0" w:type="dxa"/>
              <w:left w:w="108" w:type="dxa"/>
              <w:bottom w:w="0" w:type="dxa"/>
              <w:right w:w="108" w:type="dxa"/>
            </w:tcMar>
            <w:vAlign w:val="bottom"/>
          </w:tcPr>
          <w:p w14:paraId="719F173A" w14:textId="77777777" w:rsidR="009330E9" w:rsidRPr="002C4A46" w:rsidRDefault="009330E9" w:rsidP="00151D26">
            <w:pPr>
              <w:spacing w:after="0" w:line="240" w:lineRule="auto"/>
              <w:jc w:val="center"/>
              <w:rPr>
                <w:rFonts w:ascii="Times New Roman" w:eastAsia="Batang" w:hAnsi="Times New Roman" w:cs="Times New Roman"/>
                <w:b/>
                <w:i/>
                <w:sz w:val="22"/>
                <w:szCs w:val="22"/>
                <w:lang w:eastAsia="en-US"/>
              </w:rPr>
            </w:pPr>
          </w:p>
        </w:tc>
      </w:tr>
      <w:tr w:rsidR="009330E9" w:rsidRPr="002C4A46" w14:paraId="5595E860" w14:textId="77777777" w:rsidTr="009330E9">
        <w:trPr>
          <w:gridAfter w:val="2"/>
          <w:wAfter w:w="22" w:type="dxa"/>
          <w:cantSplit/>
          <w:trHeight w:val="1033"/>
        </w:trPr>
        <w:tc>
          <w:tcPr>
            <w:tcW w:w="75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CAB0B" w14:textId="77777777" w:rsidR="009330E9" w:rsidRPr="002C4A46" w:rsidRDefault="009330E9" w:rsidP="00151D26">
            <w:pPr>
              <w:spacing w:after="0" w:line="240" w:lineRule="auto"/>
              <w:rPr>
                <w:rFonts w:ascii="Times New Roman" w:eastAsia="Times New Roman" w:hAnsi="Times New Roman" w:cs="Times New Roman"/>
                <w:sz w:val="22"/>
                <w:szCs w:val="22"/>
                <w:lang w:eastAsia="en-US"/>
              </w:rPr>
            </w:pPr>
          </w:p>
        </w:tc>
        <w:tc>
          <w:tcPr>
            <w:tcW w:w="6614" w:type="dxa"/>
            <w:gridSpan w:val="2"/>
            <w:vMerge/>
            <w:tcBorders>
              <w:left w:val="single" w:sz="4" w:space="0" w:color="000000"/>
              <w:bottom w:val="single" w:sz="4" w:space="0" w:color="000000"/>
              <w:right w:val="double" w:sz="4" w:space="0" w:color="000000"/>
            </w:tcBorders>
            <w:tcMar>
              <w:top w:w="0" w:type="dxa"/>
              <w:left w:w="108" w:type="dxa"/>
              <w:bottom w:w="0" w:type="dxa"/>
              <w:right w:w="108" w:type="dxa"/>
            </w:tcMar>
            <w:vAlign w:val="center"/>
          </w:tcPr>
          <w:p w14:paraId="501AB2EA" w14:textId="77777777" w:rsidR="009330E9" w:rsidRPr="002C4A46" w:rsidRDefault="009330E9" w:rsidP="00151D26">
            <w:pPr>
              <w:spacing w:after="0" w:line="240" w:lineRule="auto"/>
              <w:jc w:val="center"/>
              <w:rPr>
                <w:rFonts w:ascii="Times New Roman" w:eastAsia="Times New Roman" w:hAnsi="Times New Roman" w:cs="Times New Roman"/>
                <w:sz w:val="22"/>
                <w:szCs w:val="22"/>
                <w:lang w:eastAsia="en-US"/>
              </w:rPr>
            </w:pPr>
          </w:p>
        </w:tc>
        <w:tc>
          <w:tcPr>
            <w:tcW w:w="114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textDirection w:val="btLr"/>
            <w:vAlign w:val="center"/>
          </w:tcPr>
          <w:p w14:paraId="2B4EA6D5" w14:textId="77777777" w:rsidR="009330E9" w:rsidRPr="002C4A46" w:rsidRDefault="009330E9" w:rsidP="00151D26">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sz w:val="22"/>
                <w:szCs w:val="22"/>
                <w:lang w:eastAsia="en-US"/>
              </w:rPr>
              <w:t xml:space="preserve">1 </w:t>
            </w:r>
            <w:r w:rsidRPr="002C4A46">
              <w:rPr>
                <w:rFonts w:ascii="Times New Roman" w:eastAsia="Batang" w:hAnsi="Times New Roman" w:cs="Times New Roman"/>
                <w:i/>
                <w:sz w:val="22"/>
                <w:szCs w:val="22"/>
                <w:lang w:eastAsia="en-US"/>
              </w:rPr>
              <w:t>mėnuo</w:t>
            </w:r>
          </w:p>
        </w:tc>
        <w:tc>
          <w:tcPr>
            <w:tcW w:w="986" w:type="dxa"/>
            <w:tcBorders>
              <w:top w:val="double" w:sz="4" w:space="0" w:color="000000"/>
              <w:left w:val="single" w:sz="4" w:space="0" w:color="auto"/>
              <w:bottom w:val="single" w:sz="4" w:space="0" w:color="000000"/>
              <w:right w:val="single" w:sz="4" w:space="0" w:color="auto"/>
            </w:tcBorders>
            <w:textDirection w:val="btLr"/>
            <w:vAlign w:val="center"/>
          </w:tcPr>
          <w:p w14:paraId="0362FB78" w14:textId="77777777" w:rsidR="009330E9" w:rsidRPr="00951469" w:rsidRDefault="009330E9" w:rsidP="00151D26">
            <w:pPr>
              <w:spacing w:after="0" w:line="240" w:lineRule="auto"/>
              <w:rPr>
                <w:rFonts w:ascii="Times New Roman" w:eastAsia="Batang" w:hAnsi="Times New Roman" w:cs="Times New Roman"/>
                <w:i/>
                <w:iCs/>
                <w:sz w:val="22"/>
                <w:szCs w:val="22"/>
                <w:lang w:eastAsia="en-US"/>
              </w:rPr>
            </w:pPr>
            <w:r w:rsidRPr="00951469">
              <w:rPr>
                <w:rFonts w:ascii="Times New Roman" w:eastAsia="Batang" w:hAnsi="Times New Roman" w:cs="Times New Roman"/>
                <w:i/>
                <w:iCs/>
                <w:sz w:val="22"/>
                <w:szCs w:val="22"/>
                <w:lang w:eastAsia="en-US"/>
              </w:rPr>
              <w:t>2 mėnuo</w:t>
            </w:r>
          </w:p>
        </w:tc>
        <w:tc>
          <w:tcPr>
            <w:tcW w:w="850" w:type="dxa"/>
            <w:tcBorders>
              <w:top w:val="double" w:sz="4" w:space="0" w:color="000000"/>
              <w:left w:val="single" w:sz="4" w:space="0" w:color="auto"/>
              <w:bottom w:val="single" w:sz="4" w:space="0" w:color="000000"/>
              <w:right w:val="single" w:sz="4" w:space="0" w:color="auto"/>
            </w:tcBorders>
            <w:textDirection w:val="btLr"/>
            <w:vAlign w:val="center"/>
          </w:tcPr>
          <w:p w14:paraId="0755E604" w14:textId="77777777" w:rsidR="009330E9" w:rsidRPr="002C4A46" w:rsidRDefault="009330E9" w:rsidP="00151D26">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0565DC82" w14:textId="77777777" w:rsidR="009330E9" w:rsidRPr="002C4A46" w:rsidRDefault="009330E9" w:rsidP="00151D26">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2FC90B6B" w14:textId="77777777" w:rsidR="009330E9" w:rsidRPr="002C4A46" w:rsidRDefault="009330E9" w:rsidP="00151D26">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8" w:type="dxa"/>
            <w:tcBorders>
              <w:top w:val="double" w:sz="4" w:space="0" w:color="000000"/>
              <w:left w:val="single" w:sz="4" w:space="0" w:color="auto"/>
              <w:bottom w:val="single" w:sz="4" w:space="0" w:color="000000"/>
              <w:right w:val="single" w:sz="4" w:space="0" w:color="auto"/>
            </w:tcBorders>
            <w:textDirection w:val="btLr"/>
            <w:vAlign w:val="center"/>
          </w:tcPr>
          <w:p w14:paraId="4EC7D772" w14:textId="77777777" w:rsidR="009330E9" w:rsidRPr="002C4A46" w:rsidRDefault="009330E9" w:rsidP="00151D26">
            <w:pPr>
              <w:spacing w:after="0" w:line="240" w:lineRule="auto"/>
              <w:ind w:hanging="8"/>
              <w:rPr>
                <w:rFonts w:ascii="Times New Roman" w:eastAsia="Batang" w:hAnsi="Times New Roman" w:cs="Times New Roman"/>
                <w:sz w:val="22"/>
                <w:szCs w:val="22"/>
                <w:lang w:eastAsia="en-US"/>
              </w:rPr>
            </w:pPr>
            <w:r>
              <w:rPr>
                <w:rFonts w:ascii="Times New Roman" w:eastAsia="Batang" w:hAnsi="Times New Roman" w:cs="Times New Roman"/>
                <w:sz w:val="22"/>
                <w:szCs w:val="22"/>
                <w:lang w:eastAsia="en-US"/>
              </w:rPr>
              <w:t>...</w:t>
            </w:r>
          </w:p>
        </w:tc>
        <w:tc>
          <w:tcPr>
            <w:tcW w:w="709" w:type="dxa"/>
            <w:tcBorders>
              <w:top w:val="double" w:sz="4" w:space="0" w:color="000000"/>
              <w:left w:val="single" w:sz="4" w:space="0" w:color="auto"/>
              <w:bottom w:val="single" w:sz="4" w:space="0" w:color="000000"/>
              <w:right w:val="single" w:sz="4" w:space="0" w:color="auto"/>
            </w:tcBorders>
            <w:textDirection w:val="btLr"/>
            <w:vAlign w:val="center"/>
          </w:tcPr>
          <w:p w14:paraId="63A10681" w14:textId="77777777" w:rsidR="009330E9" w:rsidRPr="002C4A46" w:rsidRDefault="009330E9" w:rsidP="00151D26">
            <w:pPr>
              <w:spacing w:after="0" w:line="240" w:lineRule="auto"/>
              <w:ind w:hanging="8"/>
              <w:rPr>
                <w:rFonts w:ascii="Times New Roman" w:eastAsia="Batang" w:hAnsi="Times New Roman" w:cs="Times New Roman"/>
                <w:sz w:val="22"/>
                <w:szCs w:val="22"/>
                <w:lang w:eastAsia="en-US"/>
              </w:rPr>
            </w:pPr>
            <w:r w:rsidRPr="002C4A46">
              <w:rPr>
                <w:rFonts w:ascii="Times New Roman" w:eastAsia="Batang" w:hAnsi="Times New Roman" w:cs="Times New Roman"/>
                <w:i/>
                <w:sz w:val="22"/>
                <w:szCs w:val="22"/>
                <w:lang w:eastAsia="en-US"/>
              </w:rPr>
              <w:t>...</w:t>
            </w:r>
          </w:p>
        </w:tc>
        <w:tc>
          <w:tcPr>
            <w:tcW w:w="2792" w:type="dxa"/>
            <w:tcBorders>
              <w:top w:val="double" w:sz="4" w:space="0" w:color="000000"/>
              <w:left w:val="single" w:sz="4" w:space="0" w:color="auto"/>
              <w:bottom w:val="single" w:sz="4" w:space="0" w:color="000000"/>
              <w:right w:val="single" w:sz="4" w:space="0" w:color="auto"/>
            </w:tcBorders>
            <w:textDirection w:val="btLr"/>
            <w:vAlign w:val="center"/>
          </w:tcPr>
          <w:p w14:paraId="338377C1" w14:textId="77777777" w:rsidR="009330E9" w:rsidRPr="002C4A46" w:rsidRDefault="009330E9" w:rsidP="00151D26">
            <w:pPr>
              <w:spacing w:after="0" w:line="240" w:lineRule="auto"/>
              <w:jc w:val="center"/>
              <w:rPr>
                <w:rFonts w:ascii="Times New Roman" w:eastAsia="Batang" w:hAnsi="Times New Roman" w:cs="Times New Roman"/>
                <w:sz w:val="22"/>
                <w:szCs w:val="22"/>
                <w:lang w:eastAsia="en-US"/>
              </w:rPr>
            </w:pPr>
          </w:p>
        </w:tc>
      </w:tr>
      <w:tr w:rsidR="009330E9" w:rsidRPr="002C4A46" w14:paraId="695E3559" w14:textId="77777777" w:rsidTr="009330E9">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08CBB" w14:textId="77777777" w:rsidR="009330E9" w:rsidRPr="002D6033" w:rsidRDefault="009330E9" w:rsidP="00151D26">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1.</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723C450" w14:textId="09214527" w:rsidR="009330E9" w:rsidRPr="009914A8" w:rsidRDefault="009330E9" w:rsidP="00151D26">
            <w:pPr>
              <w:tabs>
                <w:tab w:val="left" w:pos="142"/>
                <w:tab w:val="left" w:pos="1276"/>
              </w:tabs>
              <w:spacing w:after="0" w:line="240" w:lineRule="auto"/>
              <w:rPr>
                <w:rFonts w:ascii="Times New Roman" w:eastAsia="Times New Roman" w:hAnsi="Times New Roman" w:cs="Times New Roman"/>
                <w:b/>
                <w:bCs/>
                <w:color w:val="FF0000"/>
                <w:sz w:val="22"/>
                <w:szCs w:val="22"/>
                <w:lang w:eastAsia="en-US"/>
              </w:rPr>
            </w:pPr>
            <w:r>
              <w:rPr>
                <w:rFonts w:ascii="Times New Roman" w:hAnsi="Times New Roman" w:cs="Times New Roman"/>
                <w:sz w:val="24"/>
                <w:szCs w:val="24"/>
              </w:rPr>
              <w:t>Paprastojo remonto aprašo</w:t>
            </w:r>
            <w:r w:rsidRPr="00571D5C">
              <w:rPr>
                <w:rFonts w:ascii="Times New Roman" w:hAnsi="Times New Roman" w:cs="Times New Roman"/>
                <w:sz w:val="24"/>
                <w:szCs w:val="24"/>
              </w:rPr>
              <w:t xml:space="preserve"> parengimo paslaugos</w:t>
            </w:r>
          </w:p>
        </w:tc>
        <w:tc>
          <w:tcPr>
            <w:tcW w:w="114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322F1DEF"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986"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549C30D1"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850" w:type="dxa"/>
            <w:tcBorders>
              <w:top w:val="double" w:sz="4" w:space="0" w:color="000000"/>
              <w:left w:val="single" w:sz="4" w:space="0" w:color="auto"/>
              <w:bottom w:val="single" w:sz="4" w:space="0" w:color="000000"/>
              <w:right w:val="single" w:sz="4" w:space="0" w:color="auto"/>
            </w:tcBorders>
            <w:vAlign w:val="bottom"/>
          </w:tcPr>
          <w:p w14:paraId="07099759"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15FFE782"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15612638"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4B03EA77"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7046B2F1"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634BADFA" w14:textId="77777777" w:rsidR="009330E9" w:rsidRPr="002C4A46" w:rsidRDefault="009330E9" w:rsidP="00151D26">
            <w:pPr>
              <w:spacing w:after="0" w:line="240" w:lineRule="auto"/>
              <w:jc w:val="right"/>
              <w:rPr>
                <w:rFonts w:ascii="Times New Roman" w:eastAsia="Batang" w:hAnsi="Times New Roman" w:cs="Times New Roman"/>
                <w:sz w:val="22"/>
                <w:szCs w:val="22"/>
                <w:lang w:eastAsia="en-US"/>
              </w:rPr>
            </w:pPr>
          </w:p>
        </w:tc>
      </w:tr>
      <w:tr w:rsidR="009330E9" w:rsidRPr="002C4A46" w14:paraId="49E6E715" w14:textId="77777777" w:rsidTr="009330E9">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175E4" w14:textId="77777777" w:rsidR="009330E9" w:rsidRPr="002D6033" w:rsidRDefault="009330E9" w:rsidP="00151D26">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2.</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A848E83" w14:textId="41FD9273" w:rsidR="009330E9" w:rsidRPr="009914A8" w:rsidRDefault="009330E9" w:rsidP="00151D26">
            <w:pPr>
              <w:tabs>
                <w:tab w:val="left" w:pos="142"/>
                <w:tab w:val="left" w:pos="1276"/>
              </w:tabs>
              <w:spacing w:after="0" w:line="240" w:lineRule="auto"/>
              <w:rPr>
                <w:rFonts w:ascii="Times New Roman" w:eastAsia="Times New Roman" w:hAnsi="Times New Roman" w:cs="Times New Roman"/>
                <w:sz w:val="22"/>
                <w:szCs w:val="22"/>
                <w:lang w:eastAsia="en-US"/>
              </w:rPr>
            </w:pPr>
            <w:r>
              <w:rPr>
                <w:rFonts w:ascii="Times New Roman" w:hAnsi="Times New Roman" w:cs="Times New Roman"/>
              </w:rPr>
              <w:t>Paprastojo remonto rangos darbai</w:t>
            </w:r>
          </w:p>
        </w:tc>
        <w:tc>
          <w:tcPr>
            <w:tcW w:w="114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3A5BF388"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986"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749A8E3B"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850" w:type="dxa"/>
            <w:tcBorders>
              <w:top w:val="double" w:sz="4" w:space="0" w:color="000000"/>
              <w:left w:val="single" w:sz="4" w:space="0" w:color="auto"/>
              <w:bottom w:val="single" w:sz="4" w:space="0" w:color="000000"/>
              <w:right w:val="single" w:sz="4" w:space="0" w:color="auto"/>
            </w:tcBorders>
            <w:vAlign w:val="bottom"/>
          </w:tcPr>
          <w:p w14:paraId="684F67DD"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495081FF"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097DF04"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4D536BF4"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14613EC5" w14:textId="77777777" w:rsidR="009330E9" w:rsidRPr="002C4A46" w:rsidRDefault="009330E9" w:rsidP="00151D26">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71B1B7D9" w14:textId="77777777" w:rsidR="009330E9" w:rsidRPr="002C4A46" w:rsidRDefault="009330E9" w:rsidP="00151D26">
            <w:pPr>
              <w:spacing w:after="0" w:line="240" w:lineRule="auto"/>
              <w:jc w:val="right"/>
              <w:rPr>
                <w:rFonts w:ascii="Times New Roman" w:eastAsia="Batang" w:hAnsi="Times New Roman" w:cs="Times New Roman"/>
                <w:sz w:val="22"/>
                <w:szCs w:val="22"/>
                <w:lang w:eastAsia="en-US"/>
              </w:rPr>
            </w:pPr>
          </w:p>
        </w:tc>
      </w:tr>
      <w:tr w:rsidR="009330E9" w:rsidRPr="002C4A46" w14:paraId="01509B2B" w14:textId="77777777" w:rsidTr="009330E9">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F628" w14:textId="77777777" w:rsidR="009330E9" w:rsidRPr="002D6033" w:rsidRDefault="009330E9" w:rsidP="009330E9">
            <w:pPr>
              <w:spacing w:after="0" w:line="240" w:lineRule="auto"/>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 xml:space="preserve">3. </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295F3B18" w14:textId="1A42CCD2" w:rsidR="009330E9" w:rsidRPr="009914A8" w:rsidRDefault="009330E9" w:rsidP="009330E9">
            <w:pPr>
              <w:tabs>
                <w:tab w:val="right" w:leader="underscore" w:pos="8505"/>
              </w:tabs>
              <w:spacing w:after="0" w:line="240" w:lineRule="auto"/>
              <w:rPr>
                <w:rFonts w:ascii="Times New Roman" w:eastAsia="Times New Roman" w:hAnsi="Times New Roman" w:cs="Times New Roman"/>
                <w:b/>
                <w:sz w:val="22"/>
                <w:szCs w:val="22"/>
                <w:lang w:eastAsia="en-US"/>
              </w:rPr>
            </w:pPr>
            <w:r>
              <w:rPr>
                <w:rFonts w:ascii="Times New Roman" w:hAnsi="Times New Roman" w:cs="Times New Roman"/>
                <w:sz w:val="24"/>
                <w:szCs w:val="24"/>
              </w:rPr>
              <w:t>Paprastojo remonto aprašo</w:t>
            </w:r>
            <w:r w:rsidRPr="00571D5C">
              <w:rPr>
                <w:rFonts w:ascii="Times New Roman" w:hAnsi="Times New Roman" w:cs="Times New Roman"/>
                <w:sz w:val="24"/>
                <w:szCs w:val="24"/>
              </w:rPr>
              <w:t xml:space="preserve"> vykdymo priežiūros paslaugos</w:t>
            </w:r>
          </w:p>
        </w:tc>
        <w:tc>
          <w:tcPr>
            <w:tcW w:w="114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456AC409" w14:textId="77777777" w:rsidR="009330E9" w:rsidRPr="002C4A46" w:rsidRDefault="009330E9" w:rsidP="009330E9">
            <w:pPr>
              <w:spacing w:after="0" w:line="240" w:lineRule="auto"/>
              <w:rPr>
                <w:rFonts w:ascii="Times New Roman" w:eastAsia="Batang" w:hAnsi="Times New Roman" w:cs="Times New Roman"/>
                <w:b/>
                <w:sz w:val="22"/>
                <w:szCs w:val="22"/>
                <w:lang w:eastAsia="en-US"/>
              </w:rPr>
            </w:pPr>
          </w:p>
        </w:tc>
        <w:tc>
          <w:tcPr>
            <w:tcW w:w="986"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2BEF6F94" w14:textId="77777777" w:rsidR="009330E9" w:rsidRPr="002C4A46" w:rsidRDefault="009330E9" w:rsidP="009330E9">
            <w:pPr>
              <w:spacing w:after="0" w:line="240" w:lineRule="auto"/>
              <w:rPr>
                <w:rFonts w:ascii="Times New Roman" w:eastAsia="Batang" w:hAnsi="Times New Roman" w:cs="Times New Roman"/>
                <w:b/>
                <w:sz w:val="22"/>
                <w:szCs w:val="22"/>
                <w:lang w:eastAsia="en-US"/>
              </w:rPr>
            </w:pPr>
          </w:p>
        </w:tc>
        <w:tc>
          <w:tcPr>
            <w:tcW w:w="850" w:type="dxa"/>
            <w:tcBorders>
              <w:top w:val="double" w:sz="4" w:space="0" w:color="000000"/>
              <w:left w:val="single" w:sz="4" w:space="0" w:color="auto"/>
              <w:bottom w:val="single" w:sz="4" w:space="0" w:color="000000"/>
              <w:right w:val="single" w:sz="4" w:space="0" w:color="auto"/>
            </w:tcBorders>
            <w:vAlign w:val="bottom"/>
          </w:tcPr>
          <w:p w14:paraId="1B98403C" w14:textId="77777777" w:rsidR="009330E9" w:rsidRPr="002C4A46" w:rsidRDefault="009330E9" w:rsidP="009330E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3AE4EB81" w14:textId="77777777" w:rsidR="009330E9" w:rsidRPr="002C4A46" w:rsidRDefault="009330E9" w:rsidP="009330E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7B2B860E" w14:textId="77777777" w:rsidR="009330E9" w:rsidRPr="002C4A46" w:rsidRDefault="009330E9" w:rsidP="009330E9">
            <w:pPr>
              <w:spacing w:after="0" w:line="240" w:lineRule="auto"/>
              <w:rPr>
                <w:rFonts w:ascii="Times New Roman" w:eastAsia="Batang" w:hAnsi="Times New Roman" w:cs="Times New Roman"/>
                <w:b/>
                <w:sz w:val="22"/>
                <w:szCs w:val="22"/>
                <w:lang w:eastAsia="en-US"/>
              </w:rPr>
            </w:pPr>
          </w:p>
        </w:tc>
        <w:tc>
          <w:tcPr>
            <w:tcW w:w="708" w:type="dxa"/>
            <w:tcBorders>
              <w:top w:val="double" w:sz="4" w:space="0" w:color="000000"/>
              <w:left w:val="single" w:sz="4" w:space="0" w:color="auto"/>
              <w:bottom w:val="single" w:sz="4" w:space="0" w:color="000000"/>
              <w:right w:val="single" w:sz="4" w:space="0" w:color="auto"/>
            </w:tcBorders>
            <w:vAlign w:val="bottom"/>
          </w:tcPr>
          <w:p w14:paraId="4FC2D141" w14:textId="77777777" w:rsidR="009330E9" w:rsidRPr="002C4A46" w:rsidRDefault="009330E9" w:rsidP="009330E9">
            <w:pPr>
              <w:spacing w:after="0" w:line="240" w:lineRule="auto"/>
              <w:rPr>
                <w:rFonts w:ascii="Times New Roman" w:eastAsia="Batang" w:hAnsi="Times New Roman" w:cs="Times New Roman"/>
                <w:b/>
                <w:sz w:val="22"/>
                <w:szCs w:val="22"/>
                <w:lang w:eastAsia="en-US"/>
              </w:rPr>
            </w:pPr>
          </w:p>
        </w:tc>
        <w:tc>
          <w:tcPr>
            <w:tcW w:w="709" w:type="dxa"/>
            <w:tcBorders>
              <w:top w:val="double" w:sz="4" w:space="0" w:color="000000"/>
              <w:left w:val="single" w:sz="4" w:space="0" w:color="auto"/>
              <w:bottom w:val="single" w:sz="4" w:space="0" w:color="000000"/>
              <w:right w:val="single" w:sz="4" w:space="0" w:color="auto"/>
            </w:tcBorders>
            <w:vAlign w:val="bottom"/>
          </w:tcPr>
          <w:p w14:paraId="7FE2825A" w14:textId="77777777" w:rsidR="009330E9" w:rsidRPr="002C4A46" w:rsidRDefault="009330E9" w:rsidP="009330E9">
            <w:pPr>
              <w:spacing w:after="0" w:line="240" w:lineRule="auto"/>
              <w:rPr>
                <w:rFonts w:ascii="Times New Roman" w:eastAsia="Batang" w:hAnsi="Times New Roman" w:cs="Times New Roman"/>
                <w:b/>
                <w:sz w:val="22"/>
                <w:szCs w:val="22"/>
                <w:lang w:eastAsia="en-US"/>
              </w:rPr>
            </w:pPr>
          </w:p>
        </w:tc>
        <w:tc>
          <w:tcPr>
            <w:tcW w:w="2808" w:type="dxa"/>
            <w:gridSpan w:val="2"/>
            <w:tcBorders>
              <w:top w:val="double" w:sz="4" w:space="0" w:color="000000"/>
              <w:left w:val="single" w:sz="4" w:space="0" w:color="auto"/>
              <w:bottom w:val="single" w:sz="4" w:space="0" w:color="000000"/>
              <w:right w:val="single" w:sz="4" w:space="0" w:color="000000"/>
            </w:tcBorders>
            <w:tcMar>
              <w:top w:w="0" w:type="dxa"/>
              <w:left w:w="108" w:type="dxa"/>
              <w:bottom w:w="0" w:type="dxa"/>
              <w:right w:w="108" w:type="dxa"/>
            </w:tcMar>
            <w:vAlign w:val="bottom"/>
          </w:tcPr>
          <w:p w14:paraId="2FAFAB6F" w14:textId="77777777" w:rsidR="009330E9" w:rsidRPr="002C4A46" w:rsidRDefault="009330E9" w:rsidP="009330E9">
            <w:pPr>
              <w:spacing w:after="0" w:line="240" w:lineRule="auto"/>
              <w:jc w:val="right"/>
              <w:rPr>
                <w:rFonts w:ascii="Times New Roman" w:eastAsia="Batang" w:hAnsi="Times New Roman" w:cs="Times New Roman"/>
                <w:b/>
                <w:sz w:val="22"/>
                <w:szCs w:val="22"/>
                <w:lang w:eastAsia="en-US"/>
              </w:rPr>
            </w:pPr>
          </w:p>
        </w:tc>
      </w:tr>
      <w:tr w:rsidR="009330E9" w:rsidRPr="002C4A46" w14:paraId="42625ED9" w14:textId="77777777" w:rsidTr="009330E9">
        <w:trPr>
          <w:gridAfter w:val="1"/>
          <w:wAfter w:w="6" w:type="dxa"/>
          <w:cantSplit/>
        </w:trPr>
        <w:tc>
          <w:tcPr>
            <w:tcW w:w="752" w:type="dxa"/>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D6BEF" w14:textId="77777777" w:rsidR="009330E9" w:rsidRPr="002D6033" w:rsidRDefault="009330E9" w:rsidP="009330E9">
            <w:pPr>
              <w:spacing w:after="0" w:line="240" w:lineRule="auto"/>
              <w:jc w:val="both"/>
              <w:rPr>
                <w:rFonts w:ascii="Times New Roman" w:eastAsia="Times New Roman" w:hAnsi="Times New Roman" w:cs="Times New Roman"/>
                <w:sz w:val="22"/>
                <w:szCs w:val="22"/>
                <w:lang w:eastAsia="en-US"/>
              </w:rPr>
            </w:pPr>
            <w:r w:rsidRPr="002D6033">
              <w:rPr>
                <w:rFonts w:ascii="Times New Roman" w:eastAsia="Times New Roman" w:hAnsi="Times New Roman" w:cs="Times New Roman"/>
                <w:sz w:val="22"/>
                <w:szCs w:val="22"/>
                <w:lang w:eastAsia="en-US"/>
              </w:rPr>
              <w:t>4.</w:t>
            </w:r>
          </w:p>
        </w:tc>
        <w:tc>
          <w:tcPr>
            <w:tcW w:w="6614" w:type="dxa"/>
            <w:gridSpan w:val="2"/>
            <w:tcBorders>
              <w:top w:val="double" w:sz="4" w:space="0" w:color="000000"/>
              <w:left w:val="single" w:sz="4" w:space="0" w:color="000000"/>
              <w:bottom w:val="single" w:sz="4" w:space="0" w:color="000000"/>
              <w:right w:val="double" w:sz="4" w:space="0" w:color="000000"/>
            </w:tcBorders>
            <w:tcMar>
              <w:top w:w="0" w:type="dxa"/>
              <w:left w:w="108" w:type="dxa"/>
              <w:bottom w:w="0" w:type="dxa"/>
              <w:right w:w="108" w:type="dxa"/>
            </w:tcMar>
          </w:tcPr>
          <w:p w14:paraId="770262D9" w14:textId="089D6DC2" w:rsidR="009330E9" w:rsidRPr="009914A8" w:rsidRDefault="009330E9" w:rsidP="009330E9">
            <w:pPr>
              <w:spacing w:after="0" w:line="240" w:lineRule="auto"/>
              <w:jc w:val="both"/>
              <w:rPr>
                <w:rFonts w:ascii="Times New Roman" w:eastAsia="Times New Roman" w:hAnsi="Times New Roman" w:cs="Times New Roman"/>
                <w:sz w:val="22"/>
                <w:szCs w:val="22"/>
                <w:lang w:eastAsia="en-US"/>
              </w:rPr>
            </w:pPr>
            <w:r w:rsidRPr="009330E9">
              <w:rPr>
                <w:rFonts w:ascii="Times New Roman" w:hAnsi="Times New Roman" w:cs="Times New Roman"/>
              </w:rPr>
              <w:t>Kadastrinių matavimų atlikimas ir nekilnojamojo daikto kadastrinių matavimų bylos parengimas (patikslinimas)</w:t>
            </w:r>
          </w:p>
        </w:tc>
        <w:tc>
          <w:tcPr>
            <w:tcW w:w="1141" w:type="dxa"/>
            <w:tcBorders>
              <w:top w:val="double" w:sz="4" w:space="0" w:color="000000"/>
              <w:left w:val="double" w:sz="4" w:space="0" w:color="000000"/>
              <w:bottom w:val="single" w:sz="4" w:space="0" w:color="000000"/>
              <w:right w:val="single" w:sz="4" w:space="0" w:color="auto"/>
            </w:tcBorders>
            <w:tcMar>
              <w:top w:w="0" w:type="dxa"/>
              <w:left w:w="108" w:type="dxa"/>
              <w:bottom w:w="0" w:type="dxa"/>
              <w:right w:w="108" w:type="dxa"/>
            </w:tcMar>
            <w:vAlign w:val="bottom"/>
          </w:tcPr>
          <w:p w14:paraId="31971EEC" w14:textId="77777777" w:rsidR="009330E9" w:rsidRPr="002C4A46" w:rsidRDefault="009330E9" w:rsidP="009330E9">
            <w:pPr>
              <w:spacing w:after="0" w:line="240" w:lineRule="auto"/>
              <w:rPr>
                <w:rFonts w:ascii="Times New Roman" w:eastAsia="Batang" w:hAnsi="Times New Roman" w:cs="Times New Roman"/>
                <w:sz w:val="22"/>
                <w:szCs w:val="22"/>
                <w:lang w:eastAsia="en-US"/>
              </w:rPr>
            </w:pPr>
          </w:p>
        </w:tc>
        <w:tc>
          <w:tcPr>
            <w:tcW w:w="986" w:type="dxa"/>
            <w:tcBorders>
              <w:top w:val="double" w:sz="4" w:space="0" w:color="000000"/>
              <w:left w:val="single" w:sz="4" w:space="0" w:color="auto"/>
              <w:bottom w:val="single" w:sz="4" w:space="0" w:color="000000"/>
              <w:right w:val="single" w:sz="4" w:space="0" w:color="auto"/>
            </w:tcBorders>
            <w:tcMar>
              <w:top w:w="0" w:type="dxa"/>
              <w:left w:w="108" w:type="dxa"/>
              <w:bottom w:w="0" w:type="dxa"/>
              <w:right w:w="108" w:type="dxa"/>
            </w:tcMar>
            <w:vAlign w:val="bottom"/>
          </w:tcPr>
          <w:p w14:paraId="0D8A1E2D" w14:textId="77777777" w:rsidR="009330E9" w:rsidRPr="002C4A46" w:rsidRDefault="009330E9" w:rsidP="009330E9">
            <w:pPr>
              <w:spacing w:after="0" w:line="240" w:lineRule="auto"/>
              <w:rPr>
                <w:rFonts w:ascii="Times New Roman" w:eastAsia="Batang" w:hAnsi="Times New Roman" w:cs="Times New Roman"/>
                <w:sz w:val="22"/>
                <w:szCs w:val="22"/>
                <w:lang w:eastAsia="en-US"/>
              </w:rPr>
            </w:pPr>
          </w:p>
        </w:tc>
        <w:tc>
          <w:tcPr>
            <w:tcW w:w="850" w:type="dxa"/>
            <w:tcBorders>
              <w:top w:val="double" w:sz="4" w:space="0" w:color="000000"/>
              <w:left w:val="single" w:sz="4" w:space="0" w:color="auto"/>
              <w:bottom w:val="single" w:sz="4" w:space="0" w:color="000000"/>
              <w:right w:val="single" w:sz="4" w:space="0" w:color="auto"/>
            </w:tcBorders>
            <w:vAlign w:val="bottom"/>
          </w:tcPr>
          <w:p w14:paraId="06B4610B" w14:textId="77777777" w:rsidR="009330E9" w:rsidRPr="002C4A46" w:rsidRDefault="009330E9" w:rsidP="009330E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50FB9B6B" w14:textId="77777777" w:rsidR="009330E9" w:rsidRPr="002C4A46" w:rsidRDefault="009330E9" w:rsidP="009330E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5F862917" w14:textId="77777777" w:rsidR="009330E9" w:rsidRPr="002C4A46" w:rsidRDefault="009330E9" w:rsidP="009330E9">
            <w:pPr>
              <w:spacing w:after="0" w:line="240" w:lineRule="auto"/>
              <w:rPr>
                <w:rFonts w:ascii="Times New Roman" w:eastAsia="Batang" w:hAnsi="Times New Roman" w:cs="Times New Roman"/>
                <w:sz w:val="22"/>
                <w:szCs w:val="22"/>
                <w:lang w:eastAsia="en-US"/>
              </w:rPr>
            </w:pPr>
          </w:p>
        </w:tc>
        <w:tc>
          <w:tcPr>
            <w:tcW w:w="708" w:type="dxa"/>
            <w:tcBorders>
              <w:top w:val="double" w:sz="4" w:space="0" w:color="000000"/>
              <w:left w:val="single" w:sz="4" w:space="0" w:color="auto"/>
              <w:bottom w:val="single" w:sz="4" w:space="0" w:color="000000"/>
              <w:right w:val="single" w:sz="4" w:space="0" w:color="000000"/>
            </w:tcBorders>
            <w:vAlign w:val="bottom"/>
          </w:tcPr>
          <w:p w14:paraId="38E353AA" w14:textId="77777777" w:rsidR="009330E9" w:rsidRPr="002C4A46" w:rsidRDefault="009330E9" w:rsidP="009330E9">
            <w:pPr>
              <w:spacing w:after="0" w:line="240" w:lineRule="auto"/>
              <w:rPr>
                <w:rFonts w:ascii="Times New Roman" w:eastAsia="Batang" w:hAnsi="Times New Roman" w:cs="Times New Roman"/>
                <w:sz w:val="22"/>
                <w:szCs w:val="22"/>
                <w:lang w:eastAsia="en-US"/>
              </w:rPr>
            </w:pPr>
          </w:p>
        </w:tc>
        <w:tc>
          <w:tcPr>
            <w:tcW w:w="709" w:type="dxa"/>
            <w:tcBorders>
              <w:top w:val="double" w:sz="4" w:space="0" w:color="000000"/>
              <w:left w:val="single" w:sz="4" w:space="0" w:color="auto"/>
              <w:bottom w:val="single" w:sz="4" w:space="0" w:color="000000"/>
              <w:right w:val="single" w:sz="4" w:space="0" w:color="000000"/>
            </w:tcBorders>
            <w:vAlign w:val="bottom"/>
          </w:tcPr>
          <w:p w14:paraId="040D615A" w14:textId="77777777" w:rsidR="009330E9" w:rsidRPr="002C4A46" w:rsidRDefault="009330E9" w:rsidP="009330E9">
            <w:pPr>
              <w:spacing w:after="0" w:line="240" w:lineRule="auto"/>
              <w:rPr>
                <w:rFonts w:ascii="Times New Roman" w:eastAsia="Batang" w:hAnsi="Times New Roman" w:cs="Times New Roman"/>
                <w:sz w:val="22"/>
                <w:szCs w:val="22"/>
                <w:lang w:eastAsia="en-US"/>
              </w:rPr>
            </w:pPr>
          </w:p>
        </w:tc>
        <w:tc>
          <w:tcPr>
            <w:tcW w:w="2808" w:type="dxa"/>
            <w:gridSpan w:val="2"/>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05C5CD7" w14:textId="77777777" w:rsidR="009330E9" w:rsidRPr="002C4A46" w:rsidRDefault="009330E9" w:rsidP="009330E9">
            <w:pPr>
              <w:spacing w:after="0" w:line="240" w:lineRule="auto"/>
              <w:jc w:val="right"/>
              <w:rPr>
                <w:rFonts w:ascii="Times New Roman" w:eastAsia="Batang" w:hAnsi="Times New Roman" w:cs="Times New Roman"/>
                <w:sz w:val="22"/>
                <w:szCs w:val="22"/>
                <w:lang w:eastAsia="en-US"/>
              </w:rPr>
            </w:pPr>
          </w:p>
        </w:tc>
      </w:tr>
      <w:tr w:rsidR="009330E9" w:rsidRPr="002C4A46" w14:paraId="1BEC5D23" w14:textId="77777777" w:rsidTr="009330E9">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52DD9441" w14:textId="77777777" w:rsidR="009330E9" w:rsidRPr="002C4A46" w:rsidRDefault="009330E9" w:rsidP="009330E9">
            <w:pPr>
              <w:spacing w:after="0" w:line="240" w:lineRule="auto"/>
              <w:jc w:val="right"/>
              <w:rPr>
                <w:rFonts w:ascii="Times New Roman" w:eastAsia="Batang" w:hAnsi="Times New Roman" w:cs="Times New Roman"/>
                <w:b/>
                <w:sz w:val="22"/>
                <w:szCs w:val="22"/>
                <w:lang w:eastAsia="en-US"/>
              </w:rPr>
            </w:pPr>
          </w:p>
        </w:tc>
        <w:tc>
          <w:tcPr>
            <w:tcW w:w="12411" w:type="dxa"/>
            <w:gridSpan w:val="8"/>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8D7142" w14:textId="77777777" w:rsidR="009330E9" w:rsidRPr="002C4A46" w:rsidRDefault="009330E9" w:rsidP="009330E9">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 xml:space="preserve">Suma </w:t>
            </w:r>
            <w:r w:rsidRPr="002C4A46">
              <w:rPr>
                <w:rFonts w:ascii="Times New Roman" w:eastAsia="Batang" w:hAnsi="Times New Roman" w:cs="Times New Roman"/>
                <w:bCs/>
                <w:sz w:val="22"/>
                <w:szCs w:val="22"/>
                <w:lang w:eastAsia="en-US"/>
              </w:rPr>
              <w:t>be PVM:</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23EBD2D" w14:textId="77777777" w:rsidR="009330E9" w:rsidRPr="002C4A46" w:rsidRDefault="009330E9" w:rsidP="009330E9">
            <w:pPr>
              <w:spacing w:after="0" w:line="240" w:lineRule="auto"/>
              <w:jc w:val="right"/>
              <w:rPr>
                <w:rFonts w:ascii="Times New Roman" w:eastAsia="Batang" w:hAnsi="Times New Roman" w:cs="Times New Roman"/>
                <w:sz w:val="22"/>
                <w:szCs w:val="22"/>
                <w:lang w:eastAsia="en-US"/>
              </w:rPr>
            </w:pPr>
          </w:p>
        </w:tc>
      </w:tr>
      <w:tr w:rsidR="009330E9" w:rsidRPr="002C4A46" w14:paraId="60C9A398" w14:textId="77777777" w:rsidTr="009330E9">
        <w:trPr>
          <w:cantSplit/>
          <w:trHeight w:val="317"/>
        </w:trPr>
        <w:tc>
          <w:tcPr>
            <w:tcW w:w="767" w:type="dxa"/>
            <w:gridSpan w:val="2"/>
            <w:tcBorders>
              <w:top w:val="double" w:sz="4" w:space="0" w:color="000000"/>
              <w:left w:val="single" w:sz="4" w:space="0" w:color="000000"/>
              <w:bottom w:val="single" w:sz="4" w:space="0" w:color="000000"/>
              <w:right w:val="single" w:sz="4" w:space="0" w:color="000000"/>
            </w:tcBorders>
          </w:tcPr>
          <w:p w14:paraId="55BDCFDF" w14:textId="77777777" w:rsidR="009330E9" w:rsidRPr="002C4A46" w:rsidRDefault="009330E9" w:rsidP="009330E9">
            <w:pPr>
              <w:spacing w:after="0" w:line="240" w:lineRule="auto"/>
              <w:jc w:val="right"/>
              <w:rPr>
                <w:rFonts w:ascii="Times New Roman" w:eastAsia="Batang" w:hAnsi="Times New Roman" w:cs="Times New Roman"/>
                <w:b/>
                <w:sz w:val="22"/>
                <w:szCs w:val="22"/>
                <w:lang w:eastAsia="en-US"/>
              </w:rPr>
            </w:pPr>
          </w:p>
        </w:tc>
        <w:tc>
          <w:tcPr>
            <w:tcW w:w="12411" w:type="dxa"/>
            <w:gridSpan w:val="8"/>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C74C7" w14:textId="77777777" w:rsidR="009330E9" w:rsidRPr="002C4A46" w:rsidRDefault="009330E9" w:rsidP="009330E9">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PVM [tarifas] suma:</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D78DD2C" w14:textId="77777777" w:rsidR="009330E9" w:rsidRPr="002C4A46" w:rsidRDefault="009330E9" w:rsidP="009330E9">
            <w:pPr>
              <w:spacing w:after="0" w:line="240" w:lineRule="auto"/>
              <w:jc w:val="right"/>
              <w:rPr>
                <w:rFonts w:ascii="Times New Roman" w:eastAsia="Batang" w:hAnsi="Times New Roman" w:cs="Times New Roman"/>
                <w:sz w:val="22"/>
                <w:szCs w:val="22"/>
                <w:lang w:eastAsia="en-US"/>
              </w:rPr>
            </w:pPr>
          </w:p>
        </w:tc>
      </w:tr>
      <w:tr w:rsidR="009330E9" w:rsidRPr="002C4A46" w14:paraId="544BED92" w14:textId="77777777" w:rsidTr="009330E9">
        <w:trPr>
          <w:cantSplit/>
        </w:trPr>
        <w:tc>
          <w:tcPr>
            <w:tcW w:w="767" w:type="dxa"/>
            <w:gridSpan w:val="2"/>
            <w:tcBorders>
              <w:top w:val="double" w:sz="4" w:space="0" w:color="000000"/>
              <w:left w:val="single" w:sz="4" w:space="0" w:color="000000"/>
              <w:bottom w:val="single" w:sz="4" w:space="0" w:color="000000"/>
              <w:right w:val="single" w:sz="4" w:space="0" w:color="000000"/>
            </w:tcBorders>
          </w:tcPr>
          <w:p w14:paraId="3295EA6B" w14:textId="77777777" w:rsidR="009330E9" w:rsidRPr="002C4A46" w:rsidRDefault="009330E9" w:rsidP="009330E9">
            <w:pPr>
              <w:spacing w:after="0" w:line="240" w:lineRule="auto"/>
              <w:jc w:val="right"/>
              <w:rPr>
                <w:rFonts w:ascii="Times New Roman" w:eastAsia="Batang" w:hAnsi="Times New Roman" w:cs="Times New Roman"/>
                <w:b/>
                <w:sz w:val="22"/>
                <w:szCs w:val="22"/>
                <w:lang w:eastAsia="en-US"/>
              </w:rPr>
            </w:pPr>
          </w:p>
        </w:tc>
        <w:tc>
          <w:tcPr>
            <w:tcW w:w="12411" w:type="dxa"/>
            <w:gridSpan w:val="8"/>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EC970" w14:textId="77777777" w:rsidR="009330E9" w:rsidRPr="002C4A46" w:rsidRDefault="009330E9" w:rsidP="009330E9">
            <w:pPr>
              <w:spacing w:after="0" w:line="240" w:lineRule="auto"/>
              <w:jc w:val="right"/>
              <w:rPr>
                <w:rFonts w:ascii="Times New Roman" w:eastAsia="Batang" w:hAnsi="Times New Roman" w:cs="Times New Roman"/>
                <w:sz w:val="22"/>
                <w:szCs w:val="22"/>
                <w:lang w:eastAsia="en-US"/>
              </w:rPr>
            </w:pPr>
            <w:r w:rsidRPr="002C4A46">
              <w:rPr>
                <w:rFonts w:ascii="Times New Roman" w:eastAsia="Batang" w:hAnsi="Times New Roman" w:cs="Times New Roman"/>
                <w:b/>
                <w:sz w:val="22"/>
                <w:szCs w:val="22"/>
                <w:lang w:eastAsia="en-US"/>
              </w:rPr>
              <w:t>BENDRA SUMA</w:t>
            </w:r>
            <w:r w:rsidRPr="002C4A46">
              <w:rPr>
                <w:rFonts w:ascii="Times New Roman" w:eastAsia="Batang" w:hAnsi="Times New Roman" w:cs="Times New Roman"/>
                <w:sz w:val="22"/>
                <w:szCs w:val="22"/>
                <w:lang w:eastAsia="en-US"/>
              </w:rPr>
              <w:t xml:space="preserve"> su PVM</w:t>
            </w:r>
            <w:r w:rsidRPr="002C4A46">
              <w:rPr>
                <w:rFonts w:ascii="Times New Roman" w:eastAsia="Batang" w:hAnsi="Times New Roman" w:cs="Times New Roman"/>
                <w:b/>
                <w:bCs/>
                <w:sz w:val="22"/>
                <w:szCs w:val="22"/>
                <w:lang w:eastAsia="en-US"/>
              </w:rPr>
              <w:t>:</w:t>
            </w:r>
          </w:p>
        </w:tc>
        <w:tc>
          <w:tcPr>
            <w:tcW w:w="2814" w:type="dxa"/>
            <w:gridSpan w:val="3"/>
            <w:tcBorders>
              <w:top w:val="doub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5929ADD" w14:textId="77777777" w:rsidR="009330E9" w:rsidRPr="002C4A46" w:rsidRDefault="009330E9" w:rsidP="009330E9">
            <w:pPr>
              <w:spacing w:after="0" w:line="240" w:lineRule="auto"/>
              <w:jc w:val="right"/>
              <w:rPr>
                <w:rFonts w:ascii="Times New Roman" w:eastAsia="Batang" w:hAnsi="Times New Roman" w:cs="Times New Roman"/>
                <w:sz w:val="22"/>
                <w:szCs w:val="22"/>
                <w:lang w:eastAsia="en-US"/>
              </w:rPr>
            </w:pPr>
          </w:p>
        </w:tc>
      </w:tr>
    </w:tbl>
    <w:p w14:paraId="7FE5D958" w14:textId="77777777" w:rsidR="009330E9" w:rsidRPr="002C4A46" w:rsidRDefault="009330E9" w:rsidP="009330E9">
      <w:pPr>
        <w:spacing w:after="0" w:line="240" w:lineRule="auto"/>
        <w:ind w:firstLine="794"/>
        <w:rPr>
          <w:rFonts w:ascii="Times New Roman" w:eastAsia="Times New Roman" w:hAnsi="Times New Roman" w:cs="Times New Roman"/>
          <w:b/>
          <w:sz w:val="22"/>
          <w:szCs w:val="22"/>
          <w:lang w:eastAsia="en-US"/>
        </w:rPr>
      </w:pPr>
      <w:r w:rsidRPr="002C4A46">
        <w:rPr>
          <w:rFonts w:ascii="Times New Roman" w:eastAsia="Times New Roman" w:hAnsi="Times New Roman" w:cs="Times New Roman"/>
          <w:b/>
          <w:sz w:val="22"/>
          <w:szCs w:val="22"/>
          <w:lang w:eastAsia="en-US"/>
        </w:rPr>
        <w:t>Pastabos:</w:t>
      </w:r>
    </w:p>
    <w:p w14:paraId="2FD006F8" w14:textId="77777777" w:rsidR="009330E9" w:rsidRPr="002C4A46" w:rsidRDefault="009330E9" w:rsidP="009330E9">
      <w:pPr>
        <w:numPr>
          <w:ilvl w:val="0"/>
          <w:numId w:val="1"/>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Rangovas Veiklų sąraše turi įvertinti (įkainoti) vis</w:t>
      </w:r>
      <w:r>
        <w:rPr>
          <w:rFonts w:ascii="Times New Roman" w:eastAsia="Times New Roman" w:hAnsi="Times New Roman" w:cs="Times New Roman"/>
          <w:i/>
          <w:color w:val="000000"/>
          <w:sz w:val="22"/>
          <w:szCs w:val="22"/>
          <w:lang w:val="x-none" w:eastAsia="en-US"/>
        </w:rPr>
        <w:t>a</w:t>
      </w:r>
      <w:r w:rsidRPr="002C4A46">
        <w:rPr>
          <w:rFonts w:ascii="Times New Roman" w:eastAsia="Times New Roman" w:hAnsi="Times New Roman" w:cs="Times New Roman"/>
          <w:i/>
          <w:color w:val="000000"/>
          <w:sz w:val="22"/>
          <w:szCs w:val="22"/>
          <w:lang w:val="x-none" w:eastAsia="en-US"/>
        </w:rPr>
        <w:t>s reikiam</w:t>
      </w:r>
      <w:r>
        <w:rPr>
          <w:rFonts w:ascii="Times New Roman" w:eastAsia="Times New Roman" w:hAnsi="Times New Roman" w:cs="Times New Roman"/>
          <w:i/>
          <w:color w:val="000000"/>
          <w:sz w:val="22"/>
          <w:szCs w:val="22"/>
          <w:lang w:val="x-none" w:eastAsia="en-US"/>
        </w:rPr>
        <w:t>as paslaugas ir</w:t>
      </w:r>
      <w:r w:rsidRPr="002C4A46">
        <w:rPr>
          <w:rFonts w:ascii="Times New Roman" w:eastAsia="Times New Roman" w:hAnsi="Times New Roman" w:cs="Times New Roman"/>
          <w:i/>
          <w:color w:val="000000"/>
          <w:sz w:val="22"/>
          <w:szCs w:val="22"/>
          <w:lang w:val="x-none" w:eastAsia="en-US"/>
        </w:rPr>
        <w:t xml:space="preserve"> </w:t>
      </w:r>
      <w:r>
        <w:rPr>
          <w:rFonts w:ascii="Times New Roman" w:eastAsia="Times New Roman" w:hAnsi="Times New Roman" w:cs="Times New Roman"/>
          <w:i/>
          <w:color w:val="000000"/>
          <w:sz w:val="22"/>
          <w:szCs w:val="22"/>
          <w:lang w:val="x-none" w:eastAsia="en-US"/>
        </w:rPr>
        <w:t>(ar)</w:t>
      </w:r>
      <w:r w:rsidRPr="002C4A46">
        <w:rPr>
          <w:rFonts w:ascii="Times New Roman" w:eastAsia="Times New Roman" w:hAnsi="Times New Roman" w:cs="Times New Roman"/>
          <w:i/>
          <w:color w:val="000000"/>
          <w:sz w:val="22"/>
          <w:szCs w:val="22"/>
          <w:lang w:val="x-none" w:eastAsia="en-US"/>
        </w:rPr>
        <w:t xml:space="preserve">darbus, kurie reikalingi, </w:t>
      </w:r>
      <w:r w:rsidRPr="002C4A46">
        <w:rPr>
          <w:rFonts w:ascii="Times New Roman" w:eastAsia="Times New Roman" w:hAnsi="Times New Roman" w:cs="Times New Roman"/>
          <w:i/>
          <w:color w:val="000000"/>
          <w:sz w:val="22"/>
          <w:szCs w:val="22"/>
          <w:lang w:eastAsia="en-US"/>
        </w:rPr>
        <w:t>techninėje</w:t>
      </w:r>
      <w:r w:rsidRPr="002C4A46">
        <w:rPr>
          <w:rFonts w:ascii="Times New Roman" w:eastAsia="Times New Roman" w:hAnsi="Times New Roman" w:cs="Times New Roman"/>
          <w:i/>
          <w:color w:val="000000"/>
          <w:sz w:val="22"/>
          <w:szCs w:val="22"/>
          <w:lang w:val="x-none" w:eastAsia="en-US"/>
        </w:rPr>
        <w:t xml:space="preserve"> specifikacijoje </w:t>
      </w:r>
      <w:r w:rsidRPr="002C4A46">
        <w:rPr>
          <w:rFonts w:ascii="Times New Roman" w:eastAsia="Times New Roman" w:hAnsi="Times New Roman" w:cs="Times New Roman"/>
          <w:i/>
          <w:color w:val="000000"/>
          <w:sz w:val="22"/>
          <w:szCs w:val="22"/>
          <w:lang w:eastAsia="en-US"/>
        </w:rPr>
        <w:t>(projekte)</w:t>
      </w:r>
      <w:r w:rsidRPr="002C4A46">
        <w:rPr>
          <w:rFonts w:ascii="Times New Roman" w:eastAsia="Times New Roman" w:hAnsi="Times New Roman" w:cs="Times New Roman"/>
          <w:i/>
          <w:color w:val="000000"/>
          <w:sz w:val="22"/>
          <w:szCs w:val="22"/>
          <w:lang w:val="x-none" w:eastAsia="en-US"/>
        </w:rPr>
        <w:t xml:space="preserve"> numatytiems darbams atlikti;</w:t>
      </w:r>
    </w:p>
    <w:p w14:paraId="5AA837A0" w14:textId="77777777" w:rsidR="009330E9" w:rsidRPr="002C4A46" w:rsidRDefault="009330E9" w:rsidP="009330E9">
      <w:pPr>
        <w:numPr>
          <w:ilvl w:val="0"/>
          <w:numId w:val="1"/>
        </w:numPr>
        <w:spacing w:after="0" w:line="240" w:lineRule="auto"/>
        <w:ind w:left="0" w:firstLine="794"/>
        <w:jc w:val="both"/>
        <w:rPr>
          <w:rFonts w:ascii="Times New Roman" w:eastAsia="Times New Roman" w:hAnsi="Times New Roman" w:cs="Times New Roman"/>
          <w:i/>
          <w:color w:val="000000"/>
          <w:sz w:val="22"/>
          <w:szCs w:val="22"/>
          <w:lang w:val="x-none" w:eastAsia="en-US"/>
        </w:rPr>
      </w:pPr>
      <w:r w:rsidRPr="002C4A46">
        <w:rPr>
          <w:rFonts w:ascii="Times New Roman" w:eastAsia="Times New Roman" w:hAnsi="Times New Roman" w:cs="Times New Roman"/>
          <w:i/>
          <w:color w:val="000000"/>
          <w:sz w:val="22"/>
          <w:szCs w:val="22"/>
          <w:lang w:val="x-none" w:eastAsia="en-US"/>
        </w:rPr>
        <w:t xml:space="preserve">Veiklų sąraše pateiktose rangovo kainose turi būti įvertinti visi reikiami rangovo įrengimai bei mechanizmai darbams atlikti, montavimas, rangovo personalo darbas, medžiagos, paleidimas, derinimas, bandymai (jei tokie reikalingi), netiesioginės išlaidos,  rangovo mokami mokesčiai, pelnas kartu su galimai numatoma rangovo rizika, prievolės ir įsipareigojimai </w:t>
      </w:r>
      <w:r w:rsidRPr="002C4A46">
        <w:rPr>
          <w:rFonts w:ascii="Times New Roman" w:eastAsia="Times New Roman" w:hAnsi="Times New Roman" w:cs="Times New Roman"/>
          <w:i/>
          <w:sz w:val="22"/>
          <w:szCs w:val="22"/>
          <w:lang w:val="x-none" w:eastAsia="en-US"/>
        </w:rPr>
        <w:t>apibrėžti Sutartyje ar atsirandantys ją vykdant</w:t>
      </w:r>
      <w:r w:rsidRPr="002C4A46">
        <w:rPr>
          <w:rFonts w:ascii="Times New Roman" w:eastAsia="Times New Roman" w:hAnsi="Times New Roman" w:cs="Times New Roman"/>
          <w:i/>
          <w:color w:val="000000"/>
          <w:sz w:val="22"/>
          <w:szCs w:val="22"/>
          <w:lang w:val="x-none" w:eastAsia="en-US"/>
        </w:rPr>
        <w:t xml:space="preserve">. </w:t>
      </w:r>
      <w:r w:rsidRPr="002C4A46">
        <w:rPr>
          <w:rFonts w:ascii="Times New Roman" w:eastAsia="Times New Roman" w:hAnsi="Times New Roman" w:cs="Times New Roman"/>
          <w:i/>
          <w:sz w:val="22"/>
          <w:szCs w:val="22"/>
          <w:lang w:val="x-none" w:eastAsia="en-US"/>
        </w:rPr>
        <w:t xml:space="preserve"> Rangovo nurodytos kainos taikytinos ir darbui žiemos arba nakties metu (jei toks pasitaikytų);</w:t>
      </w:r>
    </w:p>
    <w:p w14:paraId="026AE5AC" w14:textId="77777777" w:rsidR="009330E9" w:rsidRPr="002C4A46" w:rsidRDefault="009330E9" w:rsidP="009330E9">
      <w:pPr>
        <w:numPr>
          <w:ilvl w:val="0"/>
          <w:numId w:val="1"/>
        </w:numPr>
        <w:tabs>
          <w:tab w:val="left" w:pos="1418"/>
          <w:tab w:val="right" w:pos="9360"/>
        </w:tabs>
        <w:overflowPunct w:val="0"/>
        <w:spacing w:after="0" w:line="240" w:lineRule="auto"/>
        <w:ind w:left="0" w:firstLine="794"/>
        <w:jc w:val="both"/>
        <w:rPr>
          <w:rFonts w:ascii="Times New Roman" w:eastAsia="Times New Roman" w:hAnsi="Times New Roman" w:cs="Times New Roman"/>
          <w:sz w:val="22"/>
          <w:szCs w:val="22"/>
          <w:lang w:val="x-none" w:eastAsia="en-US"/>
        </w:rPr>
      </w:pPr>
      <w:r w:rsidRPr="002C4A46">
        <w:rPr>
          <w:rFonts w:ascii="Times New Roman" w:eastAsia="Times New Roman" w:hAnsi="Times New Roman" w:cs="Times New Roman"/>
          <w:i/>
          <w:sz w:val="22"/>
          <w:szCs w:val="22"/>
          <w:lang w:val="x-none" w:eastAsia="en-US"/>
        </w:rPr>
        <w:t>Visos kainos turi būti nurodomos dviejų skaičių po kablelio tikslumu.</w:t>
      </w:r>
    </w:p>
    <w:p w14:paraId="59F9A437" w14:textId="75F099E4" w:rsidR="009330E9" w:rsidRPr="002C4A46" w:rsidRDefault="009330E9" w:rsidP="009330E9">
      <w:pPr>
        <w:numPr>
          <w:ilvl w:val="0"/>
          <w:numId w:val="1"/>
        </w:numPr>
        <w:overflowPunct w:val="0"/>
        <w:spacing w:after="0" w:line="240" w:lineRule="auto"/>
        <w:ind w:left="0" w:firstLine="794"/>
        <w:rPr>
          <w:rFonts w:ascii="Times New Roman" w:eastAsia="Times New Roman" w:hAnsi="Times New Roman" w:cs="Times New Roman"/>
          <w:sz w:val="22"/>
          <w:szCs w:val="24"/>
          <w:lang w:val="x-none" w:eastAsia="en-US"/>
        </w:rPr>
      </w:pPr>
      <w:r w:rsidRPr="002C4A46">
        <w:rPr>
          <w:rFonts w:ascii="Times New Roman" w:eastAsia="Times New Roman" w:hAnsi="Times New Roman" w:cs="Times New Roman"/>
          <w:i/>
          <w:sz w:val="22"/>
          <w:szCs w:val="22"/>
          <w:lang w:eastAsia="en-US"/>
        </w:rPr>
        <w:t xml:space="preserve">Įkainotas veiklų sąrašas turi būti pateiktas </w:t>
      </w:r>
      <w:r w:rsidR="003F3BFD">
        <w:rPr>
          <w:rFonts w:ascii="Times New Roman" w:eastAsia="Times New Roman" w:hAnsi="Times New Roman" w:cs="Times New Roman"/>
          <w:i/>
          <w:sz w:val="22"/>
          <w:szCs w:val="22"/>
          <w:lang w:eastAsia="en-US"/>
        </w:rPr>
        <w:t xml:space="preserve">prieš pasirašant sutartį. </w:t>
      </w:r>
    </w:p>
    <w:p w14:paraId="171D783D" w14:textId="77777777" w:rsidR="003A16E3" w:rsidRDefault="003A16E3"/>
    <w:sectPr w:rsidR="003A16E3" w:rsidSect="009330E9">
      <w:pgSz w:w="16838" w:h="11906" w:orient="landscape"/>
      <w:pgMar w:top="1701" w:right="1701"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326ED"/>
    <w:multiLevelType w:val="hybridMultilevel"/>
    <w:tmpl w:val="36745C7A"/>
    <w:lvl w:ilvl="0" w:tplc="D6E8FD84">
      <w:start w:val="1"/>
      <w:numFmt w:val="bullet"/>
      <w:lvlText w:val=""/>
      <w:lvlJc w:val="left"/>
      <w:pPr>
        <w:ind w:left="720" w:hanging="360"/>
      </w:pPr>
      <w:rPr>
        <w:rFonts w:ascii="Symbol" w:hAnsi="Symbol" w:hint="default"/>
      </w:rPr>
    </w:lvl>
    <w:lvl w:ilvl="1" w:tplc="5FDA85E2" w:tentative="1">
      <w:start w:val="1"/>
      <w:numFmt w:val="bullet"/>
      <w:lvlText w:val="o"/>
      <w:lvlJc w:val="left"/>
      <w:pPr>
        <w:ind w:left="1440" w:hanging="360"/>
      </w:pPr>
      <w:rPr>
        <w:rFonts w:ascii="Courier New" w:hAnsi="Courier New" w:cs="Courier New" w:hint="default"/>
      </w:rPr>
    </w:lvl>
    <w:lvl w:ilvl="2" w:tplc="D9A659D4" w:tentative="1">
      <w:start w:val="1"/>
      <w:numFmt w:val="bullet"/>
      <w:lvlText w:val=""/>
      <w:lvlJc w:val="left"/>
      <w:pPr>
        <w:ind w:left="2160" w:hanging="360"/>
      </w:pPr>
      <w:rPr>
        <w:rFonts w:ascii="Wingdings" w:hAnsi="Wingdings" w:hint="default"/>
      </w:rPr>
    </w:lvl>
    <w:lvl w:ilvl="3" w:tplc="B35A2632" w:tentative="1">
      <w:start w:val="1"/>
      <w:numFmt w:val="bullet"/>
      <w:lvlText w:val=""/>
      <w:lvlJc w:val="left"/>
      <w:pPr>
        <w:ind w:left="2880" w:hanging="360"/>
      </w:pPr>
      <w:rPr>
        <w:rFonts w:ascii="Symbol" w:hAnsi="Symbol" w:hint="default"/>
      </w:rPr>
    </w:lvl>
    <w:lvl w:ilvl="4" w:tplc="9BB87652" w:tentative="1">
      <w:start w:val="1"/>
      <w:numFmt w:val="bullet"/>
      <w:lvlText w:val="o"/>
      <w:lvlJc w:val="left"/>
      <w:pPr>
        <w:ind w:left="3600" w:hanging="360"/>
      </w:pPr>
      <w:rPr>
        <w:rFonts w:ascii="Courier New" w:hAnsi="Courier New" w:cs="Courier New" w:hint="default"/>
      </w:rPr>
    </w:lvl>
    <w:lvl w:ilvl="5" w:tplc="935CDA7A" w:tentative="1">
      <w:start w:val="1"/>
      <w:numFmt w:val="bullet"/>
      <w:lvlText w:val=""/>
      <w:lvlJc w:val="left"/>
      <w:pPr>
        <w:ind w:left="4320" w:hanging="360"/>
      </w:pPr>
      <w:rPr>
        <w:rFonts w:ascii="Wingdings" w:hAnsi="Wingdings" w:hint="default"/>
      </w:rPr>
    </w:lvl>
    <w:lvl w:ilvl="6" w:tplc="26C0F824" w:tentative="1">
      <w:start w:val="1"/>
      <w:numFmt w:val="bullet"/>
      <w:lvlText w:val=""/>
      <w:lvlJc w:val="left"/>
      <w:pPr>
        <w:ind w:left="5040" w:hanging="360"/>
      </w:pPr>
      <w:rPr>
        <w:rFonts w:ascii="Symbol" w:hAnsi="Symbol" w:hint="default"/>
      </w:rPr>
    </w:lvl>
    <w:lvl w:ilvl="7" w:tplc="3182B7C4" w:tentative="1">
      <w:start w:val="1"/>
      <w:numFmt w:val="bullet"/>
      <w:lvlText w:val="o"/>
      <w:lvlJc w:val="left"/>
      <w:pPr>
        <w:ind w:left="5760" w:hanging="360"/>
      </w:pPr>
      <w:rPr>
        <w:rFonts w:ascii="Courier New" w:hAnsi="Courier New" w:cs="Courier New" w:hint="default"/>
      </w:rPr>
    </w:lvl>
    <w:lvl w:ilvl="8" w:tplc="64D84420" w:tentative="1">
      <w:start w:val="1"/>
      <w:numFmt w:val="bullet"/>
      <w:lvlText w:val=""/>
      <w:lvlJc w:val="left"/>
      <w:pPr>
        <w:ind w:left="6480" w:hanging="360"/>
      </w:pPr>
      <w:rPr>
        <w:rFonts w:ascii="Wingdings" w:hAnsi="Wingdings" w:hint="default"/>
      </w:rPr>
    </w:lvl>
  </w:abstractNum>
  <w:num w:numId="1" w16cid:durableId="2075198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0E9"/>
    <w:rsid w:val="00220ADF"/>
    <w:rsid w:val="003A16E3"/>
    <w:rsid w:val="003A372A"/>
    <w:rsid w:val="003E39F6"/>
    <w:rsid w:val="003F3BFD"/>
    <w:rsid w:val="005960DE"/>
    <w:rsid w:val="007D6E14"/>
    <w:rsid w:val="009330E9"/>
    <w:rsid w:val="0095747B"/>
    <w:rsid w:val="00B91BFA"/>
    <w:rsid w:val="00C802E7"/>
    <w:rsid w:val="00CA363D"/>
    <w:rsid w:val="00E77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9C51A"/>
  <w15:chartTrackingRefBased/>
  <w15:docId w15:val="{7D244516-BD89-407D-9071-C2836F79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30E9"/>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933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
    <w:basedOn w:val="prastasis"/>
    <w:next w:val="prastasis"/>
    <w:link w:val="Antrat2Diagrama"/>
    <w:unhideWhenUsed/>
    <w:qFormat/>
    <w:rsid w:val="00933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330E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330E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330E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330E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330E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330E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330E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0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
    <w:basedOn w:val="Numatytasispastraiposriftas"/>
    <w:link w:val="Antrat2"/>
    <w:rsid w:val="009330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330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330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330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330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330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330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330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33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330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330E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330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330E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330E9"/>
    <w:rPr>
      <w:i/>
      <w:iCs/>
      <w:color w:val="404040" w:themeColor="text1" w:themeTint="BF"/>
    </w:rPr>
  </w:style>
  <w:style w:type="paragraph" w:styleId="Sraopastraipa">
    <w:name w:val="List Paragraph"/>
    <w:basedOn w:val="prastasis"/>
    <w:uiPriority w:val="34"/>
    <w:qFormat/>
    <w:rsid w:val="009330E9"/>
    <w:pPr>
      <w:ind w:left="720"/>
      <w:contextualSpacing/>
    </w:pPr>
  </w:style>
  <w:style w:type="character" w:styleId="Rykuspabraukimas">
    <w:name w:val="Intense Emphasis"/>
    <w:basedOn w:val="Numatytasispastraiposriftas"/>
    <w:uiPriority w:val="21"/>
    <w:qFormat/>
    <w:rsid w:val="009330E9"/>
    <w:rPr>
      <w:i/>
      <w:iCs/>
      <w:color w:val="0F4761" w:themeColor="accent1" w:themeShade="BF"/>
    </w:rPr>
  </w:style>
  <w:style w:type="paragraph" w:styleId="Iskirtacitata">
    <w:name w:val="Intense Quote"/>
    <w:basedOn w:val="prastasis"/>
    <w:next w:val="prastasis"/>
    <w:link w:val="IskirtacitataDiagrama"/>
    <w:uiPriority w:val="30"/>
    <w:qFormat/>
    <w:rsid w:val="00933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330E9"/>
    <w:rPr>
      <w:i/>
      <w:iCs/>
      <w:color w:val="0F4761" w:themeColor="accent1" w:themeShade="BF"/>
    </w:rPr>
  </w:style>
  <w:style w:type="character" w:styleId="Rykinuoroda">
    <w:name w:val="Intense Reference"/>
    <w:basedOn w:val="Numatytasispastraiposriftas"/>
    <w:uiPriority w:val="32"/>
    <w:qFormat/>
    <w:rsid w:val="009330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renata_s</dc:creator>
  <cp:keywords/>
  <dc:description/>
  <cp:lastModifiedBy>renata_s</cp:lastModifiedBy>
  <cp:revision>5</cp:revision>
  <dcterms:created xsi:type="dcterms:W3CDTF">2025-12-30T15:32:00Z</dcterms:created>
  <dcterms:modified xsi:type="dcterms:W3CDTF">2026-02-09T14:38:00Z</dcterms:modified>
</cp:coreProperties>
</file>