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B8674" w14:textId="77777777" w:rsidR="00E07BD7" w:rsidRDefault="00E07BD7" w:rsidP="004002C5">
      <w:pPr>
        <w:jc w:val="both"/>
        <w:rPr>
          <w:i/>
          <w:sz w:val="20"/>
          <w:szCs w:val="20"/>
        </w:rPr>
      </w:pPr>
    </w:p>
    <w:p w14:paraId="32FFF556" w14:textId="1AB59F42" w:rsidR="00294176" w:rsidRPr="00294176" w:rsidRDefault="00294176" w:rsidP="00294176">
      <w:pPr>
        <w:jc w:val="both"/>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294176">
        <w:t>Pirkimų sąlygų,</w:t>
      </w:r>
    </w:p>
    <w:p w14:paraId="0C84CF1E" w14:textId="6F3CB0FC" w:rsidR="00294176" w:rsidRDefault="00294176" w:rsidP="00294176">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4 priedas</w:t>
      </w:r>
    </w:p>
    <w:p w14:paraId="640B7B75" w14:textId="77777777" w:rsidR="00294176" w:rsidRDefault="00294176" w:rsidP="00D14114">
      <w:pPr>
        <w:jc w:val="center"/>
        <w:rPr>
          <w:b/>
        </w:rPr>
      </w:pPr>
    </w:p>
    <w:p w14:paraId="2EE26210" w14:textId="77777777" w:rsidR="00294176" w:rsidRDefault="00294176" w:rsidP="00D14114">
      <w:pPr>
        <w:jc w:val="center"/>
        <w:rPr>
          <w:b/>
        </w:rPr>
      </w:pPr>
    </w:p>
    <w:p w14:paraId="5ADB8675" w14:textId="77777777" w:rsidR="00D14114" w:rsidRDefault="00D14114" w:rsidP="00D14114">
      <w:pPr>
        <w:jc w:val="center"/>
        <w:rPr>
          <w:b/>
        </w:rPr>
      </w:pPr>
      <w:r>
        <w:rPr>
          <w:b/>
        </w:rPr>
        <w:t>PASLAUGŲ VIEŠOJO PIRKIMO-PARDAVIMO SUTARTI</w:t>
      </w:r>
      <w:r w:rsidRPr="00EF7207">
        <w:rPr>
          <w:b/>
        </w:rPr>
        <w:t>S</w:t>
      </w:r>
      <w:r>
        <w:rPr>
          <w:b/>
        </w:rPr>
        <w:t xml:space="preserve"> </w:t>
      </w:r>
    </w:p>
    <w:p w14:paraId="5ADB8676" w14:textId="77777777" w:rsidR="00D14114" w:rsidRPr="00414F4A" w:rsidRDefault="00D14114" w:rsidP="00D14114">
      <w:pPr>
        <w:rPr>
          <w:sz w:val="22"/>
          <w:szCs w:val="22"/>
        </w:rPr>
      </w:pPr>
    </w:p>
    <w:p w14:paraId="5ADB8677" w14:textId="16BE297B" w:rsidR="00D14114" w:rsidRDefault="00D14114" w:rsidP="00D14114">
      <w:pPr>
        <w:ind w:left="2880" w:firstLine="720"/>
        <w:jc w:val="both"/>
      </w:pPr>
      <w:r>
        <w:t>20</w:t>
      </w:r>
      <w:r w:rsidR="00976E01">
        <w:t xml:space="preserve">26 m........................ </w:t>
      </w:r>
      <w:r>
        <w:t>Nr.</w:t>
      </w:r>
    </w:p>
    <w:p w14:paraId="5ADB8678" w14:textId="77777777" w:rsidR="00D14114" w:rsidRDefault="00D14114" w:rsidP="00D14114">
      <w:pPr>
        <w:ind w:left="3600"/>
        <w:jc w:val="both"/>
        <w:rPr>
          <w:i/>
        </w:rPr>
      </w:pPr>
      <w:r>
        <w:rPr>
          <w:sz w:val="22"/>
          <w:szCs w:val="22"/>
        </w:rPr>
        <w:t xml:space="preserve">         </w:t>
      </w:r>
      <w:r>
        <w:rPr>
          <w:i/>
        </w:rPr>
        <w:t>(</w:t>
      </w:r>
      <w:r w:rsidR="00F53994">
        <w:rPr>
          <w:i/>
        </w:rPr>
        <w:t>Kaunas</w:t>
      </w:r>
      <w:r>
        <w:rPr>
          <w:i/>
        </w:rPr>
        <w:t>)</w:t>
      </w:r>
    </w:p>
    <w:p w14:paraId="5ADB8679" w14:textId="77777777" w:rsidR="004A519D" w:rsidRDefault="004A519D" w:rsidP="004A519D">
      <w:pPr>
        <w:jc w:val="center"/>
        <w:rPr>
          <w:color w:val="000000"/>
        </w:rPr>
      </w:pPr>
    </w:p>
    <w:p w14:paraId="5ADB867A" w14:textId="77777777" w:rsidR="004A519D" w:rsidRPr="00052638" w:rsidRDefault="004A519D" w:rsidP="004A519D">
      <w:pPr>
        <w:jc w:val="center"/>
        <w:rPr>
          <w:b/>
          <w:color w:val="000000"/>
        </w:rPr>
      </w:pPr>
      <w:r>
        <w:rPr>
          <w:b/>
        </w:rPr>
        <w:t xml:space="preserve">I. </w:t>
      </w:r>
      <w:r w:rsidRPr="00052638">
        <w:rPr>
          <w:b/>
          <w:color w:val="000000"/>
        </w:rPr>
        <w:t>SPECIALIOJI DALIS</w:t>
      </w:r>
    </w:p>
    <w:p w14:paraId="5ADB867B" w14:textId="77777777" w:rsidR="00D14114" w:rsidRDefault="00D14114" w:rsidP="00D14114">
      <w:pPr>
        <w:ind w:left="3600"/>
        <w:jc w:val="both"/>
        <w:rPr>
          <w:i/>
          <w:sz w:val="20"/>
          <w:szCs w:val="20"/>
        </w:rPr>
      </w:pPr>
    </w:p>
    <w:p w14:paraId="3B0B5804" w14:textId="5C77EF10" w:rsidR="00224B68" w:rsidRPr="00F319AF" w:rsidRDefault="00F53994" w:rsidP="00224B68">
      <w:pPr>
        <w:jc w:val="both"/>
        <w:rPr>
          <w:color w:val="000000"/>
        </w:rPr>
      </w:pPr>
      <w:r w:rsidRPr="0052124B">
        <w:rPr>
          <w:b/>
        </w:rPr>
        <w:t>Lietuvos kariuomenės Karinių oro pajėgų Oro erdvės stebėjimo ir kontrolės valdyba</w:t>
      </w:r>
      <w:r w:rsidRPr="0052124B">
        <w:t xml:space="preserve"> (toliau – LK KOP OESKV), </w:t>
      </w:r>
      <w:r w:rsidRPr="00BB18A1">
        <w:rPr>
          <w:i/>
          <w:highlight w:val="yellow"/>
        </w:rPr>
        <w:t>(juridinio asmens kodas, adresas)</w:t>
      </w:r>
      <w:r w:rsidRPr="00BB18A1">
        <w:rPr>
          <w:highlight w:val="yellow"/>
          <w:shd w:val="clear" w:color="auto" w:fill="FAFAFA"/>
        </w:rPr>
        <w:t xml:space="preserve">, </w:t>
      </w:r>
      <w:r w:rsidRPr="00BB18A1">
        <w:rPr>
          <w:highlight w:val="yellow"/>
        </w:rPr>
        <w:t xml:space="preserve">atstovaujama </w:t>
      </w:r>
      <w:r w:rsidRPr="00BB18A1">
        <w:rPr>
          <w:i/>
          <w:highlight w:val="yellow"/>
        </w:rPr>
        <w:t xml:space="preserve">(padalinys, pareigos, vardas, pavardė) </w:t>
      </w:r>
      <w:r w:rsidRPr="00BB18A1">
        <w:rPr>
          <w:highlight w:val="yellow"/>
        </w:rPr>
        <w:t>veikiančio (-</w:t>
      </w:r>
      <w:proofErr w:type="spellStart"/>
      <w:r w:rsidRPr="00BB18A1">
        <w:rPr>
          <w:highlight w:val="yellow"/>
        </w:rPr>
        <w:t>ios</w:t>
      </w:r>
      <w:proofErr w:type="spellEnd"/>
      <w:r w:rsidRPr="00BB18A1">
        <w:rPr>
          <w:highlight w:val="yellow"/>
        </w:rPr>
        <w:t xml:space="preserve">) pagal </w:t>
      </w:r>
      <w:r w:rsidRPr="00BB18A1">
        <w:rPr>
          <w:i/>
          <w:highlight w:val="yellow"/>
        </w:rPr>
        <w:t>(dokumentas, kurio pagrindu veikia asmuo)</w:t>
      </w:r>
      <w:r w:rsidRPr="00BB18A1">
        <w:rPr>
          <w:highlight w:val="yellow"/>
        </w:rPr>
        <w:t xml:space="preserve"> (toliau – </w:t>
      </w:r>
      <w:r w:rsidRPr="00BB18A1">
        <w:rPr>
          <w:b/>
          <w:highlight w:val="yellow"/>
        </w:rPr>
        <w:t>Pirkėjas</w:t>
      </w:r>
      <w:r w:rsidRPr="00BB18A1">
        <w:rPr>
          <w:highlight w:val="yellow"/>
        </w:rPr>
        <w:t xml:space="preserve">), ir </w:t>
      </w:r>
      <w:r w:rsidRPr="00BB18A1">
        <w:rPr>
          <w:i/>
          <w:highlight w:val="yellow"/>
        </w:rPr>
        <w:t>(tiekėjas)</w:t>
      </w:r>
      <w:r w:rsidRPr="00BB18A1">
        <w:rPr>
          <w:highlight w:val="yellow"/>
        </w:rPr>
        <w:t>, atstovaujama (-</w:t>
      </w:r>
      <w:proofErr w:type="spellStart"/>
      <w:r w:rsidRPr="00BB18A1">
        <w:rPr>
          <w:highlight w:val="yellow"/>
        </w:rPr>
        <w:t>as</w:t>
      </w:r>
      <w:proofErr w:type="spellEnd"/>
      <w:r w:rsidRPr="00BB18A1">
        <w:rPr>
          <w:highlight w:val="yellow"/>
        </w:rPr>
        <w:t xml:space="preserve">) </w:t>
      </w:r>
      <w:r w:rsidRPr="00BB18A1">
        <w:rPr>
          <w:i/>
          <w:highlight w:val="yellow"/>
        </w:rPr>
        <w:t>(pareigos, vardas, pavardė)</w:t>
      </w:r>
      <w:r w:rsidRPr="00BB18A1">
        <w:rPr>
          <w:highlight w:val="yellow"/>
        </w:rPr>
        <w:t>, veikiančio (-</w:t>
      </w:r>
      <w:proofErr w:type="spellStart"/>
      <w:r w:rsidRPr="00BB18A1">
        <w:rPr>
          <w:highlight w:val="yellow"/>
        </w:rPr>
        <w:t>ios</w:t>
      </w:r>
      <w:proofErr w:type="spellEnd"/>
      <w:r w:rsidRPr="00BB18A1">
        <w:rPr>
          <w:highlight w:val="yellow"/>
        </w:rPr>
        <w:t xml:space="preserve">) pagal </w:t>
      </w:r>
      <w:r w:rsidRPr="00BB18A1">
        <w:rPr>
          <w:i/>
          <w:highlight w:val="yellow"/>
        </w:rPr>
        <w:t>(dokumentas, kurio pagrindu veikia asmuo)</w:t>
      </w:r>
      <w:r w:rsidRPr="00BB18A1">
        <w:rPr>
          <w:highlight w:val="yellow"/>
        </w:rPr>
        <w:t xml:space="preserve"> (toliau – </w:t>
      </w:r>
      <w:r w:rsidR="00BF50EF">
        <w:rPr>
          <w:b/>
          <w:highlight w:val="yellow"/>
        </w:rPr>
        <w:t>Teikėjas</w:t>
      </w:r>
      <w:r w:rsidRPr="00BB18A1">
        <w:rPr>
          <w:highlight w:val="yellow"/>
        </w:rPr>
        <w:t xml:space="preserve">), </w:t>
      </w:r>
      <w:r w:rsidRPr="00BB18A1">
        <w:rPr>
          <w:i/>
          <w:highlight w:val="yellow"/>
        </w:rPr>
        <w:t>(jei tai tiekėjų grupė/ūkio subjektų grupė –atitinkami duomenys apie kiekvieną partnerį)</w:t>
      </w:r>
      <w:r w:rsidRPr="0052124B">
        <w:t xml:space="preserve"> toliau kartu šioje </w:t>
      </w:r>
      <w:r w:rsidR="00BF50EF">
        <w:t xml:space="preserve">Paslaugų </w:t>
      </w:r>
      <w:r w:rsidRPr="0052124B">
        <w:t>viešojo pirkimo-pardavimo sutartyje vadinami „Šalimis“, o kiekvienas atskirai – „</w:t>
      </w:r>
      <w:r w:rsidRPr="00F319AF">
        <w:t xml:space="preserve">Šalimi“, vadovaudamosi </w:t>
      </w:r>
      <w:r w:rsidR="00224B68" w:rsidRPr="00F319AF">
        <w:rPr>
          <w:color w:val="000000"/>
        </w:rPr>
        <w:t xml:space="preserve">Lietuvos Respublikos viešųjų pirkimų įstatymu (toliau – Viešųjų pirkimų įstatymas) arba </w:t>
      </w:r>
      <w:r w:rsidR="00224B68" w:rsidRPr="00F319AF">
        <w:rPr>
          <w:bCs/>
        </w:rPr>
        <w:t>Mažos vertės pirkimų tvarkos aprašu,</w:t>
      </w:r>
      <w:bookmarkStart w:id="0" w:name="_GoBack"/>
      <w:bookmarkEnd w:id="0"/>
      <w:r w:rsidR="00224B68" w:rsidRPr="00F319AF">
        <w:rPr>
          <w:color w:val="000000"/>
        </w:rPr>
        <w:t xml:space="preserve"> sudarė šią paslaugų viešojo pirkimo-pardavimo sutartį, toliau vadinamą „Sutartimi“, ir susitarė dėl toliau išvardintų sąlygų.</w:t>
      </w:r>
    </w:p>
    <w:p w14:paraId="5ADB867D" w14:textId="77777777" w:rsidR="00D14114" w:rsidRDefault="00D14114" w:rsidP="00224B68">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14:paraId="5ADB8681" w14:textId="77777777" w:rsidTr="001A3760">
        <w:tc>
          <w:tcPr>
            <w:tcW w:w="10368" w:type="dxa"/>
            <w:shd w:val="clear" w:color="auto" w:fill="auto"/>
          </w:tcPr>
          <w:p w14:paraId="5ADB867E" w14:textId="77777777" w:rsidR="00D14114" w:rsidRPr="007A4D14" w:rsidRDefault="00D14114" w:rsidP="007C1859">
            <w:pPr>
              <w:numPr>
                <w:ilvl w:val="0"/>
                <w:numId w:val="3"/>
              </w:numPr>
              <w:ind w:left="252" w:hanging="252"/>
              <w:jc w:val="both"/>
              <w:rPr>
                <w:b/>
              </w:rPr>
            </w:pPr>
            <w:r w:rsidRPr="007A4D14">
              <w:rPr>
                <w:b/>
              </w:rPr>
              <w:t>Sutarties objektas</w:t>
            </w:r>
          </w:p>
          <w:p w14:paraId="5ADB867F" w14:textId="6FBAE152"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976E01">
              <w:rPr>
                <w:b/>
              </w:rPr>
              <w:t>U</w:t>
            </w:r>
            <w:r w:rsidR="00976E01" w:rsidRPr="00976E01">
              <w:rPr>
                <w:b/>
              </w:rPr>
              <w:t xml:space="preserve">gniasienių „Palo Alto PA-220“ </w:t>
            </w:r>
            <w:r w:rsidR="00976E01">
              <w:rPr>
                <w:b/>
              </w:rPr>
              <w:t>ir</w:t>
            </w:r>
            <w:r w:rsidR="00976E01" w:rsidRPr="00976E01">
              <w:rPr>
                <w:b/>
              </w:rPr>
              <w:t xml:space="preserve">  „Palo Alto PA-440“ programi</w:t>
            </w:r>
            <w:r w:rsidR="00976E01">
              <w:rPr>
                <w:b/>
              </w:rPr>
              <w:t>nės įrangos palaikymo licencijų</w:t>
            </w:r>
            <w:r w:rsidR="00976E01" w:rsidRPr="00976E01">
              <w:rPr>
                <w:b/>
              </w:rPr>
              <w:t xml:space="preserve"> pratęsimo</w:t>
            </w:r>
            <w:r w:rsidR="00976E01">
              <w:rPr>
                <w:b/>
              </w:rPr>
              <w:t xml:space="preserve"> paslaugą</w:t>
            </w:r>
            <w:r w:rsidR="00976E01" w:rsidRPr="00976E01">
              <w:rPr>
                <w:b/>
              </w:rPr>
              <w:t xml:space="preserve"> </w:t>
            </w:r>
            <w:r w:rsidR="00D14114" w:rsidRPr="002728C6">
              <w:t xml:space="preserve">(toliau – </w:t>
            </w:r>
            <w:r w:rsidR="00736323">
              <w:t>p</w:t>
            </w:r>
            <w:r w:rsidR="00D14114" w:rsidRPr="002728C6">
              <w:t>aslaugos), atitinkančias Sutarties</w:t>
            </w:r>
            <w:r w:rsidR="0060631D">
              <w:t xml:space="preserve"> 1 </w:t>
            </w:r>
            <w:r w:rsidR="00D14114" w:rsidRPr="002728C6">
              <w:t>priede „</w:t>
            </w:r>
            <w:r w:rsidR="00976E01" w:rsidRPr="00976E01">
              <w:t xml:space="preserve">Ugniasienių „Palo Alto PA-220“ </w:t>
            </w:r>
            <w:r w:rsidR="00C85E12">
              <w:t>ir</w:t>
            </w:r>
            <w:r w:rsidR="00C85E12" w:rsidRPr="00976E01">
              <w:t xml:space="preserve">  </w:t>
            </w:r>
            <w:r w:rsidR="00976E01" w:rsidRPr="00976E01">
              <w:t>„Palo Alto PA-440“ programinės įrangos palaikymo licencijos pratęsimo</w:t>
            </w:r>
            <w:r w:rsidR="00642060">
              <w:t xml:space="preserve"> </w:t>
            </w:r>
            <w:r w:rsidR="0060631D">
              <w:t>techninė specifikacija</w:t>
            </w:r>
            <w:r w:rsidR="00D14114" w:rsidRPr="002728C6">
              <w:t xml:space="preserve">“ (toliau – </w:t>
            </w:r>
            <w:r w:rsidR="0060631D">
              <w:t>1</w:t>
            </w:r>
            <w:r w:rsidR="00D14114" w:rsidRPr="002728C6">
              <w:t xml:space="preserve"> priedas) nustatytus reikalavimus.</w:t>
            </w:r>
          </w:p>
          <w:p w14:paraId="5ADB8680" w14:textId="21C33D7F" w:rsidR="00D14114" w:rsidRPr="002728C6" w:rsidRDefault="000D3D2E" w:rsidP="00642060">
            <w:pPr>
              <w:jc w:val="both"/>
            </w:pPr>
            <w:r>
              <w:t xml:space="preserve">1.2. </w:t>
            </w:r>
            <w:r w:rsidRPr="007C1859">
              <w:rPr>
                <w:b/>
              </w:rPr>
              <w:t>Pirkėjas</w:t>
            </w:r>
            <w:r w:rsidR="007C1859">
              <w:rPr>
                <w:b/>
              </w:rPr>
              <w:t>/Mokėtojas</w:t>
            </w:r>
            <w:r>
              <w:t xml:space="preserve"> įsipareigoja priimti Sutarties </w:t>
            </w:r>
            <w:r w:rsidR="0060631D">
              <w:t>1</w:t>
            </w:r>
            <w:r>
              <w:t xml:space="preserve"> priede pateiktas Sutarties reikalavimus atitinkančias paslaugas</w:t>
            </w:r>
            <w:r w:rsidR="000247A9">
              <w:t>.</w:t>
            </w:r>
            <w:r>
              <w:t xml:space="preserve"> </w:t>
            </w:r>
            <w:r w:rsidR="00736323" w:rsidRPr="00311F94">
              <w:rPr>
                <w:b/>
              </w:rPr>
              <w:t>Mokėtojas</w:t>
            </w:r>
            <w:r w:rsidR="00736323">
              <w:t xml:space="preserve"> už </w:t>
            </w:r>
            <w:r w:rsidR="00642060">
              <w:t>paslaugas</w:t>
            </w:r>
            <w:r w:rsidR="00736323">
              <w:t xml:space="preserve"> sumoka Sutarties nustatyta tvarka.</w:t>
            </w:r>
          </w:p>
        </w:tc>
      </w:tr>
      <w:tr w:rsidR="00D14114" w14:paraId="5ADB8688" w14:textId="77777777" w:rsidTr="001A3760">
        <w:tc>
          <w:tcPr>
            <w:tcW w:w="10368" w:type="dxa"/>
            <w:shd w:val="clear" w:color="auto" w:fill="auto"/>
          </w:tcPr>
          <w:p w14:paraId="5ADB8682" w14:textId="77777777"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5ADB8683" w14:textId="79F3792B" w:rsidR="00AB50E4" w:rsidRDefault="00AB50E4" w:rsidP="00AB50E4">
            <w:r w:rsidRPr="004C1DC9">
              <w:t xml:space="preserve">2.1. </w:t>
            </w:r>
            <w:r>
              <w:t xml:space="preserve">Sutarties </w:t>
            </w:r>
            <w:r w:rsidR="00E4172F">
              <w:t xml:space="preserve">bendra </w:t>
            </w:r>
            <w:r>
              <w:t>kaina-</w:t>
            </w:r>
            <w:r w:rsidR="0060631D">
              <w:t xml:space="preserve"> </w:t>
            </w:r>
            <w:r w:rsidR="0060631D" w:rsidRPr="00E4172F">
              <w:rPr>
                <w:highlight w:val="yellow"/>
              </w:rPr>
              <w:t>xxx</w:t>
            </w:r>
          </w:p>
          <w:p w14:paraId="5ADB8684" w14:textId="77777777" w:rsidR="008F33D6" w:rsidRDefault="0060631D" w:rsidP="008F33D6">
            <w:pPr>
              <w:jc w:val="both"/>
            </w:pPr>
            <w:r>
              <w:t xml:space="preserve">2.2. Sutarčiai taikoma fiksuota įkainio </w:t>
            </w:r>
            <w:r w:rsidR="00AB50E4">
              <w:t xml:space="preserve">kainodara. </w:t>
            </w:r>
          </w:p>
          <w:p w14:paraId="5ADB8685" w14:textId="77777777" w:rsidR="008F33D6" w:rsidRDefault="008F33D6" w:rsidP="008F33D6">
            <w:pPr>
              <w:autoSpaceDE w:val="0"/>
              <w:autoSpaceDN w:val="0"/>
              <w:adjustRightInd w:val="0"/>
              <w:rPr>
                <w:rFonts w:ascii="TimesNewRomanPSMT" w:eastAsia="Calibri" w:hAnsi="TimesNewRomanPSMT" w:cs="TimesNewRomanPSMT"/>
              </w:rPr>
            </w:pPr>
            <w:r>
              <w:rPr>
                <w:rFonts w:ascii="TimesNewRomanPSMT" w:eastAsia="Calibri" w:hAnsi="TimesNewRomanPSMT" w:cs="TimesNewRomanPSMT"/>
              </w:rPr>
              <w:t>2.3. Kainos peržiūros atvejis numatytas Sutarties bendrosios dalies 2.2 papunktyje.</w:t>
            </w:r>
          </w:p>
          <w:p w14:paraId="5ADB8686" w14:textId="332B2252" w:rsidR="008F33D6" w:rsidRDefault="008F33D6" w:rsidP="00E4172F">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2.4.</w:t>
            </w:r>
            <w:r w:rsidR="00642060">
              <w:rPr>
                <w:rFonts w:ascii="TimesNewRomanPSMT" w:eastAsia="Calibri" w:hAnsi="TimesNewRomanPSMT" w:cs="TimesNewRomanPSMT"/>
              </w:rPr>
              <w:t xml:space="preserve"> </w:t>
            </w:r>
            <w:r>
              <w:rPr>
                <w:rFonts w:ascii="TimesNewRomanPSMT" w:eastAsia="Calibri" w:hAnsi="TimesNewRomanPSMT" w:cs="TimesNewRomanPSMT"/>
              </w:rPr>
              <w:t>Pirkėjas neįsipareigoja išpirkti paslaugų už visą Sutarties specialiosios dalies 2.1. punkte</w:t>
            </w:r>
          </w:p>
          <w:p w14:paraId="5ADB8687" w14:textId="77777777" w:rsidR="00AB50E4" w:rsidRPr="007A4D14" w:rsidRDefault="008F33D6" w:rsidP="00E4172F">
            <w:pPr>
              <w:jc w:val="both"/>
              <w:rPr>
                <w:b/>
              </w:rPr>
            </w:pPr>
            <w:r>
              <w:rPr>
                <w:rFonts w:ascii="TimesNewRomanPSMT" w:eastAsia="Calibri" w:hAnsi="TimesNewRomanPSMT" w:cs="TimesNewRomanPSMT"/>
              </w:rPr>
              <w:t>nurodytą sumą.</w:t>
            </w:r>
            <w:r w:rsidR="00AB50E4">
              <w:t xml:space="preserve"> </w:t>
            </w:r>
          </w:p>
        </w:tc>
      </w:tr>
      <w:tr w:rsidR="00D14114" w14:paraId="5ADB8695" w14:textId="77777777" w:rsidTr="001A3760">
        <w:tc>
          <w:tcPr>
            <w:tcW w:w="10368" w:type="dxa"/>
            <w:shd w:val="clear" w:color="auto" w:fill="auto"/>
          </w:tcPr>
          <w:p w14:paraId="5ADB8689" w14:textId="77777777" w:rsidR="00D14114" w:rsidRPr="007A4D14" w:rsidRDefault="00D14114" w:rsidP="001A3760">
            <w:pPr>
              <w:rPr>
                <w:b/>
              </w:rPr>
            </w:pPr>
            <w:r w:rsidRPr="007A4D14">
              <w:rPr>
                <w:b/>
              </w:rPr>
              <w:t xml:space="preserve">3. Paslaugų teikimo vieta, terminas ir sąlygos </w:t>
            </w:r>
          </w:p>
          <w:p w14:paraId="5ADB868A" w14:textId="17F9FCC7" w:rsidR="00AB50E4" w:rsidRDefault="008F33D6" w:rsidP="00AB50E4">
            <w:pPr>
              <w:rPr>
                <w:color w:val="000000"/>
                <w:lang w:eastAsia="en-US"/>
              </w:rPr>
            </w:pPr>
            <w:r w:rsidRPr="00C85E12">
              <w:rPr>
                <w:color w:val="000000"/>
                <w:lang w:eastAsia="en-US"/>
              </w:rPr>
              <w:t xml:space="preserve">3.1. </w:t>
            </w:r>
            <w:r w:rsidR="00C85E12" w:rsidRPr="00C85E12">
              <w:rPr>
                <w:color w:val="000000"/>
                <w:lang w:eastAsia="en-US"/>
              </w:rPr>
              <w:t>P</w:t>
            </w:r>
            <w:r w:rsidR="00456F2D" w:rsidRPr="00C85E12">
              <w:rPr>
                <w:color w:val="000000"/>
                <w:lang w:eastAsia="en-US"/>
              </w:rPr>
              <w:t xml:space="preserve">aslaugų teikimo pradžia </w:t>
            </w:r>
            <w:r w:rsidR="00C85E12" w:rsidRPr="00C85E12">
              <w:rPr>
                <w:color w:val="000000"/>
                <w:lang w:eastAsia="en-US"/>
              </w:rPr>
              <w:t>nuo 2026 m. kovo 21 d. iki 2029 m. rugpjūčio 30 d.</w:t>
            </w:r>
            <w:r>
              <w:rPr>
                <w:color w:val="000000"/>
                <w:lang w:eastAsia="en-US"/>
              </w:rPr>
              <w:t xml:space="preserve"> </w:t>
            </w:r>
          </w:p>
          <w:p w14:paraId="5ADB8692" w14:textId="215931C2" w:rsidR="008F33D6" w:rsidRDefault="00AB50E4" w:rsidP="008F33D6">
            <w:pPr>
              <w:rPr>
                <w:lang w:eastAsia="en-US"/>
              </w:rPr>
            </w:pPr>
            <w:r>
              <w:rPr>
                <w:color w:val="000000"/>
                <w:lang w:eastAsia="en-US"/>
              </w:rPr>
              <w:t>3</w:t>
            </w:r>
            <w:r w:rsidR="008F33D6">
              <w:rPr>
                <w:lang w:eastAsia="en-US"/>
              </w:rPr>
              <w:t>.2. Paslaugų teikimo vieta:</w:t>
            </w:r>
            <w:r>
              <w:rPr>
                <w:lang w:eastAsia="en-US"/>
              </w:rPr>
              <w:t xml:space="preserve"> </w:t>
            </w:r>
            <w:r w:rsidR="008F33D6">
              <w:rPr>
                <w:lang w:eastAsia="en-US"/>
              </w:rPr>
              <w:t xml:space="preserve">  </w:t>
            </w:r>
          </w:p>
          <w:p w14:paraId="5ADB8694" w14:textId="790D83E1" w:rsidR="00D14114" w:rsidRPr="002728C6" w:rsidRDefault="008F33D6" w:rsidP="008F33D6">
            <w:pPr>
              <w:rPr>
                <w:lang w:eastAsia="en-US"/>
              </w:rPr>
            </w:pPr>
            <w:r>
              <w:rPr>
                <w:lang w:eastAsia="en-US"/>
              </w:rPr>
              <w:t>3.2.</w:t>
            </w:r>
            <w:r w:rsidR="00642060">
              <w:rPr>
                <w:lang w:eastAsia="en-US"/>
              </w:rPr>
              <w:t>1</w:t>
            </w:r>
            <w:r>
              <w:rPr>
                <w:lang w:eastAsia="en-US"/>
              </w:rPr>
              <w:t xml:space="preserve">. Oro erdvės kontrolės centrui (toliau – OEKC), esančiam adresu: </w:t>
            </w:r>
            <w:proofErr w:type="spellStart"/>
            <w:r>
              <w:rPr>
                <w:lang w:eastAsia="en-US"/>
              </w:rPr>
              <w:t>Pašlapių</w:t>
            </w:r>
            <w:proofErr w:type="spellEnd"/>
            <w:r>
              <w:rPr>
                <w:lang w:eastAsia="en-US"/>
              </w:rPr>
              <w:t xml:space="preserve"> g. 7, Karmėlavos sen., Kauno r.</w:t>
            </w:r>
            <w:r w:rsidR="00477C5D">
              <w:rPr>
                <w:lang w:eastAsia="en-US"/>
              </w:rPr>
              <w:t xml:space="preserve">, </w:t>
            </w:r>
            <w:r w:rsidR="00477C5D" w:rsidRPr="00F30216">
              <w:rPr>
                <w:color w:val="000000"/>
              </w:rPr>
              <w:t>darbo dienomis nuo 8.00 val. iki 17.00 val. (penktadieniais ir prieššventinėmis dienomis 1 val. 15 min. trumpiau)</w:t>
            </w:r>
            <w:r w:rsidR="00477C5D">
              <w:rPr>
                <w:color w:val="000000"/>
              </w:rPr>
              <w:t>.</w:t>
            </w:r>
          </w:p>
        </w:tc>
      </w:tr>
      <w:tr w:rsidR="00D14114" w14:paraId="5ADB869A" w14:textId="77777777" w:rsidTr="001A3760">
        <w:tc>
          <w:tcPr>
            <w:tcW w:w="10368" w:type="dxa"/>
            <w:shd w:val="clear" w:color="auto" w:fill="auto"/>
          </w:tcPr>
          <w:p w14:paraId="5ADB8696" w14:textId="77777777" w:rsidR="00D14114" w:rsidRPr="007A4D14" w:rsidRDefault="00D14114" w:rsidP="001A3760">
            <w:pPr>
              <w:rPr>
                <w:b/>
              </w:rPr>
            </w:pPr>
            <w:r w:rsidRPr="007A4D14">
              <w:rPr>
                <w:b/>
              </w:rPr>
              <w:t>4. Apmokėjimo tvarka</w:t>
            </w:r>
          </w:p>
          <w:p w14:paraId="5ADB8697" w14:textId="77777777" w:rsidR="00902020" w:rsidRDefault="00902020" w:rsidP="00902020">
            <w:pPr>
              <w:jc w:val="both"/>
            </w:pPr>
            <w:r w:rsidRPr="00114A8E">
              <w:t xml:space="preserve">4.1. </w:t>
            </w:r>
            <w:r>
              <w:rPr>
                <w:b/>
              </w:rPr>
              <w:t xml:space="preserve">Mokėtojas </w:t>
            </w:r>
            <w:r>
              <w:t xml:space="preserve">su </w:t>
            </w:r>
            <w:r>
              <w:rPr>
                <w:b/>
              </w:rPr>
              <w:t xml:space="preserve">Teikėju </w:t>
            </w:r>
            <w:r>
              <w:t xml:space="preserve">atsiskaito Sutarties bendrosios dalies 4.1 papunktyje nustatyta tvarka. </w:t>
            </w:r>
          </w:p>
          <w:p w14:paraId="5ADB8698" w14:textId="77777777" w:rsidR="00902020" w:rsidRDefault="00902020" w:rsidP="00902020">
            <w:pPr>
              <w:jc w:val="both"/>
            </w:pPr>
            <w:r>
              <w:t>4.2. Avanso mokėjimas nenumatomas</w:t>
            </w:r>
            <w:r w:rsidRPr="00CE7DFE">
              <w:t>.</w:t>
            </w:r>
          </w:p>
          <w:p w14:paraId="5ADB8699" w14:textId="11802F0C" w:rsidR="00D14114" w:rsidRPr="00256EDC" w:rsidRDefault="00902020" w:rsidP="00E4172F">
            <w:pPr>
              <w:jc w:val="both"/>
            </w:pPr>
            <w:r>
              <w:t xml:space="preserve">4.3. </w:t>
            </w:r>
            <w:r w:rsidRPr="00243806">
              <w:t xml:space="preserve">Vykdant Sutartį, PVM sąskaitos faktūros turi būti teikiamos naudojantis informacinės sistemos </w:t>
            </w:r>
            <w:r>
              <w:t>„</w:t>
            </w:r>
            <w:proofErr w:type="spellStart"/>
            <w:r w:rsidR="00E4172F">
              <w:t>Sabis</w:t>
            </w:r>
            <w:proofErr w:type="spellEnd"/>
            <w:r>
              <w:t xml:space="preserve">“ priemonėmis, nurodant </w:t>
            </w:r>
            <w:r w:rsidRPr="00635DE3">
              <w:rPr>
                <w:b/>
              </w:rPr>
              <w:t>Pirkėją</w:t>
            </w:r>
            <w:r>
              <w:rPr>
                <w:b/>
              </w:rPr>
              <w:t>,</w:t>
            </w:r>
            <w:r w:rsidRPr="00635DE3">
              <w:rPr>
                <w:b/>
              </w:rPr>
              <w:t xml:space="preserve"> Mokėtoją</w:t>
            </w:r>
            <w:r>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Pr="00114A8E">
              <w:rPr>
                <w:b/>
              </w:rPr>
              <w:t>Pardavėjas</w:t>
            </w:r>
            <w:r w:rsidRPr="00CE7DFE">
              <w:t xml:space="preserve"> nepateikia sąskaitos informacinės sistemos „</w:t>
            </w:r>
            <w:proofErr w:type="spellStart"/>
            <w:r w:rsidR="00E4172F">
              <w:t>Sabis</w:t>
            </w:r>
            <w:proofErr w:type="spellEnd"/>
            <w:r w:rsidRPr="00CE7DFE">
              <w:t xml:space="preserve">“ priemonėmis, </w:t>
            </w:r>
            <w:r w:rsidRPr="00114A8E">
              <w:rPr>
                <w:b/>
              </w:rPr>
              <w:t>Mokėtojas</w:t>
            </w:r>
            <w:r w:rsidRPr="00CE7DFE">
              <w:t xml:space="preserve"> neatli</w:t>
            </w:r>
            <w:r>
              <w:t>eka</w:t>
            </w:r>
            <w:r w:rsidRPr="00CE7DFE">
              <w:t xml:space="preserve"> mokėjimo.</w:t>
            </w:r>
          </w:p>
        </w:tc>
      </w:tr>
      <w:tr w:rsidR="00D14114" w14:paraId="5ADB86A0" w14:textId="77777777" w:rsidTr="001A3760">
        <w:tc>
          <w:tcPr>
            <w:tcW w:w="10368" w:type="dxa"/>
            <w:shd w:val="clear" w:color="auto" w:fill="auto"/>
          </w:tcPr>
          <w:p w14:paraId="5ADB869B" w14:textId="77777777" w:rsidR="00D14114" w:rsidRPr="00D14114" w:rsidRDefault="00D14114" w:rsidP="001A3760">
            <w:pPr>
              <w:jc w:val="both"/>
              <w:rPr>
                <w:b/>
              </w:rPr>
            </w:pPr>
            <w:r w:rsidRPr="00D14114">
              <w:rPr>
                <w:b/>
              </w:rPr>
              <w:t xml:space="preserve">5. Pirkėjo teisė vienašališkai nutraukti Sutartį </w:t>
            </w:r>
          </w:p>
          <w:p w14:paraId="5ADB869C" w14:textId="77777777" w:rsidR="00D14114" w:rsidRPr="00D14114" w:rsidRDefault="00D14114" w:rsidP="001A3760">
            <w:pPr>
              <w:jc w:val="both"/>
            </w:pPr>
            <w:r w:rsidRPr="00D14114">
              <w:t xml:space="preserve">5.1. </w:t>
            </w:r>
            <w:r w:rsidRPr="007C1859">
              <w:rPr>
                <w:b/>
              </w:rPr>
              <w:t>Teikėjui</w:t>
            </w:r>
            <w:r w:rsidRPr="00D14114">
              <w:t xml:space="preserve"> nepradedant teikti paslaugų daugiau kaip </w:t>
            </w:r>
            <w:r w:rsidR="00205378">
              <w:t>30 kalendorinių dienų</w:t>
            </w:r>
            <w:r w:rsidRPr="00D14114">
              <w:t xml:space="preserve">, </w:t>
            </w:r>
            <w:r w:rsidRPr="007C1859">
              <w:rPr>
                <w:b/>
              </w:rPr>
              <w:t>Pirkėjas</w:t>
            </w:r>
            <w:r w:rsidRPr="00D14114">
              <w:t xml:space="preserve"> turi teisę </w:t>
            </w:r>
            <w:r w:rsidR="00CF11AD" w:rsidRPr="00D14114">
              <w:t xml:space="preserve">Sutarties bendrosios dalies 9.2 punkte </w:t>
            </w:r>
            <w:r w:rsidRPr="00D14114">
              <w:t>nustatyta tvarka Sutartį nutraukti.</w:t>
            </w:r>
          </w:p>
          <w:p w14:paraId="5ADB869D" w14:textId="77777777" w:rsidR="00D14114" w:rsidRPr="00D14114" w:rsidRDefault="00D14114" w:rsidP="001A3760">
            <w:pPr>
              <w:jc w:val="both"/>
            </w:pPr>
            <w:r w:rsidRPr="00D14114">
              <w:t xml:space="preserve">5.2. </w:t>
            </w:r>
            <w:r w:rsidRPr="007C1859">
              <w:rPr>
                <w:b/>
              </w:rPr>
              <w:t>Teikėjui</w:t>
            </w:r>
            <w:r w:rsidRPr="00D14114">
              <w:t xml:space="preserve"> vėluojant teikti paslaugas daugiau kaip </w:t>
            </w:r>
            <w:r w:rsidR="00205378">
              <w:t>15 kalendorinių dienų</w:t>
            </w:r>
            <w:r w:rsidRPr="00D14114">
              <w:t xml:space="preserve">, </w:t>
            </w:r>
            <w:r w:rsidRPr="007C1859">
              <w:rPr>
                <w:b/>
              </w:rPr>
              <w:t>Pirkėjas</w:t>
            </w:r>
            <w:r w:rsidRPr="00D14114">
              <w:t xml:space="preserve"> turi teisę </w:t>
            </w:r>
            <w:r w:rsidR="00CF11AD" w:rsidRPr="00D14114">
              <w:t xml:space="preserve">Sutarties bendrosios dalies 9.2 punkte </w:t>
            </w:r>
            <w:r w:rsidRPr="00D14114">
              <w:t>nustatyta tvarka Sutartį nutraukti.</w:t>
            </w:r>
          </w:p>
          <w:p w14:paraId="5ADB869E" w14:textId="77777777" w:rsidR="00D14114" w:rsidRPr="00D14114" w:rsidRDefault="00D14114" w:rsidP="001A3760">
            <w:pPr>
              <w:jc w:val="both"/>
            </w:pPr>
            <w:r w:rsidRPr="00D14114">
              <w:t>5.3. Kiti vienašalio Sutarties nutraukimo atvejai numatyti Sutarties bendrosios dalies 9.2 punkte.</w:t>
            </w:r>
          </w:p>
          <w:p w14:paraId="5ADB869F" w14:textId="77777777" w:rsidR="00D14114" w:rsidRPr="00A84F67" w:rsidRDefault="00D14114" w:rsidP="001A3760">
            <w:pPr>
              <w:jc w:val="both"/>
              <w:rPr>
                <w:b/>
              </w:rPr>
            </w:pPr>
          </w:p>
        </w:tc>
      </w:tr>
      <w:tr w:rsidR="00D14114" w14:paraId="5ADB86A4" w14:textId="77777777" w:rsidTr="001A3760">
        <w:tc>
          <w:tcPr>
            <w:tcW w:w="10368" w:type="dxa"/>
            <w:shd w:val="clear" w:color="auto" w:fill="auto"/>
          </w:tcPr>
          <w:p w14:paraId="5ADB86A1" w14:textId="77777777" w:rsidR="00D14114" w:rsidRPr="007A4D14" w:rsidRDefault="00D14114" w:rsidP="001A3760">
            <w:pPr>
              <w:rPr>
                <w:b/>
              </w:rPr>
            </w:pPr>
            <w:r w:rsidRPr="007A4D14">
              <w:rPr>
                <w:b/>
              </w:rPr>
              <w:t xml:space="preserve">6. Paslaugų kokybė </w:t>
            </w:r>
          </w:p>
          <w:p w14:paraId="5ADB86A3" w14:textId="7D99A02B" w:rsidR="00D14114" w:rsidRPr="00A84F67" w:rsidRDefault="007D76A1" w:rsidP="001A3760">
            <w:pPr>
              <w:jc w:val="both"/>
              <w:rPr>
                <w:b/>
              </w:rPr>
            </w:pPr>
            <w:r>
              <w:lastRenderedPageBreak/>
              <w:t>Teikiamos paslaugos</w:t>
            </w:r>
            <w:r w:rsidR="00D14114" w:rsidRPr="00D14114">
              <w:t xml:space="preserve"> privalo atitikti Sutartyje ir jos prieduose </w:t>
            </w:r>
            <w:r w:rsidR="00B41D7D" w:rsidRPr="00C33D3A">
              <w:t>nustatytus</w:t>
            </w:r>
            <w:r w:rsidR="00D14114" w:rsidRPr="00D14114">
              <w:t xml:space="preserve"> reikalavimus.</w:t>
            </w:r>
          </w:p>
        </w:tc>
      </w:tr>
      <w:tr w:rsidR="00D14114" w14:paraId="5ADB86A9" w14:textId="77777777" w:rsidTr="001A3760">
        <w:tc>
          <w:tcPr>
            <w:tcW w:w="10368" w:type="dxa"/>
            <w:shd w:val="clear" w:color="auto" w:fill="auto"/>
          </w:tcPr>
          <w:p w14:paraId="5ADB86A5" w14:textId="77777777" w:rsidR="00D14114" w:rsidRPr="00D14114" w:rsidRDefault="00D14114" w:rsidP="001A3760">
            <w:pPr>
              <w:jc w:val="both"/>
              <w:rPr>
                <w:b/>
              </w:rPr>
            </w:pPr>
            <w:r w:rsidRPr="00D14114">
              <w:rPr>
                <w:b/>
              </w:rPr>
              <w:lastRenderedPageBreak/>
              <w:t>7. Garantiniai įsipareigojimai</w:t>
            </w:r>
          </w:p>
          <w:p w14:paraId="5ADB86A6" w14:textId="77777777" w:rsidR="00D14114" w:rsidRPr="00D14114" w:rsidRDefault="00D14114" w:rsidP="001A3760">
            <w:pPr>
              <w:jc w:val="both"/>
            </w:pPr>
            <w:r w:rsidRPr="00D14114">
              <w:t xml:space="preserve">7.1. </w:t>
            </w:r>
            <w:r w:rsidRPr="00C029BA">
              <w:rPr>
                <w:b/>
              </w:rPr>
              <w:t xml:space="preserve">Teikėjo </w:t>
            </w:r>
            <w:r w:rsidR="007C1859">
              <w:t>paslaugų teikimo metu perduotų p</w:t>
            </w:r>
            <w:r w:rsidRPr="00D14114">
              <w:t xml:space="preserve">rekių garantijos terminas </w:t>
            </w:r>
            <w:r w:rsidR="00205378">
              <w:t xml:space="preserve">– netaikomas. </w:t>
            </w:r>
          </w:p>
          <w:p w14:paraId="5ADB86A8" w14:textId="09A29666" w:rsidR="00205378" w:rsidRPr="00205378" w:rsidRDefault="00D14114" w:rsidP="00205378">
            <w:pPr>
              <w:jc w:val="both"/>
            </w:pPr>
            <w:r w:rsidRPr="00D14114">
              <w:t xml:space="preserve">7.2. </w:t>
            </w:r>
            <w:r w:rsidRPr="00C029BA">
              <w:rPr>
                <w:b/>
              </w:rPr>
              <w:t>Teikėjas</w:t>
            </w:r>
            <w:r w:rsidRPr="00D14114">
              <w:t xml:space="preserve"> po raštiško </w:t>
            </w:r>
            <w:r w:rsidRPr="00C029BA">
              <w:rPr>
                <w:b/>
              </w:rPr>
              <w:t>Pirkėjo</w:t>
            </w:r>
            <w:r w:rsidRPr="00D14114">
              <w:t xml:space="preserve"> pranešimo per </w:t>
            </w:r>
            <w:r w:rsidR="00205378">
              <w:t>5 kalendorines dienas</w:t>
            </w:r>
            <w:r w:rsidRPr="00D14114">
              <w:t xml:space="preserve"> turi pašalinti paslaugų teikimo trūkumus bei kompensuoti </w:t>
            </w:r>
            <w:r w:rsidR="00C029BA">
              <w:rPr>
                <w:b/>
              </w:rPr>
              <w:t>Mokėtojo</w:t>
            </w:r>
            <w:r w:rsidRPr="00D14114">
              <w:t xml:space="preserve"> patirtus</w:t>
            </w:r>
            <w:r w:rsidR="00205378">
              <w:t xml:space="preserve"> nuostolius (jeigu tokie buvo).</w:t>
            </w:r>
          </w:p>
        </w:tc>
      </w:tr>
      <w:tr w:rsidR="00D14114" w14:paraId="5ADB86AC" w14:textId="77777777" w:rsidTr="00E4172F">
        <w:trPr>
          <w:trHeight w:val="876"/>
        </w:trPr>
        <w:tc>
          <w:tcPr>
            <w:tcW w:w="10368" w:type="dxa"/>
            <w:shd w:val="clear" w:color="auto" w:fill="auto"/>
          </w:tcPr>
          <w:p w14:paraId="5ADB86AA" w14:textId="77777777" w:rsidR="00205378" w:rsidRDefault="00D14114" w:rsidP="00205378">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5ADB86AB" w14:textId="77777777" w:rsidR="00D14114" w:rsidRPr="00205378" w:rsidRDefault="00C34078" w:rsidP="00205378">
            <w:pPr>
              <w:pStyle w:val="ListParagraph"/>
              <w:spacing w:after="0" w:line="240" w:lineRule="auto"/>
              <w:ind w:left="0"/>
              <w:jc w:val="both"/>
              <w:rPr>
                <w:b/>
              </w:rPr>
            </w:pPr>
            <w:r>
              <w:t xml:space="preserve">8.1. </w:t>
            </w:r>
            <w:r w:rsidR="00D14114" w:rsidRPr="00D14114">
              <w:t>Sutarties įvykdymui užtikrinti draudimo bendrovės laidavimo rašto arba banko garantijos nebus reikalaujama.</w:t>
            </w:r>
          </w:p>
        </w:tc>
      </w:tr>
      <w:tr w:rsidR="00D14114" w14:paraId="5ADB86BB" w14:textId="77777777" w:rsidTr="00171690">
        <w:trPr>
          <w:trHeight w:val="3194"/>
        </w:trPr>
        <w:tc>
          <w:tcPr>
            <w:tcW w:w="10368" w:type="dxa"/>
            <w:shd w:val="clear" w:color="auto" w:fill="auto"/>
          </w:tcPr>
          <w:p w14:paraId="5ADB86AD" w14:textId="4E246F60" w:rsidR="00D14114" w:rsidRPr="007A4D14" w:rsidRDefault="00D14114" w:rsidP="001A3760">
            <w:pPr>
              <w:jc w:val="both"/>
              <w:rPr>
                <w:b/>
              </w:rPr>
            </w:pPr>
            <w:r w:rsidRPr="007A4D14">
              <w:rPr>
                <w:b/>
              </w:rPr>
              <w:t>9. Kitos sąlygos</w:t>
            </w:r>
          </w:p>
          <w:p w14:paraId="5ADB86AE" w14:textId="77777777" w:rsidR="006272AF" w:rsidRDefault="006272AF" w:rsidP="009003A2">
            <w:pPr>
              <w:jc w:val="both"/>
            </w:pPr>
            <w:r>
              <w:t>9.1. Sutarties bendrosios dalies 11.1 punkte nurodytų Šalių iš anksto sutartų minimalių nuostolių dydis</w:t>
            </w:r>
          </w:p>
          <w:p w14:paraId="5ADB86AF" w14:textId="77777777" w:rsidR="006272AF" w:rsidRDefault="006272AF" w:rsidP="009003A2">
            <w:pPr>
              <w:jc w:val="both"/>
            </w:pPr>
            <w:r>
              <w:t>yra – 0,2 % dydžio nuo paslaugų , kurių trūkumai neištaisyti kainos be PVM už kiekvieną uždelstą dieną.</w:t>
            </w:r>
          </w:p>
          <w:p w14:paraId="5ADB86B0" w14:textId="77777777" w:rsidR="006272AF" w:rsidRDefault="006272AF" w:rsidP="009003A2">
            <w:pPr>
              <w:jc w:val="both"/>
            </w:pPr>
            <w:r>
              <w:t>9.2. Sutarties bendrosios dalies 11.2 punkte nurodytų Šalių iš anksto sutartų minimalių nuostolių dydis</w:t>
            </w:r>
          </w:p>
          <w:p w14:paraId="5ADB86B1" w14:textId="77777777" w:rsidR="00D14114" w:rsidRPr="00D14114" w:rsidRDefault="006272AF" w:rsidP="009003A2">
            <w:pPr>
              <w:jc w:val="both"/>
            </w:pPr>
            <w:r>
              <w:t>yra 7 (septyni) % sutarties kainos be PVM.</w:t>
            </w:r>
          </w:p>
          <w:p w14:paraId="5ADB86B2" w14:textId="001B1760" w:rsidR="00D14114" w:rsidRPr="00D14114" w:rsidRDefault="00D14114" w:rsidP="009003A2">
            <w:pPr>
              <w:jc w:val="both"/>
            </w:pPr>
            <w:r w:rsidRPr="00D14114">
              <w:t>9.3. Sutarties bendrosios dalies 11.</w:t>
            </w:r>
            <w:r w:rsidR="00DE34A4">
              <w:t>3</w:t>
            </w:r>
            <w:r w:rsidRPr="00D14114">
              <w:t xml:space="preserve"> punkte numatytų Šalių iš anksto sutartų minimalių nuostolių dydis –</w:t>
            </w:r>
            <w:r w:rsidR="006272AF">
              <w:t xml:space="preserve"> </w:t>
            </w:r>
            <w:r w:rsidR="009003A2" w:rsidRPr="009003A2">
              <w:t>0,2 % dydžio nuo paslaugų , kurių trūkumai neištaisyti kainos be PVM už kiekvieną uždelstą dieną</w:t>
            </w:r>
            <w:r w:rsidR="00BF50EF">
              <w:t xml:space="preserve"> - Netaikoma. </w:t>
            </w:r>
            <w:r w:rsidR="009003A2">
              <w:t xml:space="preserve"> </w:t>
            </w:r>
          </w:p>
          <w:p w14:paraId="5ADB86B3" w14:textId="77777777" w:rsidR="00D14114" w:rsidRDefault="00C93213" w:rsidP="009003A2">
            <w:pPr>
              <w:jc w:val="both"/>
            </w:pPr>
            <w:r>
              <w:t>9.4</w:t>
            </w:r>
            <w:r w:rsidR="00D14114" w:rsidRPr="00D14114">
              <w:t>. Nenugalimos jėgos aplinkybių trukmė –</w:t>
            </w:r>
            <w:r w:rsidR="006272AF">
              <w:t xml:space="preserve">30 </w:t>
            </w:r>
            <w:r w:rsidR="00D14114" w:rsidRPr="00D14114">
              <w:t>dienų, taikant Sutarties bendrosios dalies 9.1.2 punkto sąlygas.</w:t>
            </w:r>
          </w:p>
          <w:p w14:paraId="5ADB86B4" w14:textId="77777777" w:rsidR="007F6838" w:rsidRDefault="007F6838" w:rsidP="009003A2">
            <w:pPr>
              <w:jc w:val="both"/>
            </w:pPr>
            <w:r>
              <w:t xml:space="preserve">9.5. </w:t>
            </w:r>
            <w:r>
              <w:rPr>
                <w:b/>
              </w:rPr>
              <w:t>Teikėjas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Teikėjas</w:t>
            </w:r>
            <w:r>
              <w:t xml:space="preserve"> šiai Sutarčiai vykdyti subtiekėjo (-ų) nepasitelks </w:t>
            </w:r>
            <w:r>
              <w:rPr>
                <w:i/>
              </w:rPr>
              <w:t>(jei subtiekėjas nebus pasitelktas)</w:t>
            </w:r>
            <w:r w:rsidR="008936C1">
              <w:t>.</w:t>
            </w:r>
          </w:p>
          <w:p w14:paraId="4C646A49" w14:textId="700BB594" w:rsidR="006950CF" w:rsidRDefault="006950CF" w:rsidP="009003A2">
            <w:pPr>
              <w:jc w:val="both"/>
            </w:pPr>
            <w:r>
              <w:t>9.6. Laikytis aplinkosaugos reikalavimų:</w:t>
            </w:r>
          </w:p>
          <w:p w14:paraId="6ABA9412" w14:textId="7A59420A" w:rsidR="006950CF" w:rsidRDefault="006950CF" w:rsidP="009003A2">
            <w:pPr>
              <w:jc w:val="both"/>
            </w:pPr>
            <w:r>
              <w:t>9.6.1. Programinę įrangą (licencijas) įdiegti nuotoliniu būdu;</w:t>
            </w:r>
          </w:p>
          <w:p w14:paraId="35D1D6A6" w14:textId="7C7AED3E" w:rsidR="006950CF" w:rsidRPr="008936C1" w:rsidRDefault="006950CF" w:rsidP="009003A2">
            <w:pPr>
              <w:jc w:val="both"/>
            </w:pPr>
            <w:r>
              <w:t xml:space="preserve">9.6.2. </w:t>
            </w:r>
            <w:r w:rsidRPr="006950CF">
              <w:t>Sutartį pasirašyti el. būdu, atsisakyti popierinių dokumentų, reikalingą dokumentaciją rengti elektronine forma ir kitai Sutarties Šaliai pateikti tik elektroniniu formatu, dokumentus pasirašyti elektroniniu būdu, ataskaitas rengti ir pateikti tik</w:t>
            </w:r>
            <w:r>
              <w:t xml:space="preserve"> elektroniniu būdu.</w:t>
            </w:r>
          </w:p>
          <w:p w14:paraId="5ADB86B5" w14:textId="501A4EDE" w:rsidR="00D14114" w:rsidRPr="00D14114" w:rsidRDefault="00C93213" w:rsidP="009003A2">
            <w:pPr>
              <w:jc w:val="both"/>
            </w:pPr>
            <w:r>
              <w:t>9.</w:t>
            </w:r>
            <w:r w:rsidR="00747EA1">
              <w:t>7</w:t>
            </w:r>
            <w:r w:rsidR="00D14114" w:rsidRPr="00D14114">
              <w:t xml:space="preserve">. </w:t>
            </w:r>
            <w:r w:rsidR="00D14114" w:rsidRPr="00C90145">
              <w:rPr>
                <w:b/>
              </w:rPr>
              <w:t xml:space="preserve">Teikėjo </w:t>
            </w:r>
            <w:r w:rsidR="00D14114" w:rsidRPr="00D14114">
              <w:t>atstovas</w:t>
            </w:r>
            <w:r w:rsidR="00D14114">
              <w:t xml:space="preserve"> </w:t>
            </w:r>
            <w:r w:rsidR="00D14114" w:rsidRPr="00D14114">
              <w:t xml:space="preserve">(ai) – </w:t>
            </w:r>
          </w:p>
          <w:p w14:paraId="5ADB86B6" w14:textId="47E25C26" w:rsidR="00D14114" w:rsidRPr="00D14114" w:rsidRDefault="00C93213" w:rsidP="009003A2">
            <w:pPr>
              <w:jc w:val="both"/>
            </w:pPr>
            <w:r>
              <w:t>9.</w:t>
            </w:r>
            <w:r w:rsidR="00747EA1">
              <w:t>8</w:t>
            </w:r>
            <w:r w:rsidR="00D14114" w:rsidRPr="00D14114">
              <w:t xml:space="preserve">. </w:t>
            </w:r>
            <w:r w:rsidR="00D14114" w:rsidRPr="00C90145">
              <w:rPr>
                <w:b/>
              </w:rPr>
              <w:t xml:space="preserve">Pirkėjo </w:t>
            </w:r>
            <w:r w:rsidR="00D14114" w:rsidRPr="00D14114">
              <w:t>atstovas</w:t>
            </w:r>
            <w:r w:rsidR="00D14114">
              <w:t xml:space="preserve"> </w:t>
            </w:r>
            <w:r w:rsidR="00D14114" w:rsidRPr="00D14114">
              <w:t xml:space="preserve">(ai) - </w:t>
            </w:r>
          </w:p>
          <w:p w14:paraId="5ADB86B7" w14:textId="437B96FC" w:rsidR="00D14114" w:rsidRDefault="00C93213" w:rsidP="009003A2">
            <w:pPr>
              <w:jc w:val="both"/>
            </w:pPr>
            <w:r>
              <w:t>9.</w:t>
            </w:r>
            <w:r w:rsidR="00747EA1">
              <w:t>9</w:t>
            </w:r>
            <w:r w:rsidR="00D14114" w:rsidRPr="00D14114">
              <w:t>. Sutarties pri</w:t>
            </w:r>
            <w:r w:rsidR="00171690">
              <w:t>edai:</w:t>
            </w:r>
          </w:p>
          <w:p w14:paraId="5ADB86B8" w14:textId="3D707570" w:rsidR="004002C5" w:rsidRDefault="004002C5" w:rsidP="009003A2">
            <w:pPr>
              <w:jc w:val="both"/>
            </w:pPr>
            <w:r>
              <w:t>9.</w:t>
            </w:r>
            <w:r w:rsidR="00747EA1">
              <w:t>10</w:t>
            </w:r>
            <w:r>
              <w:t xml:space="preserve">.1. 1 priedas </w:t>
            </w:r>
            <w:r w:rsidR="00294176" w:rsidRPr="00294176">
              <w:t>„</w:t>
            </w:r>
            <w:r w:rsidR="00E4172F" w:rsidRPr="00E4172F">
              <w:t>Ugniasienių „Palo Alto PA-220“ IR  „Palo Alto PA-440“ programinės įrangos palaikymo licencijos pratęsimo techninė specifikacija</w:t>
            </w:r>
            <w:r w:rsidR="00294176" w:rsidRPr="00294176">
              <w:t>“</w:t>
            </w:r>
            <w:r>
              <w:t>;</w:t>
            </w:r>
          </w:p>
          <w:p w14:paraId="5ADB86B9" w14:textId="65A5AD17" w:rsidR="004002C5" w:rsidRDefault="004002C5" w:rsidP="009003A2">
            <w:pPr>
              <w:jc w:val="both"/>
            </w:pPr>
            <w:r>
              <w:t>9.</w:t>
            </w:r>
            <w:r w:rsidR="00747EA1">
              <w:t>10</w:t>
            </w:r>
            <w:r>
              <w:t>.2.  2 priedas „</w:t>
            </w:r>
            <w:r w:rsidR="00642060">
              <w:t>Paslaugos</w:t>
            </w:r>
            <w:r w:rsidR="00746A15">
              <w:t xml:space="preserve"> įkainis“;</w:t>
            </w:r>
          </w:p>
          <w:p w14:paraId="752AFEE9" w14:textId="20E8606C" w:rsidR="00746A15" w:rsidRDefault="00746A15" w:rsidP="009003A2">
            <w:pPr>
              <w:jc w:val="both"/>
            </w:pPr>
            <w:r>
              <w:t>9.</w:t>
            </w:r>
            <w:r w:rsidR="00747EA1">
              <w:t>10</w:t>
            </w:r>
            <w:r>
              <w:t xml:space="preserve">.3.  3 priedas „Paslaugų </w:t>
            </w:r>
            <w:r w:rsidR="00E75039" w:rsidRPr="00E75039">
              <w:t>perdavimo</w:t>
            </w:r>
            <w:r w:rsidR="00E75039">
              <w:t xml:space="preserve"> - </w:t>
            </w:r>
            <w:r>
              <w:t>priėmimo aktas“.</w:t>
            </w:r>
          </w:p>
          <w:p w14:paraId="5ADB86BA" w14:textId="31A5CF8B" w:rsidR="001A5E6A" w:rsidRPr="00171690" w:rsidRDefault="007F6838" w:rsidP="00747EA1">
            <w:pPr>
              <w:jc w:val="both"/>
            </w:pPr>
            <w:r>
              <w:t>9.</w:t>
            </w:r>
            <w:r w:rsidR="00747EA1">
              <w:t>11</w:t>
            </w:r>
            <w:r w:rsidR="001A5E6A">
              <w:t>. A</w:t>
            </w:r>
            <w:r w:rsidR="001A5E6A">
              <w:rPr>
                <w:color w:val="000000"/>
              </w:rPr>
              <w:t xml:space="preserve">smuo, atsakingas už Sutarties ir pakeitimų paskelbimą </w:t>
            </w:r>
            <w:r w:rsidR="001A5E6A" w:rsidRPr="008256FA">
              <w:rPr>
                <w:i/>
                <w:color w:val="000000"/>
              </w:rPr>
              <w:t>(nurodoma tik pagal VPĮ)</w:t>
            </w:r>
            <w:r w:rsidR="001A5E6A">
              <w:rPr>
                <w:i/>
                <w:color w:val="000000"/>
              </w:rPr>
              <w:t xml:space="preserve"> </w:t>
            </w:r>
            <w:r w:rsidR="001A5E6A">
              <w:rPr>
                <w:color w:val="000000"/>
              </w:rPr>
              <w:t xml:space="preserve">– </w:t>
            </w:r>
          </w:p>
        </w:tc>
      </w:tr>
      <w:tr w:rsidR="00D14114" w14:paraId="5ADB86C0" w14:textId="77777777" w:rsidTr="001A3760">
        <w:trPr>
          <w:trHeight w:val="573"/>
        </w:trPr>
        <w:tc>
          <w:tcPr>
            <w:tcW w:w="10368" w:type="dxa"/>
            <w:shd w:val="clear" w:color="auto" w:fill="auto"/>
          </w:tcPr>
          <w:p w14:paraId="5ADB86BC" w14:textId="77777777" w:rsidR="00D14114" w:rsidRPr="00862A64" w:rsidRDefault="00D14114" w:rsidP="001A3760">
            <w:pPr>
              <w:rPr>
                <w:b/>
              </w:rPr>
            </w:pPr>
            <w:r w:rsidRPr="00862A64">
              <w:t>10.</w:t>
            </w:r>
            <w:r w:rsidRPr="00862A64">
              <w:rPr>
                <w:b/>
              </w:rPr>
              <w:t xml:space="preserve"> Sutarties galiojimas</w:t>
            </w:r>
          </w:p>
          <w:p w14:paraId="5ADB86BD" w14:textId="23DEF8A0" w:rsidR="00D14114" w:rsidRPr="00862A64" w:rsidRDefault="00D14114" w:rsidP="001A3760">
            <w:pPr>
              <w:rPr>
                <w:bCs/>
              </w:rPr>
            </w:pPr>
            <w:r w:rsidRPr="00C85E12">
              <w:rPr>
                <w:bCs/>
              </w:rPr>
              <w:t xml:space="preserve">10.1. </w:t>
            </w:r>
            <w:r w:rsidR="002139D8" w:rsidRPr="00C85E12">
              <w:rPr>
                <w:bCs/>
              </w:rPr>
              <w:t xml:space="preserve">Sutartis galioja </w:t>
            </w:r>
            <w:r w:rsidR="00862A64" w:rsidRPr="00C85E12">
              <w:rPr>
                <w:b/>
                <w:bCs/>
              </w:rPr>
              <w:t>iki 2029 m. rugpjūčio 30 d.</w:t>
            </w:r>
            <w:r w:rsidR="00862A64" w:rsidRPr="00C85E12">
              <w:rPr>
                <w:bCs/>
              </w:rPr>
              <w:t xml:space="preserve"> </w:t>
            </w:r>
            <w:r w:rsidR="002139D8" w:rsidRPr="00C85E12">
              <w:rPr>
                <w:bCs/>
              </w:rPr>
              <w:t>nuo</w:t>
            </w:r>
            <w:r w:rsidR="002139D8" w:rsidRPr="00862A64">
              <w:rPr>
                <w:bCs/>
              </w:rPr>
              <w:t xml:space="preserve"> Sutarties įsigaliojimo dienos, o finansinių ir garantinių įsipareigojimų atžvilgiu – iki visiško finansinių ir garantinių įsipareigojimų įvykdymo. </w:t>
            </w:r>
          </w:p>
          <w:p w14:paraId="5ADB86BE" w14:textId="77777777" w:rsidR="00D14114" w:rsidRPr="00D14114" w:rsidRDefault="00D14114" w:rsidP="001A3760">
            <w:pPr>
              <w:rPr>
                <w:b/>
              </w:rPr>
            </w:pPr>
            <w:r w:rsidRPr="00862A64">
              <w:t>10.2.</w:t>
            </w:r>
            <w:r w:rsidRPr="00862A64">
              <w:rPr>
                <w:b/>
              </w:rPr>
              <w:t xml:space="preserve"> </w:t>
            </w:r>
            <w:r w:rsidRPr="00862A64">
              <w:t xml:space="preserve">Sutarties pratęsimas </w:t>
            </w:r>
            <w:r w:rsidR="004002C5" w:rsidRPr="00862A64">
              <w:t>–</w:t>
            </w:r>
            <w:r w:rsidRPr="00862A64">
              <w:rPr>
                <w:b/>
              </w:rPr>
              <w:t xml:space="preserve"> </w:t>
            </w:r>
            <w:r w:rsidR="004002C5" w:rsidRPr="00862A64">
              <w:rPr>
                <w:b/>
              </w:rPr>
              <w:t>nenumatomas.</w:t>
            </w:r>
            <w:r w:rsidR="004002C5">
              <w:rPr>
                <w:b/>
              </w:rPr>
              <w:t xml:space="preserve"> </w:t>
            </w:r>
          </w:p>
          <w:p w14:paraId="5ADB86BF" w14:textId="77777777" w:rsidR="00D14114" w:rsidRPr="00A84F67" w:rsidRDefault="00D14114" w:rsidP="001A3760">
            <w:pPr>
              <w:jc w:val="both"/>
              <w:rPr>
                <w:b/>
              </w:rPr>
            </w:pPr>
          </w:p>
        </w:tc>
      </w:tr>
      <w:tr w:rsidR="00D14114" w14:paraId="5ADB86C3" w14:textId="77777777" w:rsidTr="001A3760">
        <w:trPr>
          <w:trHeight w:val="695"/>
        </w:trPr>
        <w:tc>
          <w:tcPr>
            <w:tcW w:w="10368" w:type="dxa"/>
            <w:shd w:val="clear" w:color="auto" w:fill="auto"/>
          </w:tcPr>
          <w:p w14:paraId="5ADB86C1" w14:textId="77777777" w:rsidR="00D14114" w:rsidRPr="007A4D14" w:rsidRDefault="00D14114" w:rsidP="001A3760">
            <w:pPr>
              <w:rPr>
                <w:b/>
              </w:rPr>
            </w:pPr>
            <w:r w:rsidRPr="007A4D14">
              <w:rPr>
                <w:b/>
              </w:rPr>
              <w:t>11. Pirkėjo rekvizitai</w:t>
            </w:r>
          </w:p>
          <w:p w14:paraId="720ED49F" w14:textId="77777777" w:rsidR="00866DD0" w:rsidRPr="00866DD0" w:rsidRDefault="00866DD0" w:rsidP="00866DD0">
            <w:pPr>
              <w:jc w:val="both"/>
              <w:rPr>
                <w:rFonts w:eastAsia="Calibri"/>
                <w:b/>
                <w:color w:val="000000"/>
                <w:lang w:eastAsia="en-US"/>
              </w:rPr>
            </w:pPr>
            <w:r w:rsidRPr="00866DD0">
              <w:rPr>
                <w:rFonts w:eastAsia="Calibri"/>
                <w:b/>
                <w:color w:val="000000"/>
                <w:lang w:eastAsia="en-US"/>
              </w:rPr>
              <w:t xml:space="preserve">Lietuvos kariuomenės Karinių oro pajėgų Oro erdvės stebėjimo ir kontrolės valdyba </w:t>
            </w:r>
          </w:p>
          <w:p w14:paraId="3DFFD57E" w14:textId="77777777" w:rsidR="00866DD0" w:rsidRPr="00866DD0" w:rsidRDefault="00866DD0" w:rsidP="00866DD0">
            <w:pPr>
              <w:jc w:val="both"/>
              <w:rPr>
                <w:rFonts w:eastAsia="Calibri"/>
                <w:color w:val="000000"/>
                <w:lang w:eastAsia="en-US"/>
              </w:rPr>
            </w:pPr>
            <w:r w:rsidRPr="00866DD0">
              <w:rPr>
                <w:rFonts w:eastAsia="Calibri"/>
                <w:color w:val="000000"/>
                <w:lang w:eastAsia="en-US"/>
              </w:rPr>
              <w:t>Kodas – 188726432</w:t>
            </w:r>
          </w:p>
          <w:p w14:paraId="1AAE2036" w14:textId="77777777" w:rsidR="00866DD0" w:rsidRPr="00866DD0" w:rsidRDefault="00866DD0" w:rsidP="00866DD0">
            <w:pPr>
              <w:jc w:val="both"/>
              <w:rPr>
                <w:rFonts w:eastAsia="Calibri"/>
                <w:color w:val="000000"/>
                <w:lang w:eastAsia="en-US"/>
              </w:rPr>
            </w:pPr>
            <w:proofErr w:type="spellStart"/>
            <w:r w:rsidRPr="00866DD0">
              <w:rPr>
                <w:rFonts w:eastAsia="Calibri"/>
                <w:color w:val="000000"/>
                <w:lang w:eastAsia="en-US"/>
              </w:rPr>
              <w:t>Kampiškių</w:t>
            </w:r>
            <w:proofErr w:type="spellEnd"/>
            <w:r w:rsidRPr="00866DD0">
              <w:rPr>
                <w:rFonts w:eastAsia="Calibri"/>
                <w:color w:val="000000"/>
                <w:lang w:eastAsia="en-US"/>
              </w:rPr>
              <w:t xml:space="preserve"> g. 19, LT-45312 Kaunas</w:t>
            </w:r>
          </w:p>
          <w:p w14:paraId="5ADB86C2" w14:textId="0F3EBD4A" w:rsidR="00D14114" w:rsidRPr="007D463B" w:rsidRDefault="00866DD0" w:rsidP="00866DD0">
            <w:pPr>
              <w:jc w:val="both"/>
            </w:pPr>
            <w:r w:rsidRPr="00866DD0">
              <w:rPr>
                <w:rFonts w:eastAsia="Calibri"/>
                <w:color w:val="000000"/>
                <w:lang w:eastAsia="en-US"/>
              </w:rPr>
              <w:t>Telefono numeris: +370 37 307808</w:t>
            </w:r>
          </w:p>
        </w:tc>
      </w:tr>
      <w:tr w:rsidR="00C85B9E" w14:paraId="5ADB86C6" w14:textId="77777777" w:rsidTr="001A3760">
        <w:trPr>
          <w:trHeight w:val="695"/>
        </w:trPr>
        <w:tc>
          <w:tcPr>
            <w:tcW w:w="10368" w:type="dxa"/>
            <w:shd w:val="clear" w:color="auto" w:fill="auto"/>
          </w:tcPr>
          <w:p w14:paraId="5ADB86C4" w14:textId="77777777" w:rsidR="00C85B9E" w:rsidRDefault="00C85B9E" w:rsidP="00E370F4">
            <w:pPr>
              <w:rPr>
                <w:b/>
              </w:rPr>
            </w:pPr>
            <w:r>
              <w:rPr>
                <w:b/>
              </w:rPr>
              <w:t xml:space="preserve">12. </w:t>
            </w:r>
            <w:r w:rsidR="00E370F4" w:rsidRPr="00E370F4">
              <w:rPr>
                <w:b/>
              </w:rPr>
              <w:t>Mokėtojo rekvizitai</w:t>
            </w:r>
          </w:p>
          <w:p w14:paraId="59F98841" w14:textId="77777777" w:rsidR="00866DD0" w:rsidRPr="00866DD0" w:rsidRDefault="00866DD0" w:rsidP="00866DD0">
            <w:pPr>
              <w:rPr>
                <w:b/>
              </w:rPr>
            </w:pPr>
            <w:r w:rsidRPr="00866DD0">
              <w:rPr>
                <w:b/>
              </w:rPr>
              <w:t>Lietuvos kariuomenė</w:t>
            </w:r>
          </w:p>
          <w:p w14:paraId="54ED08F8" w14:textId="77777777" w:rsidR="00866DD0" w:rsidRPr="00866DD0" w:rsidRDefault="00866DD0" w:rsidP="00866DD0">
            <w:r w:rsidRPr="00866DD0">
              <w:t>Kodas – 188732677</w:t>
            </w:r>
          </w:p>
          <w:p w14:paraId="247DE664" w14:textId="77777777" w:rsidR="00866DD0" w:rsidRPr="00866DD0" w:rsidRDefault="00866DD0" w:rsidP="00866DD0">
            <w:r w:rsidRPr="00866DD0">
              <w:t>PVM mokėtojo kodas – LT887326716</w:t>
            </w:r>
          </w:p>
          <w:p w14:paraId="0CFC4B12" w14:textId="77777777" w:rsidR="00866DD0" w:rsidRPr="00866DD0" w:rsidRDefault="00866DD0" w:rsidP="00866DD0">
            <w:r w:rsidRPr="00866DD0">
              <w:t>Šv. Ignoto 8, LT-01144 Vilnius, Lietuva</w:t>
            </w:r>
          </w:p>
          <w:p w14:paraId="45D8A29E" w14:textId="77777777" w:rsidR="00866DD0" w:rsidRPr="00866DD0" w:rsidRDefault="00866DD0" w:rsidP="00866DD0">
            <w:r w:rsidRPr="00866DD0">
              <w:t>A. s. LT62 40400 63610 001175</w:t>
            </w:r>
          </w:p>
          <w:p w14:paraId="22E36044" w14:textId="77777777" w:rsidR="00866DD0" w:rsidRPr="00866DD0" w:rsidRDefault="00866DD0" w:rsidP="00866DD0">
            <w:r w:rsidRPr="00866DD0">
              <w:t>Bankas: Lietuvos Respublikos finansų ministerija</w:t>
            </w:r>
          </w:p>
          <w:p w14:paraId="07F0D484" w14:textId="77777777" w:rsidR="00866DD0" w:rsidRPr="00866DD0" w:rsidRDefault="00866DD0" w:rsidP="00866DD0">
            <w:r w:rsidRPr="00866DD0">
              <w:t>SWIFT kodas MFRLLT22XXX</w:t>
            </w:r>
          </w:p>
          <w:p w14:paraId="5ADB86C5" w14:textId="48F091CC" w:rsidR="00E370F4" w:rsidRPr="00E370F4" w:rsidRDefault="00866DD0" w:rsidP="00866DD0">
            <w:r w:rsidRPr="00866DD0">
              <w:lastRenderedPageBreak/>
              <w:t>Banko adresas: Lukiškių g. 2, LT-01512 Vilnius</w:t>
            </w:r>
          </w:p>
        </w:tc>
      </w:tr>
      <w:tr w:rsidR="00D14114" w14:paraId="5ADB86C9" w14:textId="77777777" w:rsidTr="001A3760">
        <w:trPr>
          <w:trHeight w:val="695"/>
        </w:trPr>
        <w:tc>
          <w:tcPr>
            <w:tcW w:w="10368" w:type="dxa"/>
            <w:shd w:val="clear" w:color="auto" w:fill="auto"/>
          </w:tcPr>
          <w:p w14:paraId="5ADB86C8" w14:textId="5AF3DDEB" w:rsidR="00D14114" w:rsidRPr="00294176" w:rsidRDefault="00D14114" w:rsidP="00294176">
            <w:pPr>
              <w:rPr>
                <w:b/>
              </w:rPr>
            </w:pPr>
            <w:r w:rsidRPr="007A4D14">
              <w:rPr>
                <w:b/>
              </w:rPr>
              <w:lastRenderedPageBreak/>
              <w:t>1</w:t>
            </w:r>
            <w:r w:rsidR="00C85B9E">
              <w:rPr>
                <w:b/>
              </w:rPr>
              <w:t>3</w:t>
            </w:r>
            <w:r w:rsidRPr="007A4D14">
              <w:rPr>
                <w:b/>
              </w:rPr>
              <w:t xml:space="preserve">. </w:t>
            </w:r>
            <w:r w:rsidR="00E370F4" w:rsidRPr="00E370F4">
              <w:rPr>
                <w:b/>
              </w:rPr>
              <w:t>Teikėjo rekvizitai</w:t>
            </w:r>
          </w:p>
        </w:tc>
      </w:tr>
    </w:tbl>
    <w:p w14:paraId="5ADB86CA" w14:textId="77777777" w:rsidR="00BB5EA8" w:rsidRDefault="00BB5EA8" w:rsidP="00D14114">
      <w:pPr>
        <w:pStyle w:val="BodyText1"/>
        <w:ind w:firstLine="0"/>
        <w:rPr>
          <w:rFonts w:ascii="Times New Roman" w:eastAsia="Times New Roman" w:hAnsi="Times New Roman"/>
          <w:b/>
          <w:lang w:val="lt-LT" w:eastAsia="en-US"/>
        </w:rPr>
      </w:pPr>
    </w:p>
    <w:p w14:paraId="5ADB86CB" w14:textId="77777777" w:rsidR="00BB5EA8" w:rsidRDefault="00BB5EA8" w:rsidP="00D14114">
      <w:pPr>
        <w:pStyle w:val="BodyText1"/>
        <w:ind w:firstLine="0"/>
        <w:rPr>
          <w:rFonts w:ascii="Times New Roman" w:eastAsia="Times New Roman" w:hAnsi="Times New Roman"/>
          <w:b/>
          <w:lang w:val="lt-LT" w:eastAsia="en-US"/>
        </w:rPr>
      </w:pPr>
    </w:p>
    <w:p w14:paraId="5ADB86CC" w14:textId="77777777" w:rsidR="00E370F4" w:rsidRDefault="00D14114" w:rsidP="00E370F4">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p>
    <w:p w14:paraId="5ADB86CD" w14:textId="77777777" w:rsidR="00D14114" w:rsidRDefault="00D14114" w:rsidP="00E370F4">
      <w:pPr>
        <w:pStyle w:val="BodyText1"/>
        <w:ind w:firstLine="0"/>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A43A14">
        <w:rPr>
          <w:rFonts w:ascii="Times New Roman" w:hAnsi="Times New Roman"/>
          <w:sz w:val="24"/>
          <w:szCs w:val="24"/>
          <w:lang w:val="lt-LT"/>
        </w:rPr>
        <w:tab/>
      </w:r>
      <w:r w:rsidRPr="00C80325">
        <w:rPr>
          <w:rFonts w:ascii="Times New Roman" w:hAnsi="Times New Roman"/>
          <w:b/>
          <w:sz w:val="24"/>
          <w:szCs w:val="24"/>
          <w:lang w:val="lt-LT"/>
        </w:rPr>
        <w:t>TEIKĖJAS</w:t>
      </w:r>
    </w:p>
    <w:p w14:paraId="5ADB86CE" w14:textId="77777777" w:rsidR="00E370F4" w:rsidRPr="00E370F4" w:rsidRDefault="00E370F4" w:rsidP="00E370F4">
      <w:pPr>
        <w:tabs>
          <w:tab w:val="left" w:pos="5812"/>
        </w:tabs>
        <w:jc w:val="both"/>
        <w:rPr>
          <w:color w:val="000000"/>
          <w:lang w:eastAsia="en-US"/>
        </w:rPr>
      </w:pPr>
      <w:r w:rsidRPr="00E370F4">
        <w:rPr>
          <w:color w:val="000000"/>
          <w:lang w:eastAsia="en-US"/>
        </w:rPr>
        <w:t xml:space="preserve">Lietuvos kariuomenės Karinių oro pajėgų </w:t>
      </w:r>
      <w:r w:rsidRPr="00E370F4">
        <w:rPr>
          <w:color w:val="000000"/>
          <w:lang w:eastAsia="en-US"/>
        </w:rPr>
        <w:tab/>
      </w:r>
    </w:p>
    <w:p w14:paraId="5ADB86CF" w14:textId="77777777" w:rsidR="00E370F4" w:rsidRPr="00E370F4" w:rsidRDefault="00E370F4" w:rsidP="00E370F4">
      <w:pPr>
        <w:tabs>
          <w:tab w:val="left" w:pos="5812"/>
        </w:tabs>
        <w:jc w:val="both"/>
        <w:rPr>
          <w:color w:val="000000"/>
          <w:lang w:eastAsia="en-US"/>
        </w:rPr>
      </w:pPr>
      <w:r w:rsidRPr="00E370F4">
        <w:rPr>
          <w:color w:val="000000"/>
          <w:lang w:eastAsia="en-US"/>
        </w:rPr>
        <w:t>Oro erdvės stebėjimo ir kontrolės valdybos</w:t>
      </w:r>
      <w:r w:rsidRPr="00E370F4">
        <w:rPr>
          <w:color w:val="000000"/>
          <w:lang w:eastAsia="en-US"/>
        </w:rPr>
        <w:tab/>
      </w:r>
    </w:p>
    <w:p w14:paraId="5ADB86D0" w14:textId="77777777" w:rsidR="00E370F4" w:rsidRPr="00E370F4" w:rsidRDefault="00E370F4" w:rsidP="00E370F4">
      <w:pPr>
        <w:jc w:val="both"/>
        <w:rPr>
          <w:color w:val="000000"/>
          <w:lang w:eastAsia="en-US"/>
        </w:rPr>
      </w:pPr>
      <w:r w:rsidRPr="00E370F4">
        <w:rPr>
          <w:color w:val="000000"/>
          <w:lang w:eastAsia="en-US"/>
        </w:rPr>
        <w:t xml:space="preserve">vadas                                                                                                </w:t>
      </w:r>
    </w:p>
    <w:p w14:paraId="5ADB86D1" w14:textId="77777777" w:rsidR="00E370F4" w:rsidRPr="00E370F4" w:rsidRDefault="00E370F4" w:rsidP="00E370F4">
      <w:pPr>
        <w:jc w:val="both"/>
        <w:rPr>
          <w:color w:val="000000"/>
          <w:lang w:eastAsia="en-US"/>
        </w:rPr>
      </w:pPr>
    </w:p>
    <w:p w14:paraId="5ADB86D2" w14:textId="77777777" w:rsidR="00E370F4" w:rsidRPr="00E370F4" w:rsidRDefault="00E370F4" w:rsidP="00E370F4">
      <w:pPr>
        <w:jc w:val="both"/>
        <w:rPr>
          <w:color w:val="000000"/>
          <w:lang w:eastAsia="en-US"/>
        </w:rPr>
      </w:pP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p>
    <w:p w14:paraId="5ADB86D3" w14:textId="7F4D73B2" w:rsidR="00E370F4" w:rsidRPr="00E370F4" w:rsidRDefault="00E370F4" w:rsidP="00E370F4">
      <w:pPr>
        <w:tabs>
          <w:tab w:val="left" w:pos="5812"/>
        </w:tabs>
        <w:jc w:val="both"/>
        <w:rPr>
          <w:color w:val="000000"/>
          <w:lang w:eastAsia="en-US"/>
        </w:rPr>
      </w:pPr>
      <w:r w:rsidRPr="00E370F4">
        <w:rPr>
          <w:color w:val="000000"/>
          <w:lang w:eastAsia="en-US"/>
        </w:rPr>
        <w:tab/>
      </w:r>
    </w:p>
    <w:p w14:paraId="5ADB86D4" w14:textId="77777777" w:rsidR="00E370F4" w:rsidRPr="00E370F4" w:rsidRDefault="00E370F4" w:rsidP="00E370F4">
      <w:pPr>
        <w:jc w:val="both"/>
        <w:rPr>
          <w:color w:val="000000"/>
          <w:lang w:eastAsia="en-US"/>
        </w:rPr>
      </w:pPr>
    </w:p>
    <w:p w14:paraId="5ADB86D5" w14:textId="4CF24515" w:rsidR="00DE25ED" w:rsidRDefault="00866DD0" w:rsidP="00E370F4">
      <w:pPr>
        <w:rPr>
          <w:b/>
        </w:rPr>
      </w:pPr>
      <w:r w:rsidRPr="00E370F4">
        <w:rPr>
          <w:color w:val="000000"/>
          <w:lang w:eastAsia="en-US"/>
        </w:rPr>
        <w:t>202</w:t>
      </w:r>
      <w:r>
        <w:rPr>
          <w:color w:val="000000"/>
          <w:lang w:eastAsia="en-US"/>
        </w:rPr>
        <w:t>6</w:t>
      </w:r>
      <w:r w:rsidRPr="00E370F4">
        <w:rPr>
          <w:color w:val="000000"/>
          <w:lang w:eastAsia="en-US"/>
        </w:rPr>
        <w:t xml:space="preserve"> </w:t>
      </w:r>
      <w:r w:rsidR="00E370F4" w:rsidRPr="00E370F4">
        <w:rPr>
          <w:color w:val="000000"/>
          <w:lang w:eastAsia="en-US"/>
        </w:rPr>
        <w:t>m.       d.</w:t>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00E370F4">
        <w:rPr>
          <w:color w:val="000000"/>
          <w:lang w:eastAsia="en-US"/>
        </w:rPr>
        <w:tab/>
      </w:r>
      <w:r w:rsidRPr="00E370F4">
        <w:rPr>
          <w:color w:val="000000"/>
          <w:lang w:eastAsia="en-US"/>
        </w:rPr>
        <w:t>202</w:t>
      </w:r>
      <w:r>
        <w:rPr>
          <w:color w:val="000000"/>
          <w:lang w:eastAsia="en-US"/>
        </w:rPr>
        <w:t>6</w:t>
      </w:r>
      <w:r w:rsidRPr="00E370F4">
        <w:rPr>
          <w:color w:val="000000"/>
          <w:lang w:eastAsia="en-US"/>
        </w:rPr>
        <w:t xml:space="preserve"> </w:t>
      </w:r>
      <w:r w:rsidR="00E370F4" w:rsidRPr="00E370F4">
        <w:rPr>
          <w:color w:val="000000"/>
          <w:lang w:eastAsia="en-US"/>
        </w:rPr>
        <w:t>m.       d.</w:t>
      </w:r>
    </w:p>
    <w:p w14:paraId="5ADB86D6" w14:textId="77777777" w:rsidR="00E370F4" w:rsidRDefault="00E370F4" w:rsidP="00D14114"/>
    <w:p w14:paraId="5ADB86D7" w14:textId="77777777" w:rsidR="00D14114" w:rsidRPr="0060348F" w:rsidRDefault="00D14114" w:rsidP="00D14114">
      <w:r>
        <w:t>A. V.</w:t>
      </w:r>
      <w:r>
        <w:tab/>
      </w:r>
      <w:r w:rsidR="00E370F4">
        <w:tab/>
      </w:r>
      <w:r w:rsidR="00E370F4">
        <w:tab/>
      </w:r>
      <w:r w:rsidR="00E370F4">
        <w:tab/>
      </w:r>
      <w:r w:rsidR="00E370F4">
        <w:tab/>
      </w:r>
      <w:r w:rsidR="00E370F4">
        <w:tab/>
      </w:r>
      <w:r w:rsidR="00E370F4">
        <w:tab/>
      </w:r>
      <w:r w:rsidR="00E370F4">
        <w:tab/>
      </w:r>
      <w:r w:rsidR="00E370F4">
        <w:tab/>
      </w:r>
      <w:r w:rsidR="00E370F4">
        <w:tab/>
      </w:r>
      <w:r w:rsidR="00E370F4">
        <w:tab/>
      </w:r>
      <w:r w:rsidR="00E370F4">
        <w:tab/>
        <w:t>A. V.</w:t>
      </w:r>
    </w:p>
    <w:p w14:paraId="5ADB86D8" w14:textId="77777777" w:rsidR="00246F7A" w:rsidRPr="009B4B0D" w:rsidRDefault="00246F7A" w:rsidP="004002C5">
      <w:pPr>
        <w:rPr>
          <w:b/>
        </w:rPr>
      </w:pPr>
      <w:r w:rsidRPr="009B4B0D">
        <w:rPr>
          <w:b/>
        </w:rPr>
        <w:t xml:space="preserve"> </w:t>
      </w:r>
    </w:p>
    <w:p w14:paraId="5ADB86D9" w14:textId="77777777" w:rsidR="00246F7A" w:rsidRPr="00E45F66" w:rsidRDefault="00246F7A" w:rsidP="00246F7A">
      <w:pPr>
        <w:rPr>
          <w:lang w:eastAsia="en-US"/>
        </w:rPr>
      </w:pPr>
    </w:p>
    <w:p w14:paraId="5ADB86DA" w14:textId="77777777" w:rsidR="00246F7A" w:rsidRPr="00B379CC" w:rsidRDefault="00246F7A" w:rsidP="00246F7A">
      <w:pPr>
        <w:ind w:left="3600"/>
        <w:jc w:val="both"/>
      </w:pPr>
      <w:r>
        <w:t>_______________________</w:t>
      </w:r>
    </w:p>
    <w:p w14:paraId="5ADB86DB" w14:textId="77777777" w:rsidR="00FA6927" w:rsidRDefault="00FA6927" w:rsidP="00246F7A">
      <w:pPr>
        <w:rPr>
          <w:lang w:eastAsia="en-US"/>
        </w:rPr>
      </w:pPr>
    </w:p>
    <w:p w14:paraId="5ADB86DC" w14:textId="77777777" w:rsidR="00FA6927" w:rsidRDefault="00FA6927" w:rsidP="00FA6927">
      <w:pPr>
        <w:rPr>
          <w:lang w:eastAsia="en-US"/>
        </w:rPr>
      </w:pPr>
    </w:p>
    <w:p w14:paraId="5ADB86DD" w14:textId="77777777" w:rsidR="00751D78" w:rsidRDefault="00751D78" w:rsidP="00FA6927">
      <w:pPr>
        <w:rPr>
          <w:lang w:eastAsia="en-US"/>
        </w:rPr>
      </w:pPr>
    </w:p>
    <w:p w14:paraId="5ADB86DE" w14:textId="77777777" w:rsidR="006644F0" w:rsidRDefault="008F30C9" w:rsidP="00A82359">
      <w:pPr>
        <w:jc w:val="center"/>
        <w:rPr>
          <w:b/>
        </w:rPr>
      </w:pPr>
      <w:r>
        <w:rPr>
          <w:lang w:eastAsia="en-US"/>
        </w:rPr>
        <w:br w:type="page"/>
      </w:r>
      <w:r w:rsidR="002A177A">
        <w:rPr>
          <w:b/>
        </w:rPr>
        <w:lastRenderedPageBreak/>
        <w:t>PASLAUGŲ PIRKIMO-PARDAVIMO SUTARTI</w:t>
      </w:r>
      <w:r w:rsidR="002A177A" w:rsidRPr="00EF7207">
        <w:rPr>
          <w:b/>
        </w:rPr>
        <w:t>S</w:t>
      </w:r>
    </w:p>
    <w:p w14:paraId="5ADB86DF" w14:textId="77777777" w:rsidR="00E07BD7" w:rsidRDefault="00E07BD7" w:rsidP="00024413">
      <w:pPr>
        <w:jc w:val="center"/>
        <w:rPr>
          <w:b/>
        </w:rPr>
      </w:pPr>
    </w:p>
    <w:p w14:paraId="5ADB86E0" w14:textId="77777777" w:rsidR="00024413" w:rsidRDefault="00E07BD7" w:rsidP="006644F0">
      <w:pPr>
        <w:jc w:val="center"/>
        <w:rPr>
          <w:b/>
        </w:rPr>
      </w:pPr>
      <w:r>
        <w:rPr>
          <w:b/>
        </w:rPr>
        <w:t xml:space="preserve">II. </w:t>
      </w:r>
      <w:r w:rsidR="00024413" w:rsidRPr="00014F80">
        <w:rPr>
          <w:b/>
        </w:rPr>
        <w:t>BENDROJI DALIS</w:t>
      </w:r>
    </w:p>
    <w:p w14:paraId="5ADB86E1" w14:textId="77777777" w:rsidR="0013714B" w:rsidRDefault="0013714B" w:rsidP="006644F0">
      <w:pPr>
        <w:jc w:val="center"/>
        <w:rPr>
          <w:b/>
        </w:rPr>
      </w:pPr>
    </w:p>
    <w:p w14:paraId="5ADB86E2" w14:textId="77777777" w:rsidR="0013714B" w:rsidRPr="00014F80" w:rsidRDefault="0013714B" w:rsidP="006644F0">
      <w:pPr>
        <w:jc w:val="center"/>
        <w:rPr>
          <w:b/>
        </w:rPr>
      </w:pPr>
    </w:p>
    <w:p w14:paraId="5ADB86E3" w14:textId="77777777" w:rsidR="00024413" w:rsidRPr="00120A77" w:rsidRDefault="00024413" w:rsidP="00024413">
      <w:pPr>
        <w:rPr>
          <w:b/>
        </w:rPr>
      </w:pPr>
    </w:p>
    <w:p w14:paraId="5ADB86E4" w14:textId="77777777" w:rsidR="00024413" w:rsidRPr="00120A77" w:rsidRDefault="00024413" w:rsidP="00024413">
      <w:pPr>
        <w:jc w:val="both"/>
        <w:rPr>
          <w:b/>
        </w:rPr>
      </w:pPr>
      <w:r w:rsidRPr="00120A77">
        <w:rPr>
          <w:b/>
        </w:rPr>
        <w:t>1.</w:t>
      </w:r>
      <w:r w:rsidRPr="00120A77">
        <w:t xml:space="preserve"> </w:t>
      </w:r>
      <w:r w:rsidRPr="00120A77">
        <w:rPr>
          <w:b/>
        </w:rPr>
        <w:t>Sąvokos</w:t>
      </w:r>
    </w:p>
    <w:p w14:paraId="5ADB86E5" w14:textId="77777777" w:rsidR="00024413" w:rsidRPr="00120A77" w:rsidRDefault="00024413" w:rsidP="00024413">
      <w:pPr>
        <w:jc w:val="both"/>
      </w:pPr>
      <w:r w:rsidRPr="00120A77">
        <w:t xml:space="preserve">1.1. Šioje </w:t>
      </w:r>
      <w:r w:rsidR="0068555C">
        <w:t>S</w:t>
      </w:r>
      <w:r w:rsidRPr="00120A77">
        <w:t>utartyje naudojamos pagrindinės sąvokos:</w:t>
      </w:r>
    </w:p>
    <w:p w14:paraId="5ADB86E6"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5ADB86E7"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5ADB86E8"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5ADB86E9"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5ADB86EA"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5ADB86EB"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5ADB86EC"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5ADB86ED"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5ADB86EE"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5ADB86EF"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5ADB86F0"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ADB86F1"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ADB86F2"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5ADB86F3"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ADB86F4"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ADB86F5"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5ADB86F6"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5ADB86F7"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ADB86F8"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ADB86F9" w14:textId="77777777" w:rsidR="00324EE5" w:rsidRPr="00120A77" w:rsidRDefault="00324EE5" w:rsidP="00024413">
      <w:pPr>
        <w:jc w:val="both"/>
        <w:rPr>
          <w:b/>
        </w:rPr>
      </w:pPr>
    </w:p>
    <w:p w14:paraId="5ADB86FA"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DB86FB" w14:textId="77777777"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5ADB86FC"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ADB86FD"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ADB86FE"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5ADB86FF" w14:textId="77777777" w:rsidR="00024413" w:rsidRPr="00120A77" w:rsidRDefault="00024413" w:rsidP="00024413">
      <w:pPr>
        <w:widowControl w:val="0"/>
        <w:shd w:val="clear" w:color="auto" w:fill="FFFFFF"/>
        <w:jc w:val="both"/>
      </w:pPr>
      <w:r w:rsidRPr="00120A77">
        <w:t>2.4.1. logistikos (transportavimo) išlaidas;</w:t>
      </w:r>
    </w:p>
    <w:p w14:paraId="5ADB8700"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5ADB8701"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ADB8702"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5ADB8703"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ADB8704"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ADB8705"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ADB8706"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5ADB8707"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ADB8708" w14:textId="77777777" w:rsidR="0068555C" w:rsidRDefault="0068555C" w:rsidP="0068555C">
      <w:pPr>
        <w:jc w:val="both"/>
      </w:pPr>
      <w:r>
        <w:t>2.6. Su Sutarties specialiojoje dalyje nurodytu Subtiekėju (-</w:t>
      </w:r>
      <w:proofErr w:type="spellStart"/>
      <w:r>
        <w:t>ais</w:t>
      </w:r>
      <w:proofErr w:type="spellEnd"/>
      <w:r>
        <w:t xml:space="preserve">)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ADB8709"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5ADB870A" w14:textId="77777777" w:rsidR="0068555C" w:rsidRDefault="0068555C" w:rsidP="0068555C">
      <w:pPr>
        <w:jc w:val="both"/>
      </w:pPr>
      <w:r>
        <w:t xml:space="preserve">2.7.1. Pagrindines tiesioginio atsiskaitymo sutarties sąlygas nurodytas Sutarties bendrosios dalies 2.8 punkte. </w:t>
      </w:r>
    </w:p>
    <w:p w14:paraId="5ADB870B"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ADB870C"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5ADB870D"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1247E7">
        <w:rPr>
          <w:b/>
        </w:rPr>
        <w:t>Teikėjo</w:t>
      </w:r>
      <w:r>
        <w:t xml:space="preserve"> ir Subtiekėjo, papi</w:t>
      </w:r>
      <w:r w:rsidR="00DA0BB7">
        <w:t>ldomas prievolių, užtikrinimas</w:t>
      </w:r>
      <w:r>
        <w:t xml:space="preserve">. </w:t>
      </w:r>
    </w:p>
    <w:p w14:paraId="5ADB870E"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5ADB870F"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5ADB8710" w14:textId="77777777" w:rsidR="0068555C" w:rsidRDefault="0068555C" w:rsidP="0068555C">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00BE22B2">
        <w:rPr>
          <w:b/>
        </w:rPr>
        <w:t>Teikėjui</w:t>
      </w:r>
      <w:r>
        <w:t xml:space="preserve"> iki reikalavimo teisės perdavimo.</w:t>
      </w:r>
    </w:p>
    <w:p w14:paraId="5ADB8711" w14:textId="77777777"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5ADB8712" w14:textId="336D6129" w:rsidR="0068555C" w:rsidRDefault="0068555C" w:rsidP="0068555C">
      <w:pPr>
        <w:jc w:val="both"/>
      </w:pPr>
      <w:r>
        <w:t>2.13. Visi Pirkimo sutarties mokėjimų dokumentai yra teikiami naudojantis informacinės sistemos „</w:t>
      </w:r>
      <w:proofErr w:type="spellStart"/>
      <w:r w:rsidR="00F319AF">
        <w:t>Sabis</w:t>
      </w:r>
      <w:proofErr w:type="spellEnd"/>
      <w:r>
        <w:t>“ priemonėmis. Pasikeitus teisės aktų nuostatoms dėl mokėjimo dokumentų pateikimo naudojantis informacine sistema „</w:t>
      </w:r>
      <w:proofErr w:type="spellStart"/>
      <w:r w:rsidR="00F319AF">
        <w:t>Sabis</w:t>
      </w:r>
      <w:proofErr w:type="spellEnd"/>
      <w:r>
        <w:t>“, atitinkamai taikomas tuo metu galiojantis teisinis reguliavimas.</w:t>
      </w:r>
    </w:p>
    <w:p w14:paraId="5ADB8713" w14:textId="77777777" w:rsidR="00024413" w:rsidRPr="00120A77" w:rsidRDefault="00024413" w:rsidP="00024413">
      <w:pPr>
        <w:jc w:val="both"/>
      </w:pPr>
    </w:p>
    <w:p w14:paraId="5ADB8714"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ADB8715"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5ADB871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5ADB8717" w14:textId="5BD857CB" w:rsidR="009D2406" w:rsidRPr="000C0FE3" w:rsidRDefault="009D2406" w:rsidP="00DB25C9">
      <w:pPr>
        <w:jc w:val="both"/>
      </w:pPr>
      <w:r>
        <w:t xml:space="preserve">3.3 </w:t>
      </w:r>
      <w:r w:rsidR="00C85E12">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C85E12">
        <w:t>pajėgumais</w:t>
      </w:r>
      <w:proofErr w:type="spellEnd"/>
      <w:r w:rsidR="00C85E12">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t xml:space="preserve">. </w:t>
      </w:r>
    </w:p>
    <w:p w14:paraId="5ADB8718" w14:textId="77777777" w:rsidR="00024413" w:rsidRPr="00120A77" w:rsidRDefault="00024413" w:rsidP="00024413">
      <w:pPr>
        <w:jc w:val="both"/>
      </w:pPr>
    </w:p>
    <w:p w14:paraId="5ADB8719" w14:textId="77777777" w:rsidR="00024413" w:rsidRPr="00120A77" w:rsidRDefault="00024413" w:rsidP="00024413">
      <w:pPr>
        <w:jc w:val="both"/>
        <w:rPr>
          <w:b/>
        </w:rPr>
      </w:pPr>
      <w:r w:rsidRPr="00120A77">
        <w:rPr>
          <w:b/>
        </w:rPr>
        <w:t>4. Mokėjimo terminai ir sąlygos</w:t>
      </w:r>
    </w:p>
    <w:p w14:paraId="5ADB871A"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5ADB871B"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5ADB871C"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5ADB871D" w14:textId="77777777" w:rsidR="00923A29" w:rsidRPr="00395267" w:rsidRDefault="00923A29" w:rsidP="00923A29">
      <w:pPr>
        <w:pStyle w:val="NoSpacing"/>
        <w:jc w:val="both"/>
        <w:rPr>
          <w:lang w:val="lt-LT"/>
        </w:rPr>
      </w:pPr>
      <w:r>
        <w:rPr>
          <w:lang w:val="lt-LT"/>
        </w:rPr>
        <w:t xml:space="preserve">4.4. </w:t>
      </w:r>
      <w:proofErr w:type="spellStart"/>
      <w:r w:rsidR="0035096C">
        <w:t>Avansinio</w:t>
      </w:r>
      <w:proofErr w:type="spellEnd"/>
      <w:r w:rsidR="0035096C">
        <w:t xml:space="preserve"> </w:t>
      </w:r>
      <w:proofErr w:type="spellStart"/>
      <w:r w:rsidR="00FB1183" w:rsidRPr="009B5716">
        <w:t>mokėjimo</w:t>
      </w:r>
      <w:proofErr w:type="spellEnd"/>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5ADB871E"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w:t>
      </w:r>
      <w:r w:rsidRPr="009B5716">
        <w:rPr>
          <w:szCs w:val="20"/>
        </w:rPr>
        <w:lastRenderedPageBreak/>
        <w:t xml:space="preserve">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5ADB871F"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5ADB8720"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5ADB8721" w14:textId="77777777" w:rsidR="00024413" w:rsidRPr="00120A77" w:rsidRDefault="0004215D" w:rsidP="00024413">
      <w:pPr>
        <w:jc w:val="both"/>
        <w:rPr>
          <w:b/>
        </w:rPr>
      </w:pPr>
      <w:r w:rsidRPr="00120A77">
        <w:rPr>
          <w:b/>
        </w:rPr>
        <w:t>5. Paslaugų</w:t>
      </w:r>
      <w:r w:rsidR="00024413" w:rsidRPr="00120A77">
        <w:rPr>
          <w:b/>
        </w:rPr>
        <w:t xml:space="preserve"> kokybė</w:t>
      </w:r>
    </w:p>
    <w:p w14:paraId="5ADB8722"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5ADB8723"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5ADB8724"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5ADB872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ADB8726"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5ADB8727" w14:textId="77777777" w:rsidR="004A79F8" w:rsidRPr="00120A77" w:rsidRDefault="004A79F8" w:rsidP="00024413">
      <w:pPr>
        <w:jc w:val="both"/>
        <w:rPr>
          <w:b/>
        </w:rPr>
      </w:pPr>
    </w:p>
    <w:p w14:paraId="5ADB872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5ADB8729"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5ADB872A"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ADB872B"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ADB872C"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5ADB872D"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5ADB872E"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5ADB872F" w14:textId="77777777" w:rsidR="00024413" w:rsidRPr="00120A77" w:rsidRDefault="00D74486" w:rsidP="00024413">
      <w:pPr>
        <w:jc w:val="both"/>
      </w:pPr>
      <w:r w:rsidRPr="00120A77">
        <w:lastRenderedPageBreak/>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ADB8730" w14:textId="77777777" w:rsidR="00EC508C" w:rsidRPr="00120A77" w:rsidRDefault="00EC508C" w:rsidP="00024413">
      <w:pPr>
        <w:jc w:val="both"/>
      </w:pPr>
    </w:p>
    <w:p w14:paraId="5ADB873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ADB8732"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DB8733"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5ADB8734" w14:textId="77777777" w:rsidR="00BE2AC2" w:rsidRDefault="00BE2AC2" w:rsidP="00024413">
      <w:pPr>
        <w:pStyle w:val="BodyTextIndent2"/>
        <w:ind w:left="0" w:firstLine="0"/>
        <w:jc w:val="both"/>
        <w:rPr>
          <w:b/>
          <w:i w:val="0"/>
          <w:color w:val="auto"/>
          <w:sz w:val="24"/>
          <w:szCs w:val="24"/>
          <w:lang w:val="lt-LT"/>
        </w:rPr>
      </w:pPr>
    </w:p>
    <w:p w14:paraId="5ADB8735"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5ADB8736"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5ADB8737"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ADB8738" w14:textId="77777777" w:rsidR="00024413" w:rsidRPr="00120A77" w:rsidRDefault="00024413" w:rsidP="00024413">
      <w:pPr>
        <w:jc w:val="both"/>
      </w:pPr>
    </w:p>
    <w:p w14:paraId="5ADB8739" w14:textId="77777777" w:rsidR="00024413" w:rsidRPr="00120A77" w:rsidRDefault="00024413" w:rsidP="00024413">
      <w:pPr>
        <w:jc w:val="both"/>
        <w:rPr>
          <w:b/>
        </w:rPr>
      </w:pPr>
      <w:r w:rsidRPr="00120A77">
        <w:rPr>
          <w:b/>
        </w:rPr>
        <w:t>9. Sutarties nutraukimas</w:t>
      </w:r>
    </w:p>
    <w:p w14:paraId="5ADB873A" w14:textId="77777777" w:rsidR="00024413" w:rsidRPr="00120A77" w:rsidRDefault="00024413" w:rsidP="00024413">
      <w:pPr>
        <w:jc w:val="both"/>
      </w:pPr>
      <w:r w:rsidRPr="00120A77">
        <w:t>9.1. Ši Sutartis gali būti nutraukta:</w:t>
      </w:r>
    </w:p>
    <w:p w14:paraId="5ADB873B"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ADB873C"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5ADB873D"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5ADB873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ADB873F"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5ADB8740"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ADB874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ADB8742"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ADB8743" w14:textId="77777777" w:rsidR="009D270B" w:rsidRPr="00120A77" w:rsidRDefault="00AB5FFB" w:rsidP="00024413">
      <w:pPr>
        <w:jc w:val="both"/>
      </w:pPr>
      <w:r w:rsidRPr="00120A77">
        <w:lastRenderedPageBreak/>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5ADB874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5ADB8745"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ADB8746"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ADB8747"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5ADB8748"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5ADB8749"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5ADB874A"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5ADB874B" w14:textId="77777777" w:rsidR="009D270B" w:rsidRPr="00120A77" w:rsidRDefault="009D270B" w:rsidP="00024413">
      <w:pPr>
        <w:jc w:val="both"/>
      </w:pPr>
    </w:p>
    <w:p w14:paraId="5ADB874C" w14:textId="77777777" w:rsidR="00024413" w:rsidRPr="00120A77" w:rsidRDefault="00024413" w:rsidP="00024413">
      <w:pPr>
        <w:rPr>
          <w:b/>
        </w:rPr>
      </w:pPr>
      <w:r w:rsidRPr="00120A77">
        <w:rPr>
          <w:b/>
        </w:rPr>
        <w:t>10. Ginčų sprendimo tvarka</w:t>
      </w:r>
    </w:p>
    <w:p w14:paraId="5ADB874D" w14:textId="77777777" w:rsidR="00024413" w:rsidRPr="00120A77" w:rsidRDefault="00024413" w:rsidP="00024413">
      <w:r w:rsidRPr="00120A77">
        <w:t>10.1. Sutartis sudaryta ir turi būti aiškinama pagal Lietuvos Respublikos teisę.</w:t>
      </w:r>
    </w:p>
    <w:p w14:paraId="5ADB874E"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ADB874F" w14:textId="77777777" w:rsidR="008F30C9" w:rsidRPr="00120A77" w:rsidRDefault="008F30C9" w:rsidP="00024413">
      <w:pPr>
        <w:jc w:val="both"/>
      </w:pPr>
    </w:p>
    <w:p w14:paraId="5ADB8750" w14:textId="77777777" w:rsidR="00024413" w:rsidRPr="004A1813" w:rsidRDefault="00024413" w:rsidP="00024413">
      <w:pPr>
        <w:jc w:val="both"/>
        <w:rPr>
          <w:b/>
        </w:rPr>
      </w:pPr>
      <w:r w:rsidRPr="004A1813">
        <w:rPr>
          <w:b/>
        </w:rPr>
        <w:t>11. Atsakomybė</w:t>
      </w:r>
    </w:p>
    <w:p w14:paraId="5ADB8751" w14:textId="77777777"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5ADB8752"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ADB8753"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w:t>
      </w:r>
      <w:r w:rsidR="0046409F" w:rsidRPr="00120A77">
        <w:lastRenderedPageBreak/>
        <w:t xml:space="preserve">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5ADB8754"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5ADB8755"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5ADB8756" w14:textId="77777777" w:rsidR="003E04CF" w:rsidRDefault="003E04CF" w:rsidP="00024413">
      <w:pPr>
        <w:jc w:val="both"/>
      </w:pPr>
    </w:p>
    <w:p w14:paraId="5ADB8757" w14:textId="77777777" w:rsidR="00AD6769" w:rsidRPr="00EF7207" w:rsidRDefault="00AD6769" w:rsidP="00024413">
      <w:pPr>
        <w:jc w:val="both"/>
      </w:pPr>
    </w:p>
    <w:p w14:paraId="5ADB8758" w14:textId="77777777" w:rsidR="00024413" w:rsidRPr="00120A77" w:rsidRDefault="00024413" w:rsidP="00024413">
      <w:pPr>
        <w:jc w:val="both"/>
        <w:rPr>
          <w:b/>
        </w:rPr>
      </w:pPr>
      <w:r w:rsidRPr="00120A77">
        <w:rPr>
          <w:b/>
        </w:rPr>
        <w:t>12. Sutarties galiojimas</w:t>
      </w:r>
    </w:p>
    <w:p w14:paraId="5ADB875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5ADB875A"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ADB875B"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5ADB875C"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ADB875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5ADB875E"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5ADB875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5ADB8760"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w:t>
      </w:r>
      <w:r w:rsidR="008268AE">
        <w:lastRenderedPageBreak/>
        <w:t xml:space="preserve">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5ADB8761"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ADB8762" w14:textId="77777777" w:rsidR="00543EA4" w:rsidRPr="008F30C9" w:rsidRDefault="00543EA4" w:rsidP="00024413">
      <w:pPr>
        <w:jc w:val="both"/>
        <w:rPr>
          <w:b/>
        </w:rPr>
      </w:pPr>
    </w:p>
    <w:p w14:paraId="5ADB8763" w14:textId="77777777" w:rsidR="000760E7" w:rsidRPr="00120A77" w:rsidRDefault="000760E7" w:rsidP="000760E7">
      <w:pPr>
        <w:pStyle w:val="BodyText"/>
        <w:spacing w:after="0"/>
        <w:ind w:right="125"/>
        <w:jc w:val="both"/>
        <w:rPr>
          <w:b/>
          <w:bCs/>
        </w:rPr>
      </w:pPr>
      <w:r w:rsidRPr="00120A77">
        <w:rPr>
          <w:b/>
          <w:bCs/>
        </w:rPr>
        <w:t>13. Susirašinėjimas</w:t>
      </w:r>
    </w:p>
    <w:p w14:paraId="5ADB876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ADB876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ADB8766" w14:textId="77777777" w:rsidR="008F30C9" w:rsidRPr="00120A77" w:rsidRDefault="008F30C9" w:rsidP="00024413">
      <w:pPr>
        <w:jc w:val="both"/>
        <w:rPr>
          <w:b/>
        </w:rPr>
      </w:pPr>
    </w:p>
    <w:p w14:paraId="5ADB8767"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5ADB8768"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5ADB8769"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5ADB876A" w14:textId="77777777"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ADB876B"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5ADB876C"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5ADB876D"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w:t>
      </w:r>
      <w:proofErr w:type="spellStart"/>
      <w:r>
        <w:t>subte</w:t>
      </w:r>
      <w:r w:rsidR="00C93213">
        <w:t>i</w:t>
      </w:r>
      <w:r>
        <w:t>kėjus</w:t>
      </w:r>
      <w:proofErr w:type="spellEnd"/>
      <w:r>
        <w:t xml:space="preserve">,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ADB876E"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5ADB876F"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5ADB8770"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ADB8771" w14:textId="77777777" w:rsidR="00106FE6" w:rsidRDefault="00106FE6" w:rsidP="00106FE6">
      <w:pPr>
        <w:jc w:val="both"/>
      </w:pPr>
      <w:r>
        <w:lastRenderedPageBreak/>
        <w:t>14.10. Šalys neatlygina viena kitos patirtų išlaidų ir nuostolių dėl asmens duomenų tvarkymo įsipareigojimų pagal šią Sutartį vykdymo.</w:t>
      </w:r>
    </w:p>
    <w:p w14:paraId="5ADB8772"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ADB8773" w14:textId="77777777" w:rsidR="00F7463F" w:rsidRPr="00120A77" w:rsidRDefault="00F7463F" w:rsidP="00024413">
      <w:pPr>
        <w:jc w:val="both"/>
        <w:rPr>
          <w:b/>
        </w:rPr>
      </w:pPr>
    </w:p>
    <w:p w14:paraId="5ADB8774" w14:textId="77777777" w:rsidR="00024413" w:rsidRPr="00120A77" w:rsidRDefault="000760E7" w:rsidP="00024413">
      <w:pPr>
        <w:jc w:val="both"/>
        <w:rPr>
          <w:b/>
        </w:rPr>
      </w:pPr>
      <w:r w:rsidRPr="00120A77">
        <w:rPr>
          <w:b/>
        </w:rPr>
        <w:t>15</w:t>
      </w:r>
      <w:r w:rsidR="00024413" w:rsidRPr="00120A77">
        <w:rPr>
          <w:b/>
        </w:rPr>
        <w:t>. Baigiamosios nuostatos</w:t>
      </w:r>
    </w:p>
    <w:p w14:paraId="5ADB8775" w14:textId="77777777"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ADB8776"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ADB877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ADB8778"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5ADB8779"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5ADB877A"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DB877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5ADB877C"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5ADB877D"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Sutartyje nurodytas (-i) subtiekėjas (-ai)/</w:t>
      </w:r>
      <w:proofErr w:type="spellStart"/>
      <w:r w:rsidR="00AA297C" w:rsidRPr="005B7473">
        <w:t>subteikėjas</w:t>
      </w:r>
      <w:proofErr w:type="spellEnd"/>
      <w:r w:rsidR="00AA297C" w:rsidRPr="005B7473">
        <w:t xml:space="preserve"> (-ai) gali būti keičiamas (-i) kitu (-</w:t>
      </w:r>
      <w:proofErr w:type="spellStart"/>
      <w:r w:rsidR="00AA297C" w:rsidRPr="005B7473">
        <w:t>ais</w:t>
      </w:r>
      <w:proofErr w:type="spellEnd"/>
      <w:r w:rsidR="00AA297C" w:rsidRPr="005B7473">
        <w:t>) subtiekėju (-</w:t>
      </w:r>
      <w:proofErr w:type="spellStart"/>
      <w:r w:rsidR="00AA297C" w:rsidRPr="005B7473">
        <w:t>ais</w:t>
      </w:r>
      <w:proofErr w:type="spellEnd"/>
      <w:r w:rsidR="00AA297C" w:rsidRPr="005B7473">
        <w:t>)/</w:t>
      </w:r>
      <w:proofErr w:type="spellStart"/>
      <w:r w:rsidR="00AA297C" w:rsidRPr="005B7473">
        <w:t>subteikėju</w:t>
      </w:r>
      <w:proofErr w:type="spellEnd"/>
      <w:r w:rsidR="00AA297C" w:rsidRPr="005B7473">
        <w:t xml:space="preserve"> (-</w:t>
      </w:r>
      <w:proofErr w:type="spellStart"/>
      <w:r w:rsidR="00AA297C" w:rsidRPr="005B7473">
        <w:t>ais</w:t>
      </w:r>
      <w:proofErr w:type="spellEnd"/>
      <w:r w:rsidR="00AA297C" w:rsidRPr="005B7473">
        <w:t xml:space="preserve">)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w:t>
      </w:r>
      <w:proofErr w:type="spellStart"/>
      <w:r w:rsidR="00AA297C" w:rsidRPr="005B7473">
        <w:t>subteikėjo</w:t>
      </w:r>
      <w:proofErr w:type="spellEnd"/>
      <w:r w:rsidR="00AA297C" w:rsidRPr="005B7473">
        <w:t xml:space="preserve"> (-ų) keitimas kitu galimas tik iš anksto raštu suderinus su </w:t>
      </w:r>
      <w:r w:rsidR="00AA297C" w:rsidRPr="005B7473">
        <w:rPr>
          <w:b/>
        </w:rPr>
        <w:t>Pirkėju</w:t>
      </w:r>
      <w:r w:rsidR="00AA297C" w:rsidRPr="005B7473">
        <w:t>. Prašymas dėl Sutartyje nustatyto subtiekėjo (ų</w:t>
      </w:r>
      <w:r w:rsidR="00AA297C">
        <w:t xml:space="preserve">)/ </w:t>
      </w:r>
      <w:proofErr w:type="spellStart"/>
      <w:r w:rsidR="00AA297C">
        <w:t>subteikėjo</w:t>
      </w:r>
      <w:proofErr w:type="spellEnd"/>
      <w:r w:rsidR="00AA297C">
        <w:t xml:space="preserve">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aujas subtiekėjas (-ai)/</w:t>
      </w:r>
      <w:proofErr w:type="spellStart"/>
      <w:r w:rsidR="00AA297C" w:rsidRPr="005B7473">
        <w:t>subteikėjas</w:t>
      </w:r>
      <w:proofErr w:type="spellEnd"/>
      <w:r w:rsidR="00AA297C" w:rsidRPr="005B7473">
        <w:t xml:space="preserve"> (ai) </w:t>
      </w:r>
      <w:r w:rsidR="00AA297C">
        <w:t>atitinka</w:t>
      </w:r>
      <w:r w:rsidR="00AA297C" w:rsidRPr="005B7473">
        <w:t xml:space="preserve"> visus subtiekėjui (-</w:t>
      </w:r>
      <w:proofErr w:type="spellStart"/>
      <w:r w:rsidR="00AA297C" w:rsidRPr="005B7473">
        <w:t>ams</w:t>
      </w:r>
      <w:proofErr w:type="spellEnd"/>
      <w:r w:rsidR="00AA297C" w:rsidRPr="005B7473">
        <w:t>)/</w:t>
      </w:r>
      <w:proofErr w:type="spellStart"/>
      <w:r w:rsidR="00AA297C" w:rsidRPr="005B7473">
        <w:t>su</w:t>
      </w:r>
      <w:r w:rsidR="00AA297C">
        <w:t>b</w:t>
      </w:r>
      <w:r w:rsidR="00AA297C" w:rsidRPr="005B7473">
        <w:t>teikėjui</w:t>
      </w:r>
      <w:proofErr w:type="spellEnd"/>
      <w:r w:rsidR="00AA297C" w:rsidRPr="005B7473">
        <w:t xml:space="preserve"> (-</w:t>
      </w:r>
      <w:proofErr w:type="spellStart"/>
      <w:r w:rsidR="00AA297C" w:rsidRPr="005B7473">
        <w:t>ams</w:t>
      </w:r>
      <w:proofErr w:type="spellEnd"/>
      <w:r w:rsidR="00AA297C" w:rsidRPr="005B7473">
        <w:t>)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w:t>
      </w:r>
      <w:proofErr w:type="spellStart"/>
      <w:r w:rsidR="00AA297C" w:rsidRPr="00EB3B83">
        <w:rPr>
          <w:color w:val="000000"/>
        </w:rPr>
        <w:t>subteikėjo</w:t>
      </w:r>
      <w:proofErr w:type="spellEnd"/>
      <w:r w:rsidR="00AA297C" w:rsidRPr="00EB3B83">
        <w:rPr>
          <w:color w:val="000000"/>
        </w:rPr>
        <w:t xml:space="preserve"> (-ų) pakeitimas kitu subtiekėju (-</w:t>
      </w:r>
      <w:proofErr w:type="spellStart"/>
      <w:r w:rsidR="00AA297C" w:rsidRPr="00EB3B83">
        <w:rPr>
          <w:color w:val="000000"/>
        </w:rPr>
        <w:t>ais</w:t>
      </w:r>
      <w:proofErr w:type="spellEnd"/>
      <w:r w:rsidR="00AA297C" w:rsidRPr="00EB3B83">
        <w:rPr>
          <w:color w:val="000000"/>
        </w:rPr>
        <w:t xml:space="preserve">)/ </w:t>
      </w:r>
      <w:proofErr w:type="spellStart"/>
      <w:r w:rsidR="00AA297C" w:rsidRPr="00EB3B83">
        <w:rPr>
          <w:color w:val="000000"/>
        </w:rPr>
        <w:t>subteikėju</w:t>
      </w:r>
      <w:proofErr w:type="spellEnd"/>
      <w:r w:rsidR="00AA297C" w:rsidRPr="00EB3B83">
        <w:rPr>
          <w:color w:val="000000"/>
        </w:rPr>
        <w:t xml:space="preserve"> (-</w:t>
      </w:r>
      <w:proofErr w:type="spellStart"/>
      <w:r w:rsidR="00AA297C" w:rsidRPr="00EB3B83">
        <w:rPr>
          <w:color w:val="000000"/>
        </w:rPr>
        <w:t>ais</w:t>
      </w:r>
      <w:proofErr w:type="spellEnd"/>
      <w:r w:rsidR="00AA297C" w:rsidRPr="00EB3B83">
        <w:rPr>
          <w:color w:val="000000"/>
        </w:rPr>
        <w:t>)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įforminamas rašytiniu Sutarties pakeitimu.</w:t>
      </w:r>
    </w:p>
    <w:p w14:paraId="5ADB877E"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5ADB877F"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ADB8780" w14:textId="77777777" w:rsidR="004002C5" w:rsidRDefault="004002C5" w:rsidP="004002C5">
      <w:pPr>
        <w:pStyle w:val="BodyText1"/>
        <w:ind w:firstLine="0"/>
        <w:rPr>
          <w:rFonts w:ascii="Times New Roman" w:eastAsia="Times New Roman" w:hAnsi="Times New Roman"/>
          <w:sz w:val="24"/>
          <w:szCs w:val="24"/>
          <w:lang w:val="lt-LT" w:eastAsia="lt-LT"/>
        </w:rPr>
      </w:pPr>
    </w:p>
    <w:p w14:paraId="5ADB8782" w14:textId="053BDE6F" w:rsidR="004002C5" w:rsidRPr="00A36627" w:rsidRDefault="004002C5" w:rsidP="004002C5">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00A36627">
        <w:rPr>
          <w:rFonts w:ascii="Times New Roman" w:hAnsi="Times New Roman"/>
          <w:b/>
          <w:sz w:val="24"/>
          <w:szCs w:val="24"/>
          <w:lang w:val="lt-LT"/>
        </w:rPr>
        <w:tab/>
      </w:r>
      <w:r w:rsidRPr="00C80325">
        <w:rPr>
          <w:rFonts w:ascii="Times New Roman" w:hAnsi="Times New Roman"/>
          <w:b/>
          <w:sz w:val="24"/>
          <w:szCs w:val="24"/>
          <w:lang w:val="lt-LT"/>
        </w:rPr>
        <w:t>TEIKĖJAS</w:t>
      </w:r>
    </w:p>
    <w:p w14:paraId="5ADB8783" w14:textId="77777777" w:rsidR="004002C5" w:rsidRPr="00E370F4" w:rsidRDefault="004002C5" w:rsidP="004002C5">
      <w:pPr>
        <w:tabs>
          <w:tab w:val="left" w:pos="5812"/>
        </w:tabs>
        <w:jc w:val="both"/>
        <w:rPr>
          <w:color w:val="000000"/>
          <w:lang w:eastAsia="en-US"/>
        </w:rPr>
      </w:pPr>
      <w:r w:rsidRPr="00E370F4">
        <w:rPr>
          <w:color w:val="000000"/>
          <w:lang w:eastAsia="en-US"/>
        </w:rPr>
        <w:t xml:space="preserve">Lietuvos kariuomenės Karinių oro pajėgų </w:t>
      </w:r>
      <w:r w:rsidRPr="00E370F4">
        <w:rPr>
          <w:color w:val="000000"/>
          <w:lang w:eastAsia="en-US"/>
        </w:rPr>
        <w:tab/>
      </w:r>
    </w:p>
    <w:p w14:paraId="5ADB8784" w14:textId="77777777" w:rsidR="004002C5" w:rsidRPr="00E370F4" w:rsidRDefault="004002C5" w:rsidP="004002C5">
      <w:pPr>
        <w:tabs>
          <w:tab w:val="left" w:pos="5812"/>
        </w:tabs>
        <w:jc w:val="both"/>
        <w:rPr>
          <w:color w:val="000000"/>
          <w:lang w:eastAsia="en-US"/>
        </w:rPr>
      </w:pPr>
      <w:r w:rsidRPr="00E370F4">
        <w:rPr>
          <w:color w:val="000000"/>
          <w:lang w:eastAsia="en-US"/>
        </w:rPr>
        <w:t>Oro erdvės stebėjimo ir kontrolės valdybos</w:t>
      </w:r>
      <w:r w:rsidRPr="00E370F4">
        <w:rPr>
          <w:color w:val="000000"/>
          <w:lang w:eastAsia="en-US"/>
        </w:rPr>
        <w:tab/>
      </w:r>
    </w:p>
    <w:p w14:paraId="5ADB8785" w14:textId="77777777" w:rsidR="004002C5" w:rsidRPr="00E370F4" w:rsidRDefault="004002C5" w:rsidP="004002C5">
      <w:pPr>
        <w:jc w:val="both"/>
        <w:rPr>
          <w:color w:val="000000"/>
          <w:lang w:eastAsia="en-US"/>
        </w:rPr>
      </w:pPr>
      <w:r w:rsidRPr="00E370F4">
        <w:rPr>
          <w:color w:val="000000"/>
          <w:lang w:eastAsia="en-US"/>
        </w:rPr>
        <w:t xml:space="preserve">vadas                                                                                                </w:t>
      </w:r>
    </w:p>
    <w:p w14:paraId="5ADB8786" w14:textId="77777777" w:rsidR="004002C5" w:rsidRPr="00E370F4" w:rsidRDefault="004002C5" w:rsidP="004002C5">
      <w:pPr>
        <w:jc w:val="both"/>
        <w:rPr>
          <w:color w:val="000000"/>
          <w:lang w:eastAsia="en-US"/>
        </w:rPr>
      </w:pPr>
    </w:p>
    <w:p w14:paraId="6B4B539E" w14:textId="77777777" w:rsidR="00060468" w:rsidRDefault="00060468" w:rsidP="004002C5">
      <w:pPr>
        <w:jc w:val="both"/>
        <w:rPr>
          <w:color w:val="000000"/>
          <w:shd w:val="clear" w:color="auto" w:fill="FFFFFF"/>
          <w:lang w:eastAsia="en-US"/>
        </w:rPr>
      </w:pPr>
    </w:p>
    <w:p w14:paraId="5ADB8789" w14:textId="77777777" w:rsidR="004002C5" w:rsidRPr="00E370F4" w:rsidRDefault="004002C5" w:rsidP="004002C5">
      <w:pPr>
        <w:jc w:val="both"/>
        <w:rPr>
          <w:color w:val="000000"/>
          <w:lang w:eastAsia="en-US"/>
        </w:rPr>
      </w:pPr>
    </w:p>
    <w:p w14:paraId="5ADB878A" w14:textId="3C22BBD7" w:rsidR="004002C5" w:rsidRDefault="00060468" w:rsidP="004002C5">
      <w:pPr>
        <w:rPr>
          <w:b/>
        </w:rPr>
      </w:pPr>
      <w:r w:rsidRPr="00E370F4">
        <w:rPr>
          <w:color w:val="000000"/>
          <w:lang w:eastAsia="en-US"/>
        </w:rPr>
        <w:t>202</w:t>
      </w:r>
      <w:r>
        <w:rPr>
          <w:color w:val="000000"/>
          <w:lang w:eastAsia="en-US"/>
        </w:rPr>
        <w:t>6</w:t>
      </w:r>
      <w:r w:rsidRPr="00E370F4">
        <w:rPr>
          <w:color w:val="000000"/>
          <w:lang w:eastAsia="en-US"/>
        </w:rPr>
        <w:t xml:space="preserve"> </w:t>
      </w:r>
      <w:r w:rsidR="004002C5" w:rsidRPr="00E370F4">
        <w:rPr>
          <w:color w:val="000000"/>
          <w:lang w:eastAsia="en-US"/>
        </w:rPr>
        <w:t>m.       d.</w:t>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004002C5">
        <w:rPr>
          <w:color w:val="000000"/>
          <w:lang w:eastAsia="en-US"/>
        </w:rPr>
        <w:tab/>
      </w:r>
      <w:r w:rsidRPr="00E370F4">
        <w:rPr>
          <w:color w:val="000000"/>
          <w:lang w:eastAsia="en-US"/>
        </w:rPr>
        <w:t>202</w:t>
      </w:r>
      <w:r>
        <w:rPr>
          <w:color w:val="000000"/>
          <w:lang w:eastAsia="en-US"/>
        </w:rPr>
        <w:t>6</w:t>
      </w:r>
      <w:r w:rsidRPr="00E370F4">
        <w:rPr>
          <w:color w:val="000000"/>
          <w:lang w:eastAsia="en-US"/>
        </w:rPr>
        <w:t xml:space="preserve"> </w:t>
      </w:r>
      <w:r w:rsidR="004002C5" w:rsidRPr="00E370F4">
        <w:rPr>
          <w:color w:val="000000"/>
          <w:lang w:eastAsia="en-US"/>
        </w:rPr>
        <w:t>m.       d.</w:t>
      </w:r>
    </w:p>
    <w:p w14:paraId="5ADB878B" w14:textId="77777777" w:rsidR="004002C5" w:rsidRDefault="004002C5" w:rsidP="004002C5"/>
    <w:p w14:paraId="5ADB878C" w14:textId="77777777" w:rsidR="004002C5" w:rsidRPr="0060348F" w:rsidRDefault="004002C5" w:rsidP="004002C5">
      <w:r>
        <w:t>A. V.</w:t>
      </w:r>
      <w:r>
        <w:tab/>
      </w:r>
      <w:r>
        <w:tab/>
      </w:r>
      <w:r>
        <w:tab/>
      </w:r>
      <w:r>
        <w:tab/>
      </w:r>
      <w:r>
        <w:tab/>
      </w:r>
      <w:r>
        <w:tab/>
      </w:r>
      <w:r>
        <w:tab/>
      </w:r>
      <w:r>
        <w:tab/>
      </w:r>
      <w:r>
        <w:tab/>
      </w:r>
      <w:r>
        <w:tab/>
      </w:r>
      <w:r>
        <w:tab/>
      </w:r>
      <w:r>
        <w:tab/>
        <w:t>A. V.</w:t>
      </w:r>
    </w:p>
    <w:p w14:paraId="5ADB878D" w14:textId="21859AEC" w:rsidR="0013714B" w:rsidRPr="0060348F" w:rsidRDefault="0013714B" w:rsidP="006A123B">
      <w:pPr>
        <w:ind w:left="284" w:firstLine="283"/>
        <w:jc w:val="both"/>
      </w:pPr>
      <w:r>
        <w:tab/>
      </w:r>
      <w:r>
        <w:tab/>
      </w:r>
      <w:r>
        <w:tab/>
      </w:r>
      <w:r w:rsidR="00746A15">
        <w:tab/>
      </w:r>
      <w:r w:rsidR="00746A15">
        <w:tab/>
      </w:r>
      <w:r w:rsidR="00746A15">
        <w:tab/>
      </w:r>
      <w:r w:rsidR="00746A15">
        <w:tab/>
      </w:r>
      <w:r w:rsidR="00746A15">
        <w:tab/>
      </w:r>
      <w:r w:rsidR="00746A15">
        <w:tab/>
      </w:r>
      <w:r w:rsidR="00746A15">
        <w:tab/>
      </w:r>
    </w:p>
    <w:p w14:paraId="3F90BCD4" w14:textId="77777777" w:rsidR="00BB18A1" w:rsidRDefault="00BB18A1">
      <w:pPr>
        <w:rPr>
          <w:b/>
        </w:rPr>
      </w:pPr>
      <w:r>
        <w:rPr>
          <w:b/>
        </w:rPr>
        <w:br w:type="page"/>
      </w:r>
    </w:p>
    <w:p w14:paraId="5ADB878E" w14:textId="70D53CF7" w:rsidR="004002C5" w:rsidRDefault="004002C5" w:rsidP="00CB2533">
      <w:pPr>
        <w:widowControl w:val="0"/>
        <w:overflowPunct w:val="0"/>
        <w:autoSpaceDE w:val="0"/>
        <w:autoSpaceDN w:val="0"/>
        <w:adjustRightInd w:val="0"/>
        <w:spacing w:line="236" w:lineRule="auto"/>
        <w:ind w:left="7200" w:firstLine="720"/>
        <w:jc w:val="both"/>
        <w:rPr>
          <w:b/>
        </w:rPr>
      </w:pPr>
      <w:r w:rsidRPr="00D3590F">
        <w:rPr>
          <w:b/>
        </w:rPr>
        <w:lastRenderedPageBreak/>
        <w:t xml:space="preserve">1 priedas </w:t>
      </w:r>
    </w:p>
    <w:p w14:paraId="5ADB878F" w14:textId="77777777" w:rsidR="004002C5" w:rsidRDefault="004002C5" w:rsidP="004002C5">
      <w:pPr>
        <w:widowControl w:val="0"/>
        <w:overflowPunct w:val="0"/>
        <w:autoSpaceDE w:val="0"/>
        <w:autoSpaceDN w:val="0"/>
        <w:adjustRightInd w:val="0"/>
        <w:spacing w:line="236" w:lineRule="auto"/>
        <w:ind w:left="8"/>
        <w:jc w:val="both"/>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D3590F">
        <w:t xml:space="preserve">Prie sutarties Nr. </w:t>
      </w:r>
    </w:p>
    <w:p w14:paraId="5ADB8790" w14:textId="60A84346" w:rsidR="004002C5" w:rsidRDefault="004002C5" w:rsidP="004002C5">
      <w:pPr>
        <w:widowControl w:val="0"/>
        <w:overflowPunct w:val="0"/>
        <w:autoSpaceDE w:val="0"/>
        <w:autoSpaceDN w:val="0"/>
        <w:adjustRightInd w:val="0"/>
        <w:spacing w:line="236" w:lineRule="auto"/>
        <w:ind w:left="8"/>
        <w:jc w:val="both"/>
      </w:pPr>
      <w:r>
        <w:tab/>
      </w:r>
      <w:r>
        <w:tab/>
      </w:r>
      <w:r>
        <w:tab/>
      </w:r>
      <w:r>
        <w:tab/>
      </w:r>
      <w:r>
        <w:tab/>
      </w:r>
      <w:r>
        <w:tab/>
      </w:r>
      <w:r>
        <w:tab/>
      </w:r>
      <w:r>
        <w:tab/>
      </w:r>
      <w:r>
        <w:tab/>
      </w:r>
      <w:r>
        <w:tab/>
      </w:r>
      <w:r>
        <w:tab/>
      </w:r>
      <w:r w:rsidR="00866DD0">
        <w:t xml:space="preserve">2026 </w:t>
      </w:r>
      <w:r>
        <w:t xml:space="preserve">m.                d. </w:t>
      </w:r>
    </w:p>
    <w:p w14:paraId="5ADB8791" w14:textId="77777777" w:rsidR="004002C5" w:rsidRDefault="004002C5" w:rsidP="004002C5">
      <w:pPr>
        <w:widowControl w:val="0"/>
        <w:overflowPunct w:val="0"/>
        <w:autoSpaceDE w:val="0"/>
        <w:autoSpaceDN w:val="0"/>
        <w:adjustRightInd w:val="0"/>
        <w:spacing w:line="236" w:lineRule="auto"/>
        <w:ind w:left="8"/>
        <w:jc w:val="both"/>
      </w:pPr>
    </w:p>
    <w:p w14:paraId="4388B83D" w14:textId="77777777" w:rsidR="00BB18A1" w:rsidRDefault="00866DD0" w:rsidP="00BB18A1">
      <w:pPr>
        <w:jc w:val="center"/>
        <w:rPr>
          <w:rFonts w:asciiTheme="majorBidi" w:eastAsiaTheme="minorHAnsi" w:hAnsiTheme="majorBidi" w:cstheme="majorBidi"/>
          <w:b/>
          <w:lang w:eastAsia="en-US"/>
        </w:rPr>
      </w:pPr>
      <w:r w:rsidRPr="00866DD0">
        <w:rPr>
          <w:rFonts w:asciiTheme="majorBidi" w:eastAsiaTheme="minorHAnsi" w:hAnsiTheme="majorBidi" w:cstheme="majorBidi"/>
          <w:b/>
          <w:lang w:eastAsia="en-US"/>
        </w:rPr>
        <w:t xml:space="preserve">UGNIASIENIŲ „PALO ALTO PA-220“ IR  „PALO ALTO PA-440“ PROGRAMINĖS ĮRANGOS PALAIKYMO LICENCIJOS PRATĘSIMO </w:t>
      </w:r>
    </w:p>
    <w:p w14:paraId="01D6B10D" w14:textId="70AD4DA5" w:rsidR="00866DD0" w:rsidRPr="00866DD0" w:rsidRDefault="00866DD0" w:rsidP="00BB18A1">
      <w:pPr>
        <w:jc w:val="center"/>
        <w:rPr>
          <w:rFonts w:asciiTheme="majorBidi" w:eastAsiaTheme="minorHAnsi" w:hAnsiTheme="majorBidi" w:cstheme="majorBidi"/>
          <w:b/>
          <w:lang w:eastAsia="en-US"/>
        </w:rPr>
      </w:pPr>
      <w:r w:rsidRPr="00866DD0">
        <w:rPr>
          <w:rFonts w:asciiTheme="majorBidi" w:eastAsiaTheme="minorHAnsi" w:hAnsiTheme="majorBidi" w:cstheme="majorBidi"/>
          <w:b/>
          <w:lang w:eastAsia="en-US"/>
        </w:rPr>
        <w:t>TECHNINĖ SPECIFIKACIJA</w:t>
      </w:r>
    </w:p>
    <w:p w14:paraId="2452EB1C" w14:textId="77777777" w:rsidR="00866DD0" w:rsidRPr="00866DD0" w:rsidRDefault="00866DD0" w:rsidP="00866DD0">
      <w:pPr>
        <w:spacing w:after="160" w:line="259" w:lineRule="auto"/>
        <w:jc w:val="center"/>
        <w:rPr>
          <w:rFonts w:asciiTheme="majorBidi" w:eastAsiaTheme="minorHAnsi" w:hAnsiTheme="majorBidi" w:cstheme="majorBidi"/>
          <w:b/>
          <w:lang w:val="en-US" w:eastAsia="en-US"/>
        </w:rPr>
      </w:pPr>
    </w:p>
    <w:p w14:paraId="1C124B2C" w14:textId="77777777" w:rsidR="00866DD0" w:rsidRPr="00866DD0" w:rsidRDefault="00866DD0" w:rsidP="00866DD0">
      <w:pPr>
        <w:jc w:val="center"/>
        <w:rPr>
          <w:rFonts w:asciiTheme="majorBidi" w:eastAsiaTheme="minorHAnsi" w:hAnsiTheme="majorBidi" w:cstheme="majorBidi"/>
          <w:b/>
          <w:lang w:eastAsia="en-US"/>
        </w:rPr>
      </w:pPr>
      <w:r w:rsidRPr="00866DD0">
        <w:rPr>
          <w:rFonts w:asciiTheme="majorBidi" w:eastAsiaTheme="minorHAnsi" w:hAnsiTheme="majorBidi" w:cstheme="majorBidi"/>
          <w:b/>
          <w:lang w:eastAsia="en-US"/>
        </w:rPr>
        <w:t>I SKYRIUS</w:t>
      </w:r>
    </w:p>
    <w:p w14:paraId="04DA91BB" w14:textId="77777777" w:rsidR="00866DD0" w:rsidRPr="00866DD0" w:rsidRDefault="00866DD0" w:rsidP="00866DD0">
      <w:pPr>
        <w:jc w:val="center"/>
        <w:rPr>
          <w:rFonts w:asciiTheme="majorBidi" w:eastAsiaTheme="minorHAnsi" w:hAnsiTheme="majorBidi" w:cstheme="majorBidi"/>
          <w:b/>
          <w:lang w:eastAsia="en-US"/>
        </w:rPr>
      </w:pPr>
      <w:r w:rsidRPr="00866DD0">
        <w:rPr>
          <w:rFonts w:asciiTheme="majorBidi" w:eastAsiaTheme="minorHAnsi" w:hAnsiTheme="majorBidi" w:cstheme="majorBidi"/>
          <w:b/>
          <w:lang w:eastAsia="en-US"/>
        </w:rPr>
        <w:t>BENDRIEJI REIKALAVIMAI</w:t>
      </w:r>
    </w:p>
    <w:p w14:paraId="501575FE" w14:textId="77777777" w:rsidR="00866DD0" w:rsidRPr="00866DD0" w:rsidRDefault="00866DD0" w:rsidP="00866DD0">
      <w:pPr>
        <w:spacing w:line="259" w:lineRule="auto"/>
        <w:ind w:left="720"/>
        <w:contextualSpacing/>
        <w:rPr>
          <w:rFonts w:asciiTheme="majorBidi" w:eastAsiaTheme="minorHAnsi" w:hAnsiTheme="majorBidi" w:cstheme="majorBidi"/>
          <w:lang w:eastAsia="en-US"/>
        </w:rPr>
      </w:pPr>
    </w:p>
    <w:p w14:paraId="625C80EA" w14:textId="77777777" w:rsidR="00866DD0" w:rsidRPr="00866DD0" w:rsidRDefault="00866DD0" w:rsidP="00866DD0">
      <w:pPr>
        <w:numPr>
          <w:ilvl w:val="0"/>
          <w:numId w:val="4"/>
        </w:numPr>
        <w:spacing w:after="160" w:line="259" w:lineRule="auto"/>
        <w:ind w:left="0" w:firstLine="1247"/>
        <w:contextualSpacing/>
        <w:jc w:val="both"/>
        <w:rPr>
          <w:rFonts w:asciiTheme="majorBidi" w:eastAsiaTheme="minorHAnsi" w:hAnsiTheme="majorBidi" w:cstheme="majorBidi"/>
          <w:lang w:eastAsia="en-US"/>
        </w:rPr>
      </w:pPr>
      <w:r w:rsidRPr="00866DD0">
        <w:rPr>
          <w:rFonts w:asciiTheme="majorBidi" w:eastAsiaTheme="minorHAnsi" w:hAnsiTheme="majorBidi" w:cstheme="majorBidi"/>
          <w:bCs/>
          <w:lang w:eastAsia="en-US"/>
        </w:rPr>
        <w:t xml:space="preserve"> Visos pateikiamos </w:t>
      </w:r>
      <w:r w:rsidRPr="00866DD0">
        <w:rPr>
          <w:rFonts w:asciiTheme="majorBidi" w:eastAsiaTheme="minorHAnsi" w:hAnsiTheme="majorBidi" w:cstheme="majorBidi"/>
          <w:lang w:eastAsia="en-US"/>
        </w:rPr>
        <w:t>ugniasienių (tinklo užkardų) „Palo Alto PA-220“ ir „Palo Alto PA-440“</w:t>
      </w:r>
      <w:r w:rsidRPr="00866DD0">
        <w:rPr>
          <w:rFonts w:asciiTheme="majorBidi" w:eastAsiaTheme="minorHAnsi" w:hAnsiTheme="majorBidi" w:cstheme="majorBidi"/>
          <w:b/>
          <w:lang w:eastAsia="en-US"/>
        </w:rPr>
        <w:t xml:space="preserve"> </w:t>
      </w:r>
      <w:r w:rsidRPr="00866DD0">
        <w:rPr>
          <w:rFonts w:asciiTheme="majorBidi" w:eastAsiaTheme="minorHAnsi" w:hAnsiTheme="majorBidi" w:cstheme="majorBidi"/>
          <w:bCs/>
          <w:lang w:eastAsia="en-US"/>
        </w:rPr>
        <w:t>programinės įrangos licencijos privalo būti naujos.</w:t>
      </w:r>
    </w:p>
    <w:p w14:paraId="11CA8394" w14:textId="77777777" w:rsidR="00866DD0" w:rsidRPr="00866DD0" w:rsidRDefault="00866DD0" w:rsidP="00866DD0">
      <w:pPr>
        <w:numPr>
          <w:ilvl w:val="0"/>
          <w:numId w:val="4"/>
        </w:numPr>
        <w:spacing w:after="160" w:line="259" w:lineRule="auto"/>
        <w:ind w:left="0" w:firstLine="1247"/>
        <w:contextualSpacing/>
        <w:jc w:val="both"/>
        <w:rPr>
          <w:rFonts w:asciiTheme="majorBidi" w:eastAsiaTheme="minorHAnsi" w:hAnsiTheme="majorBidi" w:cstheme="majorBidi"/>
          <w:lang w:eastAsia="en-US"/>
        </w:rPr>
      </w:pPr>
      <w:r w:rsidRPr="00866DD0">
        <w:rPr>
          <w:rFonts w:asciiTheme="majorBidi" w:eastAsiaTheme="minorHAnsi" w:hAnsiTheme="majorBidi" w:cstheme="majorBidi"/>
          <w:bCs/>
          <w:lang w:eastAsia="en-US"/>
        </w:rPr>
        <w:t xml:space="preserve"> Programinė įranga turi būti pateikta oficialiu gamintojo patvirtintu keliu.</w:t>
      </w:r>
    </w:p>
    <w:p w14:paraId="21266DD4" w14:textId="77777777" w:rsidR="00866DD0" w:rsidRPr="00866DD0" w:rsidRDefault="00866DD0" w:rsidP="00866DD0">
      <w:pPr>
        <w:keepNext/>
        <w:numPr>
          <w:ilvl w:val="0"/>
          <w:numId w:val="4"/>
        </w:numPr>
        <w:spacing w:after="160" w:line="259" w:lineRule="auto"/>
        <w:ind w:left="0" w:firstLine="1247"/>
        <w:contextualSpacing/>
        <w:jc w:val="both"/>
        <w:outlineLvl w:val="0"/>
        <w:rPr>
          <w:rFonts w:asciiTheme="majorBidi" w:eastAsiaTheme="minorHAnsi" w:hAnsiTheme="majorBidi" w:cstheme="majorBidi"/>
          <w:bCs/>
          <w:lang w:eastAsia="en-US"/>
        </w:rPr>
      </w:pPr>
      <w:r w:rsidRPr="00866DD0">
        <w:rPr>
          <w:rFonts w:asciiTheme="majorBidi" w:eastAsiaTheme="minorHAnsi" w:hAnsiTheme="majorBidi" w:cstheme="majorBidi"/>
          <w:bCs/>
          <w:lang w:eastAsia="en-US"/>
        </w:rPr>
        <w:t xml:space="preserve"> Programinės įrangos palaikymas:</w:t>
      </w:r>
    </w:p>
    <w:p w14:paraId="5A50262C" w14:textId="77777777" w:rsidR="00866DD0" w:rsidRPr="00866DD0" w:rsidRDefault="00866DD0" w:rsidP="00866DD0">
      <w:pPr>
        <w:keepNext/>
        <w:numPr>
          <w:ilvl w:val="1"/>
          <w:numId w:val="4"/>
        </w:numPr>
        <w:tabs>
          <w:tab w:val="left" w:pos="318"/>
          <w:tab w:val="left" w:pos="1701"/>
        </w:tabs>
        <w:spacing w:after="160" w:line="259" w:lineRule="auto"/>
        <w:ind w:left="0" w:firstLine="1247"/>
        <w:contextualSpacing/>
        <w:jc w:val="both"/>
        <w:outlineLvl w:val="0"/>
        <w:rPr>
          <w:rFonts w:asciiTheme="majorBidi" w:eastAsiaTheme="minorHAnsi" w:hAnsiTheme="majorBidi" w:cstheme="majorBidi"/>
          <w:bCs/>
          <w:lang w:eastAsia="en-US"/>
        </w:rPr>
      </w:pPr>
      <w:r w:rsidRPr="00866DD0">
        <w:rPr>
          <w:rFonts w:asciiTheme="majorBidi" w:eastAsiaTheme="minorHAnsi" w:hAnsiTheme="majorBidi" w:cstheme="majorBidi"/>
          <w:bCs/>
          <w:lang w:eastAsia="en-US"/>
        </w:rPr>
        <w:t xml:space="preserve">Licencijos sąlygos turi leisti parsisiųsti ir naudoti paskutinę programinės įrangos versiją ir </w:t>
      </w:r>
      <w:proofErr w:type="spellStart"/>
      <w:r w:rsidRPr="00866DD0">
        <w:rPr>
          <w:rFonts w:asciiTheme="majorBidi" w:eastAsiaTheme="minorHAnsi" w:hAnsiTheme="majorBidi" w:cstheme="majorBidi"/>
          <w:bCs/>
          <w:lang w:eastAsia="en-US"/>
        </w:rPr>
        <w:t>atnaujinimus</w:t>
      </w:r>
      <w:proofErr w:type="spellEnd"/>
      <w:r w:rsidRPr="00866DD0">
        <w:rPr>
          <w:rFonts w:asciiTheme="majorBidi" w:eastAsiaTheme="minorHAnsi" w:hAnsiTheme="majorBidi" w:cstheme="majorBidi"/>
          <w:bCs/>
          <w:lang w:eastAsia="en-US"/>
        </w:rPr>
        <w:t xml:space="preserve"> visu licencijos galiojimo laikotarpiu.</w:t>
      </w:r>
    </w:p>
    <w:p w14:paraId="4FD53CC0" w14:textId="77777777" w:rsidR="00866DD0" w:rsidRPr="00866DD0" w:rsidRDefault="00866DD0" w:rsidP="00866DD0">
      <w:pPr>
        <w:keepNext/>
        <w:numPr>
          <w:ilvl w:val="1"/>
          <w:numId w:val="4"/>
        </w:numPr>
        <w:tabs>
          <w:tab w:val="left" w:pos="318"/>
          <w:tab w:val="left" w:pos="1701"/>
        </w:tabs>
        <w:spacing w:after="160" w:line="259" w:lineRule="auto"/>
        <w:ind w:left="0" w:firstLine="1247"/>
        <w:contextualSpacing/>
        <w:jc w:val="both"/>
        <w:outlineLvl w:val="0"/>
        <w:rPr>
          <w:rFonts w:asciiTheme="majorBidi" w:eastAsiaTheme="minorHAnsi" w:hAnsiTheme="majorBidi" w:cstheme="majorBidi"/>
          <w:bCs/>
          <w:lang w:eastAsia="en-US"/>
        </w:rPr>
      </w:pPr>
      <w:r w:rsidRPr="00866DD0">
        <w:rPr>
          <w:rFonts w:asciiTheme="majorBidi" w:eastAsiaTheme="minorHAnsi" w:hAnsiTheme="majorBidi" w:cstheme="majorBidi"/>
          <w:bCs/>
          <w:lang w:eastAsia="en-US"/>
        </w:rPr>
        <w:t>Licencijos sąlygos turi leisti gauti programinės įrangos gamintojo palaikymą visu licencijos galiojimo laikotarpiu.</w:t>
      </w:r>
    </w:p>
    <w:p w14:paraId="428878A0" w14:textId="77777777" w:rsidR="00866DD0" w:rsidRPr="00866DD0" w:rsidRDefault="00866DD0" w:rsidP="00866DD0">
      <w:pPr>
        <w:keepNext/>
        <w:numPr>
          <w:ilvl w:val="0"/>
          <w:numId w:val="4"/>
        </w:numPr>
        <w:tabs>
          <w:tab w:val="left" w:pos="318"/>
        </w:tabs>
        <w:spacing w:after="160" w:line="259" w:lineRule="auto"/>
        <w:ind w:left="0" w:firstLine="1247"/>
        <w:contextualSpacing/>
        <w:jc w:val="both"/>
        <w:outlineLvl w:val="0"/>
        <w:rPr>
          <w:rFonts w:asciiTheme="majorBidi" w:eastAsiaTheme="minorHAnsi" w:hAnsiTheme="majorBidi" w:cstheme="majorBidi"/>
          <w:bCs/>
          <w:lang w:eastAsia="en-US"/>
        </w:rPr>
      </w:pPr>
      <w:r w:rsidRPr="00866DD0">
        <w:rPr>
          <w:rFonts w:asciiTheme="majorBidi" w:eastAsiaTheme="minorHAnsi" w:hAnsiTheme="majorBidi" w:cstheme="majorBidi"/>
          <w:bCs/>
          <w:lang w:eastAsia="en-US"/>
        </w:rPr>
        <w:t xml:space="preserve"> Tiekėjas į savo pasiūlymą turi įtraukti visą programinę įrangą, medžiagas ir diegimo bei suderinimo paslaugas, reikalingas šioje specifikacijoje nurodytiems reikalavimams įvykdyti.</w:t>
      </w:r>
    </w:p>
    <w:p w14:paraId="08887B07" w14:textId="77777777" w:rsidR="00866DD0" w:rsidRPr="00866DD0" w:rsidRDefault="00866DD0" w:rsidP="00866DD0">
      <w:pPr>
        <w:keepNext/>
        <w:numPr>
          <w:ilvl w:val="0"/>
          <w:numId w:val="4"/>
        </w:numPr>
        <w:tabs>
          <w:tab w:val="left" w:pos="318"/>
        </w:tabs>
        <w:spacing w:after="160" w:line="259" w:lineRule="auto"/>
        <w:ind w:left="0" w:firstLine="1247"/>
        <w:contextualSpacing/>
        <w:jc w:val="both"/>
        <w:outlineLvl w:val="0"/>
        <w:rPr>
          <w:rFonts w:asciiTheme="majorBidi" w:eastAsiaTheme="minorHAnsi" w:hAnsiTheme="majorBidi" w:cstheme="majorBidi"/>
          <w:bCs/>
          <w:lang w:eastAsia="en-US"/>
        </w:rPr>
      </w:pPr>
      <w:r w:rsidRPr="00866DD0">
        <w:rPr>
          <w:rFonts w:asciiTheme="majorBidi" w:eastAsiaTheme="minorHAnsi" w:hAnsiTheme="majorBidi" w:cstheme="majorBidi"/>
          <w:lang w:eastAsia="en-US"/>
        </w:rPr>
        <w:t xml:space="preserve"> Programinės įrangos dokumentai turi būti lietuvių arba anglų kalba. Programinės įrangos sisteminiai pranešimai turi būti anglų arba lietuvių kalba.</w:t>
      </w:r>
    </w:p>
    <w:p w14:paraId="76E47A68" w14:textId="77777777" w:rsidR="00866DD0" w:rsidRPr="00866DD0" w:rsidRDefault="00866DD0" w:rsidP="00866DD0">
      <w:pPr>
        <w:numPr>
          <w:ilvl w:val="0"/>
          <w:numId w:val="4"/>
        </w:numPr>
        <w:spacing w:after="160" w:line="259" w:lineRule="auto"/>
        <w:ind w:left="0" w:firstLine="1247"/>
        <w:contextualSpacing/>
        <w:jc w:val="both"/>
        <w:rPr>
          <w:rFonts w:asciiTheme="majorBidi" w:eastAsiaTheme="minorHAnsi" w:hAnsiTheme="majorBidi" w:cstheme="majorBidi"/>
          <w:lang w:eastAsia="en-US"/>
        </w:rPr>
      </w:pPr>
      <w:r w:rsidRPr="00866DD0">
        <w:rPr>
          <w:rFonts w:asciiTheme="majorBidi" w:eastAsiaTheme="minorHAnsi" w:hAnsiTheme="majorBidi" w:cstheme="majorBidi"/>
          <w:lang w:eastAsia="en-US"/>
        </w:rPr>
        <w:t xml:space="preserve"> 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ir tokiu atveju įranga grąžinama tiekėjui arba keičiama nauja lygiaverte ar geresne, tačiau saugumo reikalavimus atitinkančia įranga.</w:t>
      </w:r>
    </w:p>
    <w:p w14:paraId="3638D0D5" w14:textId="77777777" w:rsidR="00866DD0" w:rsidRPr="00866DD0" w:rsidRDefault="00866DD0" w:rsidP="00866DD0">
      <w:pPr>
        <w:numPr>
          <w:ilvl w:val="0"/>
          <w:numId w:val="4"/>
        </w:numPr>
        <w:spacing w:after="160" w:line="259" w:lineRule="auto"/>
        <w:ind w:left="0" w:firstLine="1247"/>
        <w:contextualSpacing/>
        <w:jc w:val="both"/>
        <w:rPr>
          <w:rFonts w:asciiTheme="majorBidi" w:eastAsiaTheme="minorHAnsi" w:hAnsiTheme="majorBidi" w:cstheme="majorBidi"/>
          <w:lang w:eastAsia="en-US"/>
        </w:rPr>
      </w:pPr>
      <w:r w:rsidRPr="00866DD0">
        <w:rPr>
          <w:rFonts w:asciiTheme="majorBidi" w:eastAsiaTheme="minorHAnsi" w:hAnsiTheme="majorBidi" w:cstheme="majorBidi"/>
          <w:lang w:eastAsia="en-US"/>
        </w:rPr>
        <w:t xml:space="preserve"> Pirkimo objektas turi atitikti Lietuvos Respublikos viešųjų pirkimų įstatymo 37 straipsnio 2 dalyje numatytus reikalavimus (grėsmės nacionaliniam saugumui).</w:t>
      </w:r>
    </w:p>
    <w:p w14:paraId="3CB04855" w14:textId="77777777" w:rsidR="00866DD0" w:rsidRPr="00866DD0" w:rsidRDefault="00866DD0" w:rsidP="00866DD0">
      <w:pPr>
        <w:numPr>
          <w:ilvl w:val="0"/>
          <w:numId w:val="4"/>
        </w:numPr>
        <w:spacing w:after="160" w:line="259" w:lineRule="auto"/>
        <w:ind w:left="0" w:firstLine="1247"/>
        <w:contextualSpacing/>
        <w:jc w:val="both"/>
        <w:rPr>
          <w:rFonts w:eastAsiaTheme="minorHAnsi"/>
          <w:b/>
          <w:lang w:eastAsia="en-US"/>
        </w:rPr>
      </w:pPr>
      <w:r w:rsidRPr="00866DD0">
        <w:rPr>
          <w:rFonts w:asciiTheme="majorBidi" w:eastAsiaTheme="minorHAnsi" w:hAnsiTheme="majorBidi" w:cstheme="majorBidi"/>
          <w:lang w:eastAsia="en-US"/>
        </w:rPr>
        <w:t xml:space="preserve"> Pirkimo objektas turi atitikti</w:t>
      </w:r>
      <w:r w:rsidRPr="00866DD0">
        <w:rPr>
          <w:rFonts w:eastAsiaTheme="minorHAnsi"/>
          <w:lang w:eastAsia="en-US"/>
        </w:rPr>
        <w:t xml:space="preserve"> </w:t>
      </w:r>
      <w:r w:rsidRPr="00866DD0">
        <w:rPr>
          <w:rFonts w:eastAsia="Arial Unicode MS"/>
          <w:bdr w:val="nil"/>
          <w:lang w:eastAsia="en-US"/>
        </w:rPr>
        <w:t xml:space="preserve">LR Aplinkos apsaugos ministro 2011 m. birželio 28 d. įsakymu Nr. D1-508 </w:t>
      </w:r>
      <w:r w:rsidRPr="00866DD0">
        <w:rPr>
          <w:rFonts w:eastAsia="Arial Unicode MS"/>
          <w:bdr w:val="nil"/>
          <w:lang w:val="pt-PT" w:eastAsia="en-US"/>
        </w:rPr>
        <w:t>(</w:t>
      </w:r>
      <w:r w:rsidRPr="00866DD0">
        <w:rPr>
          <w:rFonts w:eastAsiaTheme="minorHAnsi"/>
          <w:color w:val="000000"/>
        </w:rPr>
        <w:t xml:space="preserve">Lietuvos Respublikos aplinkos ministro 2022 m. gruodžio 13 d. įsakymo Nr. D1-401 redakcija) </w:t>
      </w:r>
      <w:r w:rsidRPr="00866DD0">
        <w:rPr>
          <w:rFonts w:eastAsia="Arial Unicode MS"/>
          <w:bdr w:val="nil"/>
          <w:lang w:eastAsia="en-US"/>
        </w:rPr>
        <w:t>patvirtinto</w:t>
      </w:r>
      <w:r w:rsidRPr="00866DD0">
        <w:rPr>
          <w:rFonts w:eastAsia="Arial Unicode MS"/>
          <w:bCs/>
          <w:bdr w:val="nil"/>
          <w:lang w:eastAsia="en-US"/>
        </w:rPr>
        <w:t xml:space="preserve"> Aplinkos apsaugos kriterijų</w:t>
      </w:r>
      <w:r w:rsidRPr="00866DD0">
        <w:rPr>
          <w:rFonts w:eastAsiaTheme="minorHAnsi"/>
          <w:bCs/>
          <w:lang w:eastAsia="en-US"/>
        </w:rPr>
        <w:t xml:space="preserve">, </w:t>
      </w:r>
      <w:r w:rsidRPr="00866DD0">
        <w:rPr>
          <w:rFonts w:eastAsia="Arial Unicode MS"/>
          <w:bCs/>
          <w:bdr w:val="nil"/>
          <w:lang w:eastAsia="en-US"/>
        </w:rPr>
        <w:t xml:space="preserve">kuriuos perkančiosios organizacijos ir perkantieji subjektai turi taikyti pirkdami prekes, paslaugas ar darbus, taikymo tvarkos aprašo II skyriaus 4.4.3 papunkčio reikalavimą: </w:t>
      </w:r>
      <w:r w:rsidRPr="00866DD0">
        <w:rPr>
          <w:rFonts w:eastAsia="Arial Unicode MS"/>
          <w:b/>
          <w:bdr w:val="nil"/>
          <w:lang w:eastAsia="en-US"/>
        </w:rPr>
        <w:t>„</w:t>
      </w:r>
      <w:r w:rsidRPr="00866DD0">
        <w:rPr>
          <w:rFonts w:eastAsia="Arial Unicode MS"/>
          <w:b/>
          <w:i/>
          <w:iCs/>
          <w:bdr w:val="nil"/>
          <w:lang w:eastAsia="en-US"/>
        </w:rPr>
        <w:t xml:space="preserve">paslaugos yra </w:t>
      </w:r>
      <w:r w:rsidRPr="00866DD0">
        <w:rPr>
          <w:rFonts w:eastAsiaTheme="minorHAnsi"/>
          <w:b/>
          <w:i/>
          <w:iCs/>
          <w:lang w:eastAsia="en-US"/>
        </w:rPr>
        <w:t>nematerialaus pobūdžio, nesusijusios su materialaus objekto sukūrimu, kurių teikimo metu nėra numatomas reikšmingas neigiamas poveikis aplinkai, nesukuriamas taršos šaltinis ir negeneruojamos atliekos.“.</w:t>
      </w:r>
    </w:p>
    <w:p w14:paraId="51D3AD42" w14:textId="77777777" w:rsidR="00866DD0" w:rsidRPr="00866DD0" w:rsidRDefault="00866DD0" w:rsidP="00866DD0">
      <w:pPr>
        <w:jc w:val="both"/>
        <w:rPr>
          <w:rFonts w:asciiTheme="majorBidi" w:eastAsiaTheme="minorHAnsi" w:hAnsiTheme="majorBidi" w:cstheme="majorBidi"/>
          <w:lang w:eastAsia="en-US"/>
        </w:rPr>
      </w:pPr>
    </w:p>
    <w:p w14:paraId="40AAA8A6" w14:textId="77777777" w:rsidR="00866DD0" w:rsidRPr="00866DD0" w:rsidRDefault="00866DD0" w:rsidP="00866DD0">
      <w:pPr>
        <w:jc w:val="both"/>
        <w:rPr>
          <w:rFonts w:asciiTheme="majorBidi" w:eastAsiaTheme="minorHAnsi" w:hAnsiTheme="majorBidi" w:cstheme="majorBidi"/>
          <w:lang w:eastAsia="en-US"/>
        </w:rPr>
      </w:pPr>
    </w:p>
    <w:p w14:paraId="6E14C2D1" w14:textId="77777777" w:rsidR="00866DD0" w:rsidRPr="00866DD0" w:rsidRDefault="00866DD0" w:rsidP="00866DD0">
      <w:pPr>
        <w:jc w:val="center"/>
        <w:rPr>
          <w:rFonts w:asciiTheme="majorBidi" w:eastAsiaTheme="minorHAnsi" w:hAnsiTheme="majorBidi" w:cstheme="majorBidi"/>
          <w:b/>
          <w:bCs/>
          <w:lang w:eastAsia="en-US"/>
        </w:rPr>
      </w:pPr>
      <w:r w:rsidRPr="00866DD0">
        <w:rPr>
          <w:rFonts w:asciiTheme="majorBidi" w:eastAsiaTheme="minorHAnsi" w:hAnsiTheme="majorBidi" w:cstheme="majorBidi"/>
          <w:b/>
          <w:bCs/>
          <w:lang w:eastAsia="en-US"/>
        </w:rPr>
        <w:t>II SKYRIUS</w:t>
      </w:r>
    </w:p>
    <w:p w14:paraId="2D82B5F3" w14:textId="77777777" w:rsidR="00866DD0" w:rsidRPr="00866DD0" w:rsidRDefault="00866DD0" w:rsidP="00866DD0">
      <w:pPr>
        <w:jc w:val="center"/>
        <w:rPr>
          <w:rFonts w:asciiTheme="majorBidi" w:eastAsiaTheme="minorHAnsi" w:hAnsiTheme="majorBidi" w:cstheme="majorBidi"/>
          <w:b/>
          <w:bCs/>
          <w:lang w:eastAsia="en-US"/>
        </w:rPr>
      </w:pPr>
      <w:r w:rsidRPr="00866DD0">
        <w:rPr>
          <w:rFonts w:asciiTheme="majorBidi" w:eastAsiaTheme="minorHAnsi" w:hAnsiTheme="majorBidi" w:cstheme="majorBidi"/>
          <w:b/>
          <w:bCs/>
          <w:lang w:eastAsia="en-US"/>
        </w:rPr>
        <w:t>SPECIALIEJI REIKALAVIMAI</w:t>
      </w:r>
    </w:p>
    <w:p w14:paraId="0A8B0605" w14:textId="77777777" w:rsidR="00866DD0" w:rsidRPr="00866DD0" w:rsidRDefault="00866DD0" w:rsidP="00866DD0">
      <w:pPr>
        <w:jc w:val="center"/>
        <w:rPr>
          <w:rFonts w:asciiTheme="majorBidi" w:eastAsiaTheme="minorHAnsi" w:hAnsiTheme="majorBidi" w:cstheme="majorBidi"/>
          <w:b/>
          <w:bCs/>
          <w:lang w:eastAsia="en-US"/>
        </w:rPr>
      </w:pPr>
    </w:p>
    <w:p w14:paraId="1272A005" w14:textId="77777777" w:rsidR="00866DD0" w:rsidRPr="00866DD0" w:rsidRDefault="00866DD0" w:rsidP="00866DD0">
      <w:pPr>
        <w:ind w:firstLine="1247"/>
        <w:jc w:val="both"/>
        <w:rPr>
          <w:rFonts w:eastAsiaTheme="minorHAnsi"/>
          <w:b/>
          <w:bCs/>
          <w:lang w:eastAsia="en-US"/>
        </w:rPr>
      </w:pPr>
      <w:r w:rsidRPr="00866DD0">
        <w:rPr>
          <w:rFonts w:asciiTheme="majorBidi" w:eastAsiaTheme="minorHAnsi" w:hAnsiTheme="majorBidi" w:cstheme="majorBidi"/>
          <w:b/>
          <w:lang w:eastAsia="en-US"/>
        </w:rPr>
        <w:t xml:space="preserve">Tinklo užkardų „Palo Alto </w:t>
      </w:r>
      <w:r w:rsidRPr="00866DD0">
        <w:rPr>
          <w:rFonts w:asciiTheme="majorBidi" w:eastAsiaTheme="minorHAnsi" w:hAnsiTheme="majorBidi" w:cstheme="majorBidi"/>
          <w:b/>
          <w:bCs/>
          <w:lang w:eastAsia="en-US"/>
        </w:rPr>
        <w:t xml:space="preserve">PA-220“ ir </w:t>
      </w:r>
      <w:r w:rsidRPr="00866DD0">
        <w:rPr>
          <w:rFonts w:asciiTheme="majorBidi" w:eastAsiaTheme="minorHAnsi" w:hAnsiTheme="majorBidi" w:cstheme="majorBidi"/>
          <w:b/>
          <w:lang w:eastAsia="en-US"/>
        </w:rPr>
        <w:t xml:space="preserve">„Palo Alto </w:t>
      </w:r>
      <w:r w:rsidRPr="00866DD0">
        <w:rPr>
          <w:rFonts w:asciiTheme="majorBidi" w:eastAsiaTheme="minorHAnsi" w:hAnsiTheme="majorBidi" w:cstheme="majorBidi"/>
          <w:b/>
          <w:bCs/>
          <w:lang w:eastAsia="en-US"/>
        </w:rPr>
        <w:t>PA-440“ programinės</w:t>
      </w:r>
      <w:r w:rsidRPr="00866DD0">
        <w:rPr>
          <w:rFonts w:asciiTheme="majorBidi" w:eastAsiaTheme="minorHAnsi" w:hAnsiTheme="majorBidi" w:cstheme="majorBidi"/>
          <w:b/>
          <w:lang w:eastAsia="en-US"/>
        </w:rPr>
        <w:t xml:space="preserve"> įrangos palaikymo licencija </w:t>
      </w:r>
      <w:r w:rsidRPr="00866DD0">
        <w:rPr>
          <w:rFonts w:asciiTheme="majorBidi" w:eastAsiaTheme="minorHAnsi" w:hAnsiTheme="majorBidi" w:cstheme="majorBidi"/>
          <w:b/>
          <w:bCs/>
          <w:lang w:eastAsia="en-US"/>
        </w:rPr>
        <w:t xml:space="preserve">(BVPŽ </w:t>
      </w:r>
      <w:r w:rsidRPr="00866DD0">
        <w:rPr>
          <w:rFonts w:eastAsiaTheme="minorHAnsi"/>
          <w:b/>
          <w:bCs/>
          <w:lang w:eastAsia="en-US"/>
        </w:rPr>
        <w:t xml:space="preserve">kodas </w:t>
      </w:r>
      <w:r w:rsidRPr="00866DD0">
        <w:rPr>
          <w:rFonts w:ascii="TimesNewRomanPS-BoldMT" w:eastAsiaTheme="minorHAnsi" w:hAnsi="TimesNewRomanPS-BoldMT" w:cs="TimesNewRomanPS-BoldMT"/>
          <w:b/>
          <w:bCs/>
          <w:lang w:val="pt-PT" w:eastAsia="en-US"/>
        </w:rPr>
        <w:t>72261000-2</w:t>
      </w:r>
      <w:r w:rsidRPr="00866DD0">
        <w:rPr>
          <w:rFonts w:eastAsiaTheme="minorHAnsi"/>
          <w:b/>
          <w:bCs/>
          <w:lang w:eastAsia="en-US"/>
        </w:rPr>
        <w:t>).</w:t>
      </w:r>
    </w:p>
    <w:p w14:paraId="5271AE1E" w14:textId="77777777" w:rsidR="00866DD0" w:rsidRPr="00866DD0" w:rsidRDefault="00866DD0" w:rsidP="00866DD0">
      <w:pPr>
        <w:numPr>
          <w:ilvl w:val="0"/>
          <w:numId w:val="4"/>
        </w:numPr>
        <w:suppressAutoHyphens/>
        <w:spacing w:after="160" w:line="259" w:lineRule="auto"/>
        <w:ind w:left="0" w:firstLine="1247"/>
        <w:contextualSpacing/>
        <w:jc w:val="both"/>
        <w:rPr>
          <w:rFonts w:asciiTheme="majorBidi" w:hAnsiTheme="majorBidi" w:cstheme="majorBidi"/>
          <w:lang w:eastAsia="en-US"/>
        </w:rPr>
      </w:pPr>
      <w:r w:rsidRPr="00866DD0">
        <w:rPr>
          <w:rFonts w:asciiTheme="majorBidi" w:hAnsiTheme="majorBidi" w:cstheme="majorBidi"/>
          <w:lang w:eastAsia="en-US"/>
        </w:rPr>
        <w:t>Tinklo užkardų „Palo Alto PA-220“ ir „Palo Alto PA-440“ programinės įrangos palaikymo licencija turi būti sudaryta iš:</w:t>
      </w:r>
    </w:p>
    <w:p w14:paraId="6E31879E" w14:textId="7D4493B9" w:rsidR="00866DD0" w:rsidRPr="00060468" w:rsidRDefault="00866DD0" w:rsidP="00866DD0">
      <w:pPr>
        <w:numPr>
          <w:ilvl w:val="1"/>
          <w:numId w:val="4"/>
        </w:numPr>
        <w:tabs>
          <w:tab w:val="left" w:pos="1701"/>
        </w:tabs>
        <w:spacing w:after="160" w:line="259" w:lineRule="auto"/>
        <w:ind w:left="0" w:firstLine="1247"/>
        <w:contextualSpacing/>
        <w:jc w:val="both"/>
        <w:rPr>
          <w:rFonts w:asciiTheme="majorBidi" w:eastAsiaTheme="minorHAnsi" w:hAnsiTheme="majorBidi" w:cstheme="majorBidi"/>
          <w:lang w:eastAsia="en-US"/>
        </w:rPr>
      </w:pPr>
      <w:r w:rsidRPr="00866DD0">
        <w:rPr>
          <w:rFonts w:asciiTheme="majorBidi" w:eastAsiaTheme="minorHAnsi" w:hAnsiTheme="majorBidi" w:cstheme="majorBidi"/>
          <w:lang w:eastAsia="en-US"/>
        </w:rPr>
        <w:t xml:space="preserve"> </w:t>
      </w:r>
      <w:r w:rsidRPr="00D200E0">
        <w:rPr>
          <w:rFonts w:asciiTheme="majorBidi" w:eastAsiaTheme="minorHAnsi" w:hAnsiTheme="majorBidi" w:cstheme="majorBidi"/>
          <w:lang w:eastAsia="en-US"/>
        </w:rPr>
        <w:t xml:space="preserve">grėsmių užkardinimo atnaujinimo </w:t>
      </w:r>
      <w:r w:rsidR="00D200E0" w:rsidRPr="00060468">
        <w:rPr>
          <w:rFonts w:asciiTheme="majorBidi" w:eastAsiaTheme="minorHAnsi" w:hAnsiTheme="majorBidi" w:cstheme="majorBidi"/>
          <w:lang w:eastAsia="en-US"/>
        </w:rPr>
        <w:t>nuo 2026 m. rugpjūčio 31 d. iki 2029 m. rugpjūčio 30 d.</w:t>
      </w:r>
      <w:r w:rsidRPr="00060468">
        <w:rPr>
          <w:rFonts w:asciiTheme="majorBidi" w:eastAsiaTheme="minorHAnsi" w:hAnsiTheme="majorBidi" w:cstheme="majorBidi"/>
          <w:lang w:eastAsia="en-US"/>
        </w:rPr>
        <w:t xml:space="preserve"> arba lygiaverčio;</w:t>
      </w:r>
    </w:p>
    <w:p w14:paraId="7D2CA69D" w14:textId="4F76DAE5" w:rsidR="00866DD0" w:rsidRPr="00060468" w:rsidRDefault="00866DD0" w:rsidP="00866DD0">
      <w:pPr>
        <w:numPr>
          <w:ilvl w:val="1"/>
          <w:numId w:val="4"/>
        </w:numPr>
        <w:tabs>
          <w:tab w:val="left" w:pos="1701"/>
        </w:tabs>
        <w:spacing w:after="160" w:line="259" w:lineRule="auto"/>
        <w:ind w:left="0" w:firstLine="1247"/>
        <w:contextualSpacing/>
        <w:jc w:val="both"/>
        <w:rPr>
          <w:rFonts w:asciiTheme="majorBidi" w:eastAsiaTheme="minorHAnsi" w:hAnsiTheme="majorBidi" w:cstheme="majorBidi"/>
          <w:lang w:eastAsia="en-US"/>
        </w:rPr>
      </w:pPr>
      <w:r w:rsidRPr="00060468">
        <w:rPr>
          <w:rFonts w:asciiTheme="majorBidi" w:eastAsiaTheme="minorHAnsi" w:hAnsiTheme="majorBidi" w:cstheme="majorBidi"/>
          <w:lang w:eastAsia="en-US"/>
        </w:rPr>
        <w:t xml:space="preserve">įrangos aptarnavimo palaikymo </w:t>
      </w:r>
      <w:r w:rsidR="00D200E0" w:rsidRPr="00060468">
        <w:rPr>
          <w:rFonts w:asciiTheme="majorBidi" w:eastAsiaTheme="minorHAnsi" w:hAnsiTheme="majorBidi" w:cstheme="majorBidi"/>
          <w:lang w:eastAsia="en-US"/>
        </w:rPr>
        <w:t>nuo 2026 m. kovo 21 d. iki 2029 m. rugpjūčio 30 d.</w:t>
      </w:r>
      <w:r w:rsidRPr="00060468">
        <w:rPr>
          <w:rFonts w:asciiTheme="majorBidi" w:eastAsiaTheme="minorHAnsi" w:hAnsiTheme="majorBidi" w:cstheme="majorBidi"/>
          <w:lang w:eastAsia="en-US"/>
        </w:rPr>
        <w:t xml:space="preserve"> arba lygiaverčio.</w:t>
      </w:r>
    </w:p>
    <w:p w14:paraId="3500DCBB" w14:textId="77777777" w:rsidR="00866DD0" w:rsidRPr="00866DD0" w:rsidRDefault="00866DD0" w:rsidP="00866DD0">
      <w:pPr>
        <w:tabs>
          <w:tab w:val="left" w:pos="1701"/>
        </w:tabs>
        <w:ind w:firstLine="1247"/>
        <w:contextualSpacing/>
        <w:jc w:val="both"/>
        <w:rPr>
          <w:rFonts w:asciiTheme="majorBidi" w:eastAsiaTheme="minorHAnsi" w:hAnsiTheme="majorBidi" w:cstheme="majorBidi"/>
          <w:b/>
          <w:bCs/>
          <w:lang w:eastAsia="en-US"/>
        </w:rPr>
      </w:pPr>
    </w:p>
    <w:p w14:paraId="7D20C9F9" w14:textId="77777777" w:rsidR="00866DD0" w:rsidRPr="00866DD0" w:rsidRDefault="00866DD0" w:rsidP="00866DD0">
      <w:pPr>
        <w:suppressAutoHyphens/>
        <w:spacing w:line="254" w:lineRule="auto"/>
        <w:jc w:val="center"/>
        <w:rPr>
          <w:b/>
          <w:bCs/>
          <w:lang w:eastAsia="en-US"/>
        </w:rPr>
      </w:pPr>
      <w:r w:rsidRPr="00866DD0">
        <w:rPr>
          <w:b/>
          <w:bCs/>
          <w:lang w:eastAsia="en-US"/>
        </w:rPr>
        <w:t>III SKYRIUS</w:t>
      </w:r>
    </w:p>
    <w:p w14:paraId="6DF13FB4" w14:textId="77777777" w:rsidR="00866DD0" w:rsidRPr="00866DD0" w:rsidRDefault="00866DD0" w:rsidP="00866DD0">
      <w:pPr>
        <w:suppressAutoHyphens/>
        <w:spacing w:line="254" w:lineRule="auto"/>
        <w:jc w:val="center"/>
        <w:rPr>
          <w:b/>
          <w:bCs/>
          <w:lang w:eastAsia="en-US"/>
        </w:rPr>
      </w:pPr>
      <w:r w:rsidRPr="00866DD0">
        <w:rPr>
          <w:b/>
          <w:bCs/>
          <w:lang w:eastAsia="en-US"/>
        </w:rPr>
        <w:t>GARANTIJA</w:t>
      </w:r>
    </w:p>
    <w:p w14:paraId="5B25CC1B" w14:textId="77777777" w:rsidR="00866DD0" w:rsidRPr="00866DD0" w:rsidRDefault="00866DD0" w:rsidP="00866DD0">
      <w:pPr>
        <w:suppressAutoHyphens/>
        <w:spacing w:line="254" w:lineRule="auto"/>
        <w:jc w:val="center"/>
        <w:rPr>
          <w:b/>
          <w:bCs/>
          <w:lang w:eastAsia="en-US"/>
        </w:rPr>
      </w:pPr>
    </w:p>
    <w:p w14:paraId="5414216B" w14:textId="1DB8704A" w:rsidR="00866DD0" w:rsidRPr="00866DD0" w:rsidRDefault="00866DD0" w:rsidP="00866DD0">
      <w:pPr>
        <w:numPr>
          <w:ilvl w:val="0"/>
          <w:numId w:val="4"/>
        </w:numPr>
        <w:suppressAutoHyphens/>
        <w:spacing w:after="160" w:line="259" w:lineRule="auto"/>
        <w:ind w:left="0" w:firstLine="1276"/>
        <w:contextualSpacing/>
        <w:jc w:val="both"/>
        <w:rPr>
          <w:rFonts w:eastAsia="Calibri"/>
          <w:lang w:eastAsia="ar-SA"/>
        </w:rPr>
      </w:pPr>
      <w:r w:rsidRPr="00866DD0">
        <w:rPr>
          <w:rFonts w:eastAsia="Calibri"/>
          <w:lang w:eastAsia="ar-SA"/>
        </w:rPr>
        <w:t xml:space="preserve">Programinė įranga turi būti pateikta užtikrinant </w:t>
      </w:r>
      <w:r w:rsidR="00060468">
        <w:rPr>
          <w:rFonts w:eastAsia="Calibri"/>
          <w:lang w:eastAsia="ar-SA"/>
        </w:rPr>
        <w:t>iki 2029 m. rugpjūčio 30 d.</w:t>
      </w:r>
      <w:r w:rsidRPr="00866DD0">
        <w:rPr>
          <w:rFonts w:eastAsia="Calibri"/>
          <w:lang w:eastAsia="ar-SA"/>
        </w:rPr>
        <w:t xml:space="preserve"> gamintojo palaikymą, suteikiant teisę gauti programinės įrangos naujas versijas, </w:t>
      </w:r>
      <w:proofErr w:type="spellStart"/>
      <w:r w:rsidRPr="00866DD0">
        <w:rPr>
          <w:rFonts w:eastAsia="Calibri"/>
          <w:lang w:eastAsia="ar-SA"/>
        </w:rPr>
        <w:t>atnaujinimus</w:t>
      </w:r>
      <w:proofErr w:type="spellEnd"/>
      <w:r w:rsidRPr="00866DD0">
        <w:rPr>
          <w:rFonts w:eastAsia="Calibri"/>
          <w:lang w:eastAsia="ar-SA"/>
        </w:rPr>
        <w:t xml:space="preserve">, </w:t>
      </w:r>
      <w:proofErr w:type="spellStart"/>
      <w:r w:rsidRPr="00866DD0">
        <w:rPr>
          <w:rFonts w:eastAsia="Calibri"/>
          <w:lang w:eastAsia="ar-SA"/>
        </w:rPr>
        <w:t>pataisymus</w:t>
      </w:r>
      <w:proofErr w:type="spellEnd"/>
      <w:r w:rsidRPr="00866DD0">
        <w:rPr>
          <w:rFonts w:eastAsia="Calibri"/>
          <w:lang w:eastAsia="ar-SA"/>
        </w:rPr>
        <w:t xml:space="preserve">, grėsmių užkardymo duomenų bazių </w:t>
      </w:r>
      <w:proofErr w:type="spellStart"/>
      <w:r w:rsidRPr="00866DD0">
        <w:rPr>
          <w:rFonts w:eastAsia="Calibri"/>
          <w:lang w:eastAsia="ar-SA"/>
        </w:rPr>
        <w:t>atnaujinimus</w:t>
      </w:r>
      <w:proofErr w:type="spellEnd"/>
      <w:r w:rsidRPr="00866DD0">
        <w:rPr>
          <w:rFonts w:eastAsia="Calibri"/>
          <w:lang w:eastAsia="ar-SA"/>
        </w:rPr>
        <w:t>.</w:t>
      </w:r>
    </w:p>
    <w:p w14:paraId="2352D825" w14:textId="77777777" w:rsidR="00866DD0" w:rsidRPr="00866DD0" w:rsidRDefault="00866DD0" w:rsidP="00866DD0">
      <w:pPr>
        <w:numPr>
          <w:ilvl w:val="0"/>
          <w:numId w:val="4"/>
        </w:numPr>
        <w:tabs>
          <w:tab w:val="left" w:pos="390"/>
          <w:tab w:val="left" w:pos="1035"/>
          <w:tab w:val="left" w:pos="1500"/>
          <w:tab w:val="left" w:pos="1594"/>
        </w:tabs>
        <w:suppressAutoHyphens/>
        <w:spacing w:after="160" w:line="259" w:lineRule="auto"/>
        <w:ind w:left="0" w:firstLine="1247"/>
        <w:contextualSpacing/>
        <w:jc w:val="both"/>
        <w:rPr>
          <w:lang w:eastAsia="en-US"/>
        </w:rPr>
      </w:pPr>
      <w:r w:rsidRPr="00866DD0">
        <w:rPr>
          <w:rFonts w:eastAsia="Calibri"/>
          <w:lang w:eastAsia="ar-SA"/>
        </w:rPr>
        <w:t>Garantiniu laikotarpiu perkančioji organizacija turi teisę registruoti pastebėtas programinės įrangos klaidas, gedimus ir apie tai pranešti elektroniniu paštu.</w:t>
      </w:r>
    </w:p>
    <w:p w14:paraId="3C3AC7DA" w14:textId="77777777" w:rsidR="00866DD0" w:rsidRPr="00866DD0" w:rsidRDefault="00866DD0" w:rsidP="00866DD0">
      <w:pPr>
        <w:tabs>
          <w:tab w:val="left" w:pos="1701"/>
        </w:tabs>
        <w:ind w:firstLine="1247"/>
        <w:contextualSpacing/>
        <w:jc w:val="both"/>
        <w:rPr>
          <w:rFonts w:asciiTheme="majorBidi" w:eastAsiaTheme="minorHAnsi" w:hAnsiTheme="majorBidi" w:cstheme="majorBidi"/>
          <w:b/>
          <w:bCs/>
          <w:lang w:eastAsia="en-US"/>
        </w:rPr>
      </w:pPr>
    </w:p>
    <w:p w14:paraId="3611C9D1" w14:textId="77777777" w:rsidR="00866DD0" w:rsidRPr="00866DD0" w:rsidRDefault="00866DD0" w:rsidP="00866DD0">
      <w:pPr>
        <w:tabs>
          <w:tab w:val="left" w:pos="1701"/>
        </w:tabs>
        <w:ind w:firstLine="1247"/>
        <w:contextualSpacing/>
        <w:jc w:val="both"/>
        <w:rPr>
          <w:rFonts w:asciiTheme="majorBidi" w:eastAsiaTheme="minorHAnsi" w:hAnsiTheme="majorBidi" w:cstheme="majorBidi"/>
          <w:b/>
          <w:bCs/>
          <w:lang w:eastAsia="en-US"/>
        </w:rPr>
      </w:pPr>
    </w:p>
    <w:p w14:paraId="637825AC" w14:textId="77777777" w:rsidR="00866DD0" w:rsidRPr="00866DD0" w:rsidRDefault="00866DD0" w:rsidP="00866DD0">
      <w:pPr>
        <w:tabs>
          <w:tab w:val="left" w:pos="1701"/>
        </w:tabs>
        <w:ind w:firstLine="1247"/>
        <w:contextualSpacing/>
        <w:jc w:val="both"/>
        <w:rPr>
          <w:rFonts w:asciiTheme="majorBidi" w:eastAsiaTheme="minorHAnsi" w:hAnsiTheme="majorBidi" w:cstheme="majorBidi"/>
          <w:b/>
          <w:bCs/>
          <w:lang w:eastAsia="en-US"/>
        </w:rPr>
      </w:pPr>
      <w:r w:rsidRPr="00866DD0">
        <w:rPr>
          <w:rFonts w:asciiTheme="majorBidi" w:eastAsiaTheme="minorHAnsi" w:hAnsiTheme="majorBidi" w:cstheme="majorBidi"/>
          <w:b/>
          <w:bCs/>
          <w:noProof/>
        </w:rPr>
        <mc:AlternateContent>
          <mc:Choice Requires="wps">
            <w:drawing>
              <wp:anchor distT="0" distB="0" distL="114300" distR="114300" simplePos="0" relativeHeight="251659264" behindDoc="0" locked="0" layoutInCell="1" allowOverlap="1" wp14:anchorId="134A3405" wp14:editId="20BA52F3">
                <wp:simplePos x="0" y="0"/>
                <wp:positionH relativeFrom="margin">
                  <wp:align>center</wp:align>
                </wp:positionH>
                <wp:positionV relativeFrom="paragraph">
                  <wp:posOffset>241935</wp:posOffset>
                </wp:positionV>
                <wp:extent cx="3419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419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991314"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9.05pt" to="269.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DG0AEAAIgDAAAOAAAAZHJzL2Uyb0RvYy54bWysU8tuGzEMvBfoPwi612vn1XThdQ420kvR&#10;Gkj6AYxW2hUgiYKoeu2/LyU7rtvegvggk6L4mOHs8mHvndjpRBZDJxezuRQ6KOxtGDr58/nx070U&#10;lCH04DDoTh40yYfVxw/LKbb6Ckd0vU6CiwRqp9jJMefYNg2pUXugGUYdOGgwecjspqHpE0xc3bvm&#10;aj6/ayZMfUyoNBHfbo5Buar1jdEq/zCGdBaukzxbrmeq50s5m9US2iFBHK06jQFvmMKDDdz0XGoD&#10;GcSvZP8r5a1KSGjyTKFv0BirdMXAaBbzf9A8jRB1xcLkUDzTRO9XVn3fbZOwPe9OigCeV/SUE9hh&#10;zGKNITCBmMSi8DRFavn5OmzTyaO4TQX03iRf/hmO2FduD2du9T4LxZfXN4svN59vpVCvseZPYkyU&#10;v2r0ohiddDYU2NDC7htlbsZPX5+U64CP1rm6OhfE1Mm761tergIWkHGQ2fSRIVEYpAA3sDJVTrUi&#10;obN9yS516EBrl8QOWBysqR6nZx5XCgeUOcAY6q+A5wn+Si3jbIDGY3INHbXkbWZBO+s7eX+Z7ULp&#10;qKskT6AKoUcKi/WC/aEy2xSP112bnqRZ9HTps335Aa1+AwAA//8DAFBLAwQUAAYACAAAACEAb75w&#10;QNwAAAAGAQAADwAAAGRycy9kb3ducmV2LnhtbEyPzU7DMBCE70i8g7VIvVGnRKVRGqdCRT30VtIi&#10;cXTjzU+J11HstOHtWcQBjjszmvk220y2E1ccfOtIwWIegUAqnWmpVnA67h4TED5oMrpzhAq+0MMm&#10;v7/LdGrcjd7wWoRacAn5VCtoQuhTKX3ZoNV+7nok9io3WB34HGppBn3jctvJpyh6lla3xAuN7nHb&#10;YPlZjFbBeNhWUbuLp8tHXMhxvzq8v1a1UrOH6WUNIuAU/sLwg8/okDPT2Y1kvOgU8CNBQZwsQLC7&#10;jJMliPOvIPNM/sfPvwEAAP//AwBQSwECLQAUAAYACAAAACEAtoM4kv4AAADhAQAAEwAAAAAAAAAA&#10;AAAAAAAAAAAAW0NvbnRlbnRfVHlwZXNdLnhtbFBLAQItABQABgAIAAAAIQA4/SH/1gAAAJQBAAAL&#10;AAAAAAAAAAAAAAAAAC8BAABfcmVscy8ucmVsc1BLAQItABQABgAIAAAAIQDct9DG0AEAAIgDAAAO&#10;AAAAAAAAAAAAAAAAAC4CAABkcnMvZTJvRG9jLnhtbFBLAQItABQABgAIAAAAIQBvvnBA3AAAAAYB&#10;AAAPAAAAAAAAAAAAAAAAACoEAABkcnMvZG93bnJldi54bWxQSwUGAAAAAAQABADzAAAAMwUAAAAA&#10;" strokecolor="windowText" strokeweight=".5pt">
                <v:stroke joinstyle="miter"/>
                <w10:wrap anchorx="margin"/>
              </v:line>
            </w:pict>
          </mc:Fallback>
        </mc:AlternateContent>
      </w:r>
    </w:p>
    <w:p w14:paraId="5B24FCD0" w14:textId="77777777" w:rsidR="00D25B40" w:rsidRPr="00D25B40" w:rsidRDefault="00D25B40" w:rsidP="00D25B40">
      <w:pPr>
        <w:suppressAutoHyphens/>
        <w:jc w:val="both"/>
        <w:rPr>
          <w:rFonts w:asciiTheme="majorBidi" w:eastAsiaTheme="minorHAnsi" w:hAnsiTheme="majorBidi" w:cstheme="majorBidi"/>
          <w:lang w:eastAsia="en-US"/>
        </w:rPr>
      </w:pPr>
    </w:p>
    <w:p w14:paraId="483F75D4" w14:textId="77777777" w:rsidR="00BB18A1" w:rsidRPr="00CB2533" w:rsidRDefault="00BB18A1" w:rsidP="00BB18A1">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C80325">
        <w:rPr>
          <w:rFonts w:ascii="Times New Roman" w:hAnsi="Times New Roman"/>
          <w:b/>
          <w:sz w:val="24"/>
          <w:szCs w:val="24"/>
          <w:lang w:val="lt-LT"/>
        </w:rPr>
        <w:t>TEIKĖJAS</w:t>
      </w:r>
    </w:p>
    <w:p w14:paraId="45983090" w14:textId="77777777" w:rsidR="00BB18A1" w:rsidRDefault="00BB18A1" w:rsidP="00BB18A1">
      <w:pPr>
        <w:tabs>
          <w:tab w:val="left" w:pos="5812"/>
        </w:tabs>
        <w:jc w:val="both"/>
        <w:rPr>
          <w:color w:val="000000"/>
          <w:lang w:eastAsia="en-US"/>
        </w:rPr>
      </w:pPr>
    </w:p>
    <w:p w14:paraId="7A8BE963" w14:textId="77777777" w:rsidR="00BB18A1" w:rsidRPr="00E370F4" w:rsidRDefault="00BB18A1" w:rsidP="00BB18A1">
      <w:pPr>
        <w:tabs>
          <w:tab w:val="left" w:pos="5812"/>
        </w:tabs>
        <w:jc w:val="both"/>
        <w:rPr>
          <w:color w:val="000000"/>
          <w:lang w:eastAsia="en-US"/>
        </w:rPr>
      </w:pPr>
      <w:r w:rsidRPr="00E370F4">
        <w:rPr>
          <w:color w:val="000000"/>
          <w:lang w:eastAsia="en-US"/>
        </w:rPr>
        <w:t xml:space="preserve">Lietuvos kariuomenės Karinių oro pajėgų </w:t>
      </w:r>
      <w:r w:rsidRPr="00E370F4">
        <w:rPr>
          <w:color w:val="000000"/>
          <w:lang w:eastAsia="en-US"/>
        </w:rPr>
        <w:tab/>
      </w:r>
    </w:p>
    <w:p w14:paraId="64857C70" w14:textId="77777777" w:rsidR="00BB18A1" w:rsidRPr="00E370F4" w:rsidRDefault="00BB18A1" w:rsidP="00BB18A1">
      <w:pPr>
        <w:tabs>
          <w:tab w:val="left" w:pos="5812"/>
        </w:tabs>
        <w:jc w:val="both"/>
        <w:rPr>
          <w:color w:val="000000"/>
          <w:lang w:eastAsia="en-US"/>
        </w:rPr>
      </w:pPr>
      <w:r w:rsidRPr="00E370F4">
        <w:rPr>
          <w:color w:val="000000"/>
          <w:lang w:eastAsia="en-US"/>
        </w:rPr>
        <w:t>Oro erdvės stebėjimo ir kontrolės valdybos</w:t>
      </w:r>
      <w:r w:rsidRPr="00E370F4">
        <w:rPr>
          <w:color w:val="000000"/>
          <w:lang w:eastAsia="en-US"/>
        </w:rPr>
        <w:tab/>
      </w:r>
    </w:p>
    <w:p w14:paraId="7003D017" w14:textId="77777777" w:rsidR="00BB18A1" w:rsidRPr="00E370F4" w:rsidRDefault="00BB18A1" w:rsidP="00BB18A1">
      <w:pPr>
        <w:jc w:val="both"/>
        <w:rPr>
          <w:color w:val="000000"/>
          <w:lang w:eastAsia="en-US"/>
        </w:rPr>
      </w:pPr>
      <w:r w:rsidRPr="00E370F4">
        <w:rPr>
          <w:color w:val="000000"/>
          <w:lang w:eastAsia="en-US"/>
        </w:rPr>
        <w:t xml:space="preserve">vadas                                                                                                </w:t>
      </w:r>
    </w:p>
    <w:p w14:paraId="5D5308C6" w14:textId="77777777" w:rsidR="00BB18A1" w:rsidRPr="00E370F4" w:rsidRDefault="00BB18A1" w:rsidP="00BB18A1">
      <w:pPr>
        <w:jc w:val="both"/>
        <w:rPr>
          <w:color w:val="000000"/>
          <w:lang w:eastAsia="en-US"/>
        </w:rPr>
      </w:pPr>
    </w:p>
    <w:p w14:paraId="55848F09" w14:textId="77777777" w:rsidR="00BB18A1" w:rsidRPr="00E370F4" w:rsidRDefault="00BB18A1" w:rsidP="00BB18A1">
      <w:pPr>
        <w:jc w:val="both"/>
        <w:rPr>
          <w:color w:val="000000"/>
          <w:lang w:eastAsia="en-US"/>
        </w:rPr>
      </w:pP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p>
    <w:p w14:paraId="597036D1" w14:textId="77777777" w:rsidR="00BB18A1" w:rsidRPr="00E370F4" w:rsidRDefault="00BB18A1" w:rsidP="00BB18A1">
      <w:pPr>
        <w:tabs>
          <w:tab w:val="left" w:pos="5812"/>
        </w:tabs>
        <w:jc w:val="both"/>
        <w:rPr>
          <w:color w:val="000000"/>
          <w:lang w:eastAsia="en-US"/>
        </w:rPr>
      </w:pPr>
      <w:r w:rsidRPr="00E370F4">
        <w:rPr>
          <w:color w:val="000000"/>
          <w:lang w:eastAsia="en-US"/>
        </w:rPr>
        <w:tab/>
      </w:r>
    </w:p>
    <w:p w14:paraId="40F3D501" w14:textId="77777777" w:rsidR="00BB18A1" w:rsidRPr="00E370F4" w:rsidRDefault="00BB18A1" w:rsidP="00BB18A1">
      <w:pPr>
        <w:jc w:val="both"/>
        <w:rPr>
          <w:color w:val="000000"/>
          <w:lang w:eastAsia="en-US"/>
        </w:rPr>
      </w:pPr>
    </w:p>
    <w:p w14:paraId="653F6279" w14:textId="77777777" w:rsidR="00BB18A1" w:rsidRDefault="00BB18A1" w:rsidP="00BB18A1">
      <w:pPr>
        <w:rPr>
          <w:b/>
        </w:rPr>
      </w:pPr>
      <w:r w:rsidRPr="00E370F4">
        <w:rPr>
          <w:color w:val="000000"/>
          <w:lang w:eastAsia="en-US"/>
        </w:rPr>
        <w:t>202</w:t>
      </w:r>
      <w:r>
        <w:rPr>
          <w:color w:val="000000"/>
          <w:lang w:eastAsia="en-US"/>
        </w:rPr>
        <w:t>6</w:t>
      </w:r>
      <w:r w:rsidRPr="00E370F4">
        <w:rPr>
          <w:color w:val="000000"/>
          <w:lang w:eastAsia="en-US"/>
        </w:rPr>
        <w:t xml:space="preserve"> m.       d.</w:t>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sidRPr="00E370F4">
        <w:rPr>
          <w:color w:val="000000"/>
          <w:lang w:eastAsia="en-US"/>
        </w:rPr>
        <w:t>202</w:t>
      </w:r>
      <w:r>
        <w:rPr>
          <w:color w:val="000000"/>
          <w:lang w:eastAsia="en-US"/>
        </w:rPr>
        <w:t>6</w:t>
      </w:r>
      <w:r w:rsidRPr="00E370F4">
        <w:rPr>
          <w:color w:val="000000"/>
          <w:lang w:eastAsia="en-US"/>
        </w:rPr>
        <w:t xml:space="preserve"> m.       d.</w:t>
      </w:r>
    </w:p>
    <w:p w14:paraId="4BB1B75D" w14:textId="77777777" w:rsidR="00BB18A1" w:rsidRDefault="00BB18A1" w:rsidP="00BB18A1"/>
    <w:p w14:paraId="7BD44AD7" w14:textId="77777777" w:rsidR="00BB18A1" w:rsidRPr="0060348F" w:rsidRDefault="00BB18A1" w:rsidP="00BB18A1">
      <w:r>
        <w:t>A. V.</w:t>
      </w:r>
      <w:r>
        <w:tab/>
      </w:r>
      <w:r>
        <w:tab/>
      </w:r>
      <w:r>
        <w:tab/>
      </w:r>
      <w:r>
        <w:tab/>
      </w:r>
      <w:r>
        <w:tab/>
      </w:r>
      <w:r>
        <w:tab/>
      </w:r>
      <w:r>
        <w:tab/>
      </w:r>
      <w:r>
        <w:tab/>
      </w:r>
      <w:r>
        <w:tab/>
      </w:r>
      <w:r>
        <w:tab/>
        <w:t>A. V.</w:t>
      </w:r>
    </w:p>
    <w:p w14:paraId="5ADB8808" w14:textId="77777777" w:rsidR="004002C5" w:rsidRDefault="004002C5" w:rsidP="004002C5">
      <w:r>
        <w:br w:type="page"/>
      </w:r>
    </w:p>
    <w:p w14:paraId="5ADB8809" w14:textId="77777777" w:rsidR="004002C5" w:rsidRPr="004002C5" w:rsidRDefault="004002C5" w:rsidP="004002C5">
      <w:pPr>
        <w:widowControl w:val="0"/>
        <w:overflowPunct w:val="0"/>
        <w:autoSpaceDE w:val="0"/>
        <w:autoSpaceDN w:val="0"/>
        <w:adjustRightInd w:val="0"/>
        <w:spacing w:line="236" w:lineRule="auto"/>
        <w:ind w:left="8"/>
        <w:jc w:val="both"/>
        <w:rPr>
          <w:b/>
        </w:rPr>
      </w:pPr>
      <w:r>
        <w:lastRenderedPageBreak/>
        <w:tab/>
      </w:r>
      <w:r>
        <w:tab/>
      </w:r>
      <w:r>
        <w:tab/>
      </w:r>
      <w:r>
        <w:tab/>
      </w:r>
      <w:r>
        <w:tab/>
      </w:r>
      <w:r>
        <w:tab/>
      </w:r>
      <w:r>
        <w:tab/>
      </w:r>
      <w:r>
        <w:tab/>
      </w:r>
      <w:r>
        <w:tab/>
      </w:r>
      <w:r>
        <w:tab/>
      </w:r>
      <w:r>
        <w:tab/>
      </w:r>
      <w:r w:rsidRPr="004002C5">
        <w:rPr>
          <w:b/>
        </w:rPr>
        <w:t xml:space="preserve">2 priedas </w:t>
      </w:r>
    </w:p>
    <w:p w14:paraId="5ADB880A" w14:textId="77777777" w:rsidR="004002C5" w:rsidRDefault="004002C5" w:rsidP="004002C5">
      <w:pPr>
        <w:widowControl w:val="0"/>
        <w:overflowPunct w:val="0"/>
        <w:autoSpaceDE w:val="0"/>
        <w:autoSpaceDN w:val="0"/>
        <w:adjustRightInd w:val="0"/>
        <w:spacing w:line="236" w:lineRule="auto"/>
        <w:ind w:left="8"/>
        <w:jc w:val="both"/>
      </w:pPr>
      <w:r>
        <w:tab/>
      </w:r>
      <w:r>
        <w:tab/>
      </w:r>
      <w:r>
        <w:tab/>
      </w:r>
      <w:r>
        <w:tab/>
      </w:r>
      <w:r>
        <w:tab/>
      </w:r>
      <w:r>
        <w:tab/>
      </w:r>
      <w:r>
        <w:tab/>
      </w:r>
      <w:r>
        <w:tab/>
      </w:r>
      <w:r>
        <w:tab/>
      </w:r>
      <w:r>
        <w:tab/>
      </w:r>
      <w:r>
        <w:tab/>
        <w:t xml:space="preserve">Prie sutarties Nr. </w:t>
      </w:r>
    </w:p>
    <w:p w14:paraId="5ADB880B" w14:textId="156231D1" w:rsidR="004002C5" w:rsidRDefault="004002C5" w:rsidP="004002C5">
      <w:pPr>
        <w:widowControl w:val="0"/>
        <w:overflowPunct w:val="0"/>
        <w:autoSpaceDE w:val="0"/>
        <w:autoSpaceDN w:val="0"/>
        <w:adjustRightInd w:val="0"/>
        <w:spacing w:line="236" w:lineRule="auto"/>
        <w:ind w:left="8"/>
        <w:jc w:val="both"/>
      </w:pPr>
      <w:r>
        <w:tab/>
      </w:r>
      <w:r>
        <w:tab/>
      </w:r>
      <w:r>
        <w:tab/>
      </w:r>
      <w:r>
        <w:tab/>
      </w:r>
      <w:r>
        <w:tab/>
      </w:r>
      <w:r>
        <w:tab/>
      </w:r>
      <w:r>
        <w:tab/>
      </w:r>
      <w:r>
        <w:tab/>
      </w:r>
      <w:r>
        <w:tab/>
      </w:r>
      <w:r>
        <w:tab/>
      </w:r>
      <w:r>
        <w:tab/>
      </w:r>
      <w:r w:rsidR="00F87825">
        <w:t xml:space="preserve">2026 </w:t>
      </w:r>
      <w:r>
        <w:t xml:space="preserve">m. </w:t>
      </w:r>
    </w:p>
    <w:p w14:paraId="5ADB880C" w14:textId="77777777" w:rsidR="004002C5" w:rsidRDefault="004002C5" w:rsidP="004002C5">
      <w:pPr>
        <w:widowControl w:val="0"/>
        <w:overflowPunct w:val="0"/>
        <w:autoSpaceDE w:val="0"/>
        <w:autoSpaceDN w:val="0"/>
        <w:adjustRightInd w:val="0"/>
        <w:spacing w:line="236" w:lineRule="auto"/>
        <w:ind w:left="8"/>
        <w:jc w:val="both"/>
      </w:pPr>
    </w:p>
    <w:p w14:paraId="5ADB880D" w14:textId="77777777" w:rsidR="004002C5" w:rsidRDefault="004002C5" w:rsidP="004002C5">
      <w:pPr>
        <w:widowControl w:val="0"/>
        <w:overflowPunct w:val="0"/>
        <w:autoSpaceDE w:val="0"/>
        <w:autoSpaceDN w:val="0"/>
        <w:adjustRightInd w:val="0"/>
        <w:spacing w:line="236" w:lineRule="auto"/>
        <w:ind w:left="8"/>
        <w:jc w:val="both"/>
      </w:pPr>
    </w:p>
    <w:p w14:paraId="5ADB880E" w14:textId="18E71CCF" w:rsidR="004002C5" w:rsidRPr="0094402F" w:rsidRDefault="00D25B40" w:rsidP="004002C5">
      <w:pPr>
        <w:widowControl w:val="0"/>
        <w:overflowPunct w:val="0"/>
        <w:autoSpaceDE w:val="0"/>
        <w:autoSpaceDN w:val="0"/>
        <w:adjustRightInd w:val="0"/>
        <w:spacing w:line="236" w:lineRule="auto"/>
        <w:ind w:left="8"/>
        <w:jc w:val="center"/>
        <w:rPr>
          <w:b/>
        </w:rPr>
      </w:pPr>
      <w:r>
        <w:rPr>
          <w:b/>
        </w:rPr>
        <w:t xml:space="preserve">PASLAUGOS </w:t>
      </w:r>
      <w:r w:rsidR="004002C5" w:rsidRPr="0094402F">
        <w:rPr>
          <w:b/>
        </w:rPr>
        <w:t xml:space="preserve"> ĮKAINIS </w:t>
      </w:r>
    </w:p>
    <w:p w14:paraId="5ADB880F" w14:textId="77777777" w:rsidR="004002C5" w:rsidRDefault="004002C5" w:rsidP="004002C5">
      <w:pPr>
        <w:widowControl w:val="0"/>
        <w:overflowPunct w:val="0"/>
        <w:autoSpaceDE w:val="0"/>
        <w:autoSpaceDN w:val="0"/>
        <w:adjustRightInd w:val="0"/>
        <w:spacing w:line="236" w:lineRule="auto"/>
        <w:ind w:left="8"/>
        <w:jc w:val="center"/>
      </w:pPr>
    </w:p>
    <w:tbl>
      <w:tblPr>
        <w:tblW w:w="5000" w:type="pct"/>
        <w:tblLook w:val="04A0" w:firstRow="1" w:lastRow="0" w:firstColumn="1" w:lastColumn="0" w:noHBand="0" w:noVBand="1"/>
      </w:tblPr>
      <w:tblGrid>
        <w:gridCol w:w="575"/>
        <w:gridCol w:w="5340"/>
        <w:gridCol w:w="763"/>
        <w:gridCol w:w="870"/>
        <w:gridCol w:w="1114"/>
        <w:gridCol w:w="1408"/>
      </w:tblGrid>
      <w:tr w:rsidR="00862A64" w:rsidRPr="00D25B40" w14:paraId="5CA4EA8F" w14:textId="77777777" w:rsidTr="00062C90">
        <w:trPr>
          <w:trHeight w:val="1044"/>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E5AB72" w14:textId="77777777" w:rsidR="00D25B40" w:rsidRPr="00D25B40" w:rsidRDefault="00D25B40" w:rsidP="00D25B40">
            <w:pPr>
              <w:spacing w:after="200" w:line="276" w:lineRule="auto"/>
              <w:jc w:val="center"/>
              <w:rPr>
                <w:rFonts w:eastAsia="Calibri"/>
                <w:b/>
                <w:color w:val="000000"/>
                <w:lang w:eastAsia="en-US"/>
              </w:rPr>
            </w:pPr>
            <w:r w:rsidRPr="00D25B40">
              <w:rPr>
                <w:rFonts w:eastAsia="Calibri"/>
                <w:b/>
                <w:color w:val="000000"/>
                <w:lang w:eastAsia="en-US"/>
              </w:rPr>
              <w:t>Eil.  Nr.</w:t>
            </w:r>
          </w:p>
        </w:tc>
        <w:tc>
          <w:tcPr>
            <w:tcW w:w="2660" w:type="pct"/>
            <w:tcBorders>
              <w:top w:val="single" w:sz="4" w:space="0" w:color="auto"/>
              <w:left w:val="nil"/>
              <w:bottom w:val="single" w:sz="4" w:space="0" w:color="auto"/>
              <w:right w:val="single" w:sz="4" w:space="0" w:color="auto"/>
            </w:tcBorders>
            <w:shd w:val="clear" w:color="auto" w:fill="auto"/>
            <w:vAlign w:val="center"/>
          </w:tcPr>
          <w:p w14:paraId="4BEF3464" w14:textId="5790A962" w:rsidR="00D25B40" w:rsidRPr="00D25B40" w:rsidRDefault="00062C90" w:rsidP="00D25B40">
            <w:pPr>
              <w:jc w:val="center"/>
              <w:rPr>
                <w:lang w:eastAsia="zh-CN"/>
              </w:rPr>
            </w:pPr>
            <w:r>
              <w:rPr>
                <w:rFonts w:eastAsia="Calibri"/>
                <w:b/>
                <w:color w:val="000000"/>
                <w:lang w:eastAsia="en-US"/>
              </w:rPr>
              <w:t>Paslaugos</w:t>
            </w:r>
            <w:r w:rsidRPr="00D25B40">
              <w:rPr>
                <w:rFonts w:eastAsia="Calibri"/>
                <w:b/>
                <w:color w:val="000000"/>
                <w:lang w:eastAsia="en-US"/>
              </w:rPr>
              <w:t xml:space="preserve"> </w:t>
            </w:r>
            <w:r w:rsidR="00D25B40" w:rsidRPr="00D25B40">
              <w:rPr>
                <w:rFonts w:eastAsia="Calibri"/>
                <w:b/>
                <w:color w:val="000000"/>
                <w:lang w:eastAsia="en-US"/>
              </w:rPr>
              <w:t>pavadinimas</w:t>
            </w:r>
          </w:p>
        </w:tc>
        <w:tc>
          <w:tcPr>
            <w:tcW w:w="346" w:type="pct"/>
            <w:tcBorders>
              <w:top w:val="single" w:sz="4" w:space="0" w:color="auto"/>
              <w:left w:val="nil"/>
              <w:bottom w:val="single" w:sz="4" w:space="0" w:color="auto"/>
              <w:right w:val="single" w:sz="4" w:space="0" w:color="auto"/>
            </w:tcBorders>
            <w:vAlign w:val="center"/>
          </w:tcPr>
          <w:p w14:paraId="32B9C376" w14:textId="77777777" w:rsidR="00D25B40" w:rsidRPr="00D25B40" w:rsidRDefault="00D25B40" w:rsidP="00D25B40">
            <w:pPr>
              <w:jc w:val="center"/>
              <w:rPr>
                <w:lang w:eastAsia="zh-CN"/>
              </w:rPr>
            </w:pPr>
            <w:r w:rsidRPr="00D25B40">
              <w:rPr>
                <w:rFonts w:eastAsia="Calibri"/>
                <w:b/>
                <w:color w:val="000000"/>
                <w:lang w:eastAsia="en-US"/>
              </w:rPr>
              <w:t>Mato vnt.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B8C4542" w14:textId="77777777" w:rsidR="00D25B40" w:rsidRPr="00D25B40" w:rsidRDefault="00D25B40" w:rsidP="00D25B40">
            <w:pPr>
              <w:spacing w:after="200" w:line="276" w:lineRule="auto"/>
              <w:rPr>
                <w:rFonts w:eastAsia="Calibri"/>
                <w:b/>
                <w:lang w:eastAsia="en-US"/>
              </w:rPr>
            </w:pPr>
            <w:r w:rsidRPr="00D25B40">
              <w:rPr>
                <w:rFonts w:eastAsia="Calibri"/>
                <w:b/>
                <w:lang w:eastAsia="en-US"/>
              </w:rPr>
              <w:t>Kiekis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F49C213" w14:textId="77777777" w:rsidR="00D25B40" w:rsidRPr="00D25B40" w:rsidRDefault="00D25B40" w:rsidP="00D25B40">
            <w:pPr>
              <w:spacing w:after="200" w:line="276" w:lineRule="auto"/>
              <w:rPr>
                <w:rFonts w:eastAsia="Calibri"/>
                <w:b/>
                <w:lang w:eastAsia="en-US"/>
              </w:rPr>
            </w:pPr>
            <w:r w:rsidRPr="00D25B40">
              <w:rPr>
                <w:rFonts w:eastAsia="Calibri"/>
                <w:b/>
                <w:lang w:eastAsia="en-US"/>
              </w:rPr>
              <w:t xml:space="preserve">Vieneto kaina </w:t>
            </w:r>
            <w:proofErr w:type="spellStart"/>
            <w:r w:rsidRPr="00D25B40">
              <w:rPr>
                <w:rFonts w:eastAsia="Calibri"/>
                <w:b/>
                <w:lang w:eastAsia="en-US"/>
              </w:rPr>
              <w:t>Eur</w:t>
            </w:r>
            <w:proofErr w:type="spellEnd"/>
            <w:r w:rsidRPr="00D25B40">
              <w:rPr>
                <w:rFonts w:eastAsia="Calibri"/>
                <w:b/>
                <w:lang w:eastAsia="en-US"/>
              </w:rPr>
              <w:t xml:space="preserve"> be PVM</w:t>
            </w:r>
          </w:p>
        </w:tc>
        <w:tc>
          <w:tcPr>
            <w:tcW w:w="707" w:type="pct"/>
            <w:tcBorders>
              <w:top w:val="single" w:sz="4" w:space="0" w:color="auto"/>
              <w:left w:val="nil"/>
              <w:bottom w:val="single" w:sz="4" w:space="0" w:color="auto"/>
              <w:right w:val="single" w:sz="4" w:space="0" w:color="auto"/>
            </w:tcBorders>
            <w:vAlign w:val="center"/>
          </w:tcPr>
          <w:p w14:paraId="7BA74F94" w14:textId="77777777" w:rsidR="00D25B40" w:rsidRPr="00D25B40" w:rsidRDefault="00D25B40" w:rsidP="00D25B40">
            <w:pPr>
              <w:spacing w:after="200" w:line="276" w:lineRule="auto"/>
              <w:jc w:val="center"/>
              <w:rPr>
                <w:rFonts w:eastAsia="Calibri"/>
                <w:b/>
                <w:lang w:eastAsia="en-US"/>
              </w:rPr>
            </w:pPr>
            <w:r w:rsidRPr="00D25B40">
              <w:rPr>
                <w:rFonts w:eastAsia="Calibri"/>
                <w:b/>
                <w:lang w:eastAsia="en-US"/>
              </w:rPr>
              <w:t xml:space="preserve">Suma </w:t>
            </w:r>
            <w:proofErr w:type="spellStart"/>
            <w:r w:rsidRPr="00D25B40">
              <w:rPr>
                <w:rFonts w:eastAsia="Calibri"/>
                <w:b/>
                <w:lang w:eastAsia="en-US"/>
              </w:rPr>
              <w:t>Eur</w:t>
            </w:r>
            <w:proofErr w:type="spellEnd"/>
            <w:r w:rsidRPr="00D25B40">
              <w:rPr>
                <w:rFonts w:eastAsia="Calibri"/>
                <w:b/>
                <w:lang w:eastAsia="en-US"/>
              </w:rPr>
              <w:t xml:space="preserve"> be PVM</w:t>
            </w:r>
          </w:p>
        </w:tc>
      </w:tr>
      <w:tr w:rsidR="00862A64" w:rsidRPr="00D25B40" w14:paraId="07481372" w14:textId="77777777" w:rsidTr="00062C90">
        <w:trPr>
          <w:trHeight w:val="273"/>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C74B4A" w14:textId="77777777" w:rsidR="00D25B40" w:rsidRPr="00D25B40" w:rsidRDefault="00D25B40" w:rsidP="00D25B40">
            <w:pPr>
              <w:rPr>
                <w:lang w:eastAsia="zh-CN"/>
              </w:rPr>
            </w:pPr>
            <w:r w:rsidRPr="00D25B40">
              <w:rPr>
                <w:lang w:eastAsia="zh-CN"/>
              </w:rPr>
              <w:t>1.</w:t>
            </w:r>
          </w:p>
          <w:p w14:paraId="21A01978" w14:textId="77777777" w:rsidR="00D25B40" w:rsidRPr="00D25B40" w:rsidRDefault="00D25B40" w:rsidP="00D25B40">
            <w:pPr>
              <w:jc w:val="center"/>
              <w:rPr>
                <w:lang w:eastAsia="zh-CN"/>
              </w:rPr>
            </w:pPr>
          </w:p>
        </w:tc>
        <w:tc>
          <w:tcPr>
            <w:tcW w:w="2660" w:type="pct"/>
            <w:tcBorders>
              <w:top w:val="single" w:sz="4" w:space="0" w:color="auto"/>
              <w:left w:val="single" w:sz="4" w:space="0" w:color="auto"/>
              <w:bottom w:val="single" w:sz="4" w:space="0" w:color="auto"/>
              <w:right w:val="single" w:sz="4" w:space="0" w:color="auto"/>
            </w:tcBorders>
          </w:tcPr>
          <w:p w14:paraId="49B7FC81" w14:textId="77777777" w:rsidR="00862A64" w:rsidRDefault="00060468" w:rsidP="00C85E12">
            <w:pPr>
              <w:tabs>
                <w:tab w:val="left" w:pos="489"/>
              </w:tabs>
              <w:spacing w:after="160" w:line="259" w:lineRule="auto"/>
              <w:jc w:val="both"/>
            </w:pPr>
            <w:r>
              <w:rPr>
                <w:rFonts w:eastAsiaTheme="minorHAnsi"/>
                <w:lang w:eastAsia="en-US"/>
              </w:rPr>
              <w:tab/>
            </w:r>
            <w:r w:rsidR="00862A64" w:rsidRPr="00E4172F">
              <w:t xml:space="preserve">Ugniasienių „Palo Alto PA-220“ </w:t>
            </w:r>
            <w:r w:rsidR="00862A64">
              <w:t>ir</w:t>
            </w:r>
            <w:r w:rsidR="00862A64" w:rsidRPr="00E4172F">
              <w:t xml:space="preserve">  „Palo Alto PA-440“ programinės įrango</w:t>
            </w:r>
            <w:r w:rsidR="00862A64">
              <w:t>s palaikymo licencijos pratęsimas.</w:t>
            </w:r>
          </w:p>
          <w:p w14:paraId="3EAA0A95" w14:textId="77777777" w:rsidR="00862A64" w:rsidRDefault="00862A64" w:rsidP="00C85E12">
            <w:pPr>
              <w:tabs>
                <w:tab w:val="left" w:pos="489"/>
              </w:tabs>
              <w:spacing w:after="160" w:line="259" w:lineRule="auto"/>
              <w:jc w:val="both"/>
              <w:rPr>
                <w:rFonts w:eastAsiaTheme="minorHAnsi"/>
                <w:lang w:eastAsia="en-US"/>
              </w:rPr>
            </w:pPr>
            <w:r>
              <w:rPr>
                <w:rFonts w:eastAsiaTheme="minorHAnsi"/>
                <w:lang w:eastAsia="en-US"/>
              </w:rPr>
              <w:t xml:space="preserve">Serijiniai </w:t>
            </w:r>
            <w:proofErr w:type="spellStart"/>
            <w:r w:rsidR="00060468" w:rsidRPr="00060468">
              <w:rPr>
                <w:rFonts w:eastAsiaTheme="minorHAnsi"/>
                <w:lang w:eastAsia="en-US"/>
              </w:rPr>
              <w:t>Nr</w:t>
            </w:r>
            <w:proofErr w:type="spellEnd"/>
            <w:r w:rsidR="00060468" w:rsidRPr="00060468">
              <w:rPr>
                <w:rFonts w:eastAsiaTheme="minorHAnsi"/>
                <w:lang w:eastAsia="en-US"/>
              </w:rPr>
              <w:t xml:space="preserve">: </w:t>
            </w:r>
          </w:p>
          <w:p w14:paraId="2DAD1C7D" w14:textId="0DA27924" w:rsidR="00862A64" w:rsidRPr="00C85E12" w:rsidRDefault="00862A64" w:rsidP="00C85E12">
            <w:pPr>
              <w:pStyle w:val="ListParagraph"/>
              <w:numPr>
                <w:ilvl w:val="0"/>
                <w:numId w:val="5"/>
              </w:numPr>
              <w:tabs>
                <w:tab w:val="left" w:pos="489"/>
              </w:tabs>
              <w:spacing w:after="160" w:line="259" w:lineRule="auto"/>
              <w:jc w:val="both"/>
              <w:rPr>
                <w:rFonts w:eastAsia="Times New Roman"/>
              </w:rPr>
            </w:pPr>
            <w:r>
              <w:rPr>
                <w:rFonts w:eastAsiaTheme="minorHAnsi"/>
              </w:rPr>
              <w:t xml:space="preserve"> </w:t>
            </w:r>
            <w:r w:rsidRPr="00C85E12">
              <w:rPr>
                <w:rFonts w:eastAsiaTheme="minorHAnsi"/>
              </w:rPr>
              <w:t xml:space="preserve">21201095938 </w:t>
            </w:r>
            <w:r w:rsidR="00060468" w:rsidRPr="00C85E12">
              <w:rPr>
                <w:rFonts w:eastAsiaTheme="minorHAnsi"/>
              </w:rPr>
              <w:t>(Inv.Nr.LK</w:t>
            </w:r>
            <w:r w:rsidRPr="00C85E12">
              <w:rPr>
                <w:rFonts w:eastAsiaTheme="minorHAnsi"/>
              </w:rPr>
              <w:t>1208201536122)</w:t>
            </w:r>
            <w:r w:rsidR="00062C90">
              <w:rPr>
                <w:rFonts w:eastAsiaTheme="minorHAnsi"/>
              </w:rPr>
              <w:t>;</w:t>
            </w:r>
          </w:p>
          <w:p w14:paraId="1503409F" w14:textId="5EC7B954"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95961 (Inv.Nr.LK1208201536123)</w:t>
            </w:r>
            <w:r w:rsidR="00062C90">
              <w:rPr>
                <w:rFonts w:eastAsiaTheme="minorHAnsi"/>
              </w:rPr>
              <w:t>;</w:t>
            </w:r>
          </w:p>
          <w:p w14:paraId="46550F72" w14:textId="072274A5"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95936 (Inv.Nr.LK1208201536120)</w:t>
            </w:r>
            <w:r w:rsidR="00062C90">
              <w:rPr>
                <w:rFonts w:eastAsiaTheme="minorHAnsi"/>
              </w:rPr>
              <w:t>;</w:t>
            </w:r>
          </w:p>
          <w:p w14:paraId="0CF4FDB8" w14:textId="4FE19F0E"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69828 (Inv.Nr.LK1208201357252)</w:t>
            </w:r>
            <w:r w:rsidR="00062C90">
              <w:rPr>
                <w:rFonts w:eastAsiaTheme="minorHAnsi"/>
              </w:rPr>
              <w:t>;</w:t>
            </w:r>
          </w:p>
          <w:p w14:paraId="236618C2" w14:textId="1D9FB002"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71288 (Inv.Nr.LK1208201357253)</w:t>
            </w:r>
            <w:r w:rsidR="00062C90">
              <w:rPr>
                <w:rFonts w:eastAsiaTheme="minorHAnsi"/>
              </w:rPr>
              <w:t>;</w:t>
            </w:r>
          </w:p>
          <w:p w14:paraId="4A05E27C" w14:textId="123000FD"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69365 (Inv.Nr.LK1208201357258)</w:t>
            </w:r>
            <w:r w:rsidR="00062C90">
              <w:rPr>
                <w:rFonts w:eastAsiaTheme="minorHAnsi"/>
              </w:rPr>
              <w:t>;</w:t>
            </w:r>
          </w:p>
          <w:p w14:paraId="62B7611A" w14:textId="56A2AF98"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72772 (Inv.Nr.LK1208201357260)</w:t>
            </w:r>
            <w:r w:rsidR="00062C90">
              <w:rPr>
                <w:rFonts w:eastAsiaTheme="minorHAnsi"/>
              </w:rPr>
              <w:t>;</w:t>
            </w:r>
          </w:p>
          <w:p w14:paraId="685E765A" w14:textId="3A373136"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 xml:space="preserve">21201072773 </w:t>
            </w:r>
            <w:r w:rsidR="00862A64" w:rsidRPr="00C85E12">
              <w:rPr>
                <w:rFonts w:eastAsiaTheme="minorHAnsi"/>
              </w:rPr>
              <w:t>(Inv.Nr.LK1208201357455)</w:t>
            </w:r>
            <w:r w:rsidR="00062C90">
              <w:rPr>
                <w:rFonts w:eastAsiaTheme="minorHAnsi"/>
              </w:rPr>
              <w:t>;</w:t>
            </w:r>
          </w:p>
          <w:p w14:paraId="39DFF3A1" w14:textId="7267BA08"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72781 (Inv.Nr.LK1208201357261)</w:t>
            </w:r>
            <w:r w:rsidR="00062C90">
              <w:rPr>
                <w:rFonts w:eastAsiaTheme="minorHAnsi"/>
              </w:rPr>
              <w:t>;</w:t>
            </w:r>
          </w:p>
          <w:p w14:paraId="4C978C38" w14:textId="1058C7CF" w:rsidR="00862A64" w:rsidRPr="00C85E12" w:rsidRDefault="00060468" w:rsidP="00C85E12">
            <w:pPr>
              <w:pStyle w:val="ListParagraph"/>
              <w:numPr>
                <w:ilvl w:val="0"/>
                <w:numId w:val="5"/>
              </w:numPr>
              <w:tabs>
                <w:tab w:val="left" w:pos="489"/>
              </w:tabs>
              <w:spacing w:after="160" w:line="259" w:lineRule="auto"/>
              <w:jc w:val="both"/>
              <w:rPr>
                <w:rFonts w:eastAsia="Times New Roman"/>
              </w:rPr>
            </w:pPr>
            <w:r w:rsidRPr="00C85E12">
              <w:rPr>
                <w:rFonts w:eastAsiaTheme="minorHAnsi"/>
              </w:rPr>
              <w:t>212010</w:t>
            </w:r>
            <w:r w:rsidR="00862A64" w:rsidRPr="00C85E12">
              <w:rPr>
                <w:rFonts w:eastAsiaTheme="minorHAnsi"/>
              </w:rPr>
              <w:t>73169 (Inv.Nr.LK1208201357256)</w:t>
            </w:r>
            <w:r w:rsidR="00062C90">
              <w:rPr>
                <w:rFonts w:eastAsiaTheme="minorHAnsi"/>
              </w:rPr>
              <w:t>;</w:t>
            </w:r>
          </w:p>
          <w:p w14:paraId="15FDE44B" w14:textId="67B808A6" w:rsidR="00D25B40" w:rsidRPr="00C85E12" w:rsidRDefault="00060468" w:rsidP="00C85E12">
            <w:pPr>
              <w:pStyle w:val="ListParagraph"/>
              <w:numPr>
                <w:ilvl w:val="0"/>
                <w:numId w:val="5"/>
              </w:numPr>
              <w:tabs>
                <w:tab w:val="left" w:pos="489"/>
              </w:tabs>
              <w:spacing w:after="160" w:line="259" w:lineRule="auto"/>
              <w:jc w:val="both"/>
              <w:rPr>
                <w:rFonts w:eastAsia="Times New Roman"/>
                <w:lang w:eastAsia="lt-LT"/>
              </w:rPr>
            </w:pPr>
            <w:r w:rsidRPr="00C85E12">
              <w:rPr>
                <w:rFonts w:eastAsiaTheme="minorHAnsi"/>
              </w:rPr>
              <w:t>21201073196 (Inv.Nr.LK1208201357254)</w:t>
            </w:r>
            <w:r w:rsidR="00062C90">
              <w:rPr>
                <w:rFonts w:eastAsiaTheme="minorHAnsi"/>
              </w:rPr>
              <w:t>.</w:t>
            </w:r>
          </w:p>
        </w:tc>
        <w:tc>
          <w:tcPr>
            <w:tcW w:w="346" w:type="pct"/>
            <w:tcBorders>
              <w:top w:val="single" w:sz="4" w:space="0" w:color="auto"/>
              <w:left w:val="single" w:sz="4" w:space="0" w:color="auto"/>
              <w:bottom w:val="single" w:sz="4" w:space="0" w:color="auto"/>
              <w:right w:val="single" w:sz="4" w:space="0" w:color="auto"/>
            </w:tcBorders>
          </w:tcPr>
          <w:p w14:paraId="482BC09A" w14:textId="77777777" w:rsidR="00D25B40" w:rsidRPr="00D25B40" w:rsidRDefault="00D25B40" w:rsidP="00D25B40">
            <w:pPr>
              <w:overflowPunct w:val="0"/>
              <w:spacing w:after="160" w:line="252" w:lineRule="auto"/>
              <w:jc w:val="center"/>
              <w:rPr>
                <w:rFonts w:eastAsiaTheme="minorHAnsi"/>
                <w:highlight w:val="yellow"/>
                <w:lang w:eastAsia="en-US"/>
              </w:rPr>
            </w:pPr>
            <w:r w:rsidRPr="00D25B40">
              <w:rPr>
                <w:rFonts w:eastAsiaTheme="minorHAnsi"/>
                <w:lang w:eastAsia="en-US"/>
              </w:rPr>
              <w:t>Vnt.</w:t>
            </w:r>
          </w:p>
        </w:tc>
        <w:tc>
          <w:tcPr>
            <w:tcW w:w="432" w:type="pct"/>
            <w:tcBorders>
              <w:top w:val="single" w:sz="4" w:space="0" w:color="auto"/>
              <w:left w:val="single" w:sz="4" w:space="0" w:color="auto"/>
              <w:bottom w:val="single" w:sz="4" w:space="0" w:color="auto"/>
              <w:right w:val="single" w:sz="4" w:space="0" w:color="auto"/>
            </w:tcBorders>
          </w:tcPr>
          <w:p w14:paraId="5188A5FE" w14:textId="6520CF0B" w:rsidR="00D25B40" w:rsidRPr="00D25B40" w:rsidRDefault="00862A64" w:rsidP="00D25B40">
            <w:pPr>
              <w:overflowPunct w:val="0"/>
              <w:spacing w:after="160" w:line="252" w:lineRule="auto"/>
              <w:jc w:val="center"/>
              <w:rPr>
                <w:rFonts w:eastAsiaTheme="minorHAnsi"/>
                <w:highlight w:val="yellow"/>
                <w:lang w:eastAsia="en-US"/>
              </w:rPr>
            </w:pPr>
            <w:r w:rsidRPr="00BB18A1">
              <w:rPr>
                <w:rFonts w:eastAsiaTheme="minorHAnsi"/>
                <w:lang w:eastAsia="en-US"/>
              </w:rPr>
              <w:t>11</w:t>
            </w:r>
          </w:p>
        </w:tc>
        <w:tc>
          <w:tcPr>
            <w:tcW w:w="561" w:type="pct"/>
            <w:tcBorders>
              <w:top w:val="single" w:sz="4" w:space="0" w:color="auto"/>
              <w:left w:val="single" w:sz="4" w:space="0" w:color="auto"/>
              <w:bottom w:val="single" w:sz="4" w:space="0" w:color="auto"/>
              <w:right w:val="single" w:sz="4" w:space="0" w:color="auto"/>
            </w:tcBorders>
          </w:tcPr>
          <w:p w14:paraId="0254D725" w14:textId="77777777" w:rsidR="00D25B40" w:rsidRPr="00D25B40" w:rsidRDefault="00D25B40" w:rsidP="00D25B40">
            <w:pPr>
              <w:overflowPunct w:val="0"/>
              <w:spacing w:after="160" w:line="252" w:lineRule="auto"/>
              <w:jc w:val="center"/>
              <w:rPr>
                <w:rFonts w:eastAsiaTheme="minorHAnsi"/>
                <w:highlight w:val="yellow"/>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BCE6011" w14:textId="77777777" w:rsidR="00D25B40" w:rsidRPr="00D25B40" w:rsidRDefault="00D25B40" w:rsidP="00D25B40">
            <w:pPr>
              <w:jc w:val="center"/>
              <w:rPr>
                <w:lang w:eastAsia="zh-CN"/>
              </w:rPr>
            </w:pPr>
          </w:p>
        </w:tc>
      </w:tr>
      <w:tr w:rsidR="00D25B40" w:rsidRPr="00D25B40" w14:paraId="27DFEFDA" w14:textId="77777777" w:rsidTr="00062C90">
        <w:trPr>
          <w:trHeight w:val="321"/>
        </w:trPr>
        <w:tc>
          <w:tcPr>
            <w:tcW w:w="4293" w:type="pct"/>
            <w:gridSpan w:val="5"/>
            <w:tcBorders>
              <w:top w:val="single" w:sz="4" w:space="0" w:color="auto"/>
              <w:left w:val="single" w:sz="4" w:space="0" w:color="auto"/>
              <w:bottom w:val="single" w:sz="4" w:space="0" w:color="auto"/>
              <w:right w:val="single" w:sz="4" w:space="0" w:color="auto"/>
            </w:tcBorders>
          </w:tcPr>
          <w:p w14:paraId="2FBD4775" w14:textId="77777777" w:rsidR="00D25B40" w:rsidRPr="00D25B40" w:rsidRDefault="00D25B40" w:rsidP="00D25B40">
            <w:pPr>
              <w:jc w:val="right"/>
              <w:rPr>
                <w:b/>
                <w:lang w:eastAsia="zh-CN"/>
              </w:rPr>
            </w:pPr>
            <w:r w:rsidRPr="00D25B40">
              <w:rPr>
                <w:b/>
                <w:lang w:eastAsia="zh-CN"/>
              </w:rPr>
              <w:t xml:space="preserve">       Viso be PVM:</w:t>
            </w:r>
          </w:p>
        </w:tc>
        <w:tc>
          <w:tcPr>
            <w:tcW w:w="707" w:type="pct"/>
            <w:tcBorders>
              <w:top w:val="single" w:sz="4" w:space="0" w:color="auto"/>
              <w:left w:val="single" w:sz="4" w:space="0" w:color="auto"/>
              <w:bottom w:val="single" w:sz="4" w:space="0" w:color="auto"/>
              <w:right w:val="single" w:sz="4" w:space="0" w:color="auto"/>
            </w:tcBorders>
          </w:tcPr>
          <w:p w14:paraId="0B6B210F" w14:textId="77777777" w:rsidR="00D25B40" w:rsidRPr="00D25B40" w:rsidRDefault="00D25B40" w:rsidP="00D25B40">
            <w:pPr>
              <w:jc w:val="center"/>
              <w:rPr>
                <w:lang w:eastAsia="zh-CN"/>
              </w:rPr>
            </w:pPr>
          </w:p>
        </w:tc>
      </w:tr>
      <w:tr w:rsidR="00D25B40" w:rsidRPr="00D25B40" w14:paraId="6A08C306" w14:textId="77777777" w:rsidTr="00062C90">
        <w:trPr>
          <w:trHeight w:val="321"/>
        </w:trPr>
        <w:tc>
          <w:tcPr>
            <w:tcW w:w="4293" w:type="pct"/>
            <w:gridSpan w:val="5"/>
            <w:tcBorders>
              <w:top w:val="single" w:sz="4" w:space="0" w:color="auto"/>
              <w:left w:val="single" w:sz="4" w:space="0" w:color="auto"/>
              <w:bottom w:val="single" w:sz="4" w:space="0" w:color="auto"/>
              <w:right w:val="single" w:sz="4" w:space="0" w:color="auto"/>
            </w:tcBorders>
          </w:tcPr>
          <w:p w14:paraId="550148E6" w14:textId="77777777" w:rsidR="00D25B40" w:rsidRPr="00D25B40" w:rsidRDefault="00D25B40" w:rsidP="00D25B40">
            <w:pPr>
              <w:jc w:val="right"/>
              <w:rPr>
                <w:b/>
                <w:lang w:eastAsia="zh-CN"/>
              </w:rPr>
            </w:pPr>
            <w:r w:rsidRPr="00D25B40">
              <w:rPr>
                <w:b/>
                <w:lang w:eastAsia="zh-CN"/>
              </w:rPr>
              <w:t>PVM suma</w:t>
            </w:r>
          </w:p>
        </w:tc>
        <w:tc>
          <w:tcPr>
            <w:tcW w:w="707" w:type="pct"/>
            <w:tcBorders>
              <w:top w:val="single" w:sz="4" w:space="0" w:color="auto"/>
              <w:left w:val="single" w:sz="4" w:space="0" w:color="auto"/>
              <w:bottom w:val="single" w:sz="4" w:space="0" w:color="auto"/>
              <w:right w:val="single" w:sz="4" w:space="0" w:color="auto"/>
            </w:tcBorders>
          </w:tcPr>
          <w:p w14:paraId="2D567D11" w14:textId="77777777" w:rsidR="00D25B40" w:rsidRPr="00D25B40" w:rsidRDefault="00D25B40" w:rsidP="00D25B40">
            <w:pPr>
              <w:jc w:val="center"/>
              <w:rPr>
                <w:lang w:eastAsia="zh-CN"/>
              </w:rPr>
            </w:pPr>
          </w:p>
        </w:tc>
      </w:tr>
      <w:tr w:rsidR="00D25B40" w:rsidRPr="00D25B40" w14:paraId="0AAE4650" w14:textId="77777777" w:rsidTr="00062C90">
        <w:trPr>
          <w:trHeight w:val="321"/>
        </w:trPr>
        <w:tc>
          <w:tcPr>
            <w:tcW w:w="4293" w:type="pct"/>
            <w:gridSpan w:val="5"/>
            <w:tcBorders>
              <w:top w:val="single" w:sz="4" w:space="0" w:color="auto"/>
              <w:left w:val="single" w:sz="4" w:space="0" w:color="auto"/>
              <w:bottom w:val="single" w:sz="4" w:space="0" w:color="auto"/>
              <w:right w:val="single" w:sz="4" w:space="0" w:color="auto"/>
            </w:tcBorders>
          </w:tcPr>
          <w:p w14:paraId="6D2EB2D1" w14:textId="77777777" w:rsidR="00D25B40" w:rsidRPr="00D25B40" w:rsidRDefault="00D25B40" w:rsidP="00D25B40">
            <w:pPr>
              <w:jc w:val="right"/>
              <w:rPr>
                <w:b/>
                <w:lang w:eastAsia="zh-CN"/>
              </w:rPr>
            </w:pPr>
            <w:r w:rsidRPr="00D25B40">
              <w:rPr>
                <w:b/>
                <w:lang w:eastAsia="zh-CN"/>
              </w:rPr>
              <w:t>Viso su PVM</w:t>
            </w:r>
          </w:p>
        </w:tc>
        <w:tc>
          <w:tcPr>
            <w:tcW w:w="707" w:type="pct"/>
            <w:tcBorders>
              <w:top w:val="single" w:sz="4" w:space="0" w:color="auto"/>
              <w:left w:val="single" w:sz="4" w:space="0" w:color="auto"/>
              <w:bottom w:val="single" w:sz="4" w:space="0" w:color="auto"/>
              <w:right w:val="single" w:sz="4" w:space="0" w:color="auto"/>
            </w:tcBorders>
          </w:tcPr>
          <w:p w14:paraId="338EDC82" w14:textId="77777777" w:rsidR="00D25B40" w:rsidRPr="00D25B40" w:rsidRDefault="00D25B40" w:rsidP="00D25B40">
            <w:pPr>
              <w:jc w:val="center"/>
              <w:rPr>
                <w:lang w:eastAsia="zh-CN"/>
              </w:rPr>
            </w:pPr>
          </w:p>
        </w:tc>
      </w:tr>
    </w:tbl>
    <w:p w14:paraId="5ADB882C" w14:textId="77777777" w:rsidR="004002C5" w:rsidRPr="00D3590F" w:rsidRDefault="004002C5" w:rsidP="004002C5">
      <w:pPr>
        <w:widowControl w:val="0"/>
        <w:overflowPunct w:val="0"/>
        <w:autoSpaceDE w:val="0"/>
        <w:autoSpaceDN w:val="0"/>
        <w:adjustRightInd w:val="0"/>
        <w:spacing w:line="236" w:lineRule="auto"/>
        <w:ind w:left="8"/>
        <w:jc w:val="center"/>
      </w:pPr>
    </w:p>
    <w:p w14:paraId="5ADB882D" w14:textId="77777777" w:rsidR="0013714B" w:rsidRDefault="0013714B" w:rsidP="00E45F66">
      <w:pPr>
        <w:widowControl w:val="0"/>
        <w:overflowPunct w:val="0"/>
        <w:autoSpaceDE w:val="0"/>
        <w:autoSpaceDN w:val="0"/>
        <w:adjustRightInd w:val="0"/>
        <w:spacing w:line="236" w:lineRule="auto"/>
        <w:ind w:left="8"/>
        <w:jc w:val="center"/>
      </w:pPr>
    </w:p>
    <w:p w14:paraId="5ADB882E" w14:textId="77777777" w:rsidR="00241A32" w:rsidRDefault="00241A32" w:rsidP="00E45F66">
      <w:pPr>
        <w:widowControl w:val="0"/>
        <w:overflowPunct w:val="0"/>
        <w:autoSpaceDE w:val="0"/>
        <w:autoSpaceDN w:val="0"/>
        <w:adjustRightInd w:val="0"/>
        <w:spacing w:line="236" w:lineRule="auto"/>
        <w:ind w:left="8"/>
        <w:jc w:val="center"/>
      </w:pPr>
    </w:p>
    <w:p w14:paraId="5ADB882F" w14:textId="77777777" w:rsidR="00241A32" w:rsidRDefault="00241A32" w:rsidP="00E45F66">
      <w:pPr>
        <w:widowControl w:val="0"/>
        <w:overflowPunct w:val="0"/>
        <w:autoSpaceDE w:val="0"/>
        <w:autoSpaceDN w:val="0"/>
        <w:adjustRightInd w:val="0"/>
        <w:spacing w:line="236" w:lineRule="auto"/>
        <w:ind w:left="8"/>
        <w:jc w:val="center"/>
      </w:pPr>
    </w:p>
    <w:p w14:paraId="5ADB8831" w14:textId="32C31BFB" w:rsidR="00241A32" w:rsidRPr="00CB2533" w:rsidRDefault="00241A32" w:rsidP="00241A32">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00CB2533">
        <w:rPr>
          <w:rFonts w:ascii="Times New Roman" w:hAnsi="Times New Roman"/>
          <w:b/>
          <w:sz w:val="24"/>
          <w:szCs w:val="24"/>
          <w:lang w:val="lt-LT"/>
        </w:rPr>
        <w:tab/>
      </w:r>
      <w:r w:rsidRPr="00C80325">
        <w:rPr>
          <w:rFonts w:ascii="Times New Roman" w:hAnsi="Times New Roman"/>
          <w:b/>
          <w:sz w:val="24"/>
          <w:szCs w:val="24"/>
          <w:lang w:val="lt-LT"/>
        </w:rPr>
        <w:t>TEIKĖJAS</w:t>
      </w:r>
    </w:p>
    <w:p w14:paraId="44AE313E" w14:textId="77777777" w:rsidR="00060468" w:rsidRDefault="00060468" w:rsidP="00241A32">
      <w:pPr>
        <w:tabs>
          <w:tab w:val="left" w:pos="5812"/>
        </w:tabs>
        <w:jc w:val="both"/>
        <w:rPr>
          <w:color w:val="000000"/>
          <w:lang w:eastAsia="en-US"/>
        </w:rPr>
      </w:pPr>
    </w:p>
    <w:p w14:paraId="5ADB8832" w14:textId="1466BEB0" w:rsidR="00241A32" w:rsidRPr="00E370F4" w:rsidRDefault="00241A32" w:rsidP="00241A32">
      <w:pPr>
        <w:tabs>
          <w:tab w:val="left" w:pos="5812"/>
        </w:tabs>
        <w:jc w:val="both"/>
        <w:rPr>
          <w:color w:val="000000"/>
          <w:lang w:eastAsia="en-US"/>
        </w:rPr>
      </w:pPr>
      <w:r w:rsidRPr="00E370F4">
        <w:rPr>
          <w:color w:val="000000"/>
          <w:lang w:eastAsia="en-US"/>
        </w:rPr>
        <w:t xml:space="preserve">Lietuvos kariuomenės Karinių oro pajėgų </w:t>
      </w:r>
      <w:r w:rsidRPr="00E370F4">
        <w:rPr>
          <w:color w:val="000000"/>
          <w:lang w:eastAsia="en-US"/>
        </w:rPr>
        <w:tab/>
      </w:r>
    </w:p>
    <w:p w14:paraId="5ADB8833" w14:textId="77777777" w:rsidR="00241A32" w:rsidRPr="00E370F4" w:rsidRDefault="00241A32" w:rsidP="00241A32">
      <w:pPr>
        <w:tabs>
          <w:tab w:val="left" w:pos="5812"/>
        </w:tabs>
        <w:jc w:val="both"/>
        <w:rPr>
          <w:color w:val="000000"/>
          <w:lang w:eastAsia="en-US"/>
        </w:rPr>
      </w:pPr>
      <w:r w:rsidRPr="00E370F4">
        <w:rPr>
          <w:color w:val="000000"/>
          <w:lang w:eastAsia="en-US"/>
        </w:rPr>
        <w:t>Oro erdvės stebėjimo ir kontrolės valdybos</w:t>
      </w:r>
      <w:r w:rsidRPr="00E370F4">
        <w:rPr>
          <w:color w:val="000000"/>
          <w:lang w:eastAsia="en-US"/>
        </w:rPr>
        <w:tab/>
      </w:r>
    </w:p>
    <w:p w14:paraId="5ADB8834" w14:textId="77777777" w:rsidR="00241A32" w:rsidRPr="00E370F4" w:rsidRDefault="00241A32" w:rsidP="00241A32">
      <w:pPr>
        <w:jc w:val="both"/>
        <w:rPr>
          <w:color w:val="000000"/>
          <w:lang w:eastAsia="en-US"/>
        </w:rPr>
      </w:pPr>
      <w:r w:rsidRPr="00E370F4">
        <w:rPr>
          <w:color w:val="000000"/>
          <w:lang w:eastAsia="en-US"/>
        </w:rPr>
        <w:t xml:space="preserve">vadas                                                                                                </w:t>
      </w:r>
    </w:p>
    <w:p w14:paraId="5ADB8835" w14:textId="77777777" w:rsidR="00241A32" w:rsidRPr="00E370F4" w:rsidRDefault="00241A32" w:rsidP="00241A32">
      <w:pPr>
        <w:jc w:val="both"/>
        <w:rPr>
          <w:color w:val="000000"/>
          <w:lang w:eastAsia="en-US"/>
        </w:rPr>
      </w:pPr>
    </w:p>
    <w:p w14:paraId="5ADB8836" w14:textId="77777777" w:rsidR="00241A32" w:rsidRPr="00E370F4" w:rsidRDefault="00241A32" w:rsidP="00241A32">
      <w:pPr>
        <w:jc w:val="both"/>
        <w:rPr>
          <w:color w:val="000000"/>
          <w:lang w:eastAsia="en-US"/>
        </w:rPr>
      </w:pP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r w:rsidRPr="00E370F4">
        <w:rPr>
          <w:color w:val="000000"/>
          <w:lang w:eastAsia="en-US"/>
        </w:rPr>
        <w:tab/>
      </w:r>
    </w:p>
    <w:p w14:paraId="5ADB8837" w14:textId="05AAD8A3" w:rsidR="00241A32" w:rsidRPr="00E370F4" w:rsidRDefault="00241A32" w:rsidP="00241A32">
      <w:pPr>
        <w:tabs>
          <w:tab w:val="left" w:pos="5812"/>
        </w:tabs>
        <w:jc w:val="both"/>
        <w:rPr>
          <w:color w:val="000000"/>
          <w:lang w:eastAsia="en-US"/>
        </w:rPr>
      </w:pPr>
      <w:r w:rsidRPr="00E370F4">
        <w:rPr>
          <w:color w:val="000000"/>
          <w:lang w:eastAsia="en-US"/>
        </w:rPr>
        <w:tab/>
      </w:r>
    </w:p>
    <w:p w14:paraId="5ADB8838" w14:textId="77777777" w:rsidR="00241A32" w:rsidRPr="00E370F4" w:rsidRDefault="00241A32" w:rsidP="00241A32">
      <w:pPr>
        <w:jc w:val="both"/>
        <w:rPr>
          <w:color w:val="000000"/>
          <w:lang w:eastAsia="en-US"/>
        </w:rPr>
      </w:pPr>
    </w:p>
    <w:p w14:paraId="5ADB8839" w14:textId="357B816F" w:rsidR="00241A32" w:rsidRDefault="00F87825" w:rsidP="00241A32">
      <w:pPr>
        <w:rPr>
          <w:b/>
        </w:rPr>
      </w:pPr>
      <w:r w:rsidRPr="00E370F4">
        <w:rPr>
          <w:color w:val="000000"/>
          <w:lang w:eastAsia="en-US"/>
        </w:rPr>
        <w:t>202</w:t>
      </w:r>
      <w:r>
        <w:rPr>
          <w:color w:val="000000"/>
          <w:lang w:eastAsia="en-US"/>
        </w:rPr>
        <w:t>6</w:t>
      </w:r>
      <w:r w:rsidRPr="00E370F4">
        <w:rPr>
          <w:color w:val="000000"/>
          <w:lang w:eastAsia="en-US"/>
        </w:rPr>
        <w:t xml:space="preserve"> </w:t>
      </w:r>
      <w:r w:rsidR="00241A32" w:rsidRPr="00E370F4">
        <w:rPr>
          <w:color w:val="000000"/>
          <w:lang w:eastAsia="en-US"/>
        </w:rPr>
        <w:t>m.       d.</w:t>
      </w:r>
      <w:r w:rsidR="00642060">
        <w:rPr>
          <w:color w:val="000000"/>
          <w:lang w:eastAsia="en-US"/>
        </w:rPr>
        <w:tab/>
      </w:r>
      <w:r w:rsidR="00642060">
        <w:rPr>
          <w:color w:val="000000"/>
          <w:lang w:eastAsia="en-US"/>
        </w:rPr>
        <w:tab/>
      </w:r>
      <w:r w:rsidR="00642060">
        <w:rPr>
          <w:color w:val="000000"/>
          <w:lang w:eastAsia="en-US"/>
        </w:rPr>
        <w:tab/>
      </w:r>
      <w:r w:rsidR="00642060">
        <w:rPr>
          <w:color w:val="000000"/>
          <w:lang w:eastAsia="en-US"/>
        </w:rPr>
        <w:tab/>
      </w:r>
      <w:r w:rsidR="00642060">
        <w:rPr>
          <w:color w:val="000000"/>
          <w:lang w:eastAsia="en-US"/>
        </w:rPr>
        <w:tab/>
      </w:r>
      <w:r w:rsidR="00642060">
        <w:rPr>
          <w:color w:val="000000"/>
          <w:lang w:eastAsia="en-US"/>
        </w:rPr>
        <w:tab/>
      </w:r>
      <w:r w:rsidR="00642060">
        <w:rPr>
          <w:color w:val="000000"/>
          <w:lang w:eastAsia="en-US"/>
        </w:rPr>
        <w:tab/>
      </w:r>
      <w:r w:rsidR="00642060">
        <w:rPr>
          <w:color w:val="000000"/>
          <w:lang w:eastAsia="en-US"/>
        </w:rPr>
        <w:tab/>
      </w:r>
      <w:r w:rsidR="00642060">
        <w:rPr>
          <w:color w:val="000000"/>
          <w:lang w:eastAsia="en-US"/>
        </w:rPr>
        <w:tab/>
      </w:r>
      <w:r w:rsidRPr="00E370F4">
        <w:rPr>
          <w:color w:val="000000"/>
          <w:lang w:eastAsia="en-US"/>
        </w:rPr>
        <w:t>202</w:t>
      </w:r>
      <w:r>
        <w:rPr>
          <w:color w:val="000000"/>
          <w:lang w:eastAsia="en-US"/>
        </w:rPr>
        <w:t>6</w:t>
      </w:r>
      <w:r w:rsidRPr="00E370F4">
        <w:rPr>
          <w:color w:val="000000"/>
          <w:lang w:eastAsia="en-US"/>
        </w:rPr>
        <w:t xml:space="preserve"> </w:t>
      </w:r>
      <w:r w:rsidR="00241A32" w:rsidRPr="00E370F4">
        <w:rPr>
          <w:color w:val="000000"/>
          <w:lang w:eastAsia="en-US"/>
        </w:rPr>
        <w:t>m.       d.</w:t>
      </w:r>
    </w:p>
    <w:p w14:paraId="5ADB883A" w14:textId="77777777" w:rsidR="00241A32" w:rsidRDefault="00241A32" w:rsidP="00241A32"/>
    <w:p w14:paraId="5ADB883B" w14:textId="24B6CE02" w:rsidR="00241A32" w:rsidRPr="0060348F" w:rsidRDefault="00642060" w:rsidP="00241A32">
      <w:r>
        <w:t>A. V.</w:t>
      </w:r>
      <w:r>
        <w:tab/>
      </w:r>
      <w:r>
        <w:tab/>
      </w:r>
      <w:r>
        <w:tab/>
      </w:r>
      <w:r>
        <w:tab/>
      </w:r>
      <w:r>
        <w:tab/>
      </w:r>
      <w:r>
        <w:tab/>
      </w:r>
      <w:r>
        <w:tab/>
      </w:r>
      <w:r>
        <w:tab/>
      </w:r>
      <w:r>
        <w:tab/>
      </w:r>
      <w:r>
        <w:tab/>
      </w:r>
      <w:r w:rsidR="00241A32">
        <w:t>A. V.</w:t>
      </w:r>
    </w:p>
    <w:p w14:paraId="5ADB883C" w14:textId="77777777" w:rsidR="00241A32" w:rsidRPr="0060348F" w:rsidRDefault="00241A32" w:rsidP="00241A32">
      <w:pPr>
        <w:pStyle w:val="BodyText1"/>
        <w:ind w:firstLine="0"/>
      </w:pPr>
      <w:r>
        <w:tab/>
      </w:r>
      <w:r>
        <w:tab/>
      </w:r>
      <w:r>
        <w:tab/>
      </w:r>
    </w:p>
    <w:p w14:paraId="5ADB883D" w14:textId="7757AA4F" w:rsidR="006A123B" w:rsidRDefault="006A123B">
      <w:r>
        <w:br w:type="page"/>
      </w:r>
    </w:p>
    <w:p w14:paraId="3DA46C28" w14:textId="17D86D86" w:rsidR="00D96718" w:rsidRPr="00D96718" w:rsidRDefault="00D96718" w:rsidP="00D96718">
      <w:pPr>
        <w:ind w:left="6764" w:firstLine="720"/>
        <w:jc w:val="both"/>
        <w:rPr>
          <w:b/>
          <w:szCs w:val="20"/>
          <w:lang w:eastAsia="en-US"/>
        </w:rPr>
      </w:pPr>
      <w:r w:rsidRPr="00D96718">
        <w:rPr>
          <w:b/>
          <w:szCs w:val="20"/>
          <w:lang w:eastAsia="en-US"/>
        </w:rPr>
        <w:lastRenderedPageBreak/>
        <w:t>3 priedas</w:t>
      </w:r>
    </w:p>
    <w:p w14:paraId="02110C2E" w14:textId="47639B63" w:rsidR="00D96718" w:rsidRDefault="006A123B" w:rsidP="00D96718">
      <w:pPr>
        <w:ind w:left="7048" w:firstLine="436"/>
        <w:jc w:val="both"/>
        <w:rPr>
          <w:szCs w:val="20"/>
          <w:lang w:eastAsia="en-US"/>
        </w:rPr>
      </w:pPr>
      <w:r w:rsidRPr="00746A15">
        <w:rPr>
          <w:szCs w:val="20"/>
          <w:lang w:eastAsia="en-US"/>
        </w:rPr>
        <w:t>Prie sutarties Nr.</w:t>
      </w:r>
    </w:p>
    <w:p w14:paraId="3107BA1B" w14:textId="70734FC7" w:rsidR="006A123B" w:rsidRPr="00746A15" w:rsidRDefault="00D96718" w:rsidP="00D96718">
      <w:pPr>
        <w:ind w:left="7048" w:firstLine="436"/>
        <w:jc w:val="both"/>
        <w:rPr>
          <w:szCs w:val="20"/>
          <w:lang w:eastAsia="en-US"/>
        </w:rPr>
      </w:pPr>
      <w:r>
        <w:rPr>
          <w:szCs w:val="20"/>
          <w:lang w:eastAsia="en-US"/>
        </w:rPr>
        <w:t xml:space="preserve">2026 m. </w:t>
      </w:r>
      <w:r w:rsidR="006A123B" w:rsidRPr="00746A15">
        <w:rPr>
          <w:szCs w:val="20"/>
          <w:lang w:eastAsia="en-US"/>
        </w:rPr>
        <w:t xml:space="preserve"> </w:t>
      </w:r>
    </w:p>
    <w:p w14:paraId="107B7DDF" w14:textId="5E21459B" w:rsidR="006A123B" w:rsidRPr="00746A15" w:rsidRDefault="006A123B" w:rsidP="006A123B">
      <w:pPr>
        <w:ind w:left="284" w:firstLine="283"/>
        <w:jc w:val="both"/>
        <w:rPr>
          <w:b/>
          <w:szCs w:val="20"/>
          <w:lang w:eastAsia="en-US"/>
        </w:rPr>
      </w:pPr>
      <w:r w:rsidRPr="00746A15">
        <w:rPr>
          <w:b/>
          <w:szCs w:val="20"/>
          <w:lang w:eastAsia="en-US"/>
        </w:rPr>
        <w:tab/>
      </w:r>
      <w:r w:rsidRPr="00746A15">
        <w:rPr>
          <w:b/>
          <w:szCs w:val="20"/>
          <w:lang w:eastAsia="en-US"/>
        </w:rPr>
        <w:tab/>
      </w:r>
      <w:r w:rsidRPr="00746A15">
        <w:rPr>
          <w:b/>
          <w:szCs w:val="20"/>
          <w:lang w:eastAsia="en-US"/>
        </w:rPr>
        <w:tab/>
      </w:r>
      <w:r w:rsidRPr="00746A15">
        <w:rPr>
          <w:b/>
          <w:szCs w:val="20"/>
          <w:lang w:eastAsia="en-US"/>
        </w:rPr>
        <w:tab/>
      </w:r>
      <w:r w:rsidRPr="00746A15">
        <w:rPr>
          <w:b/>
          <w:szCs w:val="20"/>
          <w:lang w:eastAsia="en-US"/>
        </w:rPr>
        <w:tab/>
      </w:r>
      <w:r>
        <w:rPr>
          <w:b/>
          <w:szCs w:val="20"/>
          <w:lang w:eastAsia="en-US"/>
        </w:rPr>
        <w:tab/>
      </w:r>
      <w:r>
        <w:rPr>
          <w:b/>
          <w:szCs w:val="20"/>
          <w:lang w:eastAsia="en-US"/>
        </w:rPr>
        <w:tab/>
      </w:r>
      <w:r>
        <w:rPr>
          <w:b/>
          <w:szCs w:val="20"/>
          <w:lang w:eastAsia="en-US"/>
        </w:rPr>
        <w:tab/>
      </w:r>
      <w:r>
        <w:rPr>
          <w:b/>
          <w:szCs w:val="20"/>
          <w:lang w:eastAsia="en-US"/>
        </w:rPr>
        <w:tab/>
      </w:r>
      <w:r>
        <w:rPr>
          <w:b/>
          <w:szCs w:val="20"/>
          <w:lang w:eastAsia="en-US"/>
        </w:rPr>
        <w:tab/>
      </w:r>
      <w:r w:rsidRPr="00746A15">
        <w:rPr>
          <w:b/>
          <w:szCs w:val="20"/>
          <w:lang w:eastAsia="en-US"/>
        </w:rPr>
        <w:t xml:space="preserve"> </w:t>
      </w:r>
    </w:p>
    <w:p w14:paraId="6C98823D" w14:textId="77777777" w:rsidR="006A123B" w:rsidRPr="00746A15" w:rsidRDefault="006A123B" w:rsidP="006A123B">
      <w:pPr>
        <w:ind w:left="284" w:firstLine="283"/>
        <w:jc w:val="center"/>
        <w:rPr>
          <w:b/>
          <w:szCs w:val="20"/>
          <w:lang w:eastAsia="en-US"/>
        </w:rPr>
      </w:pPr>
    </w:p>
    <w:p w14:paraId="31C96123" w14:textId="77777777" w:rsidR="006A123B" w:rsidRPr="00746A15" w:rsidRDefault="006A123B" w:rsidP="006A123B">
      <w:pPr>
        <w:ind w:left="284" w:firstLine="283"/>
        <w:jc w:val="center"/>
        <w:rPr>
          <w:b/>
          <w:szCs w:val="20"/>
          <w:lang w:eastAsia="en-US"/>
        </w:rPr>
      </w:pPr>
    </w:p>
    <w:p w14:paraId="24BC0E5D" w14:textId="77777777" w:rsidR="00D96718" w:rsidRPr="004813FB" w:rsidRDefault="00D96718" w:rsidP="00D96718">
      <w:pPr>
        <w:suppressAutoHyphens/>
        <w:jc w:val="center"/>
        <w:rPr>
          <w:b/>
          <w:caps/>
        </w:rPr>
      </w:pPr>
      <w:r w:rsidRPr="004813FB">
        <w:rPr>
          <w:b/>
          <w:caps/>
        </w:rPr>
        <w:t>PASLAUGŲ perdavimo – priėmimo AKTAS</w:t>
      </w:r>
    </w:p>
    <w:p w14:paraId="5D7FD1C3" w14:textId="77777777" w:rsidR="00D96718" w:rsidRPr="004813FB" w:rsidRDefault="00D96718" w:rsidP="00D96718">
      <w:pPr>
        <w:jc w:val="center"/>
      </w:pPr>
    </w:p>
    <w:p w14:paraId="0B9F06BA" w14:textId="77777777" w:rsidR="00D96718" w:rsidRPr="004813FB" w:rsidRDefault="00D96718" w:rsidP="00D96718">
      <w:pPr>
        <w:jc w:val="center"/>
      </w:pPr>
      <w:r w:rsidRPr="004813FB">
        <w:t>20     m.                  d.</w:t>
      </w:r>
    </w:p>
    <w:p w14:paraId="6ED1BBB9" w14:textId="77777777" w:rsidR="00D96718" w:rsidRPr="004813FB" w:rsidRDefault="00D96718" w:rsidP="00D96718">
      <w:pPr>
        <w:tabs>
          <w:tab w:val="left" w:pos="2835"/>
        </w:tabs>
        <w:jc w:val="center"/>
        <w:rPr>
          <w:u w:val="single"/>
        </w:rPr>
      </w:pPr>
      <w:r w:rsidRPr="004813FB">
        <w:rPr>
          <w:u w:val="single"/>
        </w:rPr>
        <w:t xml:space="preserve">     </w:t>
      </w:r>
      <w:r w:rsidRPr="004813FB">
        <w:rPr>
          <w:u w:val="single"/>
        </w:rPr>
        <w:tab/>
      </w:r>
    </w:p>
    <w:p w14:paraId="7F1BA436" w14:textId="77777777" w:rsidR="00D96718" w:rsidRPr="004813FB" w:rsidRDefault="00D96718" w:rsidP="00D96718">
      <w:pPr>
        <w:tabs>
          <w:tab w:val="left" w:pos="2340"/>
          <w:tab w:val="left" w:pos="2835"/>
        </w:tabs>
        <w:jc w:val="center"/>
        <w:rPr>
          <w:color w:val="000000"/>
          <w:sz w:val="16"/>
          <w:szCs w:val="16"/>
        </w:rPr>
      </w:pPr>
      <w:r w:rsidRPr="004813FB">
        <w:rPr>
          <w:color w:val="000000"/>
          <w:sz w:val="16"/>
          <w:szCs w:val="16"/>
        </w:rPr>
        <w:t>(vieta)</w:t>
      </w:r>
    </w:p>
    <w:p w14:paraId="62779D22" w14:textId="77777777" w:rsidR="00D96718" w:rsidRPr="004813FB" w:rsidRDefault="00D96718" w:rsidP="00D96718">
      <w:pPr>
        <w:tabs>
          <w:tab w:val="left" w:pos="720"/>
          <w:tab w:val="left" w:pos="9540"/>
        </w:tabs>
      </w:pPr>
    </w:p>
    <w:p w14:paraId="21D40263" w14:textId="77777777" w:rsidR="00D96718" w:rsidRPr="004813FB" w:rsidRDefault="00D96718" w:rsidP="00D96718">
      <w:pPr>
        <w:tabs>
          <w:tab w:val="left" w:pos="720"/>
          <w:tab w:val="left" w:pos="9540"/>
        </w:tabs>
        <w:rPr>
          <w:sz w:val="16"/>
          <w:szCs w:val="16"/>
        </w:rPr>
      </w:pPr>
      <w:r w:rsidRPr="004813FB">
        <w:tab/>
      </w:r>
    </w:p>
    <w:p w14:paraId="5D6C4C0E" w14:textId="77777777" w:rsidR="00D96718" w:rsidRPr="004813FB" w:rsidRDefault="00D96718" w:rsidP="00D96718">
      <w:pPr>
        <w:jc w:val="center"/>
        <w:rPr>
          <w:sz w:val="16"/>
          <w:szCs w:val="16"/>
        </w:rPr>
      </w:pPr>
    </w:p>
    <w:p w14:paraId="1EAEA8DA" w14:textId="77777777" w:rsidR="00D96718" w:rsidRPr="004813FB" w:rsidRDefault="00D96718" w:rsidP="00D96718">
      <w:pPr>
        <w:tabs>
          <w:tab w:val="left" w:pos="9540"/>
        </w:tabs>
        <w:rPr>
          <w:sz w:val="16"/>
          <w:szCs w:val="16"/>
        </w:rPr>
      </w:pPr>
    </w:p>
    <w:p w14:paraId="2D907F06" w14:textId="77777777" w:rsidR="00D96718" w:rsidRPr="004813FB" w:rsidRDefault="00D96718" w:rsidP="00D96718">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96718" w:rsidRPr="004813FB" w14:paraId="762C42D4" w14:textId="77777777" w:rsidTr="0081222D">
        <w:trPr>
          <w:trHeight w:val="475"/>
        </w:trPr>
        <w:tc>
          <w:tcPr>
            <w:tcW w:w="2093" w:type="dxa"/>
            <w:tcBorders>
              <w:top w:val="nil"/>
              <w:left w:val="nil"/>
              <w:bottom w:val="nil"/>
              <w:right w:val="single" w:sz="4" w:space="0" w:color="auto"/>
            </w:tcBorders>
            <w:shd w:val="clear" w:color="auto" w:fill="auto"/>
          </w:tcPr>
          <w:p w14:paraId="1B65DC21" w14:textId="77777777" w:rsidR="00D96718" w:rsidRPr="004813FB" w:rsidRDefault="00D96718" w:rsidP="0081222D">
            <w:pPr>
              <w:jc w:val="right"/>
              <w:rPr>
                <w:color w:val="000000"/>
                <w:sz w:val="20"/>
                <w:szCs w:val="20"/>
              </w:rPr>
            </w:pPr>
            <w:r w:rsidRPr="004813FB">
              <w:rPr>
                <w:color w:val="000000"/>
                <w:sz w:val="20"/>
                <w:szCs w:val="20"/>
              </w:rPr>
              <w:t>Paslaugų pavadinimas</w:t>
            </w:r>
          </w:p>
        </w:tc>
        <w:tc>
          <w:tcPr>
            <w:tcW w:w="2551" w:type="dxa"/>
            <w:tcBorders>
              <w:top w:val="single" w:sz="4" w:space="0" w:color="auto"/>
              <w:left w:val="single" w:sz="4" w:space="0" w:color="auto"/>
              <w:right w:val="single" w:sz="4" w:space="0" w:color="auto"/>
            </w:tcBorders>
            <w:shd w:val="clear" w:color="auto" w:fill="auto"/>
          </w:tcPr>
          <w:p w14:paraId="2DBA9463" w14:textId="77777777" w:rsidR="00D96718" w:rsidRPr="004813FB" w:rsidRDefault="00D96718" w:rsidP="0081222D">
            <w:pPr>
              <w:rPr>
                <w:color w:val="000000"/>
                <w:sz w:val="20"/>
                <w:szCs w:val="20"/>
              </w:rPr>
            </w:pPr>
          </w:p>
        </w:tc>
        <w:tc>
          <w:tcPr>
            <w:tcW w:w="2127" w:type="dxa"/>
            <w:tcBorders>
              <w:top w:val="nil"/>
              <w:left w:val="single" w:sz="4" w:space="0" w:color="auto"/>
              <w:bottom w:val="nil"/>
              <w:right w:val="single" w:sz="4" w:space="0" w:color="auto"/>
            </w:tcBorders>
          </w:tcPr>
          <w:p w14:paraId="69DB6EDB" w14:textId="77777777" w:rsidR="00D96718" w:rsidRPr="004813FB" w:rsidRDefault="00D96718" w:rsidP="0081222D">
            <w:pPr>
              <w:jc w:val="right"/>
              <w:rPr>
                <w:color w:val="000000"/>
                <w:sz w:val="20"/>
                <w:szCs w:val="20"/>
              </w:rPr>
            </w:pPr>
            <w:r w:rsidRPr="004813FB">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2238C00C" w14:textId="77777777" w:rsidR="00D96718" w:rsidRPr="004813FB" w:rsidRDefault="00D96718" w:rsidP="0081222D">
            <w:pPr>
              <w:rPr>
                <w:color w:val="000000"/>
                <w:sz w:val="20"/>
                <w:szCs w:val="20"/>
              </w:rPr>
            </w:pPr>
          </w:p>
        </w:tc>
      </w:tr>
      <w:tr w:rsidR="00D96718" w:rsidRPr="004813FB" w14:paraId="24B0D910" w14:textId="77777777" w:rsidTr="0081222D">
        <w:trPr>
          <w:trHeight w:val="470"/>
        </w:trPr>
        <w:tc>
          <w:tcPr>
            <w:tcW w:w="2093" w:type="dxa"/>
            <w:tcBorders>
              <w:top w:val="nil"/>
              <w:left w:val="nil"/>
              <w:bottom w:val="nil"/>
              <w:right w:val="single" w:sz="4" w:space="0" w:color="auto"/>
            </w:tcBorders>
            <w:shd w:val="clear" w:color="auto" w:fill="auto"/>
          </w:tcPr>
          <w:p w14:paraId="1B0CC13E" w14:textId="77777777" w:rsidR="00D96718" w:rsidRPr="004813FB" w:rsidRDefault="00D96718" w:rsidP="0081222D">
            <w:pPr>
              <w:jc w:val="right"/>
              <w:rPr>
                <w:color w:val="000000"/>
                <w:sz w:val="20"/>
                <w:szCs w:val="20"/>
              </w:rPr>
            </w:pPr>
            <w:r w:rsidRPr="004813FB">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535E35AC" w14:textId="77777777" w:rsidR="00D96718" w:rsidRPr="004813FB" w:rsidRDefault="00D96718" w:rsidP="0081222D">
            <w:pPr>
              <w:rPr>
                <w:color w:val="000000"/>
                <w:sz w:val="20"/>
                <w:szCs w:val="20"/>
              </w:rPr>
            </w:pPr>
          </w:p>
        </w:tc>
        <w:tc>
          <w:tcPr>
            <w:tcW w:w="2127" w:type="dxa"/>
            <w:tcBorders>
              <w:top w:val="nil"/>
              <w:left w:val="single" w:sz="4" w:space="0" w:color="auto"/>
              <w:bottom w:val="nil"/>
              <w:right w:val="single" w:sz="4" w:space="0" w:color="auto"/>
            </w:tcBorders>
          </w:tcPr>
          <w:p w14:paraId="603DF2A1" w14:textId="77777777" w:rsidR="00D96718" w:rsidRPr="004813FB" w:rsidRDefault="00D96718" w:rsidP="0081222D">
            <w:pPr>
              <w:jc w:val="right"/>
              <w:rPr>
                <w:color w:val="000000"/>
                <w:sz w:val="20"/>
                <w:szCs w:val="20"/>
              </w:rPr>
            </w:pPr>
            <w:r w:rsidRPr="004813FB">
              <w:rPr>
                <w:color w:val="000000"/>
                <w:sz w:val="20"/>
                <w:szCs w:val="20"/>
              </w:rPr>
              <w:t xml:space="preserve">Apskaitos dokumento </w:t>
            </w:r>
          </w:p>
          <w:p w14:paraId="439200F3" w14:textId="77777777" w:rsidR="00D96718" w:rsidRPr="004813FB" w:rsidRDefault="00D96718" w:rsidP="0081222D">
            <w:pPr>
              <w:jc w:val="right"/>
              <w:rPr>
                <w:color w:val="000000"/>
                <w:sz w:val="20"/>
                <w:szCs w:val="20"/>
              </w:rPr>
            </w:pPr>
            <w:r w:rsidRPr="004813FB">
              <w:rPr>
                <w:color w:val="000000"/>
                <w:sz w:val="20"/>
                <w:szCs w:val="20"/>
              </w:rPr>
              <w:t>data, numeris</w:t>
            </w:r>
          </w:p>
        </w:tc>
        <w:tc>
          <w:tcPr>
            <w:tcW w:w="2835" w:type="dxa"/>
            <w:tcBorders>
              <w:top w:val="single" w:sz="4" w:space="0" w:color="auto"/>
              <w:left w:val="single" w:sz="4" w:space="0" w:color="auto"/>
              <w:right w:val="single" w:sz="4" w:space="0" w:color="auto"/>
            </w:tcBorders>
          </w:tcPr>
          <w:p w14:paraId="533B4AC9" w14:textId="77777777" w:rsidR="00D96718" w:rsidRPr="004813FB" w:rsidRDefault="00D96718" w:rsidP="0081222D">
            <w:pPr>
              <w:rPr>
                <w:color w:val="000000"/>
                <w:sz w:val="20"/>
                <w:szCs w:val="20"/>
              </w:rPr>
            </w:pPr>
          </w:p>
        </w:tc>
      </w:tr>
    </w:tbl>
    <w:p w14:paraId="2F83FEB3" w14:textId="77777777" w:rsidR="00D96718" w:rsidRPr="004813FB" w:rsidRDefault="00D96718" w:rsidP="00D96718">
      <w:pPr>
        <w:jc w:val="both"/>
        <w:rPr>
          <w:sz w:val="16"/>
          <w:szCs w:val="16"/>
        </w:rPr>
      </w:pPr>
    </w:p>
    <w:p w14:paraId="75CEE23B" w14:textId="77777777" w:rsidR="00D96718" w:rsidRPr="004813FB" w:rsidRDefault="00D96718" w:rsidP="00D96718">
      <w:pPr>
        <w:tabs>
          <w:tab w:val="left" w:pos="9540"/>
        </w:tabs>
        <w:rPr>
          <w:sz w:val="22"/>
          <w:szCs w:val="22"/>
        </w:rPr>
      </w:pPr>
      <w:r w:rsidRPr="004813F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1872"/>
      </w:tblGrid>
      <w:tr w:rsidR="00D96718" w:rsidRPr="004813FB" w14:paraId="3D748314" w14:textId="77777777" w:rsidTr="0081222D">
        <w:trPr>
          <w:trHeight w:val="910"/>
        </w:trPr>
        <w:tc>
          <w:tcPr>
            <w:tcW w:w="536" w:type="dxa"/>
            <w:shd w:val="clear" w:color="auto" w:fill="auto"/>
            <w:vAlign w:val="center"/>
          </w:tcPr>
          <w:p w14:paraId="1CC9DD08" w14:textId="77777777" w:rsidR="00D96718" w:rsidRPr="004813FB" w:rsidRDefault="00D96718" w:rsidP="0081222D">
            <w:pPr>
              <w:jc w:val="center"/>
              <w:rPr>
                <w:b/>
                <w:sz w:val="20"/>
              </w:rPr>
            </w:pPr>
            <w:r w:rsidRPr="004813FB">
              <w:rPr>
                <w:b/>
                <w:sz w:val="20"/>
              </w:rPr>
              <w:t>Eil. Nr.</w:t>
            </w:r>
          </w:p>
        </w:tc>
        <w:tc>
          <w:tcPr>
            <w:tcW w:w="1633" w:type="dxa"/>
          </w:tcPr>
          <w:p w14:paraId="07314F75" w14:textId="77777777" w:rsidR="00D96718" w:rsidRPr="004813FB" w:rsidRDefault="00D96718" w:rsidP="0081222D">
            <w:pPr>
              <w:jc w:val="center"/>
              <w:rPr>
                <w:b/>
                <w:sz w:val="20"/>
              </w:rPr>
            </w:pPr>
          </w:p>
          <w:p w14:paraId="09C1DCED" w14:textId="77777777" w:rsidR="00D96718" w:rsidRPr="004813FB" w:rsidRDefault="00D96718" w:rsidP="0081222D">
            <w:pPr>
              <w:jc w:val="center"/>
              <w:rPr>
                <w:b/>
                <w:sz w:val="20"/>
              </w:rPr>
            </w:pPr>
          </w:p>
          <w:p w14:paraId="6D452405" w14:textId="77777777" w:rsidR="00D96718" w:rsidRPr="004813FB" w:rsidRDefault="00D96718" w:rsidP="0081222D">
            <w:pPr>
              <w:jc w:val="center"/>
              <w:rPr>
                <w:b/>
                <w:sz w:val="20"/>
              </w:rPr>
            </w:pPr>
            <w:r w:rsidRPr="004813FB">
              <w:rPr>
                <w:b/>
                <w:sz w:val="20"/>
              </w:rPr>
              <w:t>Paslaugų pavadinimas</w:t>
            </w:r>
          </w:p>
        </w:tc>
        <w:tc>
          <w:tcPr>
            <w:tcW w:w="2050" w:type="dxa"/>
            <w:shd w:val="clear" w:color="auto" w:fill="auto"/>
            <w:vAlign w:val="center"/>
          </w:tcPr>
          <w:p w14:paraId="1083CF4D" w14:textId="77777777" w:rsidR="00D96718" w:rsidRPr="004813FB" w:rsidRDefault="00D96718" w:rsidP="0081222D">
            <w:pPr>
              <w:jc w:val="center"/>
              <w:rPr>
                <w:b/>
                <w:sz w:val="20"/>
              </w:rPr>
            </w:pPr>
            <w:r w:rsidRPr="004813FB">
              <w:rPr>
                <w:b/>
                <w:sz w:val="20"/>
              </w:rPr>
              <w:t>Mat. vienetas</w:t>
            </w:r>
          </w:p>
        </w:tc>
        <w:tc>
          <w:tcPr>
            <w:tcW w:w="1985" w:type="dxa"/>
            <w:shd w:val="clear" w:color="auto" w:fill="auto"/>
            <w:vAlign w:val="center"/>
          </w:tcPr>
          <w:p w14:paraId="2BB47DA3" w14:textId="77777777" w:rsidR="00D96718" w:rsidRPr="004813FB" w:rsidRDefault="00D96718" w:rsidP="0081222D">
            <w:pPr>
              <w:jc w:val="center"/>
              <w:rPr>
                <w:sz w:val="20"/>
                <w:szCs w:val="20"/>
              </w:rPr>
            </w:pPr>
            <w:r w:rsidRPr="004813FB">
              <w:rPr>
                <w:b/>
                <w:sz w:val="20"/>
              </w:rPr>
              <w:t>Kiekis</w:t>
            </w:r>
          </w:p>
        </w:tc>
        <w:tc>
          <w:tcPr>
            <w:tcW w:w="1417" w:type="dxa"/>
            <w:shd w:val="clear" w:color="auto" w:fill="auto"/>
            <w:vAlign w:val="center"/>
          </w:tcPr>
          <w:p w14:paraId="4644A6B0" w14:textId="77777777" w:rsidR="00D96718" w:rsidRPr="004813FB" w:rsidRDefault="00D96718" w:rsidP="0081222D">
            <w:pPr>
              <w:jc w:val="center"/>
              <w:rPr>
                <w:sz w:val="20"/>
              </w:rPr>
            </w:pPr>
            <w:r w:rsidRPr="004813FB">
              <w:rPr>
                <w:b/>
                <w:sz w:val="20"/>
              </w:rPr>
              <w:t>Kaina</w:t>
            </w:r>
          </w:p>
        </w:tc>
        <w:tc>
          <w:tcPr>
            <w:tcW w:w="1872" w:type="dxa"/>
          </w:tcPr>
          <w:p w14:paraId="52BB8AEC" w14:textId="77777777" w:rsidR="00D96718" w:rsidRPr="004813FB" w:rsidRDefault="00D96718" w:rsidP="0081222D">
            <w:pPr>
              <w:jc w:val="center"/>
              <w:rPr>
                <w:b/>
                <w:sz w:val="20"/>
              </w:rPr>
            </w:pPr>
          </w:p>
          <w:p w14:paraId="7FCD6988" w14:textId="77777777" w:rsidR="00D96718" w:rsidRPr="004813FB" w:rsidRDefault="00D96718" w:rsidP="0081222D">
            <w:pPr>
              <w:jc w:val="center"/>
              <w:rPr>
                <w:b/>
                <w:sz w:val="20"/>
              </w:rPr>
            </w:pPr>
          </w:p>
          <w:p w14:paraId="06567288" w14:textId="77777777" w:rsidR="00D96718" w:rsidRPr="004813FB" w:rsidRDefault="00D96718" w:rsidP="0081222D">
            <w:pPr>
              <w:jc w:val="center"/>
              <w:rPr>
                <w:b/>
                <w:sz w:val="20"/>
              </w:rPr>
            </w:pPr>
            <w:r w:rsidRPr="004813FB">
              <w:rPr>
                <w:b/>
                <w:sz w:val="20"/>
              </w:rPr>
              <w:t xml:space="preserve">Suma </w:t>
            </w:r>
          </w:p>
        </w:tc>
      </w:tr>
      <w:tr w:rsidR="00D96718" w:rsidRPr="004813FB" w14:paraId="545A9187" w14:textId="77777777" w:rsidTr="0081222D">
        <w:trPr>
          <w:trHeight w:val="356"/>
        </w:trPr>
        <w:tc>
          <w:tcPr>
            <w:tcW w:w="536" w:type="dxa"/>
            <w:shd w:val="clear" w:color="auto" w:fill="auto"/>
          </w:tcPr>
          <w:p w14:paraId="39D56E88" w14:textId="77777777" w:rsidR="00D96718" w:rsidRPr="004813FB" w:rsidRDefault="00D96718" w:rsidP="0081222D">
            <w:pPr>
              <w:jc w:val="both"/>
              <w:rPr>
                <w:sz w:val="22"/>
              </w:rPr>
            </w:pPr>
            <w:r w:rsidRPr="004813FB">
              <w:rPr>
                <w:sz w:val="22"/>
              </w:rPr>
              <w:t>1.</w:t>
            </w:r>
          </w:p>
        </w:tc>
        <w:tc>
          <w:tcPr>
            <w:tcW w:w="1633" w:type="dxa"/>
          </w:tcPr>
          <w:p w14:paraId="4BFE3032" w14:textId="77777777" w:rsidR="00D96718" w:rsidRPr="004813FB" w:rsidRDefault="00D96718" w:rsidP="0081222D">
            <w:pPr>
              <w:jc w:val="both"/>
              <w:rPr>
                <w:i/>
                <w:sz w:val="18"/>
                <w:szCs w:val="18"/>
              </w:rPr>
            </w:pPr>
          </w:p>
        </w:tc>
        <w:tc>
          <w:tcPr>
            <w:tcW w:w="2050" w:type="dxa"/>
            <w:shd w:val="clear" w:color="auto" w:fill="auto"/>
          </w:tcPr>
          <w:p w14:paraId="718BD15E" w14:textId="77777777" w:rsidR="00D96718" w:rsidRPr="004813FB" w:rsidRDefault="00D96718" w:rsidP="0081222D">
            <w:pPr>
              <w:jc w:val="both"/>
              <w:rPr>
                <w:i/>
                <w:sz w:val="18"/>
                <w:szCs w:val="18"/>
              </w:rPr>
            </w:pPr>
          </w:p>
        </w:tc>
        <w:tc>
          <w:tcPr>
            <w:tcW w:w="1985" w:type="dxa"/>
            <w:shd w:val="clear" w:color="auto" w:fill="auto"/>
          </w:tcPr>
          <w:p w14:paraId="1BEBEFDF" w14:textId="77777777" w:rsidR="00D96718" w:rsidRPr="004813FB" w:rsidRDefault="00D96718" w:rsidP="0081222D">
            <w:pPr>
              <w:jc w:val="both"/>
              <w:rPr>
                <w:sz w:val="22"/>
              </w:rPr>
            </w:pPr>
          </w:p>
        </w:tc>
        <w:tc>
          <w:tcPr>
            <w:tcW w:w="1417" w:type="dxa"/>
            <w:shd w:val="clear" w:color="auto" w:fill="auto"/>
          </w:tcPr>
          <w:p w14:paraId="455E0711" w14:textId="77777777" w:rsidR="00D96718" w:rsidRPr="004813FB" w:rsidRDefault="00D96718" w:rsidP="0081222D">
            <w:pPr>
              <w:jc w:val="both"/>
              <w:rPr>
                <w:sz w:val="22"/>
              </w:rPr>
            </w:pPr>
          </w:p>
        </w:tc>
        <w:tc>
          <w:tcPr>
            <w:tcW w:w="1872" w:type="dxa"/>
          </w:tcPr>
          <w:p w14:paraId="4341F4D6" w14:textId="77777777" w:rsidR="00D96718" w:rsidRPr="004813FB" w:rsidRDefault="00D96718" w:rsidP="0081222D">
            <w:pPr>
              <w:jc w:val="both"/>
              <w:rPr>
                <w:sz w:val="22"/>
              </w:rPr>
            </w:pPr>
          </w:p>
        </w:tc>
      </w:tr>
    </w:tbl>
    <w:p w14:paraId="318DD571" w14:textId="77777777" w:rsidR="00D96718" w:rsidRPr="004813FB" w:rsidRDefault="00D96718" w:rsidP="00D96718">
      <w:pPr>
        <w:jc w:val="both"/>
        <w:rPr>
          <w:sz w:val="16"/>
          <w:szCs w:val="16"/>
        </w:rPr>
      </w:pPr>
    </w:p>
    <w:p w14:paraId="29420B05" w14:textId="77777777" w:rsidR="00D96718" w:rsidRPr="004813FB" w:rsidRDefault="00D96718" w:rsidP="00D96718">
      <w:pPr>
        <w:jc w:val="center"/>
        <w:rPr>
          <w:sz w:val="16"/>
          <w:szCs w:val="16"/>
        </w:rPr>
      </w:pPr>
    </w:p>
    <w:p w14:paraId="65AD96C8" w14:textId="77777777" w:rsidR="00D96718" w:rsidRPr="004813FB" w:rsidRDefault="00D96718" w:rsidP="00D96718">
      <w:pPr>
        <w:jc w:val="both"/>
        <w:rPr>
          <w:sz w:val="20"/>
          <w:szCs w:val="20"/>
        </w:rPr>
      </w:pPr>
      <w:r w:rsidRPr="004813FB">
        <w:rPr>
          <w:sz w:val="20"/>
          <w:szCs w:val="20"/>
        </w:rPr>
        <w:t xml:space="preserve"> </w:t>
      </w:r>
    </w:p>
    <w:p w14:paraId="4F7E59F0" w14:textId="77777777" w:rsidR="00D96718" w:rsidRPr="004813FB" w:rsidRDefault="00D96718" w:rsidP="00D96718">
      <w:pPr>
        <w:tabs>
          <w:tab w:val="left" w:pos="5103"/>
        </w:tabs>
        <w:jc w:val="both"/>
        <w:rPr>
          <w:sz w:val="20"/>
          <w:szCs w:val="20"/>
        </w:rPr>
      </w:pPr>
      <w:r w:rsidRPr="004813FB">
        <w:rPr>
          <w:b/>
          <w:sz w:val="20"/>
          <w:szCs w:val="20"/>
        </w:rPr>
        <w:t xml:space="preserve">PASLAUGAS PRIĖMĖ:                                           </w:t>
      </w:r>
      <w:r w:rsidRPr="004813FB">
        <w:rPr>
          <w:b/>
          <w:sz w:val="20"/>
          <w:szCs w:val="20"/>
        </w:rPr>
        <w:tab/>
        <w:t>PASLAUGAS SUTEIKĖ:</w:t>
      </w:r>
      <w:r w:rsidRPr="004813FB">
        <w:rPr>
          <w:sz w:val="20"/>
          <w:szCs w:val="20"/>
        </w:rPr>
        <w:tab/>
        <w:t xml:space="preserve"> </w:t>
      </w:r>
    </w:p>
    <w:p w14:paraId="3D4D1984" w14:textId="77777777" w:rsidR="00D96718" w:rsidRPr="004813FB" w:rsidRDefault="00D96718" w:rsidP="00D96718">
      <w:pPr>
        <w:tabs>
          <w:tab w:val="left" w:pos="5245"/>
        </w:tabs>
        <w:jc w:val="both"/>
        <w:rPr>
          <w:i/>
          <w:sz w:val="16"/>
          <w:szCs w:val="16"/>
        </w:rPr>
      </w:pPr>
      <w:r w:rsidRPr="004813FB">
        <w:rPr>
          <w:sz w:val="16"/>
          <w:szCs w:val="16"/>
        </w:rPr>
        <w:tab/>
      </w:r>
    </w:p>
    <w:tbl>
      <w:tblPr>
        <w:tblW w:w="9862" w:type="dxa"/>
        <w:tblInd w:w="-34" w:type="dxa"/>
        <w:tblLook w:val="00A0" w:firstRow="1" w:lastRow="0" w:firstColumn="1" w:lastColumn="0" w:noHBand="0" w:noVBand="0"/>
      </w:tblPr>
      <w:tblGrid>
        <w:gridCol w:w="4820"/>
        <w:gridCol w:w="5042"/>
      </w:tblGrid>
      <w:tr w:rsidR="00D96718" w:rsidRPr="004813FB" w14:paraId="65F73AAB" w14:textId="77777777" w:rsidTr="0081222D">
        <w:trPr>
          <w:trHeight w:val="74"/>
        </w:trPr>
        <w:tc>
          <w:tcPr>
            <w:tcW w:w="4820" w:type="dxa"/>
          </w:tcPr>
          <w:p w14:paraId="51D8A1D0" w14:textId="77777777" w:rsidR="00D96718" w:rsidRPr="004813FB" w:rsidRDefault="00D96718" w:rsidP="0081222D">
            <w:pPr>
              <w:rPr>
                <w:b/>
                <w:bCs/>
                <w:color w:val="000000"/>
                <w:sz w:val="20"/>
                <w:szCs w:val="20"/>
              </w:rPr>
            </w:pPr>
          </w:p>
          <w:p w14:paraId="7EC47FA0" w14:textId="77777777" w:rsidR="00D96718" w:rsidRPr="004813FB" w:rsidRDefault="00D96718" w:rsidP="0081222D">
            <w:pPr>
              <w:rPr>
                <w:b/>
                <w:bCs/>
                <w:color w:val="000000"/>
                <w:sz w:val="20"/>
                <w:szCs w:val="20"/>
              </w:rPr>
            </w:pPr>
            <w:r w:rsidRPr="004813FB">
              <w:rPr>
                <w:b/>
                <w:bCs/>
                <w:color w:val="000000"/>
                <w:sz w:val="20"/>
                <w:szCs w:val="20"/>
              </w:rPr>
              <w:t xml:space="preserve">____________________________________ </w:t>
            </w:r>
          </w:p>
          <w:p w14:paraId="53611FE0" w14:textId="77777777" w:rsidR="00D96718" w:rsidRPr="004813FB" w:rsidRDefault="00D96718" w:rsidP="0081222D">
            <w:pPr>
              <w:rPr>
                <w:color w:val="000000"/>
                <w:sz w:val="20"/>
                <w:szCs w:val="20"/>
              </w:rPr>
            </w:pPr>
            <w:r w:rsidRPr="004813FB">
              <w:rPr>
                <w:color w:val="000000"/>
                <w:sz w:val="20"/>
                <w:szCs w:val="20"/>
              </w:rPr>
              <w:t>(pavadinimas)</w:t>
            </w:r>
          </w:p>
          <w:p w14:paraId="5010ACDD" w14:textId="77777777" w:rsidR="00D96718" w:rsidRPr="004813FB" w:rsidRDefault="00D96718" w:rsidP="0081222D">
            <w:pPr>
              <w:rPr>
                <w:color w:val="000000"/>
                <w:sz w:val="20"/>
                <w:szCs w:val="20"/>
              </w:rPr>
            </w:pPr>
          </w:p>
          <w:p w14:paraId="2AC487FB" w14:textId="77777777" w:rsidR="00D96718" w:rsidRPr="004813FB" w:rsidRDefault="00D96718" w:rsidP="0081222D">
            <w:pPr>
              <w:rPr>
                <w:color w:val="000000"/>
                <w:sz w:val="20"/>
                <w:szCs w:val="20"/>
              </w:rPr>
            </w:pPr>
            <w:r w:rsidRPr="004813FB">
              <w:rPr>
                <w:color w:val="000000"/>
                <w:sz w:val="20"/>
                <w:szCs w:val="20"/>
              </w:rPr>
              <w:t xml:space="preserve">Įmonės kodas: </w:t>
            </w:r>
          </w:p>
          <w:p w14:paraId="50A17F06" w14:textId="77777777" w:rsidR="00D96718" w:rsidRPr="004813FB" w:rsidRDefault="00D96718" w:rsidP="0081222D">
            <w:pPr>
              <w:rPr>
                <w:color w:val="000000"/>
                <w:sz w:val="20"/>
                <w:szCs w:val="20"/>
              </w:rPr>
            </w:pPr>
            <w:r w:rsidRPr="004813FB">
              <w:rPr>
                <w:color w:val="000000"/>
                <w:sz w:val="20"/>
                <w:szCs w:val="20"/>
              </w:rPr>
              <w:t xml:space="preserve"> </w:t>
            </w:r>
          </w:p>
          <w:p w14:paraId="5E92F706" w14:textId="77777777" w:rsidR="00D96718" w:rsidRPr="004813FB" w:rsidRDefault="00D96718" w:rsidP="0081222D">
            <w:pPr>
              <w:rPr>
                <w:color w:val="000000"/>
                <w:sz w:val="20"/>
                <w:szCs w:val="20"/>
              </w:rPr>
            </w:pPr>
            <w:r w:rsidRPr="004813FB">
              <w:rPr>
                <w:color w:val="000000"/>
                <w:sz w:val="20"/>
                <w:szCs w:val="20"/>
              </w:rPr>
              <w:t xml:space="preserve">Adresas: </w:t>
            </w:r>
          </w:p>
          <w:p w14:paraId="471B85F5" w14:textId="77777777" w:rsidR="00D96718" w:rsidRPr="004813FB" w:rsidRDefault="00D96718" w:rsidP="0081222D">
            <w:pPr>
              <w:rPr>
                <w:color w:val="000000"/>
                <w:sz w:val="20"/>
                <w:szCs w:val="20"/>
              </w:rPr>
            </w:pPr>
          </w:p>
          <w:p w14:paraId="05EEED9C" w14:textId="77777777" w:rsidR="00D96718" w:rsidRPr="004813FB" w:rsidRDefault="00D96718" w:rsidP="0081222D">
            <w:pPr>
              <w:rPr>
                <w:color w:val="000000"/>
                <w:sz w:val="20"/>
                <w:szCs w:val="20"/>
              </w:rPr>
            </w:pPr>
          </w:p>
          <w:p w14:paraId="3A1E38D6" w14:textId="77777777" w:rsidR="00D96718" w:rsidRPr="004813FB" w:rsidRDefault="00D96718" w:rsidP="0081222D">
            <w:pPr>
              <w:rPr>
                <w:color w:val="000000"/>
                <w:sz w:val="20"/>
                <w:szCs w:val="20"/>
              </w:rPr>
            </w:pPr>
            <w:r w:rsidRPr="004813FB">
              <w:rPr>
                <w:color w:val="000000"/>
                <w:sz w:val="20"/>
                <w:szCs w:val="20"/>
              </w:rPr>
              <w:t xml:space="preserve">Tel. Nr. </w:t>
            </w:r>
          </w:p>
          <w:p w14:paraId="3477484D" w14:textId="77777777" w:rsidR="00D96718" w:rsidRPr="004813FB" w:rsidRDefault="00D96718" w:rsidP="0081222D">
            <w:pPr>
              <w:rPr>
                <w:color w:val="000000"/>
                <w:sz w:val="20"/>
                <w:szCs w:val="20"/>
              </w:rPr>
            </w:pPr>
            <w:r w:rsidRPr="004813FB">
              <w:rPr>
                <w:color w:val="000000"/>
                <w:sz w:val="20"/>
                <w:szCs w:val="20"/>
              </w:rPr>
              <w:t>Fakso Nr.</w:t>
            </w:r>
          </w:p>
          <w:p w14:paraId="5F1D94A7" w14:textId="77777777" w:rsidR="00D96718" w:rsidRPr="004813FB" w:rsidRDefault="00D96718" w:rsidP="0081222D">
            <w:pPr>
              <w:rPr>
                <w:color w:val="000000"/>
                <w:sz w:val="20"/>
                <w:szCs w:val="20"/>
              </w:rPr>
            </w:pPr>
            <w:r w:rsidRPr="004813FB">
              <w:rPr>
                <w:color w:val="000000"/>
                <w:sz w:val="20"/>
                <w:szCs w:val="20"/>
              </w:rPr>
              <w:t>El. paštas:</w:t>
            </w:r>
          </w:p>
          <w:p w14:paraId="0CDCACFA" w14:textId="77777777" w:rsidR="00D96718" w:rsidRPr="004813FB" w:rsidRDefault="00D96718" w:rsidP="0081222D">
            <w:pPr>
              <w:rPr>
                <w:color w:val="000000"/>
                <w:sz w:val="20"/>
                <w:szCs w:val="20"/>
              </w:rPr>
            </w:pPr>
          </w:p>
          <w:p w14:paraId="08E4B24A" w14:textId="77777777" w:rsidR="00D96718" w:rsidRPr="004813FB" w:rsidRDefault="00D96718" w:rsidP="0081222D">
            <w:pPr>
              <w:rPr>
                <w:color w:val="000000"/>
                <w:sz w:val="20"/>
                <w:szCs w:val="20"/>
              </w:rPr>
            </w:pPr>
            <w:r w:rsidRPr="004813FB">
              <w:rPr>
                <w:color w:val="000000"/>
                <w:sz w:val="20"/>
                <w:szCs w:val="20"/>
              </w:rPr>
              <w:t>_____________________________________</w:t>
            </w:r>
          </w:p>
          <w:p w14:paraId="48986E97" w14:textId="77777777" w:rsidR="00D96718" w:rsidRPr="004813FB" w:rsidRDefault="00D96718" w:rsidP="0081222D">
            <w:pPr>
              <w:rPr>
                <w:color w:val="000000"/>
                <w:sz w:val="20"/>
                <w:szCs w:val="20"/>
              </w:rPr>
            </w:pPr>
            <w:r w:rsidRPr="004813FB">
              <w:rPr>
                <w:color w:val="000000"/>
                <w:sz w:val="20"/>
                <w:szCs w:val="20"/>
              </w:rPr>
              <w:t>(vardas, pavardė)</w:t>
            </w:r>
          </w:p>
          <w:p w14:paraId="1AD7690E" w14:textId="77777777" w:rsidR="00D96718" w:rsidRPr="004813FB" w:rsidRDefault="00D96718" w:rsidP="0081222D">
            <w:pPr>
              <w:rPr>
                <w:color w:val="000000"/>
                <w:sz w:val="20"/>
                <w:szCs w:val="20"/>
              </w:rPr>
            </w:pPr>
          </w:p>
          <w:p w14:paraId="54E5FB87" w14:textId="77777777" w:rsidR="00D96718" w:rsidRPr="004813FB" w:rsidRDefault="00D96718" w:rsidP="0081222D">
            <w:pPr>
              <w:rPr>
                <w:color w:val="000000"/>
                <w:sz w:val="20"/>
                <w:szCs w:val="20"/>
              </w:rPr>
            </w:pPr>
            <w:r w:rsidRPr="004813FB">
              <w:rPr>
                <w:color w:val="000000"/>
                <w:sz w:val="20"/>
                <w:szCs w:val="20"/>
              </w:rPr>
              <w:t>Parašas</w:t>
            </w:r>
          </w:p>
          <w:p w14:paraId="15EF41C9" w14:textId="77777777" w:rsidR="00D96718" w:rsidRPr="004813FB" w:rsidRDefault="00D96718" w:rsidP="0081222D">
            <w:pPr>
              <w:rPr>
                <w:strike/>
                <w:color w:val="000000"/>
                <w:sz w:val="20"/>
                <w:szCs w:val="20"/>
              </w:rPr>
            </w:pPr>
          </w:p>
          <w:p w14:paraId="16BB8A66" w14:textId="77777777" w:rsidR="00D96718" w:rsidRPr="004813FB" w:rsidRDefault="00D96718" w:rsidP="0081222D">
            <w:pPr>
              <w:rPr>
                <w:color w:val="000000"/>
                <w:sz w:val="20"/>
                <w:szCs w:val="20"/>
              </w:rPr>
            </w:pPr>
            <w:r w:rsidRPr="004813FB">
              <w:rPr>
                <w:color w:val="000000"/>
                <w:sz w:val="20"/>
                <w:szCs w:val="20"/>
              </w:rPr>
              <w:t>Data:</w:t>
            </w:r>
          </w:p>
          <w:p w14:paraId="33B91E62" w14:textId="77777777" w:rsidR="00D96718" w:rsidRPr="004813FB" w:rsidRDefault="00D96718" w:rsidP="0081222D">
            <w:pPr>
              <w:rPr>
                <w:color w:val="000000"/>
                <w:sz w:val="20"/>
                <w:szCs w:val="20"/>
              </w:rPr>
            </w:pPr>
          </w:p>
          <w:p w14:paraId="5FCF5956" w14:textId="77777777" w:rsidR="00D96718" w:rsidRPr="004813FB" w:rsidRDefault="00D96718" w:rsidP="0081222D">
            <w:pPr>
              <w:rPr>
                <w:color w:val="000000"/>
                <w:sz w:val="20"/>
                <w:szCs w:val="20"/>
              </w:rPr>
            </w:pPr>
          </w:p>
        </w:tc>
        <w:tc>
          <w:tcPr>
            <w:tcW w:w="5042" w:type="dxa"/>
          </w:tcPr>
          <w:p w14:paraId="30A319E0" w14:textId="77777777" w:rsidR="00D96718" w:rsidRPr="004813FB" w:rsidRDefault="00D96718" w:rsidP="0081222D">
            <w:pPr>
              <w:keepNext/>
              <w:snapToGrid w:val="0"/>
              <w:rPr>
                <w:sz w:val="20"/>
                <w:szCs w:val="20"/>
                <w:lang w:eastAsia="en-US"/>
              </w:rPr>
            </w:pPr>
          </w:p>
          <w:p w14:paraId="7C2473D9" w14:textId="77777777" w:rsidR="00D96718" w:rsidRPr="004813FB" w:rsidRDefault="00D96718" w:rsidP="0081222D">
            <w:pPr>
              <w:rPr>
                <w:b/>
                <w:bCs/>
                <w:color w:val="000000"/>
                <w:sz w:val="20"/>
                <w:szCs w:val="20"/>
              </w:rPr>
            </w:pPr>
            <w:r w:rsidRPr="004813FB">
              <w:rPr>
                <w:b/>
                <w:bCs/>
                <w:color w:val="000000"/>
                <w:sz w:val="20"/>
                <w:szCs w:val="20"/>
              </w:rPr>
              <w:t xml:space="preserve">____________________________________ </w:t>
            </w:r>
          </w:p>
          <w:p w14:paraId="1D7D44FE" w14:textId="77777777" w:rsidR="00D96718" w:rsidRPr="004813FB" w:rsidRDefault="00D96718" w:rsidP="0081222D">
            <w:pPr>
              <w:rPr>
                <w:color w:val="000000"/>
                <w:sz w:val="20"/>
                <w:szCs w:val="20"/>
              </w:rPr>
            </w:pPr>
            <w:r w:rsidRPr="004813FB">
              <w:rPr>
                <w:color w:val="000000"/>
                <w:sz w:val="20"/>
                <w:szCs w:val="20"/>
              </w:rPr>
              <w:t>(pavadinimas)</w:t>
            </w:r>
          </w:p>
          <w:p w14:paraId="69CC932C" w14:textId="77777777" w:rsidR="00D96718" w:rsidRPr="004813FB" w:rsidRDefault="00D96718" w:rsidP="0081222D">
            <w:pPr>
              <w:rPr>
                <w:color w:val="000000"/>
                <w:sz w:val="20"/>
                <w:szCs w:val="20"/>
              </w:rPr>
            </w:pPr>
          </w:p>
          <w:p w14:paraId="6836E316" w14:textId="77777777" w:rsidR="00D96718" w:rsidRPr="004813FB" w:rsidRDefault="00D96718" w:rsidP="0081222D">
            <w:pPr>
              <w:rPr>
                <w:color w:val="000000"/>
                <w:sz w:val="20"/>
                <w:szCs w:val="20"/>
              </w:rPr>
            </w:pPr>
            <w:r w:rsidRPr="004813FB">
              <w:rPr>
                <w:color w:val="000000"/>
                <w:sz w:val="20"/>
                <w:szCs w:val="20"/>
              </w:rPr>
              <w:t xml:space="preserve">Įmonės kodas: </w:t>
            </w:r>
          </w:p>
          <w:p w14:paraId="1CB2B69C" w14:textId="77777777" w:rsidR="00D96718" w:rsidRPr="004813FB" w:rsidRDefault="00D96718" w:rsidP="0081222D">
            <w:pPr>
              <w:rPr>
                <w:color w:val="000000"/>
                <w:sz w:val="20"/>
                <w:szCs w:val="20"/>
              </w:rPr>
            </w:pPr>
            <w:r w:rsidRPr="004813FB">
              <w:rPr>
                <w:color w:val="000000"/>
                <w:sz w:val="20"/>
                <w:szCs w:val="20"/>
              </w:rPr>
              <w:t xml:space="preserve"> </w:t>
            </w:r>
          </w:p>
          <w:p w14:paraId="0F143C91" w14:textId="77777777" w:rsidR="00D96718" w:rsidRPr="004813FB" w:rsidRDefault="00D96718" w:rsidP="0081222D">
            <w:pPr>
              <w:rPr>
                <w:color w:val="000000"/>
                <w:sz w:val="20"/>
                <w:szCs w:val="20"/>
              </w:rPr>
            </w:pPr>
            <w:r w:rsidRPr="004813FB">
              <w:rPr>
                <w:color w:val="000000"/>
                <w:sz w:val="20"/>
                <w:szCs w:val="20"/>
              </w:rPr>
              <w:t xml:space="preserve">Adresas: </w:t>
            </w:r>
          </w:p>
          <w:p w14:paraId="16643B81" w14:textId="77777777" w:rsidR="00D96718" w:rsidRPr="004813FB" w:rsidRDefault="00D96718" w:rsidP="0081222D">
            <w:pPr>
              <w:keepNext/>
              <w:snapToGrid w:val="0"/>
              <w:rPr>
                <w:sz w:val="20"/>
                <w:szCs w:val="20"/>
                <w:lang w:eastAsia="en-US"/>
              </w:rPr>
            </w:pPr>
          </w:p>
          <w:p w14:paraId="1E4B7984" w14:textId="77777777" w:rsidR="00D96718" w:rsidRPr="004813FB" w:rsidRDefault="00D96718" w:rsidP="0081222D">
            <w:pPr>
              <w:keepNext/>
              <w:snapToGrid w:val="0"/>
              <w:rPr>
                <w:sz w:val="20"/>
                <w:szCs w:val="20"/>
                <w:lang w:eastAsia="en-US"/>
              </w:rPr>
            </w:pPr>
          </w:p>
          <w:p w14:paraId="50817287" w14:textId="77777777" w:rsidR="00D96718" w:rsidRPr="004813FB" w:rsidRDefault="00D96718" w:rsidP="0081222D">
            <w:pPr>
              <w:rPr>
                <w:color w:val="000000"/>
                <w:sz w:val="20"/>
                <w:szCs w:val="20"/>
              </w:rPr>
            </w:pPr>
            <w:r w:rsidRPr="004813FB">
              <w:rPr>
                <w:color w:val="000000"/>
                <w:sz w:val="20"/>
                <w:szCs w:val="20"/>
              </w:rPr>
              <w:t xml:space="preserve">Tel. Nr. </w:t>
            </w:r>
          </w:p>
          <w:p w14:paraId="11137A04" w14:textId="77777777" w:rsidR="00D96718" w:rsidRPr="004813FB" w:rsidRDefault="00D96718" w:rsidP="0081222D">
            <w:pPr>
              <w:rPr>
                <w:color w:val="000000"/>
                <w:sz w:val="20"/>
                <w:szCs w:val="20"/>
              </w:rPr>
            </w:pPr>
            <w:r w:rsidRPr="004813FB">
              <w:rPr>
                <w:color w:val="000000"/>
                <w:sz w:val="20"/>
                <w:szCs w:val="20"/>
              </w:rPr>
              <w:t>Fakso Nr.</w:t>
            </w:r>
          </w:p>
          <w:p w14:paraId="333C9E2E" w14:textId="77777777" w:rsidR="00D96718" w:rsidRPr="004813FB" w:rsidRDefault="00D96718" w:rsidP="0081222D">
            <w:pPr>
              <w:rPr>
                <w:color w:val="000000"/>
                <w:sz w:val="20"/>
                <w:szCs w:val="20"/>
              </w:rPr>
            </w:pPr>
            <w:r w:rsidRPr="004813FB">
              <w:rPr>
                <w:color w:val="000000"/>
                <w:sz w:val="20"/>
                <w:szCs w:val="20"/>
              </w:rPr>
              <w:t>El. paštas:</w:t>
            </w:r>
          </w:p>
          <w:p w14:paraId="378D236D" w14:textId="77777777" w:rsidR="00D96718" w:rsidRPr="004813FB" w:rsidRDefault="00D96718" w:rsidP="0081222D">
            <w:pPr>
              <w:keepNext/>
              <w:snapToGrid w:val="0"/>
              <w:rPr>
                <w:sz w:val="20"/>
                <w:szCs w:val="20"/>
                <w:lang w:eastAsia="en-US"/>
              </w:rPr>
            </w:pPr>
          </w:p>
          <w:p w14:paraId="3C94E8D6" w14:textId="77777777" w:rsidR="00D96718" w:rsidRPr="004813FB" w:rsidRDefault="00D96718" w:rsidP="0081222D">
            <w:pPr>
              <w:keepNext/>
              <w:snapToGrid w:val="0"/>
              <w:rPr>
                <w:sz w:val="20"/>
                <w:szCs w:val="20"/>
                <w:lang w:eastAsia="en-US"/>
              </w:rPr>
            </w:pPr>
            <w:r w:rsidRPr="004813FB">
              <w:rPr>
                <w:sz w:val="20"/>
                <w:szCs w:val="20"/>
                <w:lang w:eastAsia="en-US"/>
              </w:rPr>
              <w:t>______________________________________</w:t>
            </w:r>
          </w:p>
          <w:p w14:paraId="37B52439" w14:textId="77777777" w:rsidR="00D96718" w:rsidRPr="004813FB" w:rsidRDefault="00D96718" w:rsidP="0081222D">
            <w:pPr>
              <w:rPr>
                <w:color w:val="000000"/>
                <w:sz w:val="20"/>
                <w:szCs w:val="20"/>
              </w:rPr>
            </w:pPr>
            <w:r w:rsidRPr="004813FB">
              <w:rPr>
                <w:color w:val="000000"/>
                <w:sz w:val="20"/>
                <w:szCs w:val="20"/>
              </w:rPr>
              <w:t>(vardas, pavardė)</w:t>
            </w:r>
          </w:p>
          <w:p w14:paraId="3B3B6750" w14:textId="77777777" w:rsidR="00D96718" w:rsidRPr="004813FB" w:rsidRDefault="00D96718" w:rsidP="0081222D">
            <w:pPr>
              <w:keepNext/>
              <w:snapToGrid w:val="0"/>
              <w:rPr>
                <w:sz w:val="20"/>
                <w:szCs w:val="20"/>
                <w:lang w:eastAsia="en-US"/>
              </w:rPr>
            </w:pPr>
          </w:p>
          <w:p w14:paraId="70F74246" w14:textId="77777777" w:rsidR="00D96718" w:rsidRPr="004813FB" w:rsidRDefault="00D96718" w:rsidP="0081222D">
            <w:pPr>
              <w:keepNext/>
              <w:snapToGrid w:val="0"/>
              <w:rPr>
                <w:sz w:val="20"/>
                <w:szCs w:val="20"/>
                <w:lang w:eastAsia="en-US"/>
              </w:rPr>
            </w:pPr>
            <w:r w:rsidRPr="004813FB">
              <w:rPr>
                <w:sz w:val="20"/>
                <w:szCs w:val="20"/>
                <w:lang w:eastAsia="en-US"/>
              </w:rPr>
              <w:t>Parašas</w:t>
            </w:r>
          </w:p>
          <w:p w14:paraId="58B66BF1" w14:textId="77777777" w:rsidR="00D96718" w:rsidRPr="004813FB" w:rsidRDefault="00D96718" w:rsidP="0081222D">
            <w:pPr>
              <w:keepNext/>
              <w:snapToGrid w:val="0"/>
              <w:rPr>
                <w:sz w:val="20"/>
                <w:szCs w:val="20"/>
                <w:lang w:eastAsia="en-US"/>
              </w:rPr>
            </w:pPr>
          </w:p>
          <w:p w14:paraId="6957E7C5" w14:textId="77777777" w:rsidR="00D96718" w:rsidRPr="004813FB" w:rsidRDefault="00D96718" w:rsidP="0081222D">
            <w:pPr>
              <w:keepNext/>
              <w:snapToGrid w:val="0"/>
              <w:rPr>
                <w:sz w:val="20"/>
                <w:szCs w:val="20"/>
                <w:lang w:eastAsia="en-US"/>
              </w:rPr>
            </w:pPr>
            <w:r w:rsidRPr="004813FB">
              <w:rPr>
                <w:sz w:val="20"/>
                <w:szCs w:val="20"/>
                <w:lang w:eastAsia="en-US"/>
              </w:rPr>
              <w:t>Data:</w:t>
            </w:r>
          </w:p>
          <w:p w14:paraId="6C636DFE" w14:textId="77777777" w:rsidR="00D96718" w:rsidRPr="004813FB" w:rsidRDefault="00D96718" w:rsidP="0081222D">
            <w:pPr>
              <w:keepNext/>
              <w:snapToGrid w:val="0"/>
              <w:rPr>
                <w:sz w:val="20"/>
                <w:szCs w:val="20"/>
                <w:lang w:eastAsia="en-US"/>
              </w:rPr>
            </w:pPr>
          </w:p>
          <w:p w14:paraId="3D7FAC06" w14:textId="77777777" w:rsidR="00D96718" w:rsidRPr="004813FB" w:rsidRDefault="00D96718" w:rsidP="0081222D">
            <w:pPr>
              <w:keepNext/>
              <w:snapToGrid w:val="0"/>
              <w:rPr>
                <w:sz w:val="20"/>
                <w:szCs w:val="20"/>
                <w:highlight w:val="yellow"/>
                <w:lang w:eastAsia="en-US"/>
              </w:rPr>
            </w:pPr>
          </w:p>
        </w:tc>
      </w:tr>
      <w:tr w:rsidR="00D96718" w:rsidRPr="004813FB" w14:paraId="3563D6B6" w14:textId="77777777" w:rsidTr="0081222D">
        <w:trPr>
          <w:trHeight w:val="74"/>
        </w:trPr>
        <w:tc>
          <w:tcPr>
            <w:tcW w:w="4820" w:type="dxa"/>
          </w:tcPr>
          <w:p w14:paraId="74240604" w14:textId="77777777" w:rsidR="00D96718" w:rsidRPr="00060468" w:rsidRDefault="00D96718" w:rsidP="0081222D">
            <w:pPr>
              <w:rPr>
                <w:b/>
                <w:bCs/>
                <w:color w:val="000000"/>
                <w:sz w:val="20"/>
                <w:szCs w:val="20"/>
                <w:lang w:val="en-US"/>
              </w:rPr>
            </w:pPr>
          </w:p>
        </w:tc>
        <w:tc>
          <w:tcPr>
            <w:tcW w:w="5042" w:type="dxa"/>
          </w:tcPr>
          <w:p w14:paraId="2507C02A" w14:textId="77777777" w:rsidR="00D96718" w:rsidRPr="004813FB" w:rsidRDefault="00D96718" w:rsidP="0081222D">
            <w:pPr>
              <w:keepNext/>
              <w:snapToGrid w:val="0"/>
              <w:rPr>
                <w:sz w:val="20"/>
                <w:szCs w:val="20"/>
                <w:lang w:eastAsia="en-US"/>
              </w:rPr>
            </w:pPr>
          </w:p>
        </w:tc>
      </w:tr>
    </w:tbl>
    <w:p w14:paraId="792D87BD" w14:textId="77777777" w:rsidR="00241A32" w:rsidRPr="00E45F66" w:rsidRDefault="00241A32" w:rsidP="00241A32">
      <w:pPr>
        <w:widowControl w:val="0"/>
        <w:overflowPunct w:val="0"/>
        <w:autoSpaceDE w:val="0"/>
        <w:autoSpaceDN w:val="0"/>
        <w:adjustRightInd w:val="0"/>
        <w:spacing w:line="236" w:lineRule="auto"/>
        <w:ind w:left="8"/>
        <w:jc w:val="both"/>
      </w:pPr>
    </w:p>
    <w:sectPr w:rsidR="00241A32" w:rsidRPr="00E45F66" w:rsidSect="00746A15">
      <w:headerReference w:type="even" r:id="rId8"/>
      <w:headerReference w:type="default" r:id="rId9"/>
      <w:pgSz w:w="11906" w:h="16838"/>
      <w:pgMar w:top="284"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1B97A" w14:textId="77777777" w:rsidR="00136A11" w:rsidRDefault="00136A11">
      <w:r>
        <w:separator/>
      </w:r>
    </w:p>
  </w:endnote>
  <w:endnote w:type="continuationSeparator" w:id="0">
    <w:p w14:paraId="7564EBE0" w14:textId="77777777" w:rsidR="00136A11" w:rsidRDefault="0013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0FE3A" w14:textId="77777777" w:rsidR="00136A11" w:rsidRDefault="00136A11">
      <w:r>
        <w:separator/>
      </w:r>
    </w:p>
  </w:footnote>
  <w:footnote w:type="continuationSeparator" w:id="0">
    <w:p w14:paraId="2BB00E3E" w14:textId="77777777" w:rsidR="00136A11" w:rsidRDefault="00136A11">
      <w:r>
        <w:continuationSeparator/>
      </w:r>
    </w:p>
  </w:footnote>
  <w:footnote w:id="1">
    <w:p w14:paraId="5ADB8846"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8842"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B8843"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8844" w14:textId="0A8FC346" w:rsidR="002340B5" w:rsidRDefault="002340B5">
    <w:pPr>
      <w:pStyle w:val="Header"/>
      <w:jc w:val="center"/>
    </w:pPr>
    <w:r>
      <w:fldChar w:fldCharType="begin"/>
    </w:r>
    <w:r>
      <w:instrText>PAGE   \* MERGEFORMAT</w:instrText>
    </w:r>
    <w:r>
      <w:fldChar w:fldCharType="separate"/>
    </w:r>
    <w:r w:rsidR="00F319AF">
      <w:rPr>
        <w:noProof/>
      </w:rPr>
      <w:t>2</w:t>
    </w:r>
    <w:r>
      <w:fldChar w:fldCharType="end"/>
    </w:r>
  </w:p>
  <w:p w14:paraId="5ADB8845"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3EDE"/>
    <w:rsid w:val="00054409"/>
    <w:rsid w:val="000567EE"/>
    <w:rsid w:val="00060468"/>
    <w:rsid w:val="000610D6"/>
    <w:rsid w:val="00062C90"/>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E19D0"/>
    <w:rsid w:val="000E24B2"/>
    <w:rsid w:val="000E29A0"/>
    <w:rsid w:val="000F0EB8"/>
    <w:rsid w:val="000F2E26"/>
    <w:rsid w:val="00101088"/>
    <w:rsid w:val="0010187A"/>
    <w:rsid w:val="001026C4"/>
    <w:rsid w:val="00103C7A"/>
    <w:rsid w:val="0010604E"/>
    <w:rsid w:val="00106FE6"/>
    <w:rsid w:val="0010702E"/>
    <w:rsid w:val="00120A77"/>
    <w:rsid w:val="00121237"/>
    <w:rsid w:val="0012239F"/>
    <w:rsid w:val="001247E7"/>
    <w:rsid w:val="00127849"/>
    <w:rsid w:val="00134EA0"/>
    <w:rsid w:val="00136A11"/>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56A6"/>
    <w:rsid w:val="0019669C"/>
    <w:rsid w:val="001A3480"/>
    <w:rsid w:val="001A3760"/>
    <w:rsid w:val="001A4291"/>
    <w:rsid w:val="001A49BA"/>
    <w:rsid w:val="001A5E6A"/>
    <w:rsid w:val="001A7B7D"/>
    <w:rsid w:val="001B14A6"/>
    <w:rsid w:val="001B3015"/>
    <w:rsid w:val="001C39A9"/>
    <w:rsid w:val="001C4405"/>
    <w:rsid w:val="001C756B"/>
    <w:rsid w:val="001D4618"/>
    <w:rsid w:val="001E2C99"/>
    <w:rsid w:val="001E2FB7"/>
    <w:rsid w:val="001E58A3"/>
    <w:rsid w:val="00201D32"/>
    <w:rsid w:val="002035B2"/>
    <w:rsid w:val="00205378"/>
    <w:rsid w:val="00207DD3"/>
    <w:rsid w:val="00211220"/>
    <w:rsid w:val="002127B9"/>
    <w:rsid w:val="002139D8"/>
    <w:rsid w:val="00215952"/>
    <w:rsid w:val="002166BE"/>
    <w:rsid w:val="00216B9D"/>
    <w:rsid w:val="0022491F"/>
    <w:rsid w:val="00224B68"/>
    <w:rsid w:val="00226E10"/>
    <w:rsid w:val="00230596"/>
    <w:rsid w:val="002340B5"/>
    <w:rsid w:val="00234BD3"/>
    <w:rsid w:val="00240DE2"/>
    <w:rsid w:val="00241A32"/>
    <w:rsid w:val="00245BE0"/>
    <w:rsid w:val="00246F7A"/>
    <w:rsid w:val="002530CF"/>
    <w:rsid w:val="00254ADF"/>
    <w:rsid w:val="00256250"/>
    <w:rsid w:val="002577C7"/>
    <w:rsid w:val="002761F1"/>
    <w:rsid w:val="0028460C"/>
    <w:rsid w:val="0029383A"/>
    <w:rsid w:val="00294176"/>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92F"/>
    <w:rsid w:val="002E2320"/>
    <w:rsid w:val="002F14C7"/>
    <w:rsid w:val="002F7051"/>
    <w:rsid w:val="00300037"/>
    <w:rsid w:val="00301F48"/>
    <w:rsid w:val="0030605E"/>
    <w:rsid w:val="00314E97"/>
    <w:rsid w:val="003230E2"/>
    <w:rsid w:val="00323735"/>
    <w:rsid w:val="00324EE5"/>
    <w:rsid w:val="00331209"/>
    <w:rsid w:val="003315AD"/>
    <w:rsid w:val="00331966"/>
    <w:rsid w:val="0035096C"/>
    <w:rsid w:val="00350ADC"/>
    <w:rsid w:val="00353725"/>
    <w:rsid w:val="00354A22"/>
    <w:rsid w:val="00356308"/>
    <w:rsid w:val="00364D48"/>
    <w:rsid w:val="003672FE"/>
    <w:rsid w:val="00372210"/>
    <w:rsid w:val="0037682E"/>
    <w:rsid w:val="00386B69"/>
    <w:rsid w:val="00390740"/>
    <w:rsid w:val="00395ABF"/>
    <w:rsid w:val="003A0C1D"/>
    <w:rsid w:val="003A259B"/>
    <w:rsid w:val="003A2CEE"/>
    <w:rsid w:val="003A696B"/>
    <w:rsid w:val="003A7B63"/>
    <w:rsid w:val="003B64FD"/>
    <w:rsid w:val="003C2FF9"/>
    <w:rsid w:val="003E04CF"/>
    <w:rsid w:val="003E14F0"/>
    <w:rsid w:val="003E3806"/>
    <w:rsid w:val="003E3C7A"/>
    <w:rsid w:val="003E426D"/>
    <w:rsid w:val="003F05F6"/>
    <w:rsid w:val="003F0C06"/>
    <w:rsid w:val="003F2219"/>
    <w:rsid w:val="003F54A8"/>
    <w:rsid w:val="004002C5"/>
    <w:rsid w:val="004072E6"/>
    <w:rsid w:val="0041227B"/>
    <w:rsid w:val="004123D1"/>
    <w:rsid w:val="00414E72"/>
    <w:rsid w:val="00424903"/>
    <w:rsid w:val="00427FDA"/>
    <w:rsid w:val="00432F95"/>
    <w:rsid w:val="00434EAB"/>
    <w:rsid w:val="00435A03"/>
    <w:rsid w:val="00435AEB"/>
    <w:rsid w:val="00437AED"/>
    <w:rsid w:val="00445E38"/>
    <w:rsid w:val="004500FB"/>
    <w:rsid w:val="004505DA"/>
    <w:rsid w:val="00453F50"/>
    <w:rsid w:val="00456F2D"/>
    <w:rsid w:val="00457AD3"/>
    <w:rsid w:val="00461347"/>
    <w:rsid w:val="004635A0"/>
    <w:rsid w:val="0046409F"/>
    <w:rsid w:val="00465C11"/>
    <w:rsid w:val="004726A0"/>
    <w:rsid w:val="00474178"/>
    <w:rsid w:val="00477A04"/>
    <w:rsid w:val="00477C5D"/>
    <w:rsid w:val="00490075"/>
    <w:rsid w:val="00493A30"/>
    <w:rsid w:val="004975E7"/>
    <w:rsid w:val="004A1813"/>
    <w:rsid w:val="004A519D"/>
    <w:rsid w:val="004A79F8"/>
    <w:rsid w:val="004B08E7"/>
    <w:rsid w:val="004B45B1"/>
    <w:rsid w:val="004D5396"/>
    <w:rsid w:val="004D6B00"/>
    <w:rsid w:val="004E1D41"/>
    <w:rsid w:val="004E367C"/>
    <w:rsid w:val="004E5C43"/>
    <w:rsid w:val="004F0014"/>
    <w:rsid w:val="004F1EB7"/>
    <w:rsid w:val="004F41C8"/>
    <w:rsid w:val="004F4928"/>
    <w:rsid w:val="004F5C80"/>
    <w:rsid w:val="004F7C00"/>
    <w:rsid w:val="005033EE"/>
    <w:rsid w:val="00504DAC"/>
    <w:rsid w:val="005061C4"/>
    <w:rsid w:val="00507EB8"/>
    <w:rsid w:val="005113CB"/>
    <w:rsid w:val="00515FB4"/>
    <w:rsid w:val="00516509"/>
    <w:rsid w:val="00531948"/>
    <w:rsid w:val="00533814"/>
    <w:rsid w:val="005340FC"/>
    <w:rsid w:val="00535BD4"/>
    <w:rsid w:val="00535EB2"/>
    <w:rsid w:val="00543EA4"/>
    <w:rsid w:val="00550E07"/>
    <w:rsid w:val="005565B3"/>
    <w:rsid w:val="00556EE2"/>
    <w:rsid w:val="00562B76"/>
    <w:rsid w:val="005656ED"/>
    <w:rsid w:val="00566D7F"/>
    <w:rsid w:val="005764B3"/>
    <w:rsid w:val="00576B89"/>
    <w:rsid w:val="005828D0"/>
    <w:rsid w:val="00586419"/>
    <w:rsid w:val="005920C6"/>
    <w:rsid w:val="00597C2E"/>
    <w:rsid w:val="005A1C01"/>
    <w:rsid w:val="005A56EF"/>
    <w:rsid w:val="005C1B48"/>
    <w:rsid w:val="005C2463"/>
    <w:rsid w:val="005C29A5"/>
    <w:rsid w:val="005C325F"/>
    <w:rsid w:val="005C68AE"/>
    <w:rsid w:val="005D3D14"/>
    <w:rsid w:val="005D462E"/>
    <w:rsid w:val="005D5E6A"/>
    <w:rsid w:val="005D7845"/>
    <w:rsid w:val="005E519C"/>
    <w:rsid w:val="005E606E"/>
    <w:rsid w:val="005E627E"/>
    <w:rsid w:val="005E72B1"/>
    <w:rsid w:val="005F32C6"/>
    <w:rsid w:val="005F5F76"/>
    <w:rsid w:val="006035C7"/>
    <w:rsid w:val="00603D2E"/>
    <w:rsid w:val="00605AD6"/>
    <w:rsid w:val="0060631D"/>
    <w:rsid w:val="00615ED2"/>
    <w:rsid w:val="006179FB"/>
    <w:rsid w:val="00623015"/>
    <w:rsid w:val="006241CF"/>
    <w:rsid w:val="00625B61"/>
    <w:rsid w:val="006272AF"/>
    <w:rsid w:val="00631DF8"/>
    <w:rsid w:val="006363ED"/>
    <w:rsid w:val="00637637"/>
    <w:rsid w:val="00642060"/>
    <w:rsid w:val="006425E5"/>
    <w:rsid w:val="00643742"/>
    <w:rsid w:val="00643A16"/>
    <w:rsid w:val="00646C0C"/>
    <w:rsid w:val="00647E19"/>
    <w:rsid w:val="00654BC4"/>
    <w:rsid w:val="006644F0"/>
    <w:rsid w:val="00664D42"/>
    <w:rsid w:val="0066705E"/>
    <w:rsid w:val="00670005"/>
    <w:rsid w:val="006725F2"/>
    <w:rsid w:val="006778CB"/>
    <w:rsid w:val="00677CFB"/>
    <w:rsid w:val="0068555C"/>
    <w:rsid w:val="0068785C"/>
    <w:rsid w:val="00690634"/>
    <w:rsid w:val="006910E5"/>
    <w:rsid w:val="00694DB5"/>
    <w:rsid w:val="006950CF"/>
    <w:rsid w:val="006A1110"/>
    <w:rsid w:val="006A123B"/>
    <w:rsid w:val="006A7A32"/>
    <w:rsid w:val="006B3056"/>
    <w:rsid w:val="006B3F6B"/>
    <w:rsid w:val="006B4C3C"/>
    <w:rsid w:val="006B6472"/>
    <w:rsid w:val="006C0313"/>
    <w:rsid w:val="006C2AE0"/>
    <w:rsid w:val="006C735F"/>
    <w:rsid w:val="006C753F"/>
    <w:rsid w:val="006C7A00"/>
    <w:rsid w:val="006D32E2"/>
    <w:rsid w:val="006D40D2"/>
    <w:rsid w:val="006D5319"/>
    <w:rsid w:val="006E085E"/>
    <w:rsid w:val="006E1B4F"/>
    <w:rsid w:val="006E2CE0"/>
    <w:rsid w:val="006E5F22"/>
    <w:rsid w:val="006E7E9C"/>
    <w:rsid w:val="00704F63"/>
    <w:rsid w:val="007057FE"/>
    <w:rsid w:val="00706FA8"/>
    <w:rsid w:val="00717B8D"/>
    <w:rsid w:val="00720B51"/>
    <w:rsid w:val="007258A5"/>
    <w:rsid w:val="00726A92"/>
    <w:rsid w:val="00726CD6"/>
    <w:rsid w:val="00736323"/>
    <w:rsid w:val="007404F0"/>
    <w:rsid w:val="0074128E"/>
    <w:rsid w:val="00744106"/>
    <w:rsid w:val="00746A15"/>
    <w:rsid w:val="00747059"/>
    <w:rsid w:val="00747EA1"/>
    <w:rsid w:val="00751D78"/>
    <w:rsid w:val="00760C3A"/>
    <w:rsid w:val="00761264"/>
    <w:rsid w:val="007634DB"/>
    <w:rsid w:val="007648E2"/>
    <w:rsid w:val="00775E3A"/>
    <w:rsid w:val="007817CA"/>
    <w:rsid w:val="0079345C"/>
    <w:rsid w:val="007936E4"/>
    <w:rsid w:val="007A2C84"/>
    <w:rsid w:val="007B11A5"/>
    <w:rsid w:val="007B1CB8"/>
    <w:rsid w:val="007B6B43"/>
    <w:rsid w:val="007B7000"/>
    <w:rsid w:val="007C0AFD"/>
    <w:rsid w:val="007C1859"/>
    <w:rsid w:val="007C5E96"/>
    <w:rsid w:val="007C738A"/>
    <w:rsid w:val="007D28EB"/>
    <w:rsid w:val="007D3E1C"/>
    <w:rsid w:val="007D4EA7"/>
    <w:rsid w:val="007D76A1"/>
    <w:rsid w:val="007F1378"/>
    <w:rsid w:val="007F3A6F"/>
    <w:rsid w:val="007F3FDA"/>
    <w:rsid w:val="007F6838"/>
    <w:rsid w:val="007F723F"/>
    <w:rsid w:val="008007EA"/>
    <w:rsid w:val="00803CFE"/>
    <w:rsid w:val="008046F2"/>
    <w:rsid w:val="00810328"/>
    <w:rsid w:val="00811476"/>
    <w:rsid w:val="0081279E"/>
    <w:rsid w:val="008146A0"/>
    <w:rsid w:val="0081797F"/>
    <w:rsid w:val="00820F7D"/>
    <w:rsid w:val="008268AE"/>
    <w:rsid w:val="00827AA3"/>
    <w:rsid w:val="00833F34"/>
    <w:rsid w:val="00835DCA"/>
    <w:rsid w:val="00837D2A"/>
    <w:rsid w:val="00847DF7"/>
    <w:rsid w:val="008548CF"/>
    <w:rsid w:val="00857575"/>
    <w:rsid w:val="008576F2"/>
    <w:rsid w:val="00860F29"/>
    <w:rsid w:val="00862A64"/>
    <w:rsid w:val="00866DD0"/>
    <w:rsid w:val="008743D0"/>
    <w:rsid w:val="00874D9A"/>
    <w:rsid w:val="00880BB5"/>
    <w:rsid w:val="00880CD8"/>
    <w:rsid w:val="00882525"/>
    <w:rsid w:val="008914FC"/>
    <w:rsid w:val="008936C1"/>
    <w:rsid w:val="00893E50"/>
    <w:rsid w:val="008A2864"/>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3D6"/>
    <w:rsid w:val="008F3933"/>
    <w:rsid w:val="008F3B0A"/>
    <w:rsid w:val="008F5D45"/>
    <w:rsid w:val="009003A2"/>
    <w:rsid w:val="00902020"/>
    <w:rsid w:val="00911DDC"/>
    <w:rsid w:val="00911EE3"/>
    <w:rsid w:val="00914129"/>
    <w:rsid w:val="0091464C"/>
    <w:rsid w:val="00921672"/>
    <w:rsid w:val="00923A29"/>
    <w:rsid w:val="00924461"/>
    <w:rsid w:val="00924E61"/>
    <w:rsid w:val="00930586"/>
    <w:rsid w:val="0093326A"/>
    <w:rsid w:val="009340AA"/>
    <w:rsid w:val="00935EAC"/>
    <w:rsid w:val="00941D2F"/>
    <w:rsid w:val="00942FEE"/>
    <w:rsid w:val="00953DB6"/>
    <w:rsid w:val="009617FC"/>
    <w:rsid w:val="00961A1A"/>
    <w:rsid w:val="00961C75"/>
    <w:rsid w:val="009650AD"/>
    <w:rsid w:val="00971626"/>
    <w:rsid w:val="00976AA4"/>
    <w:rsid w:val="00976E01"/>
    <w:rsid w:val="00977A8D"/>
    <w:rsid w:val="009825DB"/>
    <w:rsid w:val="009845AC"/>
    <w:rsid w:val="00986D27"/>
    <w:rsid w:val="0099006A"/>
    <w:rsid w:val="00990D9C"/>
    <w:rsid w:val="009922CE"/>
    <w:rsid w:val="00994A62"/>
    <w:rsid w:val="009956BF"/>
    <w:rsid w:val="009A18AD"/>
    <w:rsid w:val="009A27D5"/>
    <w:rsid w:val="009B2AFF"/>
    <w:rsid w:val="009B4B0D"/>
    <w:rsid w:val="009C2878"/>
    <w:rsid w:val="009C4586"/>
    <w:rsid w:val="009C5E4A"/>
    <w:rsid w:val="009D139A"/>
    <w:rsid w:val="009D2406"/>
    <w:rsid w:val="009D270B"/>
    <w:rsid w:val="009D7713"/>
    <w:rsid w:val="009D7D63"/>
    <w:rsid w:val="009E1DE7"/>
    <w:rsid w:val="009E5C55"/>
    <w:rsid w:val="009F1E59"/>
    <w:rsid w:val="009F2518"/>
    <w:rsid w:val="009F28AD"/>
    <w:rsid w:val="00A00364"/>
    <w:rsid w:val="00A036C7"/>
    <w:rsid w:val="00A07057"/>
    <w:rsid w:val="00A10AE0"/>
    <w:rsid w:val="00A12D20"/>
    <w:rsid w:val="00A170FF"/>
    <w:rsid w:val="00A179BF"/>
    <w:rsid w:val="00A307D6"/>
    <w:rsid w:val="00A3091A"/>
    <w:rsid w:val="00A36627"/>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7A6E"/>
    <w:rsid w:val="00A82359"/>
    <w:rsid w:val="00A84F67"/>
    <w:rsid w:val="00A85070"/>
    <w:rsid w:val="00A87C53"/>
    <w:rsid w:val="00A9208F"/>
    <w:rsid w:val="00A972C2"/>
    <w:rsid w:val="00AA297C"/>
    <w:rsid w:val="00AB1939"/>
    <w:rsid w:val="00AB31A6"/>
    <w:rsid w:val="00AB4BB5"/>
    <w:rsid w:val="00AB50E4"/>
    <w:rsid w:val="00AB5FFB"/>
    <w:rsid w:val="00AC0F21"/>
    <w:rsid w:val="00AD5C52"/>
    <w:rsid w:val="00AD6769"/>
    <w:rsid w:val="00AD7FA9"/>
    <w:rsid w:val="00AE0338"/>
    <w:rsid w:val="00AE7117"/>
    <w:rsid w:val="00AF6247"/>
    <w:rsid w:val="00B01546"/>
    <w:rsid w:val="00B019FD"/>
    <w:rsid w:val="00B039FF"/>
    <w:rsid w:val="00B06782"/>
    <w:rsid w:val="00B07F8F"/>
    <w:rsid w:val="00B106FC"/>
    <w:rsid w:val="00B12138"/>
    <w:rsid w:val="00B200FF"/>
    <w:rsid w:val="00B2260B"/>
    <w:rsid w:val="00B32241"/>
    <w:rsid w:val="00B342D8"/>
    <w:rsid w:val="00B41D7D"/>
    <w:rsid w:val="00B427B1"/>
    <w:rsid w:val="00B43716"/>
    <w:rsid w:val="00B46730"/>
    <w:rsid w:val="00B50BEE"/>
    <w:rsid w:val="00B5189F"/>
    <w:rsid w:val="00B5367F"/>
    <w:rsid w:val="00B54971"/>
    <w:rsid w:val="00B5511A"/>
    <w:rsid w:val="00B704A3"/>
    <w:rsid w:val="00B80E70"/>
    <w:rsid w:val="00B871A1"/>
    <w:rsid w:val="00B922AC"/>
    <w:rsid w:val="00B96AC9"/>
    <w:rsid w:val="00BA4756"/>
    <w:rsid w:val="00BA4A53"/>
    <w:rsid w:val="00BA6671"/>
    <w:rsid w:val="00BA66CE"/>
    <w:rsid w:val="00BB18A1"/>
    <w:rsid w:val="00BB4449"/>
    <w:rsid w:val="00BB5EA8"/>
    <w:rsid w:val="00BC6383"/>
    <w:rsid w:val="00BD02C3"/>
    <w:rsid w:val="00BD0456"/>
    <w:rsid w:val="00BD0C86"/>
    <w:rsid w:val="00BD465F"/>
    <w:rsid w:val="00BD5856"/>
    <w:rsid w:val="00BD6350"/>
    <w:rsid w:val="00BE22B2"/>
    <w:rsid w:val="00BE2AC2"/>
    <w:rsid w:val="00BE5FA9"/>
    <w:rsid w:val="00BF50EF"/>
    <w:rsid w:val="00BF6331"/>
    <w:rsid w:val="00C011C7"/>
    <w:rsid w:val="00C029BA"/>
    <w:rsid w:val="00C046A6"/>
    <w:rsid w:val="00C06AEE"/>
    <w:rsid w:val="00C10DE4"/>
    <w:rsid w:val="00C12B7E"/>
    <w:rsid w:val="00C13092"/>
    <w:rsid w:val="00C1575C"/>
    <w:rsid w:val="00C16362"/>
    <w:rsid w:val="00C17187"/>
    <w:rsid w:val="00C20C89"/>
    <w:rsid w:val="00C24169"/>
    <w:rsid w:val="00C24200"/>
    <w:rsid w:val="00C24272"/>
    <w:rsid w:val="00C3260D"/>
    <w:rsid w:val="00C34078"/>
    <w:rsid w:val="00C3591A"/>
    <w:rsid w:val="00C43123"/>
    <w:rsid w:val="00C54FC5"/>
    <w:rsid w:val="00C56222"/>
    <w:rsid w:val="00C57282"/>
    <w:rsid w:val="00C57775"/>
    <w:rsid w:val="00C6015A"/>
    <w:rsid w:val="00C61827"/>
    <w:rsid w:val="00C61937"/>
    <w:rsid w:val="00C708D3"/>
    <w:rsid w:val="00C72AA5"/>
    <w:rsid w:val="00C759E7"/>
    <w:rsid w:val="00C80325"/>
    <w:rsid w:val="00C848FF"/>
    <w:rsid w:val="00C84EDB"/>
    <w:rsid w:val="00C85B9E"/>
    <w:rsid w:val="00C85E12"/>
    <w:rsid w:val="00C87F0F"/>
    <w:rsid w:val="00C90145"/>
    <w:rsid w:val="00C91284"/>
    <w:rsid w:val="00C93213"/>
    <w:rsid w:val="00CA107F"/>
    <w:rsid w:val="00CA6A55"/>
    <w:rsid w:val="00CB2533"/>
    <w:rsid w:val="00CB4BB5"/>
    <w:rsid w:val="00CC11C3"/>
    <w:rsid w:val="00CC7120"/>
    <w:rsid w:val="00CC766E"/>
    <w:rsid w:val="00CD1D42"/>
    <w:rsid w:val="00CD73D7"/>
    <w:rsid w:val="00CE25F6"/>
    <w:rsid w:val="00CF0587"/>
    <w:rsid w:val="00CF11AD"/>
    <w:rsid w:val="00CF25C0"/>
    <w:rsid w:val="00CF44BB"/>
    <w:rsid w:val="00D03519"/>
    <w:rsid w:val="00D04ABE"/>
    <w:rsid w:val="00D07926"/>
    <w:rsid w:val="00D07F35"/>
    <w:rsid w:val="00D12C0A"/>
    <w:rsid w:val="00D14114"/>
    <w:rsid w:val="00D142FA"/>
    <w:rsid w:val="00D14F83"/>
    <w:rsid w:val="00D1619B"/>
    <w:rsid w:val="00D16B17"/>
    <w:rsid w:val="00D200E0"/>
    <w:rsid w:val="00D20519"/>
    <w:rsid w:val="00D2213B"/>
    <w:rsid w:val="00D25B40"/>
    <w:rsid w:val="00D32DD6"/>
    <w:rsid w:val="00D34651"/>
    <w:rsid w:val="00D34CA8"/>
    <w:rsid w:val="00D35A56"/>
    <w:rsid w:val="00D37D1B"/>
    <w:rsid w:val="00D402AC"/>
    <w:rsid w:val="00D41FD9"/>
    <w:rsid w:val="00D451A7"/>
    <w:rsid w:val="00D53F1A"/>
    <w:rsid w:val="00D632AB"/>
    <w:rsid w:val="00D64D72"/>
    <w:rsid w:val="00D72572"/>
    <w:rsid w:val="00D74486"/>
    <w:rsid w:val="00D7765A"/>
    <w:rsid w:val="00D8228B"/>
    <w:rsid w:val="00D83578"/>
    <w:rsid w:val="00D96718"/>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5EDE"/>
    <w:rsid w:val="00DE080E"/>
    <w:rsid w:val="00DE25ED"/>
    <w:rsid w:val="00DE34A4"/>
    <w:rsid w:val="00DE41CF"/>
    <w:rsid w:val="00DE6679"/>
    <w:rsid w:val="00DF052B"/>
    <w:rsid w:val="00DF3BA0"/>
    <w:rsid w:val="00DF7859"/>
    <w:rsid w:val="00E032AB"/>
    <w:rsid w:val="00E050FB"/>
    <w:rsid w:val="00E07BD7"/>
    <w:rsid w:val="00E2047B"/>
    <w:rsid w:val="00E225C5"/>
    <w:rsid w:val="00E272B2"/>
    <w:rsid w:val="00E32F82"/>
    <w:rsid w:val="00E36032"/>
    <w:rsid w:val="00E370F4"/>
    <w:rsid w:val="00E40C6E"/>
    <w:rsid w:val="00E4172F"/>
    <w:rsid w:val="00E45A2B"/>
    <w:rsid w:val="00E45F66"/>
    <w:rsid w:val="00E462A7"/>
    <w:rsid w:val="00E61151"/>
    <w:rsid w:val="00E636D6"/>
    <w:rsid w:val="00E662FF"/>
    <w:rsid w:val="00E664B7"/>
    <w:rsid w:val="00E70C4B"/>
    <w:rsid w:val="00E72321"/>
    <w:rsid w:val="00E73F8A"/>
    <w:rsid w:val="00E749E1"/>
    <w:rsid w:val="00E75039"/>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44C8"/>
    <w:rsid w:val="00ED6167"/>
    <w:rsid w:val="00ED6FA4"/>
    <w:rsid w:val="00EE2297"/>
    <w:rsid w:val="00EE3988"/>
    <w:rsid w:val="00EE7021"/>
    <w:rsid w:val="00EF23F2"/>
    <w:rsid w:val="00EF31D0"/>
    <w:rsid w:val="00EF7232"/>
    <w:rsid w:val="00F11110"/>
    <w:rsid w:val="00F11A95"/>
    <w:rsid w:val="00F15FBF"/>
    <w:rsid w:val="00F205F6"/>
    <w:rsid w:val="00F232B5"/>
    <w:rsid w:val="00F23B76"/>
    <w:rsid w:val="00F26CB7"/>
    <w:rsid w:val="00F3053F"/>
    <w:rsid w:val="00F319AF"/>
    <w:rsid w:val="00F3211C"/>
    <w:rsid w:val="00F3762D"/>
    <w:rsid w:val="00F4417E"/>
    <w:rsid w:val="00F45102"/>
    <w:rsid w:val="00F50078"/>
    <w:rsid w:val="00F50C71"/>
    <w:rsid w:val="00F53994"/>
    <w:rsid w:val="00F639CF"/>
    <w:rsid w:val="00F6527D"/>
    <w:rsid w:val="00F66872"/>
    <w:rsid w:val="00F70D10"/>
    <w:rsid w:val="00F71B2D"/>
    <w:rsid w:val="00F737F5"/>
    <w:rsid w:val="00F74148"/>
    <w:rsid w:val="00F7463F"/>
    <w:rsid w:val="00F7497D"/>
    <w:rsid w:val="00F804D9"/>
    <w:rsid w:val="00F829B1"/>
    <w:rsid w:val="00F833A5"/>
    <w:rsid w:val="00F87825"/>
    <w:rsid w:val="00F917A5"/>
    <w:rsid w:val="00F943E0"/>
    <w:rsid w:val="00F96C38"/>
    <w:rsid w:val="00FA26A4"/>
    <w:rsid w:val="00FA4FC4"/>
    <w:rsid w:val="00FA6927"/>
    <w:rsid w:val="00FA7186"/>
    <w:rsid w:val="00FA7244"/>
    <w:rsid w:val="00FB1183"/>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DB8674"/>
  <w15:chartTrackingRefBased/>
  <w15:docId w15:val="{5707DD9D-BABF-41CA-8883-91CD4DF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A12A-8AD3-41CD-910A-83101E97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33035</Words>
  <Characters>18830</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Karolis Bidlauskas</cp:lastModifiedBy>
  <cp:revision>16</cp:revision>
  <cp:lastPrinted>2012-01-12T10:43:00Z</cp:lastPrinted>
  <dcterms:created xsi:type="dcterms:W3CDTF">2026-02-10T11:04:00Z</dcterms:created>
  <dcterms:modified xsi:type="dcterms:W3CDTF">2026-02-11T08:20:00Z</dcterms:modified>
</cp:coreProperties>
</file>