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86" w:rsidRDefault="00D84C33" w:rsidP="00D84C33">
      <w:pPr>
        <w:jc w:val="right"/>
        <w:rPr>
          <w:rFonts w:ascii="Times New Roman" w:hAnsi="Times New Roman" w:cs="Times New Roman"/>
          <w:sz w:val="22"/>
          <w:szCs w:val="22"/>
        </w:rPr>
      </w:pPr>
      <w:bookmarkStart w:id="0" w:name="_GoBack"/>
      <w:bookmarkEnd w:id="0"/>
      <w:r w:rsidRPr="00D84C33">
        <w:rPr>
          <w:rFonts w:ascii="Times New Roman" w:hAnsi="Times New Roman" w:cs="Times New Roman"/>
          <w:sz w:val="22"/>
          <w:szCs w:val="22"/>
        </w:rPr>
        <w:t>1 priedas „Techninė specifikacija“</w:t>
      </w:r>
    </w:p>
    <w:p w:rsidR="00D84C33" w:rsidRPr="00D84C33" w:rsidRDefault="003177AB" w:rsidP="00D84C33">
      <w:pPr>
        <w:jc w:val="center"/>
        <w:rPr>
          <w:rFonts w:ascii="Times New Roman" w:hAnsi="Times New Roman" w:cs="Times New Roman"/>
          <w:b/>
          <w:sz w:val="24"/>
          <w:szCs w:val="24"/>
        </w:rPr>
      </w:pPr>
      <w:r>
        <w:rPr>
          <w:rFonts w:ascii="Times New Roman" w:hAnsi="Times New Roman" w:cs="Times New Roman"/>
          <w:b/>
          <w:sz w:val="24"/>
          <w:szCs w:val="24"/>
        </w:rPr>
        <w:t>TECHNINĖ SPECIFIKACIJA</w:t>
      </w:r>
    </w:p>
    <w:p w:rsidR="00D84C33" w:rsidRPr="00D84C33" w:rsidRDefault="00D84C33" w:rsidP="00D84C33">
      <w:pPr>
        <w:jc w:val="right"/>
        <w:rPr>
          <w:rFonts w:ascii="Times New Roman" w:hAnsi="Times New Roman" w:cs="Times New Roman"/>
          <w:sz w:val="22"/>
          <w:szCs w:val="22"/>
        </w:rPr>
      </w:pPr>
    </w:p>
    <w:tbl>
      <w:tblPr>
        <w:tblW w:w="9514" w:type="dxa"/>
        <w:jc w:val="center"/>
        <w:tblLayout w:type="fixed"/>
        <w:tblCellMar>
          <w:left w:w="30" w:type="dxa"/>
          <w:right w:w="30" w:type="dxa"/>
        </w:tblCellMar>
        <w:tblLook w:val="04A0" w:firstRow="1" w:lastRow="0" w:firstColumn="1" w:lastColumn="0" w:noHBand="0" w:noVBand="1"/>
      </w:tblPr>
      <w:tblGrid>
        <w:gridCol w:w="619"/>
        <w:gridCol w:w="8895"/>
      </w:tblGrid>
      <w:tr w:rsidR="00AC3386" w:rsidRPr="00CD3B1C" w:rsidTr="00D35461">
        <w:trPr>
          <w:jc w:val="center"/>
        </w:trPr>
        <w:tc>
          <w:tcPr>
            <w:tcW w:w="619" w:type="dxa"/>
            <w:tcBorders>
              <w:top w:val="single" w:sz="4" w:space="0" w:color="000000"/>
              <w:left w:val="single" w:sz="4" w:space="0" w:color="000000"/>
              <w:bottom w:val="single" w:sz="4" w:space="0" w:color="000000"/>
              <w:right w:val="single" w:sz="4" w:space="0" w:color="000000"/>
            </w:tcBorders>
          </w:tcPr>
          <w:p w:rsidR="00AC3386" w:rsidRPr="00CD3B1C" w:rsidRDefault="00AC3386" w:rsidP="00AC3386">
            <w:pPr>
              <w:pStyle w:val="ListParagraph"/>
              <w:widowControl w:val="0"/>
              <w:numPr>
                <w:ilvl w:val="0"/>
                <w:numId w:val="9"/>
              </w:numPr>
              <w:suppressAutoHyphens/>
              <w:spacing w:before="120" w:after="0" w:line="240" w:lineRule="auto"/>
              <w:ind w:left="417"/>
              <w:rPr>
                <w:rFonts w:ascii="Times New Roman" w:hAnsi="Times New Roman" w:cs="Times New Roman"/>
                <w:bCs/>
              </w:rPr>
            </w:pPr>
          </w:p>
        </w:tc>
        <w:tc>
          <w:tcPr>
            <w:tcW w:w="8895" w:type="dxa"/>
            <w:tcBorders>
              <w:top w:val="single" w:sz="4" w:space="0" w:color="000000"/>
              <w:left w:val="single" w:sz="4" w:space="0" w:color="000000"/>
              <w:bottom w:val="single" w:sz="4" w:space="0" w:color="000000"/>
              <w:right w:val="single" w:sz="4" w:space="0" w:color="000000"/>
            </w:tcBorders>
          </w:tcPr>
          <w:p w:rsidR="00AC3386" w:rsidRPr="00CD3B1C" w:rsidRDefault="00AC3386" w:rsidP="00D35461">
            <w:pPr>
              <w:widowControl w:val="0"/>
              <w:tabs>
                <w:tab w:val="left" w:pos="395"/>
              </w:tabs>
              <w:spacing w:before="120" w:after="120"/>
              <w:ind w:left="57"/>
              <w:rPr>
                <w:rFonts w:ascii="Times New Roman" w:hAnsi="Times New Roman" w:cs="Times New Roman"/>
                <w:sz w:val="22"/>
                <w:shd w:val="clear" w:color="auto" w:fill="FFFFFF"/>
              </w:rPr>
            </w:pPr>
            <w:r w:rsidRPr="00CD3B1C">
              <w:rPr>
                <w:rFonts w:ascii="Times New Roman" w:hAnsi="Times New Roman" w:cs="Times New Roman"/>
                <w:b/>
                <w:color w:val="000000" w:themeColor="text1"/>
                <w:sz w:val="22"/>
              </w:rPr>
              <w:t>Bendrieji reikalavimai</w:t>
            </w:r>
          </w:p>
        </w:tc>
      </w:tr>
      <w:tr w:rsidR="00AC3386" w:rsidRPr="00CD3B1C" w:rsidTr="00D35461">
        <w:trPr>
          <w:jc w:val="center"/>
        </w:trPr>
        <w:tc>
          <w:tcPr>
            <w:tcW w:w="619" w:type="dxa"/>
            <w:tcBorders>
              <w:top w:val="single" w:sz="4" w:space="0" w:color="000000"/>
              <w:left w:val="single" w:sz="4" w:space="0" w:color="000000"/>
              <w:bottom w:val="single" w:sz="4" w:space="0" w:color="000000"/>
              <w:right w:val="single" w:sz="4" w:space="0" w:color="000000"/>
            </w:tcBorders>
          </w:tcPr>
          <w:p w:rsidR="00AC3386" w:rsidRPr="00CD3B1C" w:rsidRDefault="00AC3386" w:rsidP="00AC3386">
            <w:pPr>
              <w:pStyle w:val="ListParagraph"/>
              <w:widowControl w:val="0"/>
              <w:numPr>
                <w:ilvl w:val="1"/>
                <w:numId w:val="10"/>
              </w:numPr>
              <w:suppressAutoHyphens/>
              <w:spacing w:after="0" w:line="240" w:lineRule="auto"/>
              <w:ind w:hanging="418"/>
              <w:rPr>
                <w:rFonts w:ascii="Times New Roman" w:hAnsi="Times New Roman" w:cs="Times New Roman"/>
                <w:bCs/>
              </w:rPr>
            </w:pPr>
          </w:p>
        </w:tc>
        <w:tc>
          <w:tcPr>
            <w:tcW w:w="8895" w:type="dxa"/>
            <w:tcBorders>
              <w:top w:val="single" w:sz="4" w:space="0" w:color="000000"/>
              <w:left w:val="single" w:sz="4" w:space="0" w:color="000000"/>
              <w:bottom w:val="single" w:sz="4" w:space="0" w:color="000000"/>
              <w:right w:val="single" w:sz="4" w:space="0" w:color="000000"/>
            </w:tcBorders>
          </w:tcPr>
          <w:p w:rsidR="00AC3386" w:rsidRPr="00CD3B1C" w:rsidRDefault="00AC3386" w:rsidP="00D35461">
            <w:pPr>
              <w:widowControl w:val="0"/>
              <w:tabs>
                <w:tab w:val="left" w:pos="395"/>
              </w:tabs>
              <w:spacing w:after="120" w:line="240" w:lineRule="auto"/>
              <w:ind w:left="57" w:right="57"/>
              <w:jc w:val="both"/>
              <w:rPr>
                <w:rFonts w:ascii="Times New Roman" w:hAnsi="Times New Roman" w:cs="Times New Roman"/>
                <w:bCs/>
                <w:sz w:val="22"/>
              </w:rPr>
            </w:pPr>
            <w:r w:rsidRPr="00CD3B1C">
              <w:rPr>
                <w:rFonts w:ascii="Times New Roman" w:hAnsi="Times New Roman" w:cs="Times New Roman"/>
                <w:color w:val="000000" w:themeColor="text1"/>
                <w:sz w:val="22"/>
              </w:rPr>
              <w:t xml:space="preserve">Įranga privalo būti </w:t>
            </w:r>
            <w:proofErr w:type="spellStart"/>
            <w:r w:rsidRPr="00CD3B1C">
              <w:rPr>
                <w:rFonts w:ascii="Times New Roman" w:hAnsi="Times New Roman" w:cs="Times New Roman"/>
                <w:color w:val="000000" w:themeColor="text1"/>
                <w:sz w:val="22"/>
              </w:rPr>
              <w:t>gamykliškai</w:t>
            </w:r>
            <w:proofErr w:type="spellEnd"/>
            <w:r w:rsidRPr="00CD3B1C">
              <w:rPr>
                <w:rFonts w:ascii="Times New Roman" w:hAnsi="Times New Roman" w:cs="Times New Roman"/>
                <w:color w:val="000000" w:themeColor="text1"/>
                <w:sz w:val="22"/>
              </w:rPr>
              <w:t xml:space="preserve"> nauja ir nenaudota (negali būti atnaujinta, restauruota, angl. </w:t>
            </w:r>
            <w:proofErr w:type="spellStart"/>
            <w:r w:rsidRPr="00CD3B1C">
              <w:rPr>
                <w:rFonts w:ascii="Times New Roman" w:hAnsi="Times New Roman" w:cs="Times New Roman"/>
                <w:color w:val="000000" w:themeColor="text1"/>
                <w:sz w:val="22"/>
              </w:rPr>
              <w:t>Refurbished</w:t>
            </w:r>
            <w:proofErr w:type="spellEnd"/>
            <w:r w:rsidRPr="00CD3B1C">
              <w:rPr>
                <w:rFonts w:ascii="Times New Roman" w:hAnsi="Times New Roman" w:cs="Times New Roman"/>
                <w:color w:val="000000" w:themeColor="text1"/>
                <w:sz w:val="22"/>
              </w:rPr>
              <w:t xml:space="preserve">, </w:t>
            </w:r>
            <w:proofErr w:type="spellStart"/>
            <w:r w:rsidRPr="00CD3B1C">
              <w:rPr>
                <w:rFonts w:ascii="Times New Roman" w:hAnsi="Times New Roman" w:cs="Times New Roman"/>
                <w:color w:val="000000" w:themeColor="text1"/>
                <w:sz w:val="22"/>
              </w:rPr>
              <w:t>renewed</w:t>
            </w:r>
            <w:proofErr w:type="spellEnd"/>
            <w:r w:rsidRPr="00CD3B1C">
              <w:rPr>
                <w:rFonts w:ascii="Times New Roman" w:hAnsi="Times New Roman" w:cs="Times New Roman"/>
                <w:color w:val="000000" w:themeColor="text1"/>
                <w:sz w:val="22"/>
              </w:rPr>
              <w:t xml:space="preserve">, </w:t>
            </w:r>
            <w:proofErr w:type="spellStart"/>
            <w:r w:rsidRPr="00CD3B1C">
              <w:rPr>
                <w:rFonts w:ascii="Times New Roman" w:hAnsi="Times New Roman" w:cs="Times New Roman"/>
                <w:color w:val="000000" w:themeColor="text1"/>
                <w:sz w:val="22"/>
              </w:rPr>
              <w:t>remarked</w:t>
            </w:r>
            <w:proofErr w:type="spellEnd"/>
            <w:r w:rsidRPr="00CD3B1C">
              <w:rPr>
                <w:rFonts w:ascii="Times New Roman" w:hAnsi="Times New Roman" w:cs="Times New Roman"/>
                <w:color w:val="000000" w:themeColor="text1"/>
                <w:sz w:val="22"/>
              </w:rPr>
              <w:t>), pateikta nepažeistose gamintojo pakuotėse.</w:t>
            </w:r>
          </w:p>
        </w:tc>
      </w:tr>
      <w:tr w:rsidR="00AC3386" w:rsidRPr="00CD3B1C" w:rsidTr="00D35461">
        <w:trPr>
          <w:jc w:val="center"/>
        </w:trPr>
        <w:tc>
          <w:tcPr>
            <w:tcW w:w="619" w:type="dxa"/>
            <w:tcBorders>
              <w:top w:val="single" w:sz="4" w:space="0" w:color="000000"/>
              <w:left w:val="single" w:sz="4" w:space="0" w:color="000000"/>
              <w:bottom w:val="single" w:sz="4" w:space="0" w:color="000000"/>
              <w:right w:val="single" w:sz="4" w:space="0" w:color="000000"/>
            </w:tcBorders>
          </w:tcPr>
          <w:p w:rsidR="00AC3386" w:rsidRPr="00CD3B1C" w:rsidRDefault="00AC3386" w:rsidP="00AC3386">
            <w:pPr>
              <w:pStyle w:val="ListParagraph"/>
              <w:widowControl w:val="0"/>
              <w:numPr>
                <w:ilvl w:val="1"/>
                <w:numId w:val="10"/>
              </w:numPr>
              <w:suppressAutoHyphens/>
              <w:spacing w:after="0" w:line="240" w:lineRule="auto"/>
              <w:ind w:left="417"/>
              <w:rPr>
                <w:rFonts w:ascii="Times New Roman" w:hAnsi="Times New Roman" w:cs="Times New Roman"/>
                <w:bCs/>
              </w:rPr>
            </w:pPr>
          </w:p>
        </w:tc>
        <w:tc>
          <w:tcPr>
            <w:tcW w:w="8895" w:type="dxa"/>
            <w:tcBorders>
              <w:top w:val="single" w:sz="4" w:space="0" w:color="000000"/>
              <w:left w:val="single" w:sz="4" w:space="0" w:color="000000"/>
              <w:bottom w:val="single" w:sz="4" w:space="0" w:color="000000"/>
              <w:right w:val="single" w:sz="4" w:space="0" w:color="000000"/>
            </w:tcBorders>
          </w:tcPr>
          <w:p w:rsidR="00AC3386" w:rsidRPr="00CD3B1C" w:rsidRDefault="00AC3386" w:rsidP="00D35461">
            <w:pPr>
              <w:widowControl w:val="0"/>
              <w:tabs>
                <w:tab w:val="left" w:pos="395"/>
              </w:tabs>
              <w:spacing w:after="120" w:line="240" w:lineRule="auto"/>
              <w:ind w:left="57" w:right="57"/>
              <w:jc w:val="both"/>
              <w:rPr>
                <w:rFonts w:ascii="Times New Roman" w:hAnsi="Times New Roman" w:cs="Times New Roman"/>
                <w:bCs/>
                <w:sz w:val="22"/>
              </w:rPr>
            </w:pPr>
            <w:r w:rsidRPr="00CD3B1C">
              <w:rPr>
                <w:rFonts w:ascii="Times New Roman" w:hAnsi="Times New Roman" w:cs="Times New Roman"/>
                <w:bCs/>
                <w:sz w:val="22"/>
              </w:rPr>
              <w:t xml:space="preserve">Tiekėjas turi pateikti </w:t>
            </w:r>
            <w:proofErr w:type="spellStart"/>
            <w:r>
              <w:rPr>
                <w:rFonts w:ascii="Times New Roman" w:hAnsi="Times New Roman" w:cs="Times New Roman"/>
                <w:bCs/>
                <w:sz w:val="22"/>
              </w:rPr>
              <w:t>ekrenvaizdį</w:t>
            </w:r>
            <w:proofErr w:type="spellEnd"/>
            <w:r>
              <w:rPr>
                <w:rFonts w:ascii="Times New Roman" w:hAnsi="Times New Roman" w:cs="Times New Roman"/>
                <w:bCs/>
                <w:sz w:val="22"/>
              </w:rPr>
              <w:t xml:space="preserve"> ir </w:t>
            </w:r>
            <w:r w:rsidRPr="00CD3B1C">
              <w:rPr>
                <w:rFonts w:ascii="Times New Roman" w:hAnsi="Times New Roman" w:cs="Times New Roman"/>
                <w:bCs/>
                <w:sz w:val="22"/>
              </w:rPr>
              <w:t>nuorodą į gamintojo interneto</w:t>
            </w:r>
            <w:r w:rsidRPr="00CD3B1C">
              <w:rPr>
                <w:rFonts w:ascii="Times New Roman" w:hAnsi="Times New Roman" w:cs="Times New Roman"/>
                <w:bCs/>
                <w:color w:val="CC00FF"/>
                <w:sz w:val="22"/>
              </w:rPr>
              <w:t xml:space="preserve"> </w:t>
            </w:r>
            <w:r w:rsidRPr="00CD3B1C">
              <w:rPr>
                <w:rFonts w:ascii="Times New Roman" w:hAnsi="Times New Roman" w:cs="Times New Roman"/>
                <w:bCs/>
                <w:sz w:val="22"/>
              </w:rPr>
              <w:t>puslapį, kuriame yra tiksli pasiūlymą atitinkančios įrangos techninė specifikacija arba pateikti gamintojo parengtą aprašymą.</w:t>
            </w:r>
          </w:p>
        </w:tc>
      </w:tr>
      <w:tr w:rsidR="00AC3386" w:rsidRPr="00CD3B1C" w:rsidTr="00D35461">
        <w:trPr>
          <w:jc w:val="center"/>
        </w:trPr>
        <w:tc>
          <w:tcPr>
            <w:tcW w:w="619" w:type="dxa"/>
            <w:tcBorders>
              <w:top w:val="single" w:sz="4" w:space="0" w:color="000000"/>
              <w:left w:val="single" w:sz="4" w:space="0" w:color="000000"/>
              <w:bottom w:val="single" w:sz="4" w:space="0" w:color="000000"/>
              <w:right w:val="single" w:sz="4" w:space="0" w:color="000000"/>
            </w:tcBorders>
          </w:tcPr>
          <w:p w:rsidR="00AC3386" w:rsidRPr="00CD3B1C" w:rsidRDefault="00AC3386" w:rsidP="00AC3386">
            <w:pPr>
              <w:pStyle w:val="ListParagraph"/>
              <w:widowControl w:val="0"/>
              <w:numPr>
                <w:ilvl w:val="1"/>
                <w:numId w:val="10"/>
              </w:numPr>
              <w:suppressAutoHyphens/>
              <w:spacing w:after="0" w:line="240" w:lineRule="auto"/>
              <w:ind w:left="417"/>
              <w:rPr>
                <w:rFonts w:ascii="Times New Roman" w:hAnsi="Times New Roman" w:cs="Times New Roman"/>
                <w:bCs/>
              </w:rPr>
            </w:pPr>
          </w:p>
        </w:tc>
        <w:tc>
          <w:tcPr>
            <w:tcW w:w="8895" w:type="dxa"/>
            <w:tcBorders>
              <w:top w:val="single" w:sz="4" w:space="0" w:color="000000"/>
              <w:left w:val="single" w:sz="4" w:space="0" w:color="000000"/>
              <w:bottom w:val="single" w:sz="4" w:space="0" w:color="000000"/>
              <w:right w:val="single" w:sz="4" w:space="0" w:color="000000"/>
            </w:tcBorders>
          </w:tcPr>
          <w:p w:rsidR="00AC3386" w:rsidRPr="00136B82" w:rsidRDefault="00AC3386" w:rsidP="00D35461">
            <w:pPr>
              <w:widowControl w:val="0"/>
              <w:tabs>
                <w:tab w:val="left" w:pos="395"/>
              </w:tabs>
              <w:spacing w:after="120" w:line="240" w:lineRule="auto"/>
              <w:ind w:left="57" w:right="57"/>
              <w:jc w:val="both"/>
              <w:rPr>
                <w:rFonts w:ascii="Times New Roman" w:hAnsi="Times New Roman" w:cs="Times New Roman"/>
                <w:bCs/>
                <w:color w:val="000000" w:themeColor="text1"/>
                <w:sz w:val="22"/>
              </w:rPr>
            </w:pPr>
            <w:r w:rsidRPr="00136B82">
              <w:rPr>
                <w:rFonts w:ascii="Times New Roman" w:hAnsi="Times New Roman" w:cs="Times New Roman"/>
                <w:bCs/>
                <w:color w:val="000000" w:themeColor="text1"/>
                <w:sz w:val="22"/>
              </w:rPr>
              <w:t>Įrangai turi būti taikoma gamintojo garantija, kurios laikotarpis ne mažesnis kaip 12 mėnesių nuo prekių perdavimo-priėmimo akto pasirašymo dienos.</w:t>
            </w:r>
          </w:p>
          <w:p w:rsidR="00AC3386" w:rsidRPr="00136B82" w:rsidRDefault="00AC3386" w:rsidP="00D35461">
            <w:pPr>
              <w:widowControl w:val="0"/>
              <w:tabs>
                <w:tab w:val="left" w:pos="395"/>
              </w:tabs>
              <w:spacing w:after="0" w:line="240" w:lineRule="auto"/>
              <w:ind w:left="57" w:right="57"/>
              <w:jc w:val="both"/>
              <w:rPr>
                <w:rFonts w:ascii="Times New Roman" w:hAnsi="Times New Roman" w:cs="Times New Roman"/>
                <w:bCs/>
                <w:color w:val="000000" w:themeColor="text1"/>
                <w:sz w:val="22"/>
              </w:rPr>
            </w:pPr>
            <w:r w:rsidRPr="00136B82">
              <w:rPr>
                <w:rFonts w:ascii="Times New Roman" w:hAnsi="Times New Roman" w:cs="Times New Roman"/>
                <w:bCs/>
                <w:color w:val="000000" w:themeColor="text1"/>
                <w:sz w:val="22"/>
              </w:rPr>
              <w:t xml:space="preserve">Garantiniu laikotarpiu diskai gedimo atveju turi būti keičiami nemokamai naujais. </w:t>
            </w:r>
          </w:p>
          <w:p w:rsidR="00AC3386" w:rsidRPr="00CD3B1C" w:rsidRDefault="00AC3386" w:rsidP="00D35461">
            <w:pPr>
              <w:widowControl w:val="0"/>
              <w:tabs>
                <w:tab w:val="left" w:pos="395"/>
              </w:tabs>
              <w:spacing w:after="120" w:line="240" w:lineRule="auto"/>
              <w:ind w:left="57" w:right="57"/>
              <w:jc w:val="both"/>
              <w:rPr>
                <w:rFonts w:ascii="Times New Roman" w:hAnsi="Times New Roman" w:cs="Times New Roman"/>
                <w:bCs/>
                <w:sz w:val="22"/>
              </w:rPr>
            </w:pPr>
            <w:r w:rsidRPr="00136B82">
              <w:rPr>
                <w:rFonts w:ascii="Times New Roman" w:hAnsi="Times New Roman" w:cs="Times New Roman"/>
                <w:color w:val="000000" w:themeColor="text1"/>
                <w:sz w:val="22"/>
              </w:rPr>
              <w:t>Sugedę diskai tiekėjui negrąžinami.</w:t>
            </w:r>
          </w:p>
        </w:tc>
      </w:tr>
      <w:tr w:rsidR="00AC3386" w:rsidRPr="00CD3B1C" w:rsidTr="00D35461">
        <w:trPr>
          <w:jc w:val="center"/>
        </w:trPr>
        <w:tc>
          <w:tcPr>
            <w:tcW w:w="619" w:type="dxa"/>
            <w:tcBorders>
              <w:top w:val="single" w:sz="4" w:space="0" w:color="000000"/>
              <w:left w:val="single" w:sz="4" w:space="0" w:color="000000"/>
              <w:bottom w:val="single" w:sz="4" w:space="0" w:color="000000"/>
              <w:right w:val="single" w:sz="4" w:space="0" w:color="000000"/>
            </w:tcBorders>
          </w:tcPr>
          <w:p w:rsidR="00AC3386" w:rsidRPr="00CD3B1C" w:rsidRDefault="00AC3386" w:rsidP="00AC3386">
            <w:pPr>
              <w:pStyle w:val="ListParagraph"/>
              <w:widowControl w:val="0"/>
              <w:numPr>
                <w:ilvl w:val="1"/>
                <w:numId w:val="10"/>
              </w:numPr>
              <w:suppressAutoHyphens/>
              <w:spacing w:after="0" w:line="240" w:lineRule="auto"/>
              <w:ind w:left="417"/>
              <w:rPr>
                <w:rFonts w:ascii="Times New Roman" w:hAnsi="Times New Roman" w:cs="Times New Roman"/>
                <w:bCs/>
              </w:rPr>
            </w:pPr>
          </w:p>
        </w:tc>
        <w:tc>
          <w:tcPr>
            <w:tcW w:w="8895" w:type="dxa"/>
            <w:tcBorders>
              <w:top w:val="single" w:sz="4" w:space="0" w:color="000000"/>
              <w:left w:val="single" w:sz="4" w:space="0" w:color="000000"/>
              <w:bottom w:val="single" w:sz="4" w:space="0" w:color="000000"/>
              <w:right w:val="single" w:sz="4" w:space="0" w:color="000000"/>
            </w:tcBorders>
          </w:tcPr>
          <w:p w:rsidR="00AC3386" w:rsidRPr="00CD3B1C" w:rsidRDefault="00AC3386" w:rsidP="00D35461">
            <w:pPr>
              <w:widowControl w:val="0"/>
              <w:tabs>
                <w:tab w:val="left" w:pos="395"/>
              </w:tabs>
              <w:spacing w:after="120" w:line="240" w:lineRule="auto"/>
              <w:ind w:left="57" w:right="57"/>
              <w:jc w:val="both"/>
              <w:rPr>
                <w:rFonts w:ascii="Times New Roman" w:hAnsi="Times New Roman" w:cs="Times New Roman"/>
                <w:sz w:val="22"/>
              </w:rPr>
            </w:pPr>
            <w:r w:rsidRPr="00CD3B1C">
              <w:rPr>
                <w:rFonts w:ascii="Times New Roman" w:hAnsi="Times New Roman" w:cs="Times New Roman"/>
                <w:bCs/>
                <w:sz w:val="22"/>
              </w:rPr>
              <w:t xml:space="preserve">Siūlomos įrangos </w:t>
            </w:r>
            <w:r w:rsidRPr="00CD3B1C">
              <w:rPr>
                <w:rFonts w:ascii="Times New Roman" w:hAnsi="Times New Roman" w:cs="Times New Roman"/>
                <w:sz w:val="22"/>
              </w:rPr>
              <w:t>gamintojas negali būti iš šalių sąrašo, patvirtinto LR Vyriausybės 2022-03-30 Nutarimu Nr. 280.</w:t>
            </w:r>
          </w:p>
        </w:tc>
      </w:tr>
    </w:tbl>
    <w:p w:rsidR="00AC3386" w:rsidRDefault="00AC3386" w:rsidP="00AC3386"/>
    <w:tbl>
      <w:tblPr>
        <w:tblW w:w="9634" w:type="dxa"/>
        <w:jc w:val="center"/>
        <w:tblLayout w:type="fixed"/>
        <w:tblCellMar>
          <w:top w:w="55" w:type="dxa"/>
          <w:left w:w="55" w:type="dxa"/>
          <w:bottom w:w="55" w:type="dxa"/>
          <w:right w:w="55" w:type="dxa"/>
        </w:tblCellMar>
        <w:tblLook w:val="04A0" w:firstRow="1" w:lastRow="0" w:firstColumn="1" w:lastColumn="0" w:noHBand="0" w:noVBand="1"/>
      </w:tblPr>
      <w:tblGrid>
        <w:gridCol w:w="540"/>
        <w:gridCol w:w="1669"/>
        <w:gridCol w:w="7295"/>
        <w:gridCol w:w="130"/>
      </w:tblGrid>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AC3386" w:rsidRPr="00CD3B1C" w:rsidRDefault="00AC3386" w:rsidP="00D35461">
            <w:pPr>
              <w:widowControl w:val="0"/>
              <w:spacing w:after="0" w:line="240" w:lineRule="auto"/>
              <w:ind w:left="57"/>
              <w:rPr>
                <w:rFonts w:ascii="Times New Roman" w:hAnsi="Times New Roman" w:cs="Times New Roman"/>
                <w:sz w:val="22"/>
              </w:rPr>
            </w:pPr>
            <w:r w:rsidRPr="00CD3B1C">
              <w:rPr>
                <w:rFonts w:ascii="Times New Roman" w:hAnsi="Times New Roman" w:cs="Times New Roman"/>
                <w:sz w:val="22"/>
              </w:rPr>
              <w:t>Eil. Nr.</w:t>
            </w:r>
          </w:p>
        </w:tc>
        <w:tc>
          <w:tcPr>
            <w:tcW w:w="1691" w:type="dxa"/>
            <w:tcBorders>
              <w:top w:val="single" w:sz="4" w:space="0" w:color="000000"/>
              <w:left w:val="single" w:sz="4" w:space="0" w:color="000000"/>
              <w:bottom w:val="single" w:sz="4" w:space="0" w:color="000000"/>
              <w:right w:val="single" w:sz="4" w:space="0" w:color="000000"/>
            </w:tcBorders>
            <w:vAlign w:val="center"/>
          </w:tcPr>
          <w:p w:rsidR="00AC3386" w:rsidRPr="00CD3B1C" w:rsidRDefault="00AC3386" w:rsidP="00D35461">
            <w:pPr>
              <w:widowControl w:val="0"/>
              <w:spacing w:after="0" w:line="240" w:lineRule="auto"/>
              <w:rPr>
                <w:rFonts w:ascii="Times New Roman" w:hAnsi="Times New Roman" w:cs="Times New Roman"/>
                <w:sz w:val="22"/>
              </w:rPr>
            </w:pPr>
            <w:r w:rsidRPr="00CD3B1C">
              <w:rPr>
                <w:rFonts w:ascii="Times New Roman" w:hAnsi="Times New Roman" w:cs="Times New Roman"/>
                <w:sz w:val="22"/>
              </w:rPr>
              <w:t>Komponento pavadinimas</w:t>
            </w:r>
          </w:p>
        </w:tc>
        <w:tc>
          <w:tcPr>
            <w:tcW w:w="7396" w:type="dxa"/>
            <w:tcBorders>
              <w:top w:val="single" w:sz="4" w:space="0" w:color="000000"/>
              <w:left w:val="single" w:sz="4" w:space="0" w:color="000000"/>
              <w:bottom w:val="single" w:sz="4" w:space="0" w:color="000000"/>
              <w:right w:val="single" w:sz="4" w:space="0" w:color="000000"/>
            </w:tcBorders>
            <w:vAlign w:val="center"/>
          </w:tcPr>
          <w:p w:rsidR="00AC3386" w:rsidRPr="00CD3B1C" w:rsidRDefault="00AC3386" w:rsidP="00D35461">
            <w:pPr>
              <w:widowControl w:val="0"/>
              <w:spacing w:after="0" w:line="240" w:lineRule="auto"/>
              <w:rPr>
                <w:rFonts w:ascii="Times New Roman" w:hAnsi="Times New Roman" w:cs="Times New Roman"/>
                <w:sz w:val="22"/>
              </w:rPr>
            </w:pPr>
            <w:r w:rsidRPr="00CD3B1C">
              <w:rPr>
                <w:rFonts w:ascii="Times New Roman" w:hAnsi="Times New Roman" w:cs="Times New Roman"/>
                <w:sz w:val="22"/>
              </w:rPr>
              <w:t>Reikalavimas komponentui</w:t>
            </w:r>
          </w:p>
        </w:tc>
        <w:tc>
          <w:tcPr>
            <w:tcW w:w="1" w:type="dxa"/>
          </w:tcPr>
          <w:p w:rsidR="00AC3386" w:rsidRPr="00CD3B1C" w:rsidRDefault="00AC3386" w:rsidP="00D35461">
            <w:pPr>
              <w:rPr>
                <w:rFonts w:ascii="Times New Roman" w:hAnsi="Times New Roman" w:cs="Times New Roman"/>
              </w:rPr>
            </w:pPr>
          </w:p>
        </w:tc>
      </w:tr>
      <w:tr w:rsidR="00AC3386" w:rsidRPr="00CD3B1C" w:rsidTr="00D35461">
        <w:trPr>
          <w:trHeight w:val="227"/>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AC3386">
            <w:pPr>
              <w:pStyle w:val="ListParagraph"/>
              <w:widowControl w:val="0"/>
              <w:numPr>
                <w:ilvl w:val="0"/>
                <w:numId w:val="10"/>
              </w:numPr>
              <w:suppressAutoHyphens/>
              <w:spacing w:after="0" w:line="240" w:lineRule="auto"/>
              <w:ind w:left="417"/>
              <w:rPr>
                <w:rFonts w:ascii="Times New Roman" w:hAnsi="Times New Roman" w:cs="Times New Roman"/>
                <w:bCs/>
              </w:rPr>
            </w:pPr>
          </w:p>
        </w:tc>
        <w:tc>
          <w:tcPr>
            <w:tcW w:w="9087"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0"/>
              <w:ind w:right="112"/>
              <w:jc w:val="center"/>
              <w:rPr>
                <w:rFonts w:ascii="Times New Roman" w:hAnsi="Times New Roman" w:cs="Times New Roman"/>
                <w:b/>
                <w:sz w:val="22"/>
              </w:rPr>
            </w:pPr>
            <w:r w:rsidRPr="00CD3B1C">
              <w:rPr>
                <w:rFonts w:ascii="Times New Roman" w:hAnsi="Times New Roman" w:cs="Times New Roman"/>
                <w:b/>
                <w:sz w:val="22"/>
              </w:rPr>
              <w:t>I dalis</w:t>
            </w:r>
          </w:p>
          <w:p w:rsidR="00AC3386" w:rsidRPr="00CD3B1C" w:rsidRDefault="00AC3386" w:rsidP="00D35461">
            <w:pPr>
              <w:widowControl w:val="0"/>
              <w:tabs>
                <w:tab w:val="left" w:pos="395"/>
              </w:tabs>
              <w:spacing w:after="0"/>
              <w:ind w:right="112"/>
              <w:jc w:val="center"/>
              <w:rPr>
                <w:rFonts w:ascii="Times New Roman" w:hAnsi="Times New Roman" w:cs="Times New Roman"/>
                <w:bCs/>
                <w:sz w:val="22"/>
                <w:shd w:val="clear" w:color="auto" w:fill="FFFFFF"/>
              </w:rPr>
            </w:pPr>
            <w:r w:rsidRPr="005860ED">
              <w:rPr>
                <w:rFonts w:ascii="Times New Roman" w:hAnsi="Times New Roman" w:cs="Times New Roman"/>
                <w:bCs/>
                <w:color w:val="000000" w:themeColor="text1"/>
                <w:sz w:val="24"/>
                <w:szCs w:val="24"/>
              </w:rPr>
              <w:t>Vidiniai M.2 tipo SSD</w:t>
            </w:r>
            <w:r w:rsidRPr="005860ED">
              <w:rPr>
                <w:rFonts w:ascii="Times New Roman" w:hAnsi="Times New Roman" w:cs="Times New Roman"/>
                <w:bCs/>
                <w:i/>
                <w:color w:val="000000" w:themeColor="text1"/>
                <w:sz w:val="24"/>
                <w:szCs w:val="24"/>
              </w:rPr>
              <w:t xml:space="preserve"> </w:t>
            </w:r>
            <w:r w:rsidRPr="005860ED">
              <w:rPr>
                <w:rFonts w:ascii="Times New Roman" w:hAnsi="Times New Roman" w:cs="Times New Roman"/>
                <w:bCs/>
                <w:color w:val="000000" w:themeColor="text1"/>
                <w:sz w:val="24"/>
                <w:szCs w:val="24"/>
              </w:rPr>
              <w:t>diskai</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2.1</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sz w:val="22"/>
              </w:rPr>
              <w:t>Kiekis</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120"/>
              <w:ind w:left="57"/>
              <w:rPr>
                <w:rFonts w:ascii="Times New Roman" w:hAnsi="Times New Roman" w:cs="Times New Roman"/>
                <w:sz w:val="22"/>
                <w:shd w:val="clear" w:color="auto" w:fill="FFFFFF"/>
              </w:rPr>
            </w:pPr>
            <w:r w:rsidRPr="00CD3B1C">
              <w:rPr>
                <w:rFonts w:ascii="Times New Roman" w:hAnsi="Times New Roman" w:cs="Times New Roman"/>
                <w:sz w:val="22"/>
                <w:shd w:val="clear" w:color="auto" w:fill="FFFFFF"/>
              </w:rPr>
              <w:t>59 vnt.</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2.3</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color w:val="000000"/>
                <w:sz w:val="22"/>
              </w:rPr>
              <w:t>Parametrų reikalavimai</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AC3386">
            <w:pPr>
              <w:pStyle w:val="ListParagraph"/>
              <w:widowControl w:val="0"/>
              <w:numPr>
                <w:ilvl w:val="3"/>
                <w:numId w:val="8"/>
              </w:numPr>
              <w:suppressAutoHyphens/>
              <w:spacing w:after="120"/>
              <w:ind w:left="341" w:right="57" w:hanging="284"/>
              <w:rPr>
                <w:rFonts w:ascii="Times New Roman" w:hAnsi="Times New Roman" w:cs="Times New Roman"/>
              </w:rPr>
            </w:pPr>
            <w:r w:rsidRPr="00CD3B1C">
              <w:rPr>
                <w:rFonts w:ascii="Times New Roman" w:hAnsi="Times New Roman" w:cs="Times New Roman"/>
              </w:rPr>
              <w:t>Tipas – M.2.</w:t>
            </w:r>
          </w:p>
          <w:p w:rsidR="00AC3386" w:rsidRPr="00CD3B1C" w:rsidRDefault="00AC3386" w:rsidP="00AC3386">
            <w:pPr>
              <w:pStyle w:val="ListParagraph"/>
              <w:widowControl w:val="0"/>
              <w:numPr>
                <w:ilvl w:val="3"/>
                <w:numId w:val="8"/>
              </w:numPr>
              <w:suppressAutoHyphens/>
              <w:spacing w:after="120"/>
              <w:ind w:left="341" w:right="57" w:hanging="284"/>
              <w:rPr>
                <w:rFonts w:ascii="Times New Roman" w:hAnsi="Times New Roman" w:cs="Times New Roman"/>
              </w:rPr>
            </w:pPr>
            <w:r w:rsidRPr="00CD3B1C">
              <w:rPr>
                <w:rFonts w:ascii="Times New Roman" w:hAnsi="Times New Roman" w:cs="Times New Roman"/>
              </w:rPr>
              <w:t xml:space="preserve">Sąsaja– </w:t>
            </w:r>
            <w:proofErr w:type="spellStart"/>
            <w:r w:rsidRPr="00CD3B1C">
              <w:rPr>
                <w:rFonts w:ascii="Times New Roman" w:hAnsi="Times New Roman" w:cs="Times New Roman"/>
              </w:rPr>
              <w:t>PCIe</w:t>
            </w:r>
            <w:proofErr w:type="spellEnd"/>
            <w:r w:rsidRPr="00CD3B1C">
              <w:rPr>
                <w:rFonts w:ascii="Times New Roman" w:hAnsi="Times New Roman" w:cs="Times New Roman"/>
              </w:rPr>
              <w:t xml:space="preserve"> </w:t>
            </w:r>
            <w:proofErr w:type="spellStart"/>
            <w:r w:rsidRPr="00CD3B1C">
              <w:rPr>
                <w:rFonts w:ascii="Times New Roman" w:hAnsi="Times New Roman" w:cs="Times New Roman"/>
              </w:rPr>
              <w:t>Gen</w:t>
            </w:r>
            <w:proofErr w:type="spellEnd"/>
            <w:r w:rsidRPr="00CD3B1C">
              <w:rPr>
                <w:rFonts w:ascii="Times New Roman" w:hAnsi="Times New Roman" w:cs="Times New Roman"/>
              </w:rPr>
              <w:t xml:space="preserve"> 4.0x4 </w:t>
            </w:r>
            <w:proofErr w:type="spellStart"/>
            <w:r w:rsidRPr="00CD3B1C">
              <w:rPr>
                <w:rFonts w:ascii="Times New Roman" w:hAnsi="Times New Roman" w:cs="Times New Roman"/>
              </w:rPr>
              <w:t>NVMe</w:t>
            </w:r>
            <w:proofErr w:type="spellEnd"/>
            <w:r w:rsidRPr="00CD3B1C">
              <w:rPr>
                <w:rFonts w:ascii="Times New Roman" w:hAnsi="Times New Roman" w:cs="Times New Roman"/>
              </w:rPr>
              <w:t xml:space="preserve"> 2.0 arba lygiavertis duomenų perdavimo protokolas, užtikrinantis ne mažesnį našumą.</w:t>
            </w:r>
          </w:p>
          <w:p w:rsidR="00AC3386" w:rsidRPr="00CD3B1C" w:rsidRDefault="00AC3386" w:rsidP="00AC3386">
            <w:pPr>
              <w:pStyle w:val="ListParagraph"/>
              <w:widowControl w:val="0"/>
              <w:numPr>
                <w:ilvl w:val="3"/>
                <w:numId w:val="8"/>
              </w:numPr>
              <w:suppressAutoHyphens/>
              <w:spacing w:after="120"/>
              <w:ind w:left="341" w:right="57" w:hanging="284"/>
              <w:rPr>
                <w:rFonts w:ascii="Times New Roman" w:hAnsi="Times New Roman" w:cs="Times New Roman"/>
              </w:rPr>
            </w:pPr>
            <w:r w:rsidRPr="00CD3B1C">
              <w:rPr>
                <w:rFonts w:ascii="Times New Roman" w:hAnsi="Times New Roman" w:cs="Times New Roman"/>
              </w:rPr>
              <w:t>Talpa – ne mažiau 4 TB.</w:t>
            </w:r>
          </w:p>
          <w:p w:rsidR="00AC3386" w:rsidRPr="00CD3B1C" w:rsidRDefault="00AC3386" w:rsidP="00AC3386">
            <w:pPr>
              <w:pStyle w:val="ListParagraph"/>
              <w:widowControl w:val="0"/>
              <w:numPr>
                <w:ilvl w:val="3"/>
                <w:numId w:val="8"/>
              </w:numPr>
              <w:suppressAutoHyphens/>
              <w:spacing w:after="120"/>
              <w:ind w:left="341" w:right="57" w:hanging="284"/>
              <w:rPr>
                <w:rFonts w:ascii="Times New Roman" w:hAnsi="Times New Roman" w:cs="Times New Roman"/>
              </w:rPr>
            </w:pPr>
            <w:r w:rsidRPr="00CD3B1C">
              <w:rPr>
                <w:rFonts w:ascii="Times New Roman" w:hAnsi="Times New Roman" w:cs="Times New Roman"/>
              </w:rPr>
              <w:t>Nuoseklusis įrašymo greitis – ne mažesnis kaip 6800 MB/s.</w:t>
            </w:r>
          </w:p>
          <w:p w:rsidR="00AC3386" w:rsidRPr="00CD3B1C" w:rsidRDefault="00AC3386" w:rsidP="00AC3386">
            <w:pPr>
              <w:pStyle w:val="ListParagraph"/>
              <w:widowControl w:val="0"/>
              <w:numPr>
                <w:ilvl w:val="3"/>
                <w:numId w:val="8"/>
              </w:numPr>
              <w:suppressAutoHyphens/>
              <w:spacing w:after="120" w:line="240" w:lineRule="auto"/>
              <w:ind w:left="341" w:right="57" w:hanging="284"/>
              <w:jc w:val="both"/>
              <w:rPr>
                <w:rFonts w:ascii="Times New Roman" w:hAnsi="Times New Roman" w:cs="Times New Roman"/>
              </w:rPr>
            </w:pPr>
            <w:r w:rsidRPr="00CD3B1C">
              <w:rPr>
                <w:rFonts w:ascii="Times New Roman" w:hAnsi="Times New Roman" w:cs="Times New Roman"/>
              </w:rPr>
              <w:t>Nuoseklusis nuskaitymo greitis – ne mažesnis kaip 7350 MB/s.</w:t>
            </w:r>
          </w:p>
          <w:p w:rsidR="00AC3386" w:rsidRPr="00CD3B1C" w:rsidRDefault="00AC3386" w:rsidP="00AC3386">
            <w:pPr>
              <w:pStyle w:val="ListParagraph"/>
              <w:widowControl w:val="0"/>
              <w:numPr>
                <w:ilvl w:val="3"/>
                <w:numId w:val="8"/>
              </w:numPr>
              <w:suppressAutoHyphens/>
              <w:spacing w:after="120" w:line="240" w:lineRule="auto"/>
              <w:ind w:left="341" w:right="57" w:hanging="284"/>
              <w:jc w:val="both"/>
              <w:rPr>
                <w:rFonts w:ascii="Times New Roman" w:hAnsi="Times New Roman" w:cs="Times New Roman"/>
                <w:shd w:val="clear" w:color="auto" w:fill="FFFFFF"/>
              </w:rPr>
            </w:pPr>
            <w:r w:rsidRPr="00CD3B1C">
              <w:rPr>
                <w:rFonts w:ascii="Times New Roman" w:hAnsi="Times New Roman" w:cs="Times New Roman"/>
              </w:rPr>
              <w:t>Gyvavimo laikas (MTBF) – ne mažiau kaip 1500000 valandų.</w:t>
            </w:r>
          </w:p>
          <w:p w:rsidR="00AC3386" w:rsidRPr="00CD3B1C" w:rsidRDefault="00AC3386" w:rsidP="00AC3386">
            <w:pPr>
              <w:pStyle w:val="ListParagraph"/>
              <w:widowControl w:val="0"/>
              <w:numPr>
                <w:ilvl w:val="3"/>
                <w:numId w:val="8"/>
              </w:numPr>
              <w:suppressAutoHyphens/>
              <w:spacing w:after="120" w:line="240" w:lineRule="auto"/>
              <w:ind w:left="341" w:right="57" w:hanging="284"/>
              <w:jc w:val="both"/>
              <w:rPr>
                <w:rFonts w:ascii="Times New Roman" w:hAnsi="Times New Roman" w:cs="Times New Roman"/>
                <w:shd w:val="clear" w:color="auto" w:fill="FFFFFF"/>
              </w:rPr>
            </w:pPr>
            <w:r w:rsidRPr="00CD3B1C">
              <w:rPr>
                <w:rFonts w:ascii="Times New Roman" w:hAnsi="Times New Roman" w:cs="Times New Roman"/>
              </w:rPr>
              <w:t xml:space="preserve">Diskas turi būti su </w:t>
            </w:r>
            <w:proofErr w:type="spellStart"/>
            <w:r w:rsidRPr="00CD3B1C">
              <w:rPr>
                <w:rFonts w:ascii="Times New Roman" w:hAnsi="Times New Roman" w:cs="Times New Roman"/>
              </w:rPr>
              <w:t>gamykliškai</w:t>
            </w:r>
            <w:proofErr w:type="spellEnd"/>
            <w:r w:rsidRPr="00CD3B1C">
              <w:rPr>
                <w:rFonts w:ascii="Times New Roman" w:hAnsi="Times New Roman" w:cs="Times New Roman"/>
              </w:rPr>
              <w:t xml:space="preserve"> įmontuotu pasyviu aušintuvu arba lygiaverčiu šilumos išsklaidymo sprendimu, užtikrinančiu stabilų disko veikimą.</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trHeight w:val="334"/>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rPr>
                <w:rFonts w:ascii="Times New Roman" w:hAnsi="Times New Roman" w:cs="Times New Roman"/>
                <w:b/>
                <w:sz w:val="22"/>
              </w:rPr>
            </w:pPr>
            <w:r w:rsidRPr="00CD3B1C">
              <w:rPr>
                <w:rFonts w:ascii="Times New Roman" w:hAnsi="Times New Roman" w:cs="Times New Roman"/>
                <w:b/>
                <w:sz w:val="22"/>
              </w:rPr>
              <w:t>3.</w:t>
            </w:r>
          </w:p>
        </w:tc>
        <w:tc>
          <w:tcPr>
            <w:tcW w:w="9087"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0"/>
              <w:ind w:right="57"/>
              <w:jc w:val="center"/>
              <w:rPr>
                <w:rFonts w:ascii="Times New Roman" w:hAnsi="Times New Roman" w:cs="Times New Roman"/>
                <w:b/>
                <w:iCs/>
                <w:sz w:val="22"/>
              </w:rPr>
            </w:pPr>
            <w:r w:rsidRPr="00CD3B1C">
              <w:rPr>
                <w:rFonts w:ascii="Times New Roman" w:hAnsi="Times New Roman" w:cs="Times New Roman"/>
                <w:b/>
                <w:iCs/>
                <w:sz w:val="22"/>
              </w:rPr>
              <w:t>II dalis</w:t>
            </w:r>
          </w:p>
          <w:p w:rsidR="00AC3386" w:rsidRPr="00CD3B1C" w:rsidRDefault="00AC3386" w:rsidP="00D35461">
            <w:pPr>
              <w:widowControl w:val="0"/>
              <w:tabs>
                <w:tab w:val="left" w:pos="395"/>
              </w:tabs>
              <w:spacing w:after="0"/>
              <w:ind w:right="57"/>
              <w:jc w:val="center"/>
              <w:rPr>
                <w:rFonts w:ascii="Times New Roman" w:hAnsi="Times New Roman" w:cs="Times New Roman"/>
                <w:bCs/>
                <w:iCs/>
                <w:sz w:val="22"/>
                <w:shd w:val="clear" w:color="auto" w:fill="FFFFFF"/>
              </w:rPr>
            </w:pPr>
            <w:r w:rsidRPr="00C913BF">
              <w:rPr>
                <w:rFonts w:ascii="Times New Roman" w:hAnsi="Times New Roman" w:cs="Times New Roman"/>
                <w:bCs/>
                <w:iCs/>
                <w:sz w:val="22"/>
              </w:rPr>
              <w:t>Vidiniai SSD diskai su SATA 2.5 sąsaja</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3.1</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sz w:val="22"/>
              </w:rPr>
              <w:t>Kiekis</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120"/>
              <w:ind w:left="57" w:right="57"/>
              <w:rPr>
                <w:rFonts w:ascii="Times New Roman" w:hAnsi="Times New Roman" w:cs="Times New Roman"/>
                <w:sz w:val="22"/>
                <w:shd w:val="clear" w:color="auto" w:fill="FFFFFF"/>
              </w:rPr>
            </w:pPr>
            <w:r w:rsidRPr="00CD3B1C">
              <w:rPr>
                <w:rFonts w:ascii="Times New Roman" w:hAnsi="Times New Roman" w:cs="Times New Roman"/>
                <w:sz w:val="22"/>
                <w:shd w:val="clear" w:color="auto" w:fill="FFFFFF"/>
              </w:rPr>
              <w:t>24 vnt.</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3.3</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color w:val="000000"/>
                <w:sz w:val="22"/>
              </w:rPr>
              <w:t>Parametrų reikalavimai</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AC3386">
            <w:pPr>
              <w:pStyle w:val="ListParagraph"/>
              <w:widowControl w:val="0"/>
              <w:numPr>
                <w:ilvl w:val="3"/>
                <w:numId w:val="6"/>
              </w:numPr>
              <w:suppressAutoHyphens/>
              <w:spacing w:after="120"/>
              <w:ind w:left="340" w:right="57" w:hanging="283"/>
              <w:rPr>
                <w:rFonts w:ascii="Times New Roman" w:hAnsi="Times New Roman" w:cs="Times New Roman"/>
              </w:rPr>
            </w:pPr>
            <w:r w:rsidRPr="00CD3B1C">
              <w:rPr>
                <w:rFonts w:ascii="Times New Roman" w:hAnsi="Times New Roman" w:cs="Times New Roman"/>
              </w:rPr>
              <w:t>Tipas – vidinis diskas SSD.</w:t>
            </w:r>
          </w:p>
          <w:p w:rsidR="00AC3386" w:rsidRPr="00CD3B1C" w:rsidRDefault="00AC3386" w:rsidP="00AC3386">
            <w:pPr>
              <w:pStyle w:val="ListParagraph"/>
              <w:widowControl w:val="0"/>
              <w:numPr>
                <w:ilvl w:val="3"/>
                <w:numId w:val="6"/>
              </w:numPr>
              <w:suppressAutoHyphens/>
              <w:spacing w:after="120"/>
              <w:ind w:left="340" w:right="57" w:hanging="283"/>
              <w:rPr>
                <w:rFonts w:ascii="Times New Roman" w:hAnsi="Times New Roman" w:cs="Times New Roman"/>
              </w:rPr>
            </w:pPr>
            <w:r w:rsidRPr="00CD3B1C">
              <w:rPr>
                <w:rFonts w:ascii="Times New Roman" w:hAnsi="Times New Roman" w:cs="Times New Roman"/>
              </w:rPr>
              <w:t xml:space="preserve">Sąsaja – SATA 6 </w:t>
            </w:r>
            <w:proofErr w:type="spellStart"/>
            <w:r w:rsidRPr="00CD3B1C">
              <w:rPr>
                <w:rFonts w:ascii="Times New Roman" w:hAnsi="Times New Roman" w:cs="Times New Roman"/>
              </w:rPr>
              <w:t>Gb</w:t>
            </w:r>
            <w:proofErr w:type="spellEnd"/>
            <w:r w:rsidRPr="00CD3B1C">
              <w:rPr>
                <w:rFonts w:ascii="Times New Roman" w:hAnsi="Times New Roman" w:cs="Times New Roman"/>
              </w:rPr>
              <w:t xml:space="preserve">/s, suderinama su SATA 3 </w:t>
            </w:r>
            <w:proofErr w:type="spellStart"/>
            <w:r w:rsidRPr="00CD3B1C">
              <w:rPr>
                <w:rFonts w:ascii="Times New Roman" w:hAnsi="Times New Roman" w:cs="Times New Roman"/>
              </w:rPr>
              <w:t>Gb</w:t>
            </w:r>
            <w:proofErr w:type="spellEnd"/>
            <w:r w:rsidRPr="00CD3B1C">
              <w:rPr>
                <w:rFonts w:ascii="Times New Roman" w:hAnsi="Times New Roman" w:cs="Times New Roman"/>
              </w:rPr>
              <w:t xml:space="preserve">/s ir SATA 1,5 </w:t>
            </w:r>
            <w:proofErr w:type="spellStart"/>
            <w:r w:rsidRPr="00CD3B1C">
              <w:rPr>
                <w:rFonts w:ascii="Times New Roman" w:hAnsi="Times New Roman" w:cs="Times New Roman"/>
              </w:rPr>
              <w:t>Gb</w:t>
            </w:r>
            <w:proofErr w:type="spellEnd"/>
            <w:r w:rsidRPr="00CD3B1C">
              <w:rPr>
                <w:rFonts w:ascii="Times New Roman" w:hAnsi="Times New Roman" w:cs="Times New Roman"/>
              </w:rPr>
              <w:t>/s arba lygiaverčiu duomenų perdavimo protokolu, užtikrinančiu ne mažesnį našumą.</w:t>
            </w:r>
          </w:p>
          <w:p w:rsidR="00AC3386" w:rsidRPr="00CD3B1C" w:rsidRDefault="00AC3386" w:rsidP="00AC3386">
            <w:pPr>
              <w:pStyle w:val="ListParagraph"/>
              <w:widowControl w:val="0"/>
              <w:numPr>
                <w:ilvl w:val="3"/>
                <w:numId w:val="6"/>
              </w:numPr>
              <w:suppressAutoHyphens/>
              <w:spacing w:after="120"/>
              <w:ind w:left="340" w:right="57" w:hanging="283"/>
              <w:rPr>
                <w:rFonts w:ascii="Times New Roman" w:hAnsi="Times New Roman" w:cs="Times New Roman"/>
              </w:rPr>
            </w:pPr>
            <w:r w:rsidRPr="00CD3B1C">
              <w:rPr>
                <w:rFonts w:ascii="Times New Roman" w:hAnsi="Times New Roman" w:cs="Times New Roman"/>
              </w:rPr>
              <w:t>Talpa – ne mažiau kaip 8 TB.</w:t>
            </w:r>
          </w:p>
          <w:p w:rsidR="00AC3386" w:rsidRPr="00CD3B1C" w:rsidRDefault="00AC3386" w:rsidP="00AC3386">
            <w:pPr>
              <w:pStyle w:val="ListParagraph"/>
              <w:widowControl w:val="0"/>
              <w:numPr>
                <w:ilvl w:val="3"/>
                <w:numId w:val="6"/>
              </w:numPr>
              <w:suppressAutoHyphens/>
              <w:spacing w:after="120"/>
              <w:ind w:left="340" w:right="57" w:hanging="283"/>
              <w:rPr>
                <w:rFonts w:ascii="Times New Roman" w:hAnsi="Times New Roman" w:cs="Times New Roman"/>
              </w:rPr>
            </w:pPr>
            <w:r w:rsidRPr="00CD3B1C">
              <w:rPr>
                <w:rFonts w:ascii="Times New Roman" w:hAnsi="Times New Roman" w:cs="Times New Roman"/>
              </w:rPr>
              <w:t xml:space="preserve"> Dydis – 2.5 colio.</w:t>
            </w:r>
          </w:p>
          <w:p w:rsidR="00AC3386" w:rsidRPr="00CD3B1C" w:rsidRDefault="00AC3386" w:rsidP="00AC3386">
            <w:pPr>
              <w:pStyle w:val="ListParagraph"/>
              <w:widowControl w:val="0"/>
              <w:numPr>
                <w:ilvl w:val="3"/>
                <w:numId w:val="6"/>
              </w:numPr>
              <w:suppressAutoHyphens/>
              <w:spacing w:after="120" w:line="240" w:lineRule="auto"/>
              <w:ind w:left="340" w:right="57" w:hanging="283"/>
              <w:jc w:val="both"/>
              <w:rPr>
                <w:rFonts w:ascii="Times New Roman" w:hAnsi="Times New Roman" w:cs="Times New Roman"/>
              </w:rPr>
            </w:pPr>
            <w:r w:rsidRPr="00CD3B1C">
              <w:rPr>
                <w:rFonts w:ascii="Times New Roman" w:hAnsi="Times New Roman" w:cs="Times New Roman"/>
              </w:rPr>
              <w:t>Nuoseklusis įrašymo greitis – ne mažesnis kaip 500 MB/s.</w:t>
            </w:r>
          </w:p>
          <w:p w:rsidR="00AC3386" w:rsidRPr="00CD3B1C" w:rsidRDefault="00AC3386" w:rsidP="00AC3386">
            <w:pPr>
              <w:pStyle w:val="ListParagraph"/>
              <w:widowControl w:val="0"/>
              <w:numPr>
                <w:ilvl w:val="3"/>
                <w:numId w:val="6"/>
              </w:numPr>
              <w:suppressAutoHyphens/>
              <w:spacing w:after="120" w:line="240" w:lineRule="auto"/>
              <w:ind w:left="340" w:right="57" w:hanging="283"/>
              <w:jc w:val="both"/>
              <w:rPr>
                <w:rFonts w:ascii="Times New Roman" w:hAnsi="Times New Roman" w:cs="Times New Roman"/>
              </w:rPr>
            </w:pPr>
            <w:r w:rsidRPr="00CD3B1C">
              <w:rPr>
                <w:rFonts w:ascii="Times New Roman" w:hAnsi="Times New Roman" w:cs="Times New Roman"/>
              </w:rPr>
              <w:t>Nuoseklusis nuskaitymo greitis – ne mažesnis kaip 530 MB/s.</w:t>
            </w:r>
          </w:p>
          <w:p w:rsidR="00AC3386" w:rsidRPr="00CD3B1C" w:rsidRDefault="00AC3386" w:rsidP="00AC3386">
            <w:pPr>
              <w:pStyle w:val="ListParagraph"/>
              <w:widowControl w:val="0"/>
              <w:numPr>
                <w:ilvl w:val="3"/>
                <w:numId w:val="6"/>
              </w:numPr>
              <w:suppressAutoHyphens/>
              <w:spacing w:after="120"/>
              <w:ind w:left="340" w:right="57" w:hanging="283"/>
              <w:rPr>
                <w:rFonts w:ascii="Times New Roman" w:hAnsi="Times New Roman" w:cs="Times New Roman"/>
              </w:rPr>
            </w:pPr>
            <w:r w:rsidRPr="00CD3B1C">
              <w:rPr>
                <w:rFonts w:ascii="Times New Roman" w:hAnsi="Times New Roman" w:cs="Times New Roman"/>
              </w:rPr>
              <w:t>Gyvavimo laikas (MTBF)  – ne mažiau kaip 1500000 valandų.</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trHeight w:val="179"/>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rPr>
                <w:rFonts w:ascii="Times New Roman" w:hAnsi="Times New Roman" w:cs="Times New Roman"/>
                <w:b/>
                <w:sz w:val="22"/>
              </w:rPr>
            </w:pPr>
            <w:r w:rsidRPr="00CD3B1C">
              <w:rPr>
                <w:rFonts w:ascii="Times New Roman" w:hAnsi="Times New Roman" w:cs="Times New Roman"/>
                <w:b/>
                <w:sz w:val="22"/>
              </w:rPr>
              <w:lastRenderedPageBreak/>
              <w:t>4.</w:t>
            </w:r>
          </w:p>
        </w:tc>
        <w:tc>
          <w:tcPr>
            <w:tcW w:w="9087"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0"/>
              <w:ind w:right="57"/>
              <w:jc w:val="center"/>
              <w:rPr>
                <w:rFonts w:ascii="Times New Roman" w:hAnsi="Times New Roman" w:cs="Times New Roman"/>
                <w:b/>
                <w:iCs/>
                <w:sz w:val="22"/>
              </w:rPr>
            </w:pPr>
            <w:r w:rsidRPr="00CD3B1C">
              <w:rPr>
                <w:rFonts w:ascii="Times New Roman" w:hAnsi="Times New Roman" w:cs="Times New Roman"/>
                <w:b/>
                <w:iCs/>
                <w:sz w:val="22"/>
              </w:rPr>
              <w:t>III dalis</w:t>
            </w:r>
          </w:p>
          <w:p w:rsidR="00AC3386" w:rsidRPr="00CD3B1C" w:rsidRDefault="00AC3386" w:rsidP="00D35461">
            <w:pPr>
              <w:widowControl w:val="0"/>
              <w:tabs>
                <w:tab w:val="left" w:pos="395"/>
              </w:tabs>
              <w:spacing w:after="0"/>
              <w:ind w:right="57"/>
              <w:jc w:val="center"/>
              <w:rPr>
                <w:rFonts w:ascii="Times New Roman" w:hAnsi="Times New Roman" w:cs="Times New Roman"/>
                <w:bCs/>
                <w:iCs/>
                <w:sz w:val="22"/>
                <w:shd w:val="clear" w:color="auto" w:fill="FFFFFF"/>
              </w:rPr>
            </w:pPr>
            <w:r w:rsidRPr="00C913BF">
              <w:rPr>
                <w:rFonts w:ascii="Times New Roman" w:hAnsi="Times New Roman" w:cs="Times New Roman"/>
                <w:bCs/>
                <w:iCs/>
                <w:sz w:val="22"/>
              </w:rPr>
              <w:t>Išorinis SSD diskai su USB 3.2 sąsaja</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4.1</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sz w:val="22"/>
              </w:rPr>
              <w:t>Kiekis</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tabs>
                <w:tab w:val="left" w:pos="395"/>
              </w:tabs>
              <w:spacing w:after="120"/>
              <w:ind w:left="57" w:right="57"/>
              <w:rPr>
                <w:rFonts w:ascii="Times New Roman" w:hAnsi="Times New Roman" w:cs="Times New Roman"/>
                <w:sz w:val="22"/>
                <w:shd w:val="clear" w:color="auto" w:fill="FFFFFF"/>
              </w:rPr>
            </w:pPr>
            <w:r w:rsidRPr="00CD3B1C">
              <w:rPr>
                <w:rFonts w:ascii="Times New Roman" w:hAnsi="Times New Roman" w:cs="Times New Roman"/>
                <w:sz w:val="22"/>
                <w:shd w:val="clear" w:color="auto" w:fill="FFFFFF"/>
              </w:rPr>
              <w:t xml:space="preserve"> 59 vnt.</w:t>
            </w:r>
          </w:p>
        </w:tc>
        <w:tc>
          <w:tcPr>
            <w:tcW w:w="1" w:type="dxa"/>
            <w:tcMar>
              <w:top w:w="0" w:type="dxa"/>
              <w:left w:w="10" w:type="dxa"/>
              <w:bottom w:w="0" w:type="dxa"/>
              <w:right w:w="10" w:type="dxa"/>
            </w:tcMar>
          </w:tcPr>
          <w:p w:rsidR="00AC3386" w:rsidRPr="00CD3B1C" w:rsidRDefault="00AC3386" w:rsidP="00D35461">
            <w:pPr>
              <w:widowControl w:val="0"/>
              <w:rPr>
                <w:rFonts w:ascii="Times New Roman" w:hAnsi="Times New Roman" w:cs="Times New Roman"/>
              </w:rPr>
            </w:pPr>
          </w:p>
        </w:tc>
      </w:tr>
      <w:tr w:rsidR="00AC3386" w:rsidRPr="00CD3B1C" w:rsidTr="00D35461">
        <w:trPr>
          <w:jc w:val="center"/>
        </w:trPr>
        <w:tc>
          <w:tcPr>
            <w:tcW w:w="54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line="240" w:lineRule="auto"/>
              <w:ind w:left="57"/>
              <w:contextualSpacing/>
              <w:rPr>
                <w:rFonts w:ascii="Times New Roman" w:hAnsi="Times New Roman" w:cs="Times New Roman"/>
                <w:bCs/>
                <w:sz w:val="22"/>
              </w:rPr>
            </w:pPr>
            <w:r w:rsidRPr="00CD3B1C">
              <w:rPr>
                <w:rFonts w:ascii="Times New Roman" w:hAnsi="Times New Roman" w:cs="Times New Roman"/>
                <w:bCs/>
                <w:sz w:val="22"/>
              </w:rPr>
              <w:t>4.2</w:t>
            </w:r>
          </w:p>
        </w:tc>
        <w:tc>
          <w:tcPr>
            <w:tcW w:w="16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D35461">
            <w:pPr>
              <w:widowControl w:val="0"/>
              <w:spacing w:after="0"/>
              <w:ind w:left="57"/>
              <w:rPr>
                <w:rFonts w:ascii="Times New Roman" w:hAnsi="Times New Roman" w:cs="Times New Roman"/>
                <w:sz w:val="22"/>
              </w:rPr>
            </w:pPr>
            <w:r w:rsidRPr="00CD3B1C">
              <w:rPr>
                <w:rFonts w:ascii="Times New Roman" w:hAnsi="Times New Roman" w:cs="Times New Roman"/>
                <w:color w:val="000000"/>
                <w:sz w:val="22"/>
              </w:rPr>
              <w:t>Parametrų reikalavimai</w:t>
            </w:r>
          </w:p>
        </w:tc>
        <w:tc>
          <w:tcPr>
            <w:tcW w:w="739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C3386" w:rsidRPr="00CD3B1C" w:rsidRDefault="00AC3386" w:rsidP="00AC3386">
            <w:pPr>
              <w:pStyle w:val="ListParagraph"/>
              <w:widowControl w:val="0"/>
              <w:numPr>
                <w:ilvl w:val="3"/>
                <w:numId w:val="7"/>
              </w:numPr>
              <w:suppressAutoHyphens/>
              <w:spacing w:after="120"/>
              <w:ind w:left="341" w:right="57" w:hanging="284"/>
              <w:rPr>
                <w:rFonts w:ascii="Times New Roman" w:hAnsi="Times New Roman" w:cs="Times New Roman"/>
              </w:rPr>
            </w:pPr>
            <w:r w:rsidRPr="00CD3B1C">
              <w:rPr>
                <w:rFonts w:ascii="Times New Roman" w:hAnsi="Times New Roman" w:cs="Times New Roman"/>
              </w:rPr>
              <w:t>Tipas – išorinis SSD diskas.</w:t>
            </w:r>
          </w:p>
          <w:p w:rsidR="00AC3386" w:rsidRPr="00CD3B1C" w:rsidRDefault="00AC3386" w:rsidP="00AC3386">
            <w:pPr>
              <w:pStyle w:val="ListParagraph"/>
              <w:widowControl w:val="0"/>
              <w:numPr>
                <w:ilvl w:val="3"/>
                <w:numId w:val="7"/>
              </w:numPr>
              <w:suppressAutoHyphens/>
              <w:spacing w:after="120"/>
              <w:ind w:left="341" w:right="57" w:hanging="284"/>
              <w:rPr>
                <w:rFonts w:ascii="Times New Roman" w:hAnsi="Times New Roman" w:cs="Times New Roman"/>
              </w:rPr>
            </w:pPr>
            <w:r w:rsidRPr="00CD3B1C">
              <w:rPr>
                <w:rFonts w:ascii="Times New Roman" w:hAnsi="Times New Roman" w:cs="Times New Roman"/>
              </w:rPr>
              <w:t>Sąsaja – USB 3.2 (Gen2x2) arba lygiavertė, užtikrinanti ne mažesnį našumą.</w:t>
            </w:r>
          </w:p>
          <w:p w:rsidR="00AC3386" w:rsidRPr="00CD3B1C" w:rsidRDefault="00AC3386" w:rsidP="00AC3386">
            <w:pPr>
              <w:pStyle w:val="ListParagraph"/>
              <w:widowControl w:val="0"/>
              <w:numPr>
                <w:ilvl w:val="3"/>
                <w:numId w:val="7"/>
              </w:numPr>
              <w:suppressAutoHyphens/>
              <w:spacing w:after="120"/>
              <w:ind w:left="341" w:right="57" w:hanging="284"/>
              <w:rPr>
                <w:rFonts w:ascii="Times New Roman" w:hAnsi="Times New Roman" w:cs="Times New Roman"/>
              </w:rPr>
            </w:pPr>
            <w:r w:rsidRPr="00CD3B1C">
              <w:rPr>
                <w:rFonts w:ascii="Times New Roman" w:hAnsi="Times New Roman" w:cs="Times New Roman"/>
              </w:rPr>
              <w:t>Talpa – ne mažiau 4 TB.</w:t>
            </w:r>
          </w:p>
          <w:p w:rsidR="00AC3386" w:rsidRPr="00CD3B1C" w:rsidRDefault="00AC3386" w:rsidP="00AC3386">
            <w:pPr>
              <w:pStyle w:val="ListParagraph"/>
              <w:widowControl w:val="0"/>
              <w:numPr>
                <w:ilvl w:val="3"/>
                <w:numId w:val="7"/>
              </w:numPr>
              <w:suppressAutoHyphens/>
              <w:spacing w:after="120"/>
              <w:ind w:left="341" w:right="57" w:hanging="284"/>
              <w:rPr>
                <w:rFonts w:ascii="Times New Roman" w:hAnsi="Times New Roman" w:cs="Times New Roman"/>
              </w:rPr>
            </w:pPr>
            <w:r w:rsidRPr="00CD3B1C">
              <w:rPr>
                <w:rFonts w:ascii="Times New Roman" w:hAnsi="Times New Roman" w:cs="Times New Roman"/>
              </w:rPr>
              <w:t>Nuoseklusis įrašymo greitis – ne mažesnis kaip 1900 MB/s.</w:t>
            </w:r>
          </w:p>
          <w:p w:rsidR="00AC3386" w:rsidRPr="00CD3B1C" w:rsidRDefault="00AC3386" w:rsidP="00AC3386">
            <w:pPr>
              <w:pStyle w:val="ListParagraph"/>
              <w:widowControl w:val="0"/>
              <w:numPr>
                <w:ilvl w:val="3"/>
                <w:numId w:val="7"/>
              </w:numPr>
              <w:suppressAutoHyphens/>
              <w:spacing w:after="120" w:line="240" w:lineRule="auto"/>
              <w:ind w:left="341" w:right="57" w:hanging="284"/>
              <w:jc w:val="both"/>
              <w:rPr>
                <w:rFonts w:ascii="Times New Roman" w:hAnsi="Times New Roman" w:cs="Times New Roman"/>
              </w:rPr>
            </w:pPr>
            <w:r w:rsidRPr="00CD3B1C">
              <w:rPr>
                <w:rFonts w:ascii="Times New Roman" w:hAnsi="Times New Roman" w:cs="Times New Roman"/>
              </w:rPr>
              <w:t>Nuoseklusis nuskaitymo greitis – ne mažesnis kaip 1900 MB/s.</w:t>
            </w:r>
          </w:p>
        </w:tc>
        <w:tc>
          <w:tcPr>
            <w:tcW w:w="1" w:type="dxa"/>
            <w:tcMar>
              <w:top w:w="0" w:type="dxa"/>
              <w:left w:w="10" w:type="dxa"/>
              <w:bottom w:w="0" w:type="dxa"/>
              <w:right w:w="10" w:type="dxa"/>
            </w:tcMar>
          </w:tcPr>
          <w:p w:rsidR="00AC3386" w:rsidRPr="00CD3B1C" w:rsidRDefault="00AC3386" w:rsidP="00D35461">
            <w:pPr>
              <w:widowControl w:val="0"/>
              <w:spacing w:after="0"/>
              <w:rPr>
                <w:rFonts w:ascii="Times New Roman" w:hAnsi="Times New Roman" w:cs="Times New Roman"/>
              </w:rPr>
            </w:pPr>
          </w:p>
        </w:tc>
      </w:tr>
    </w:tbl>
    <w:p w:rsidR="00AC3386" w:rsidRDefault="00AC3386" w:rsidP="00AC3386">
      <w:pPr>
        <w:pBdr>
          <w:bottom w:val="single" w:sz="12" w:space="1" w:color="auto"/>
        </w:pBdr>
        <w:tabs>
          <w:tab w:val="left" w:pos="810"/>
          <w:tab w:val="left" w:pos="990"/>
        </w:tabs>
        <w:spacing w:after="0" w:line="240" w:lineRule="auto"/>
        <w:jc w:val="both"/>
        <w:rPr>
          <w:rFonts w:eastAsia="Calibri" w:cstheme="minorHAnsi"/>
          <w:i/>
          <w:iCs/>
          <w:color w:val="7030A0"/>
        </w:rPr>
      </w:pPr>
    </w:p>
    <w:p w:rsidR="00AC3386" w:rsidRPr="00136B82" w:rsidRDefault="00AC3386" w:rsidP="00AC3386">
      <w:pPr>
        <w:pBdr>
          <w:bottom w:val="single" w:sz="12" w:space="1" w:color="auto"/>
        </w:pBdr>
        <w:tabs>
          <w:tab w:val="left" w:pos="810"/>
          <w:tab w:val="left" w:pos="990"/>
        </w:tabs>
        <w:spacing w:after="0" w:line="240" w:lineRule="auto"/>
        <w:jc w:val="both"/>
        <w:rPr>
          <w:rFonts w:eastAsia="Calibri" w:cstheme="minorHAnsi"/>
          <w:i/>
          <w:iCs/>
          <w:color w:val="000000" w:themeColor="text1"/>
        </w:rPr>
      </w:pPr>
      <w:r w:rsidRPr="00136B82">
        <w:rPr>
          <w:rFonts w:eastAsia="Calibri" w:cstheme="minorHAnsi"/>
          <w:i/>
          <w:iCs/>
          <w:color w:val="000000" w:themeColor="text1"/>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AC3386" w:rsidRPr="00F0499F" w:rsidRDefault="00AC3386" w:rsidP="00AC3386">
      <w:pPr>
        <w:pBdr>
          <w:bottom w:val="single" w:sz="12" w:space="1" w:color="auto"/>
        </w:pBdr>
        <w:tabs>
          <w:tab w:val="left" w:pos="810"/>
          <w:tab w:val="left" w:pos="990"/>
        </w:tabs>
        <w:spacing w:after="0" w:line="240" w:lineRule="auto"/>
        <w:jc w:val="both"/>
        <w:rPr>
          <w:rFonts w:eastAsia="Calibri" w:cstheme="minorHAnsi"/>
          <w:i/>
          <w:iCs/>
          <w:color w:val="7030A0"/>
        </w:rPr>
      </w:pPr>
    </w:p>
    <w:p w:rsidR="00DD682E" w:rsidRDefault="00DD682E"/>
    <w:sectPr w:rsidR="00DD68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0F29C5"/>
    <w:multiLevelType w:val="multilevel"/>
    <w:tmpl w:val="9A2035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AD40F08"/>
    <w:multiLevelType w:val="multilevel"/>
    <w:tmpl w:val="CDB8B71A"/>
    <w:lvl w:ilvl="0">
      <w:start w:val="1"/>
      <w:numFmt w:val="decimal"/>
      <w:lvlText w:val="%1."/>
      <w:lvlJc w:val="left"/>
      <w:pPr>
        <w:tabs>
          <w:tab w:val="num" w:pos="0"/>
        </w:tabs>
        <w:ind w:left="530" w:hanging="360"/>
      </w:pPr>
      <w:rPr>
        <w:rFonts w:ascii="Times New Roman" w:hAnsi="Times New Roman" w:cs="Times New Roman"/>
        <w:b/>
        <w:bCs w:val="0"/>
      </w:rPr>
    </w:lvl>
    <w:lvl w:ilvl="1">
      <w:start w:val="2"/>
      <w:numFmt w:val="decimal"/>
      <w:isLgl/>
      <w:lvlText w:val="%1.%2."/>
      <w:lvlJc w:val="left"/>
      <w:pPr>
        <w:tabs>
          <w:tab w:val="num" w:pos="0"/>
        </w:tabs>
        <w:ind w:left="530" w:hanging="360"/>
      </w:pPr>
    </w:lvl>
    <w:lvl w:ilvl="2">
      <w:start w:val="1"/>
      <w:numFmt w:val="decimal"/>
      <w:isLgl/>
      <w:lvlText w:val="%1.%2.%3."/>
      <w:lvlJc w:val="left"/>
      <w:pPr>
        <w:tabs>
          <w:tab w:val="num" w:pos="0"/>
        </w:tabs>
        <w:ind w:left="890" w:hanging="720"/>
      </w:pPr>
    </w:lvl>
    <w:lvl w:ilvl="3">
      <w:start w:val="1"/>
      <w:numFmt w:val="decimal"/>
      <w:isLgl/>
      <w:lvlText w:val="%1.%2.%3.%4."/>
      <w:lvlJc w:val="left"/>
      <w:pPr>
        <w:tabs>
          <w:tab w:val="num" w:pos="0"/>
        </w:tabs>
        <w:ind w:left="890" w:hanging="720"/>
      </w:pPr>
    </w:lvl>
    <w:lvl w:ilvl="4">
      <w:start w:val="1"/>
      <w:numFmt w:val="decimal"/>
      <w:isLgl/>
      <w:lvlText w:val="%1.%2.%3.%4.%5."/>
      <w:lvlJc w:val="left"/>
      <w:pPr>
        <w:tabs>
          <w:tab w:val="num" w:pos="0"/>
        </w:tabs>
        <w:ind w:left="1250" w:hanging="1080"/>
      </w:pPr>
    </w:lvl>
    <w:lvl w:ilvl="5">
      <w:start w:val="1"/>
      <w:numFmt w:val="decimal"/>
      <w:isLgl/>
      <w:lvlText w:val="%1.%2.%3.%4.%5.%6."/>
      <w:lvlJc w:val="left"/>
      <w:pPr>
        <w:tabs>
          <w:tab w:val="num" w:pos="0"/>
        </w:tabs>
        <w:ind w:left="1250" w:hanging="1080"/>
      </w:pPr>
    </w:lvl>
    <w:lvl w:ilvl="6">
      <w:start w:val="1"/>
      <w:numFmt w:val="decimal"/>
      <w:isLgl/>
      <w:lvlText w:val="%1.%2.%3.%4.%5.%6.%7."/>
      <w:lvlJc w:val="left"/>
      <w:pPr>
        <w:tabs>
          <w:tab w:val="num" w:pos="0"/>
        </w:tabs>
        <w:ind w:left="1610" w:hanging="1440"/>
      </w:pPr>
    </w:lvl>
    <w:lvl w:ilvl="7">
      <w:start w:val="1"/>
      <w:numFmt w:val="decimal"/>
      <w:isLgl/>
      <w:lvlText w:val="%1.%2.%3.%4.%5.%6.%7.%8."/>
      <w:lvlJc w:val="left"/>
      <w:pPr>
        <w:tabs>
          <w:tab w:val="num" w:pos="0"/>
        </w:tabs>
        <w:ind w:left="1610" w:hanging="1440"/>
      </w:pPr>
    </w:lvl>
    <w:lvl w:ilvl="8">
      <w:start w:val="1"/>
      <w:numFmt w:val="decimal"/>
      <w:isLgl/>
      <w:lvlText w:val="%1.%2.%3.%4.%5.%6.%7.%8.%9."/>
      <w:lvlJc w:val="left"/>
      <w:pPr>
        <w:tabs>
          <w:tab w:val="num" w:pos="0"/>
        </w:tabs>
        <w:ind w:left="1970" w:hanging="1800"/>
      </w:pPr>
    </w:lvl>
  </w:abstractNum>
  <w:abstractNum w:abstractNumId="7" w15:restartNumberingAfterBreak="0">
    <w:nsid w:val="50016B42"/>
    <w:multiLevelType w:val="multilevel"/>
    <w:tmpl w:val="46663EE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0DA4B6D"/>
    <w:multiLevelType w:val="multilevel"/>
    <w:tmpl w:val="8DF2F9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C764210"/>
    <w:multiLevelType w:val="multilevel"/>
    <w:tmpl w:val="1F267C38"/>
    <w:lvl w:ilvl="0">
      <w:start w:val="1"/>
      <w:numFmt w:val="decimal"/>
      <w:lvlText w:val="%1."/>
      <w:lvlJc w:val="left"/>
      <w:pPr>
        <w:tabs>
          <w:tab w:val="num" w:pos="0"/>
        </w:tabs>
        <w:ind w:left="530" w:hanging="360"/>
      </w:pPr>
      <w:rPr>
        <w:rFonts w:ascii="Times New Roman" w:hAnsi="Times New Roman" w:cs="Times New Roman" w:hint="default"/>
        <w:b/>
        <w:bCs w:val="0"/>
      </w:rPr>
    </w:lvl>
    <w:lvl w:ilvl="1">
      <w:start w:val="1"/>
      <w:numFmt w:val="decimal"/>
      <w:isLgl/>
      <w:lvlText w:val="%1.%2."/>
      <w:lvlJc w:val="left"/>
      <w:pPr>
        <w:tabs>
          <w:tab w:val="num" w:pos="0"/>
        </w:tabs>
        <w:ind w:left="530" w:hanging="360"/>
      </w:pPr>
      <w:rPr>
        <w:rFonts w:hint="default"/>
      </w:rPr>
    </w:lvl>
    <w:lvl w:ilvl="2">
      <w:start w:val="1"/>
      <w:numFmt w:val="decimal"/>
      <w:isLgl/>
      <w:lvlText w:val="%1.%2.%3."/>
      <w:lvlJc w:val="left"/>
      <w:pPr>
        <w:tabs>
          <w:tab w:val="num" w:pos="0"/>
        </w:tabs>
        <w:ind w:left="890" w:hanging="720"/>
      </w:pPr>
      <w:rPr>
        <w:rFonts w:hint="default"/>
      </w:rPr>
    </w:lvl>
    <w:lvl w:ilvl="3">
      <w:start w:val="1"/>
      <w:numFmt w:val="decimal"/>
      <w:isLgl/>
      <w:lvlText w:val="%1.%2.%3.%4."/>
      <w:lvlJc w:val="left"/>
      <w:pPr>
        <w:tabs>
          <w:tab w:val="num" w:pos="0"/>
        </w:tabs>
        <w:ind w:left="890" w:hanging="720"/>
      </w:pPr>
      <w:rPr>
        <w:rFonts w:hint="default"/>
      </w:rPr>
    </w:lvl>
    <w:lvl w:ilvl="4">
      <w:start w:val="1"/>
      <w:numFmt w:val="decimal"/>
      <w:isLgl/>
      <w:lvlText w:val="%1.%2.%3.%4.%5."/>
      <w:lvlJc w:val="left"/>
      <w:pPr>
        <w:tabs>
          <w:tab w:val="num" w:pos="0"/>
        </w:tabs>
        <w:ind w:left="1250" w:hanging="1080"/>
      </w:pPr>
      <w:rPr>
        <w:rFonts w:hint="default"/>
      </w:rPr>
    </w:lvl>
    <w:lvl w:ilvl="5">
      <w:start w:val="1"/>
      <w:numFmt w:val="decimal"/>
      <w:isLgl/>
      <w:lvlText w:val="%1.%2.%3.%4.%5.%6."/>
      <w:lvlJc w:val="left"/>
      <w:pPr>
        <w:tabs>
          <w:tab w:val="num" w:pos="0"/>
        </w:tabs>
        <w:ind w:left="1250" w:hanging="1080"/>
      </w:pPr>
      <w:rPr>
        <w:rFonts w:hint="default"/>
      </w:rPr>
    </w:lvl>
    <w:lvl w:ilvl="6">
      <w:start w:val="1"/>
      <w:numFmt w:val="decimal"/>
      <w:isLgl/>
      <w:lvlText w:val="%1.%2.%3.%4.%5.%6.%7."/>
      <w:lvlJc w:val="left"/>
      <w:pPr>
        <w:tabs>
          <w:tab w:val="num" w:pos="0"/>
        </w:tabs>
        <w:ind w:left="1610" w:hanging="1440"/>
      </w:pPr>
      <w:rPr>
        <w:rFonts w:hint="default"/>
      </w:rPr>
    </w:lvl>
    <w:lvl w:ilvl="7">
      <w:start w:val="1"/>
      <w:numFmt w:val="decimal"/>
      <w:isLgl/>
      <w:lvlText w:val="%1.%2.%3.%4.%5.%6.%7.%8."/>
      <w:lvlJc w:val="left"/>
      <w:pPr>
        <w:tabs>
          <w:tab w:val="num" w:pos="0"/>
        </w:tabs>
        <w:ind w:left="1610" w:hanging="1440"/>
      </w:pPr>
      <w:rPr>
        <w:rFonts w:hint="default"/>
      </w:rPr>
    </w:lvl>
    <w:lvl w:ilvl="8">
      <w:start w:val="1"/>
      <w:numFmt w:val="decimal"/>
      <w:isLgl/>
      <w:lvlText w:val="%1.%2.%3.%4.%5.%6.%7.%8.%9."/>
      <w:lvlJc w:val="left"/>
      <w:pPr>
        <w:tabs>
          <w:tab w:val="num" w:pos="0"/>
        </w:tabs>
        <w:ind w:left="1970" w:hanging="180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82"/>
    <w:rsid w:val="0025699F"/>
    <w:rsid w:val="002F6103"/>
    <w:rsid w:val="003177AB"/>
    <w:rsid w:val="00A66582"/>
    <w:rsid w:val="00AC3386"/>
    <w:rsid w:val="00B77740"/>
    <w:rsid w:val="00B85A81"/>
    <w:rsid w:val="00B941F1"/>
    <w:rsid w:val="00BF6DF8"/>
    <w:rsid w:val="00D84C33"/>
    <w:rsid w:val="00DD6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B0EC"/>
  <w15:chartTrackingRefBased/>
  <w15:docId w15:val="{CF2DA911-87D8-4CD5-A851-4A1D034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86"/>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B941F1"/>
    <w:pPr>
      <w:keepNext/>
      <w:keepLines/>
      <w:suppressAutoHyphens/>
      <w:spacing w:before="240" w:after="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paragraph" w:styleId="Subtitle">
    <w:name w:val="Subtitle"/>
    <w:basedOn w:val="Normal"/>
    <w:next w:val="Normal"/>
    <w:link w:val="SubtitleChar"/>
    <w:uiPriority w:val="11"/>
    <w:qFormat/>
    <w:rsid w:val="00AC338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C338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AC338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AC3386"/>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1698</Words>
  <Characters>969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3</cp:revision>
  <dcterms:created xsi:type="dcterms:W3CDTF">2026-02-09T10:04:00Z</dcterms:created>
  <dcterms:modified xsi:type="dcterms:W3CDTF">2026-02-10T15:01:00Z</dcterms:modified>
</cp:coreProperties>
</file>