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7DB22518" w:rsidR="009B1E7D" w:rsidRDefault="00B1117C">
      <w:pPr>
        <w:jc w:val="center"/>
      </w:pPr>
      <w:r>
        <w:rPr>
          <w:rFonts w:ascii="Times New Roman" w:eastAsia="Times New Roman" w:hAnsi="Times New Roman" w:cs="Times New Roman"/>
          <w:bCs/>
          <w:color w:val="000000"/>
          <w:sz w:val="24"/>
          <w:szCs w:val="24"/>
          <w:lang w:eastAsia="ru-RU"/>
        </w:rPr>
        <w:t xml:space="preserve">  </w:t>
      </w:r>
      <w:r w:rsidR="007E42E8">
        <w:rPr>
          <w:rFonts w:ascii="Times New Roman" w:hAnsi="Times New Roman" w:cs="Times New Roman"/>
          <w:b/>
          <w:sz w:val="24"/>
          <w:szCs w:val="24"/>
        </w:rPr>
        <w:t>Sandėliavimo jūrinio konteinerio nuoma</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 xml:space="preserve">šių valstybių ar teritorijų: Rusijos Federacija, Baltarusijos Respublika, Ukrainos teritorijos dalys – aneksuotas Krymas ir kitos Ukrainos vyriausybės nekontroliuojamos teritorijos, Moldovos Respublikos vyriausybės nekontroliuojama </w:t>
      </w:r>
      <w:proofErr w:type="spellStart"/>
      <w:r>
        <w:rPr>
          <w:shd w:val="clear" w:color="auto" w:fill="FFFF00"/>
        </w:rPr>
        <w:t>Padniestrės</w:t>
      </w:r>
      <w:proofErr w:type="spellEnd"/>
      <w:r>
        <w:rPr>
          <w:shd w:val="clear" w:color="auto" w:fill="FFFF00"/>
        </w:rPr>
        <w:t xml:space="preserve"> teritorija, </w:t>
      </w:r>
      <w:proofErr w:type="spellStart"/>
      <w:r>
        <w:rPr>
          <w:shd w:val="clear" w:color="auto" w:fill="FFFF00"/>
        </w:rPr>
        <w:t>Sakartvelo</w:t>
      </w:r>
      <w:proofErr w:type="spellEnd"/>
      <w:r>
        <w:rPr>
          <w:shd w:val="clear" w:color="auto" w:fill="FFFF00"/>
        </w:rPr>
        <w:t xml:space="preserve">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41EF4374"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7E42E8" w:rsidRPr="007E42E8">
        <w:rPr>
          <w:b/>
        </w:rPr>
        <w:t>Sandėliavimo jūrinio konteinerio nuom</w:t>
      </w:r>
      <w:r w:rsidR="007E42E8">
        <w:rPr>
          <w:b/>
        </w:rPr>
        <w:t>ą</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52C827C9"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02</w:t>
      </w:r>
      <w:r>
        <w:rPr>
          <w:rStyle w:val="pildymui"/>
          <w:i/>
          <w:iCs/>
          <w:color w:val="000000"/>
        </w:rPr>
        <w:t xml:space="preserve"> </w:t>
      </w:r>
      <w:r w:rsidR="007A4E2F">
        <w:rPr>
          <w:rStyle w:val="pildymui"/>
          <w:i/>
          <w:iCs/>
          <w:color w:val="000000"/>
        </w:rPr>
        <w:t>1</w:t>
      </w:r>
      <w:r w:rsidR="00815C13">
        <w:rPr>
          <w:rStyle w:val="pildymui"/>
          <w:i/>
          <w:iCs/>
          <w:color w:val="000000"/>
        </w:rPr>
        <w:t>8</w:t>
      </w:r>
      <w:r>
        <w:rPr>
          <w:rStyle w:val="pildymui"/>
          <w:i/>
          <w:iCs/>
          <w:color w:val="000000"/>
        </w:rPr>
        <w:t xml:space="preserve">  </w:t>
      </w:r>
      <w:r w:rsidR="00901603">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3C18" w14:textId="77777777" w:rsidR="00BB3981" w:rsidRDefault="00BB3981">
      <w:r>
        <w:separator/>
      </w:r>
    </w:p>
  </w:endnote>
  <w:endnote w:type="continuationSeparator" w:id="0">
    <w:p w14:paraId="7336CDE5" w14:textId="77777777" w:rsidR="00BB3981" w:rsidRDefault="00BB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2C5C" w14:textId="77777777" w:rsidR="00BB3981" w:rsidRDefault="00BB3981">
      <w:r>
        <w:rPr>
          <w:color w:val="000000"/>
        </w:rPr>
        <w:separator/>
      </w:r>
    </w:p>
  </w:footnote>
  <w:footnote w:type="continuationSeparator" w:id="0">
    <w:p w14:paraId="5D892D09" w14:textId="77777777" w:rsidR="00BB3981" w:rsidRDefault="00BB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1C2255"/>
    <w:rsid w:val="00267418"/>
    <w:rsid w:val="004C227E"/>
    <w:rsid w:val="00544B96"/>
    <w:rsid w:val="00587A64"/>
    <w:rsid w:val="005C6E42"/>
    <w:rsid w:val="00613C62"/>
    <w:rsid w:val="00714FA7"/>
    <w:rsid w:val="007914D0"/>
    <w:rsid w:val="007A4E2F"/>
    <w:rsid w:val="007B194A"/>
    <w:rsid w:val="007E42E8"/>
    <w:rsid w:val="00815C13"/>
    <w:rsid w:val="008A08B3"/>
    <w:rsid w:val="00901603"/>
    <w:rsid w:val="00925958"/>
    <w:rsid w:val="0097032C"/>
    <w:rsid w:val="00975942"/>
    <w:rsid w:val="0098410B"/>
    <w:rsid w:val="009B1E7D"/>
    <w:rsid w:val="009C3CFD"/>
    <w:rsid w:val="00B1117C"/>
    <w:rsid w:val="00B169F9"/>
    <w:rsid w:val="00B3187B"/>
    <w:rsid w:val="00BB3981"/>
    <w:rsid w:val="00CD236A"/>
    <w:rsid w:val="00E9606A"/>
    <w:rsid w:val="00ED5582"/>
    <w:rsid w:val="00F91862"/>
    <w:rsid w:val="00FA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11731</Words>
  <Characters>6687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14</cp:revision>
  <dcterms:created xsi:type="dcterms:W3CDTF">2025-07-31T10:27:00Z</dcterms:created>
  <dcterms:modified xsi:type="dcterms:W3CDTF">2026-02-11T09:39:00Z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