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A15C" w14:textId="4A39667A" w:rsidR="0083348A" w:rsidRPr="00D82F8D" w:rsidRDefault="006D1335" w:rsidP="0083348A">
      <w:pPr>
        <w:spacing w:after="0" w:line="240" w:lineRule="auto"/>
        <w:jc w:val="center"/>
        <w:rPr>
          <w:rFonts w:ascii="Times New Roman" w:eastAsia="Times New Roman" w:hAnsi="Times New Roman" w:cs="Times New Roman"/>
          <w:b/>
          <w:color w:val="000000"/>
          <w:sz w:val="24"/>
          <w:szCs w:val="24"/>
          <w:lang w:eastAsia="lt-LT"/>
        </w:rPr>
      </w:pPr>
      <w:r w:rsidRPr="00D82F8D">
        <w:rPr>
          <w:rFonts w:ascii="Times New Roman" w:eastAsia="Times New Roman" w:hAnsi="Times New Roman" w:cs="Times New Roman"/>
          <w:b/>
          <w:color w:val="000000"/>
          <w:sz w:val="24"/>
          <w:szCs w:val="24"/>
          <w:lang w:eastAsia="lt-LT"/>
        </w:rPr>
        <w:t>NEŠIOJAMO KOMPIUTERIO SU DEDIKUOTA (IŠORINE) VAIZDO PLOKŠTE</w:t>
      </w:r>
      <w:r w:rsidR="0083348A" w:rsidRPr="00D82F8D">
        <w:rPr>
          <w:rFonts w:ascii="Times New Roman" w:eastAsia="Times New Roman" w:hAnsi="Times New Roman" w:cs="Times New Roman"/>
          <w:b/>
          <w:color w:val="000000"/>
          <w:sz w:val="24"/>
          <w:szCs w:val="24"/>
          <w:lang w:eastAsia="lt-LT"/>
        </w:rPr>
        <w:t xml:space="preserve"> PIRKIMO TECHNINĖ SPECIFIKACIJA</w:t>
      </w:r>
    </w:p>
    <w:p w14:paraId="5458F7B9" w14:textId="77777777" w:rsidR="0083348A" w:rsidRPr="00D82F8D" w:rsidRDefault="0083348A" w:rsidP="00153992">
      <w:pPr>
        <w:spacing w:after="0" w:line="240" w:lineRule="auto"/>
        <w:ind w:firstLine="567"/>
        <w:rPr>
          <w:rFonts w:ascii="Times New Roman" w:eastAsia="Times New Roman" w:hAnsi="Times New Roman" w:cs="Times New Roman"/>
          <w:bCs/>
          <w:color w:val="000000"/>
          <w:sz w:val="24"/>
          <w:szCs w:val="24"/>
          <w:lang w:eastAsia="lt-LT"/>
        </w:rPr>
      </w:pPr>
    </w:p>
    <w:p w14:paraId="742461F9" w14:textId="22F188EB" w:rsidR="0083348A" w:rsidRPr="00D82F8D" w:rsidRDefault="00167AEA" w:rsidP="00153992">
      <w:pPr>
        <w:numPr>
          <w:ilvl w:val="0"/>
          <w:numId w:val="3"/>
        </w:numPr>
        <w:tabs>
          <w:tab w:val="left" w:pos="851"/>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ar-SA"/>
        </w:rPr>
      </w:pPr>
      <w:r w:rsidRPr="00D82F8D">
        <w:rPr>
          <w:rFonts w:ascii="Times New Roman" w:eastAsia="Times New Roman" w:hAnsi="Times New Roman" w:cs="Times New Roman"/>
          <w:color w:val="000000"/>
          <w:sz w:val="24"/>
          <w:szCs w:val="24"/>
          <w:lang w:eastAsia="ar-SA"/>
        </w:rPr>
        <w:t>Valstybinė energetikos reguliavimo taryba</w:t>
      </w:r>
      <w:r w:rsidR="0083348A" w:rsidRPr="00D82F8D">
        <w:rPr>
          <w:rFonts w:ascii="Times New Roman" w:eastAsia="Times New Roman" w:hAnsi="Times New Roman" w:cs="Times New Roman"/>
          <w:color w:val="000000"/>
          <w:sz w:val="24"/>
          <w:szCs w:val="24"/>
          <w:lang w:eastAsia="ar-SA"/>
        </w:rPr>
        <w:t xml:space="preserve"> (toliau</w:t>
      </w:r>
      <w:r w:rsidR="00E2256A" w:rsidRPr="00D82F8D">
        <w:rPr>
          <w:rFonts w:ascii="Times New Roman" w:eastAsia="Times New Roman" w:hAnsi="Times New Roman" w:cs="Times New Roman"/>
          <w:color w:val="000000"/>
          <w:sz w:val="24"/>
          <w:szCs w:val="24"/>
          <w:lang w:eastAsia="ar-SA"/>
        </w:rPr>
        <w:t xml:space="preserve"> – </w:t>
      </w:r>
      <w:r w:rsidR="0083348A" w:rsidRPr="00D82F8D">
        <w:rPr>
          <w:rFonts w:ascii="Times New Roman" w:eastAsia="Times New Roman" w:hAnsi="Times New Roman" w:cs="Times New Roman"/>
          <w:color w:val="000000"/>
          <w:sz w:val="24"/>
          <w:szCs w:val="24"/>
          <w:lang w:eastAsia="ar-SA"/>
        </w:rPr>
        <w:t>Perkančioji organizacija) numato įsigyti nešiojam</w:t>
      </w:r>
      <w:r w:rsidR="0073669D" w:rsidRPr="00D82F8D">
        <w:rPr>
          <w:rFonts w:ascii="Times New Roman" w:eastAsia="Times New Roman" w:hAnsi="Times New Roman" w:cs="Times New Roman"/>
          <w:color w:val="000000"/>
          <w:sz w:val="24"/>
          <w:szCs w:val="24"/>
          <w:lang w:eastAsia="ar-SA"/>
        </w:rPr>
        <w:t xml:space="preserve">ą </w:t>
      </w:r>
      <w:r w:rsidR="0083348A" w:rsidRPr="00D82F8D">
        <w:rPr>
          <w:rFonts w:ascii="Times New Roman" w:eastAsia="Times New Roman" w:hAnsi="Times New Roman" w:cs="Times New Roman"/>
          <w:color w:val="000000"/>
          <w:sz w:val="24"/>
          <w:szCs w:val="24"/>
          <w:lang w:eastAsia="ar-SA"/>
        </w:rPr>
        <w:t>kompiuter</w:t>
      </w:r>
      <w:r w:rsidR="00AB1C54" w:rsidRPr="00D82F8D">
        <w:rPr>
          <w:rFonts w:ascii="Times New Roman" w:eastAsia="Times New Roman" w:hAnsi="Times New Roman" w:cs="Times New Roman"/>
          <w:color w:val="000000"/>
          <w:sz w:val="24"/>
          <w:szCs w:val="24"/>
          <w:lang w:eastAsia="ar-SA"/>
        </w:rPr>
        <w:t>į</w:t>
      </w:r>
      <w:r w:rsidR="00153992" w:rsidRPr="00D82F8D">
        <w:rPr>
          <w:rFonts w:ascii="Times New Roman" w:eastAsia="Times New Roman" w:hAnsi="Times New Roman" w:cs="Times New Roman"/>
          <w:color w:val="000000"/>
          <w:sz w:val="24"/>
          <w:szCs w:val="24"/>
          <w:lang w:eastAsia="ar-SA"/>
        </w:rPr>
        <w:t xml:space="preserve"> (1 vnt.)</w:t>
      </w:r>
      <w:r w:rsidR="007A439C" w:rsidRPr="00D82F8D">
        <w:rPr>
          <w:rFonts w:ascii="Times New Roman" w:eastAsia="Times New Roman" w:hAnsi="Times New Roman" w:cs="Times New Roman"/>
          <w:color w:val="000000"/>
          <w:sz w:val="24"/>
          <w:szCs w:val="24"/>
          <w:lang w:eastAsia="ar-SA"/>
        </w:rPr>
        <w:t xml:space="preserve"> su dedikuota (išorine)</w:t>
      </w:r>
      <w:r w:rsidR="0083348A" w:rsidRPr="00D82F8D">
        <w:rPr>
          <w:rFonts w:ascii="Times New Roman" w:eastAsia="Times New Roman" w:hAnsi="Times New Roman" w:cs="Times New Roman"/>
          <w:color w:val="000000"/>
          <w:sz w:val="24"/>
          <w:szCs w:val="24"/>
          <w:lang w:eastAsia="ar-SA"/>
        </w:rPr>
        <w:t xml:space="preserve"> </w:t>
      </w:r>
      <w:r w:rsidR="007A439C" w:rsidRPr="00D82F8D">
        <w:rPr>
          <w:rFonts w:ascii="Times New Roman" w:eastAsia="Times New Roman" w:hAnsi="Times New Roman" w:cs="Times New Roman"/>
          <w:color w:val="000000"/>
          <w:sz w:val="24"/>
          <w:szCs w:val="24"/>
          <w:lang w:eastAsia="ar-SA"/>
        </w:rPr>
        <w:t xml:space="preserve">vaizdo plokšte </w:t>
      </w:r>
      <w:r w:rsidR="0073669D" w:rsidRPr="00D82F8D">
        <w:rPr>
          <w:rFonts w:ascii="Times New Roman" w:eastAsia="Times New Roman" w:hAnsi="Times New Roman" w:cs="Times New Roman"/>
          <w:color w:val="000000"/>
          <w:sz w:val="24"/>
          <w:szCs w:val="24"/>
          <w:lang w:eastAsia="ar-SA"/>
        </w:rPr>
        <w:t>(toliau – įranga</w:t>
      </w:r>
      <w:r w:rsidR="007348B1" w:rsidRPr="00D82F8D">
        <w:rPr>
          <w:rFonts w:ascii="Times New Roman" w:eastAsia="Times New Roman" w:hAnsi="Times New Roman" w:cs="Times New Roman"/>
          <w:color w:val="000000"/>
          <w:sz w:val="24"/>
          <w:szCs w:val="24"/>
          <w:lang w:eastAsia="ar-SA"/>
        </w:rPr>
        <w:t>,</w:t>
      </w:r>
      <w:r w:rsidR="0073669D" w:rsidRPr="00D82F8D">
        <w:rPr>
          <w:rFonts w:ascii="Times New Roman" w:eastAsia="Times New Roman" w:hAnsi="Times New Roman" w:cs="Times New Roman"/>
          <w:color w:val="000000"/>
          <w:sz w:val="24"/>
          <w:szCs w:val="24"/>
          <w:lang w:eastAsia="ar-SA"/>
        </w:rPr>
        <w:t xml:space="preserve"> prekė</w:t>
      </w:r>
      <w:r w:rsidR="007348B1" w:rsidRPr="00D82F8D">
        <w:rPr>
          <w:rFonts w:ascii="Times New Roman" w:eastAsia="Times New Roman" w:hAnsi="Times New Roman" w:cs="Times New Roman"/>
          <w:color w:val="000000"/>
          <w:sz w:val="24"/>
          <w:szCs w:val="24"/>
          <w:lang w:eastAsia="ar-SA"/>
        </w:rPr>
        <w:t xml:space="preserve"> arba nešiojamas kompiuteris</w:t>
      </w:r>
      <w:r w:rsidR="0073669D" w:rsidRPr="00D82F8D">
        <w:rPr>
          <w:rFonts w:ascii="Times New Roman" w:eastAsia="Times New Roman" w:hAnsi="Times New Roman" w:cs="Times New Roman"/>
          <w:color w:val="000000"/>
          <w:sz w:val="24"/>
          <w:szCs w:val="24"/>
          <w:lang w:eastAsia="ar-SA"/>
        </w:rPr>
        <w:t>).</w:t>
      </w:r>
    </w:p>
    <w:p w14:paraId="6012B736" w14:textId="0EF47536" w:rsidR="0083348A" w:rsidRPr="00D82F8D" w:rsidRDefault="0083348A" w:rsidP="007348B1">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Siūlomos įrangos valdymo sąsajos, sisteminiai pranešimai, dokumentacija, pagalbos žinynai </w:t>
      </w:r>
      <w:r w:rsidR="00CD4E58" w:rsidRPr="00D82F8D">
        <w:rPr>
          <w:rFonts w:ascii="Times New Roman" w:eastAsia="Times New Roman" w:hAnsi="Times New Roman" w:cs="Times New Roman"/>
          <w:sz w:val="24"/>
          <w:szCs w:val="24"/>
          <w:lang w:eastAsia="lt-LT"/>
        </w:rPr>
        <w:t xml:space="preserve">Perkančiajai organizacijai </w:t>
      </w:r>
      <w:r w:rsidRPr="00D82F8D">
        <w:rPr>
          <w:rFonts w:ascii="Times New Roman" w:eastAsia="Times New Roman" w:hAnsi="Times New Roman" w:cs="Times New Roman"/>
          <w:sz w:val="24"/>
          <w:szCs w:val="24"/>
          <w:lang w:eastAsia="lt-LT"/>
        </w:rPr>
        <w:t xml:space="preserve">turi būti </w:t>
      </w:r>
      <w:r w:rsidR="00CD4E58" w:rsidRPr="00D82F8D">
        <w:rPr>
          <w:rFonts w:ascii="Times New Roman" w:eastAsia="Times New Roman" w:hAnsi="Times New Roman" w:cs="Times New Roman"/>
          <w:sz w:val="24"/>
          <w:szCs w:val="24"/>
          <w:lang w:eastAsia="lt-LT"/>
        </w:rPr>
        <w:t xml:space="preserve">pateikti </w:t>
      </w:r>
      <w:r w:rsidRPr="00D82F8D">
        <w:rPr>
          <w:rFonts w:ascii="Times New Roman" w:eastAsia="Times New Roman" w:hAnsi="Times New Roman" w:cs="Times New Roman"/>
          <w:sz w:val="24"/>
          <w:szCs w:val="24"/>
          <w:lang w:eastAsia="lt-LT"/>
        </w:rPr>
        <w:t>lietuvių arba anglų kalba</w:t>
      </w:r>
      <w:r w:rsidR="00CD4E58" w:rsidRPr="00D82F8D">
        <w:rPr>
          <w:rFonts w:ascii="Times New Roman" w:eastAsia="Times New Roman" w:hAnsi="Times New Roman" w:cs="Times New Roman"/>
          <w:sz w:val="24"/>
          <w:szCs w:val="24"/>
          <w:lang w:eastAsia="lt-LT"/>
        </w:rPr>
        <w:t xml:space="preserve"> kartu su preke</w:t>
      </w:r>
      <w:r w:rsidRPr="00D82F8D">
        <w:rPr>
          <w:rFonts w:ascii="Times New Roman" w:eastAsia="Times New Roman" w:hAnsi="Times New Roman" w:cs="Times New Roman"/>
          <w:sz w:val="24"/>
          <w:szCs w:val="24"/>
          <w:lang w:eastAsia="lt-LT"/>
        </w:rPr>
        <w:t>.</w:t>
      </w:r>
    </w:p>
    <w:p w14:paraId="490B77C5" w14:textId="3A80E80C" w:rsidR="0083348A" w:rsidRPr="00D82F8D" w:rsidRDefault="0083348A" w:rsidP="006132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Prekė turi būti pristatyt</w:t>
      </w:r>
      <w:r w:rsidR="00AB1C54" w:rsidRPr="00D82F8D">
        <w:rPr>
          <w:rFonts w:ascii="Times New Roman" w:eastAsia="Times New Roman" w:hAnsi="Times New Roman" w:cs="Times New Roman"/>
          <w:sz w:val="24"/>
          <w:szCs w:val="24"/>
          <w:lang w:eastAsia="lt-LT"/>
        </w:rPr>
        <w:t>a</w:t>
      </w:r>
      <w:r w:rsidRPr="00D82F8D">
        <w:rPr>
          <w:rFonts w:ascii="Times New Roman" w:eastAsia="Times New Roman" w:hAnsi="Times New Roman" w:cs="Times New Roman"/>
          <w:sz w:val="24"/>
          <w:szCs w:val="24"/>
          <w:lang w:eastAsia="lt-LT"/>
        </w:rPr>
        <w:t xml:space="preserve"> – Verkių g. 25C-1, Vilnius. Pristatymo terminas – </w:t>
      </w:r>
      <w:r w:rsidR="00B34E33" w:rsidRPr="00D82F8D">
        <w:rPr>
          <w:rFonts w:ascii="Times New Roman" w:eastAsia="Times New Roman" w:hAnsi="Times New Roman" w:cs="Times New Roman"/>
          <w:sz w:val="24"/>
          <w:szCs w:val="24"/>
          <w:lang w:eastAsia="lt-LT"/>
        </w:rPr>
        <w:t xml:space="preserve">60 d. d. </w:t>
      </w:r>
      <w:r w:rsidR="00153992" w:rsidRPr="00D82F8D">
        <w:rPr>
          <w:rFonts w:ascii="Times New Roman" w:eastAsia="Times New Roman" w:hAnsi="Times New Roman" w:cs="Times New Roman"/>
          <w:sz w:val="24"/>
          <w:szCs w:val="24"/>
          <w:lang w:eastAsia="lt-LT"/>
        </w:rPr>
        <w:t>nuo</w:t>
      </w:r>
      <w:r w:rsidRPr="00D82F8D">
        <w:rPr>
          <w:rFonts w:ascii="Times New Roman" w:eastAsia="Times New Roman" w:hAnsi="Times New Roman" w:cs="Times New Roman"/>
          <w:sz w:val="24"/>
          <w:szCs w:val="24"/>
          <w:lang w:eastAsia="lt-LT"/>
        </w:rPr>
        <w:t xml:space="preserve"> sutarties įsigaliojimo </w:t>
      </w:r>
      <w:r w:rsidRPr="00D82F8D">
        <w:rPr>
          <w:rFonts w:ascii="Times New Roman" w:eastAsia="Times New Roman" w:hAnsi="Times New Roman" w:cs="Times New Roman"/>
          <w:color w:val="000000"/>
          <w:sz w:val="24"/>
          <w:szCs w:val="24"/>
          <w:lang w:eastAsia="lt-LT"/>
        </w:rPr>
        <w:t>dienos.</w:t>
      </w:r>
    </w:p>
    <w:p w14:paraId="57FEA2A5" w14:textId="422B1FD0" w:rsidR="0083348A" w:rsidRPr="00D82F8D" w:rsidRDefault="0083348A" w:rsidP="0061327A">
      <w:pPr>
        <w:numPr>
          <w:ilvl w:val="0"/>
          <w:numId w:val="3"/>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Vis</w:t>
      </w:r>
      <w:r w:rsidR="00E2256A" w:rsidRPr="00D82F8D">
        <w:rPr>
          <w:rFonts w:ascii="Times New Roman" w:eastAsia="Times New Roman" w:hAnsi="Times New Roman" w:cs="Times New Roman"/>
          <w:sz w:val="24"/>
          <w:szCs w:val="24"/>
          <w:lang w:eastAsia="lt-LT"/>
        </w:rPr>
        <w:t>a</w:t>
      </w:r>
      <w:r w:rsidRPr="00D82F8D">
        <w:rPr>
          <w:rFonts w:ascii="Times New Roman" w:eastAsia="Times New Roman" w:hAnsi="Times New Roman" w:cs="Times New Roman"/>
          <w:sz w:val="24"/>
          <w:szCs w:val="24"/>
          <w:lang w:eastAsia="lt-LT"/>
        </w:rPr>
        <w:t>s licencij</w:t>
      </w:r>
      <w:r w:rsidR="00E2256A" w:rsidRPr="00D82F8D">
        <w:rPr>
          <w:rFonts w:ascii="Times New Roman" w:eastAsia="Times New Roman" w:hAnsi="Times New Roman" w:cs="Times New Roman"/>
          <w:sz w:val="24"/>
          <w:szCs w:val="24"/>
          <w:lang w:eastAsia="lt-LT"/>
        </w:rPr>
        <w:t>a</w:t>
      </w:r>
      <w:r w:rsidRPr="00D82F8D">
        <w:rPr>
          <w:rFonts w:ascii="Times New Roman" w:eastAsia="Times New Roman" w:hAnsi="Times New Roman" w:cs="Times New Roman"/>
          <w:sz w:val="24"/>
          <w:szCs w:val="24"/>
          <w:lang w:eastAsia="lt-LT"/>
        </w:rPr>
        <w:t xml:space="preserve">s </w:t>
      </w:r>
      <w:r w:rsidR="00ED2FE1" w:rsidRPr="00D82F8D">
        <w:rPr>
          <w:rFonts w:ascii="Times New Roman" w:eastAsia="Times New Roman" w:hAnsi="Times New Roman" w:cs="Times New Roman"/>
          <w:sz w:val="24"/>
          <w:szCs w:val="24"/>
          <w:lang w:eastAsia="lt-LT"/>
        </w:rPr>
        <w:t>ar</w:t>
      </w:r>
      <w:r w:rsidRPr="00D82F8D">
        <w:rPr>
          <w:rFonts w:ascii="Times New Roman" w:eastAsia="Times New Roman" w:hAnsi="Times New Roman" w:cs="Times New Roman"/>
          <w:sz w:val="24"/>
          <w:szCs w:val="24"/>
          <w:lang w:eastAsia="lt-LT"/>
        </w:rPr>
        <w:t xml:space="preserve"> sertifikat</w:t>
      </w:r>
      <w:r w:rsidR="00E2256A" w:rsidRPr="00D82F8D">
        <w:rPr>
          <w:rFonts w:ascii="Times New Roman" w:eastAsia="Times New Roman" w:hAnsi="Times New Roman" w:cs="Times New Roman"/>
          <w:sz w:val="24"/>
          <w:szCs w:val="24"/>
          <w:lang w:eastAsia="lt-LT"/>
        </w:rPr>
        <w:t>us</w:t>
      </w:r>
      <w:r w:rsidRPr="00D82F8D">
        <w:rPr>
          <w:rFonts w:ascii="Times New Roman" w:eastAsia="Times New Roman" w:hAnsi="Times New Roman" w:cs="Times New Roman"/>
          <w:sz w:val="24"/>
          <w:szCs w:val="24"/>
          <w:lang w:eastAsia="lt-LT"/>
        </w:rPr>
        <w:t>, reikaling</w:t>
      </w:r>
      <w:r w:rsidR="00E2256A" w:rsidRPr="00D82F8D">
        <w:rPr>
          <w:rFonts w:ascii="Times New Roman" w:eastAsia="Times New Roman" w:hAnsi="Times New Roman" w:cs="Times New Roman"/>
          <w:sz w:val="24"/>
          <w:szCs w:val="24"/>
          <w:lang w:eastAsia="lt-LT"/>
        </w:rPr>
        <w:t>us</w:t>
      </w:r>
      <w:r w:rsidRPr="00D82F8D">
        <w:rPr>
          <w:rFonts w:ascii="Times New Roman" w:eastAsia="Times New Roman" w:hAnsi="Times New Roman" w:cs="Times New Roman"/>
          <w:sz w:val="24"/>
          <w:szCs w:val="24"/>
          <w:lang w:eastAsia="lt-LT"/>
        </w:rPr>
        <w:t xml:space="preserve"> </w:t>
      </w:r>
      <w:r w:rsidR="00E2256A" w:rsidRPr="00D82F8D">
        <w:rPr>
          <w:rFonts w:ascii="Times New Roman" w:eastAsia="Times New Roman" w:hAnsi="Times New Roman" w:cs="Times New Roman"/>
          <w:sz w:val="24"/>
          <w:szCs w:val="24"/>
          <w:lang w:eastAsia="lt-LT"/>
        </w:rPr>
        <w:t xml:space="preserve">šioje </w:t>
      </w:r>
      <w:r w:rsidRPr="00D82F8D">
        <w:rPr>
          <w:rFonts w:ascii="Times New Roman" w:eastAsia="Times New Roman" w:hAnsi="Times New Roman" w:cs="Times New Roman"/>
          <w:sz w:val="24"/>
          <w:szCs w:val="24"/>
          <w:lang w:eastAsia="lt-LT"/>
        </w:rPr>
        <w:t xml:space="preserve">techninėje specifikacijoje nurodytos įrangos savybėms bei funkcionalumui užtikrinti, </w:t>
      </w:r>
      <w:r w:rsidR="00E2256A" w:rsidRPr="00D82F8D">
        <w:rPr>
          <w:rFonts w:ascii="Times New Roman" w:eastAsia="Times New Roman" w:hAnsi="Times New Roman" w:cs="Times New Roman"/>
          <w:sz w:val="24"/>
          <w:szCs w:val="24"/>
          <w:lang w:eastAsia="lt-LT"/>
        </w:rPr>
        <w:t>tiekėjas turi įskaičiuoti</w:t>
      </w:r>
      <w:r w:rsidRPr="00D82F8D">
        <w:rPr>
          <w:rFonts w:ascii="Times New Roman" w:eastAsia="Times New Roman" w:hAnsi="Times New Roman" w:cs="Times New Roman"/>
          <w:sz w:val="24"/>
          <w:szCs w:val="24"/>
          <w:lang w:eastAsia="lt-LT"/>
        </w:rPr>
        <w:t xml:space="preserve"> į </w:t>
      </w:r>
      <w:r w:rsidR="00E2256A" w:rsidRPr="00D82F8D">
        <w:rPr>
          <w:rFonts w:ascii="Times New Roman" w:eastAsia="Times New Roman" w:hAnsi="Times New Roman" w:cs="Times New Roman"/>
          <w:sz w:val="24"/>
          <w:szCs w:val="24"/>
          <w:lang w:eastAsia="lt-LT"/>
        </w:rPr>
        <w:t>p</w:t>
      </w:r>
      <w:r w:rsidRPr="00D82F8D">
        <w:rPr>
          <w:rFonts w:ascii="Times New Roman" w:eastAsia="Times New Roman" w:hAnsi="Times New Roman" w:cs="Times New Roman"/>
          <w:sz w:val="24"/>
          <w:szCs w:val="24"/>
          <w:lang w:eastAsia="lt-LT"/>
        </w:rPr>
        <w:t>asiūlymo kainą</w:t>
      </w:r>
      <w:r w:rsidR="00756D88" w:rsidRPr="00D82F8D">
        <w:rPr>
          <w:rFonts w:ascii="Times New Roman" w:eastAsia="Times New Roman" w:hAnsi="Times New Roman" w:cs="Times New Roman"/>
          <w:sz w:val="24"/>
          <w:szCs w:val="24"/>
          <w:lang w:eastAsia="lt-LT"/>
        </w:rPr>
        <w:t xml:space="preserve"> ir pateikti kartu su preke</w:t>
      </w:r>
      <w:r w:rsidRPr="00D82F8D">
        <w:rPr>
          <w:rFonts w:ascii="Times New Roman" w:eastAsia="Times New Roman" w:hAnsi="Times New Roman" w:cs="Times New Roman"/>
          <w:sz w:val="24"/>
          <w:szCs w:val="24"/>
          <w:lang w:eastAsia="lt-LT"/>
        </w:rPr>
        <w:t>.</w:t>
      </w:r>
    </w:p>
    <w:p w14:paraId="0549F5F1" w14:textId="1E22221A" w:rsidR="0083348A" w:rsidRPr="00D82F8D" w:rsidRDefault="00CD4E58" w:rsidP="00CD4E58">
      <w:pPr>
        <w:widowControl w:val="0"/>
        <w:numPr>
          <w:ilvl w:val="0"/>
          <w:numId w:val="3"/>
        </w:numPr>
        <w:tabs>
          <w:tab w:val="left" w:pos="851"/>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D82F8D">
        <w:rPr>
          <w:rFonts w:ascii="Times New Roman" w:eastAsia="Times New Roman" w:hAnsi="Times New Roman" w:cs="Times New Roman"/>
          <w:sz w:val="24"/>
          <w:szCs w:val="24"/>
          <w:lang w:eastAsia="ar-SA"/>
        </w:rPr>
        <w:t>Šios t</w:t>
      </w:r>
      <w:r w:rsidR="0083348A" w:rsidRPr="00D82F8D">
        <w:rPr>
          <w:rFonts w:ascii="Times New Roman" w:eastAsia="Times New Roman" w:hAnsi="Times New Roman" w:cs="Times New Roman"/>
          <w:sz w:val="24"/>
          <w:szCs w:val="24"/>
          <w:lang w:eastAsia="ar-SA"/>
        </w:rPr>
        <w:t>echninė</w:t>
      </w:r>
      <w:r w:rsidR="00E47911" w:rsidRPr="00D82F8D">
        <w:rPr>
          <w:rFonts w:ascii="Times New Roman" w:eastAsia="Times New Roman" w:hAnsi="Times New Roman" w:cs="Times New Roman"/>
          <w:sz w:val="24"/>
          <w:szCs w:val="24"/>
          <w:lang w:eastAsia="ar-SA"/>
        </w:rPr>
        <w:t>s</w:t>
      </w:r>
      <w:r w:rsidR="0083348A" w:rsidRPr="00D82F8D">
        <w:rPr>
          <w:rFonts w:ascii="Times New Roman" w:eastAsia="Times New Roman" w:hAnsi="Times New Roman" w:cs="Times New Roman"/>
          <w:sz w:val="24"/>
          <w:szCs w:val="24"/>
          <w:lang w:eastAsia="ar-SA"/>
        </w:rPr>
        <w:t xml:space="preserve"> specifikacij</w:t>
      </w:r>
      <w:r w:rsidR="00E47911" w:rsidRPr="00D82F8D">
        <w:rPr>
          <w:rFonts w:ascii="Times New Roman" w:eastAsia="Times New Roman" w:hAnsi="Times New Roman" w:cs="Times New Roman"/>
          <w:sz w:val="24"/>
          <w:szCs w:val="24"/>
          <w:lang w:eastAsia="ar-SA"/>
        </w:rPr>
        <w:t>os 1 lentelėje</w:t>
      </w:r>
      <w:r w:rsidR="0083348A" w:rsidRPr="00D82F8D">
        <w:rPr>
          <w:rFonts w:ascii="Times New Roman" w:eastAsia="Times New Roman" w:hAnsi="Times New Roman" w:cs="Times New Roman"/>
          <w:sz w:val="24"/>
          <w:szCs w:val="24"/>
          <w:lang w:eastAsia="ar-SA"/>
        </w:rPr>
        <w:t xml:space="preserve"> pateiktos nuorodos į standartus</w:t>
      </w:r>
      <w:r w:rsidR="00731CA1">
        <w:rPr>
          <w:rFonts w:ascii="Times New Roman" w:eastAsia="Times New Roman" w:hAnsi="Times New Roman" w:cs="Times New Roman"/>
          <w:sz w:val="24"/>
          <w:szCs w:val="24"/>
          <w:lang w:eastAsia="ar-SA"/>
        </w:rPr>
        <w:t xml:space="preserve"> </w:t>
      </w:r>
      <w:r w:rsidR="0083348A" w:rsidRPr="00D82F8D">
        <w:rPr>
          <w:rFonts w:ascii="Times New Roman" w:eastAsia="Times New Roman" w:hAnsi="Times New Roman" w:cs="Times New Roman"/>
          <w:sz w:val="24"/>
          <w:szCs w:val="24"/>
          <w:lang w:eastAsia="ar-SA"/>
        </w:rPr>
        <w:t>/ technologijas</w:t>
      </w:r>
      <w:r w:rsidR="00731CA1">
        <w:rPr>
          <w:rFonts w:ascii="Times New Roman" w:eastAsia="Times New Roman" w:hAnsi="Times New Roman" w:cs="Times New Roman"/>
          <w:sz w:val="24"/>
          <w:szCs w:val="24"/>
          <w:lang w:eastAsia="ar-SA"/>
        </w:rPr>
        <w:t xml:space="preserve"> </w:t>
      </w:r>
      <w:r w:rsidR="0083348A" w:rsidRPr="00D82F8D">
        <w:rPr>
          <w:rFonts w:ascii="Times New Roman" w:eastAsia="Times New Roman" w:hAnsi="Times New Roman" w:cs="Times New Roman"/>
          <w:sz w:val="24"/>
          <w:szCs w:val="24"/>
          <w:lang w:eastAsia="ar-SA"/>
        </w:rPr>
        <w:t>/ prekės ženklus yra tik rekomendacinio pobūdžio, todėl standartai</w:t>
      </w:r>
      <w:r w:rsidR="00731CA1">
        <w:rPr>
          <w:rFonts w:ascii="Times New Roman" w:eastAsia="Times New Roman" w:hAnsi="Times New Roman" w:cs="Times New Roman"/>
          <w:sz w:val="24"/>
          <w:szCs w:val="24"/>
          <w:lang w:eastAsia="ar-SA"/>
        </w:rPr>
        <w:t xml:space="preserve"> </w:t>
      </w:r>
      <w:r w:rsidR="0083348A" w:rsidRPr="00D82F8D">
        <w:rPr>
          <w:rFonts w:ascii="Times New Roman" w:eastAsia="Times New Roman" w:hAnsi="Times New Roman" w:cs="Times New Roman"/>
          <w:sz w:val="24"/>
          <w:szCs w:val="24"/>
          <w:lang w:eastAsia="ar-SA"/>
        </w:rPr>
        <w:t>/ technologijos</w:t>
      </w:r>
      <w:r w:rsidR="00731CA1">
        <w:rPr>
          <w:rFonts w:ascii="Times New Roman" w:eastAsia="Times New Roman" w:hAnsi="Times New Roman" w:cs="Times New Roman"/>
          <w:sz w:val="24"/>
          <w:szCs w:val="24"/>
          <w:lang w:eastAsia="ar-SA"/>
        </w:rPr>
        <w:t xml:space="preserve"> </w:t>
      </w:r>
      <w:r w:rsidR="0083348A" w:rsidRPr="00D82F8D">
        <w:rPr>
          <w:rFonts w:ascii="Times New Roman" w:eastAsia="Times New Roman" w:hAnsi="Times New Roman" w:cs="Times New Roman"/>
          <w:sz w:val="24"/>
          <w:szCs w:val="24"/>
          <w:lang w:eastAsia="ar-SA"/>
        </w:rPr>
        <w:t>/ prekės ženklai gali būti pakeisti lygiaverčiais.</w:t>
      </w:r>
    </w:p>
    <w:p w14:paraId="422FCC36" w14:textId="1F7D1550" w:rsidR="00D062EE" w:rsidRPr="00D82F8D" w:rsidRDefault="00755AE1" w:rsidP="00064FA5">
      <w:pPr>
        <w:widowControl w:val="0"/>
        <w:numPr>
          <w:ilvl w:val="0"/>
          <w:numId w:val="3"/>
        </w:numPr>
        <w:tabs>
          <w:tab w:val="left" w:pos="851"/>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D82F8D">
        <w:rPr>
          <w:rFonts w:ascii="Times New Roman" w:eastAsia="Times New Roman" w:hAnsi="Times New Roman" w:cs="Times New Roman"/>
          <w:sz w:val="24"/>
          <w:szCs w:val="24"/>
          <w:lang w:eastAsia="ar-SA"/>
        </w:rPr>
        <w:t xml:space="preserve">Nešiojamas kompiuteris </w:t>
      </w:r>
      <w:r w:rsidR="00AD56B0" w:rsidRPr="00D82F8D">
        <w:rPr>
          <w:rFonts w:ascii="Times New Roman" w:eastAsia="Times New Roman" w:hAnsi="Times New Roman" w:cs="Times New Roman"/>
          <w:sz w:val="24"/>
          <w:szCs w:val="24"/>
          <w:lang w:eastAsia="ar-SA"/>
        </w:rPr>
        <w:t>bus skirtas</w:t>
      </w:r>
      <w:r w:rsidRPr="00D82F8D">
        <w:rPr>
          <w:rFonts w:ascii="Times New Roman" w:eastAsia="Times New Roman" w:hAnsi="Times New Roman" w:cs="Times New Roman"/>
          <w:sz w:val="24"/>
          <w:szCs w:val="24"/>
          <w:lang w:eastAsia="ar-SA"/>
        </w:rPr>
        <w:t xml:space="preserve"> darbui su „Adobe Creative </w:t>
      </w:r>
      <w:proofErr w:type="spellStart"/>
      <w:r w:rsidRPr="00D82F8D">
        <w:rPr>
          <w:rFonts w:ascii="Times New Roman" w:eastAsia="Times New Roman" w:hAnsi="Times New Roman" w:cs="Times New Roman"/>
          <w:sz w:val="24"/>
          <w:szCs w:val="24"/>
          <w:lang w:eastAsia="ar-SA"/>
        </w:rPr>
        <w:t>Cloud</w:t>
      </w:r>
      <w:proofErr w:type="spellEnd"/>
      <w:r w:rsidRPr="00D82F8D">
        <w:rPr>
          <w:rFonts w:ascii="Times New Roman" w:eastAsia="Times New Roman" w:hAnsi="Times New Roman" w:cs="Times New Roman"/>
          <w:sz w:val="24"/>
          <w:szCs w:val="24"/>
          <w:lang w:eastAsia="ar-SA"/>
        </w:rPr>
        <w:t xml:space="preserve"> </w:t>
      </w:r>
      <w:proofErr w:type="spellStart"/>
      <w:r w:rsidRPr="00D82F8D">
        <w:rPr>
          <w:rFonts w:ascii="Times New Roman" w:eastAsia="Times New Roman" w:hAnsi="Times New Roman" w:cs="Times New Roman"/>
          <w:sz w:val="24"/>
          <w:szCs w:val="24"/>
          <w:lang w:eastAsia="ar-SA"/>
        </w:rPr>
        <w:t>for</w:t>
      </w:r>
      <w:proofErr w:type="spellEnd"/>
      <w:r w:rsidRPr="00D82F8D">
        <w:rPr>
          <w:rFonts w:ascii="Times New Roman" w:eastAsia="Times New Roman" w:hAnsi="Times New Roman" w:cs="Times New Roman"/>
          <w:sz w:val="24"/>
          <w:szCs w:val="24"/>
          <w:lang w:eastAsia="ar-SA"/>
        </w:rPr>
        <w:t xml:space="preserve"> </w:t>
      </w:r>
      <w:proofErr w:type="spellStart"/>
      <w:r w:rsidRPr="00D82F8D">
        <w:rPr>
          <w:rFonts w:ascii="Times New Roman" w:eastAsia="Times New Roman" w:hAnsi="Times New Roman" w:cs="Times New Roman"/>
          <w:sz w:val="24"/>
          <w:szCs w:val="24"/>
          <w:lang w:eastAsia="ar-SA"/>
        </w:rPr>
        <w:t>team</w:t>
      </w:r>
      <w:r w:rsidR="00C55D6C" w:rsidRPr="00D82F8D">
        <w:rPr>
          <w:rFonts w:ascii="Times New Roman" w:eastAsia="Times New Roman" w:hAnsi="Times New Roman" w:cs="Times New Roman"/>
          <w:sz w:val="24"/>
          <w:szCs w:val="24"/>
          <w:lang w:eastAsia="ar-SA"/>
        </w:rPr>
        <w:t>s</w:t>
      </w:r>
      <w:proofErr w:type="spellEnd"/>
      <w:r w:rsidRPr="00D82F8D">
        <w:rPr>
          <w:rFonts w:ascii="Times New Roman" w:eastAsia="Times New Roman" w:hAnsi="Times New Roman" w:cs="Times New Roman"/>
          <w:sz w:val="24"/>
          <w:szCs w:val="24"/>
          <w:lang w:eastAsia="ar-SA"/>
        </w:rPr>
        <w:t>“ vaizdų ir vektorinės grafikos apdorojimo ir dizaino programų paketu.</w:t>
      </w:r>
    </w:p>
    <w:p w14:paraId="37AFBA20" w14:textId="77777777" w:rsidR="0053377A" w:rsidRPr="00D82F8D" w:rsidRDefault="0053377A" w:rsidP="008C621C">
      <w:pPr>
        <w:widowControl w:val="0"/>
        <w:tabs>
          <w:tab w:val="left" w:pos="851"/>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14:paraId="016CC033" w14:textId="6BF1CA04" w:rsidR="0083348A" w:rsidRPr="00D82F8D" w:rsidRDefault="0083348A" w:rsidP="008C621C">
      <w:pPr>
        <w:suppressAutoHyphens/>
        <w:spacing w:after="0" w:line="240" w:lineRule="auto"/>
        <w:ind w:firstLine="567"/>
        <w:contextualSpacing/>
        <w:jc w:val="both"/>
        <w:rPr>
          <w:rFonts w:ascii="Times New Roman" w:eastAsia="Times New Roman" w:hAnsi="Times New Roman" w:cs="Times New Roman"/>
          <w:b/>
          <w:sz w:val="24"/>
          <w:szCs w:val="24"/>
          <w:lang w:eastAsia="ar-SA"/>
        </w:rPr>
      </w:pPr>
      <w:r w:rsidRPr="00D82F8D">
        <w:rPr>
          <w:rFonts w:ascii="Times New Roman" w:eastAsia="Times New Roman" w:hAnsi="Times New Roman" w:cs="Times New Roman"/>
          <w:b/>
          <w:sz w:val="24"/>
          <w:szCs w:val="24"/>
          <w:lang w:eastAsia="ar-SA"/>
        </w:rPr>
        <w:t xml:space="preserve">1. lentelė. </w:t>
      </w:r>
      <w:r w:rsidR="00153992" w:rsidRPr="00D82F8D">
        <w:rPr>
          <w:rFonts w:ascii="Times New Roman" w:eastAsia="Times New Roman" w:hAnsi="Times New Roman" w:cs="Times New Roman"/>
          <w:b/>
          <w:sz w:val="24"/>
          <w:szCs w:val="24"/>
          <w:lang w:eastAsia="ar-SA"/>
        </w:rPr>
        <w:t xml:space="preserve">Reikalavimai </w:t>
      </w:r>
      <w:r w:rsidR="00DC60D1" w:rsidRPr="00D82F8D">
        <w:rPr>
          <w:rFonts w:ascii="Times New Roman" w:eastAsia="Times New Roman" w:hAnsi="Times New Roman" w:cs="Times New Roman"/>
          <w:b/>
          <w:sz w:val="24"/>
          <w:szCs w:val="24"/>
          <w:lang w:eastAsia="ar-SA"/>
        </w:rPr>
        <w:t>nešiojamam kompiuteriui</w:t>
      </w:r>
      <w:r w:rsidRPr="00D82F8D">
        <w:rPr>
          <w:rFonts w:ascii="Times New Roman" w:eastAsia="Times New Roman" w:hAnsi="Times New Roman" w:cs="Times New Roman"/>
          <w:b/>
          <w:sz w:val="24"/>
          <w:szCs w:val="24"/>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2276"/>
        <w:gridCol w:w="5089"/>
        <w:gridCol w:w="2011"/>
        <w:gridCol w:w="16"/>
      </w:tblGrid>
      <w:tr w:rsidR="00E00923" w:rsidRPr="00D82F8D" w14:paraId="59F3979F" w14:textId="0950220C" w:rsidTr="00D82F8D">
        <w:trPr>
          <w:gridAfter w:val="1"/>
          <w:wAfter w:w="16" w:type="dxa"/>
          <w:tblHeader/>
          <w:jc w:val="center"/>
        </w:trPr>
        <w:tc>
          <w:tcPr>
            <w:tcW w:w="570" w:type="dxa"/>
            <w:tcBorders>
              <w:top w:val="single" w:sz="4" w:space="0" w:color="auto"/>
              <w:left w:val="single" w:sz="4" w:space="0" w:color="auto"/>
              <w:bottom w:val="single" w:sz="4" w:space="0" w:color="auto"/>
              <w:right w:val="single" w:sz="4" w:space="0" w:color="auto"/>
            </w:tcBorders>
            <w:shd w:val="clear" w:color="auto" w:fill="D9D9D9"/>
            <w:vAlign w:val="center"/>
          </w:tcPr>
          <w:p w14:paraId="44161DFD" w14:textId="77777777" w:rsidR="00E00923" w:rsidRPr="00D82F8D" w:rsidRDefault="00E00923" w:rsidP="00162EEE">
            <w:pPr>
              <w:spacing w:after="0" w:line="240" w:lineRule="auto"/>
              <w:jc w:val="center"/>
              <w:rPr>
                <w:rFonts w:ascii="Times New Roman" w:eastAsia="Times New Roman" w:hAnsi="Times New Roman" w:cs="Times New Roman"/>
                <w:b/>
                <w:sz w:val="24"/>
                <w:szCs w:val="24"/>
                <w:lang w:eastAsia="lt-LT"/>
              </w:rPr>
            </w:pPr>
            <w:r w:rsidRPr="00D82F8D">
              <w:rPr>
                <w:rFonts w:ascii="Times New Roman" w:eastAsia="Times New Roman" w:hAnsi="Times New Roman" w:cs="Times New Roman"/>
                <w:b/>
                <w:sz w:val="24"/>
                <w:szCs w:val="24"/>
                <w:lang w:eastAsia="lt-LT"/>
              </w:rPr>
              <w:t>Eil. Nr.</w:t>
            </w:r>
          </w:p>
        </w:tc>
        <w:tc>
          <w:tcPr>
            <w:tcW w:w="2276" w:type="dxa"/>
            <w:tcBorders>
              <w:top w:val="single" w:sz="4" w:space="0" w:color="auto"/>
              <w:left w:val="single" w:sz="4" w:space="0" w:color="auto"/>
              <w:bottom w:val="single" w:sz="4" w:space="0" w:color="auto"/>
              <w:right w:val="single" w:sz="4" w:space="0" w:color="auto"/>
            </w:tcBorders>
            <w:shd w:val="clear" w:color="auto" w:fill="D9D9D9"/>
            <w:vAlign w:val="center"/>
          </w:tcPr>
          <w:p w14:paraId="1F8949B5" w14:textId="77777777" w:rsidR="00E00923" w:rsidRPr="00D82F8D" w:rsidRDefault="00E00923" w:rsidP="00D82F8D">
            <w:pPr>
              <w:spacing w:after="0" w:line="240" w:lineRule="auto"/>
              <w:jc w:val="both"/>
              <w:rPr>
                <w:rFonts w:ascii="Times New Roman" w:eastAsia="Times New Roman" w:hAnsi="Times New Roman" w:cs="Times New Roman"/>
                <w:b/>
                <w:sz w:val="24"/>
                <w:szCs w:val="24"/>
                <w:lang w:eastAsia="lt-LT"/>
              </w:rPr>
            </w:pPr>
            <w:r w:rsidRPr="00D82F8D">
              <w:rPr>
                <w:rFonts w:ascii="Times New Roman" w:eastAsia="Times New Roman" w:hAnsi="Times New Roman" w:cs="Times New Roman"/>
                <w:b/>
                <w:sz w:val="24"/>
                <w:szCs w:val="24"/>
                <w:lang w:eastAsia="lt-LT"/>
              </w:rPr>
              <w:t>Parametro pavadinimas</w:t>
            </w:r>
          </w:p>
        </w:tc>
        <w:tc>
          <w:tcPr>
            <w:tcW w:w="5089" w:type="dxa"/>
            <w:tcBorders>
              <w:top w:val="single" w:sz="4" w:space="0" w:color="auto"/>
              <w:left w:val="single" w:sz="4" w:space="0" w:color="auto"/>
              <w:bottom w:val="single" w:sz="4" w:space="0" w:color="auto"/>
              <w:right w:val="single" w:sz="4" w:space="0" w:color="auto"/>
            </w:tcBorders>
            <w:shd w:val="clear" w:color="auto" w:fill="D9D9D9"/>
            <w:vAlign w:val="center"/>
          </w:tcPr>
          <w:p w14:paraId="70DD7825" w14:textId="6A1E16F0" w:rsidR="00E00923" w:rsidRPr="00D82F8D" w:rsidRDefault="00E00923" w:rsidP="00D82F8D">
            <w:pPr>
              <w:spacing w:after="0" w:line="240" w:lineRule="auto"/>
              <w:jc w:val="both"/>
              <w:rPr>
                <w:rFonts w:ascii="Times New Roman" w:eastAsia="Times New Roman" w:hAnsi="Times New Roman" w:cs="Times New Roman"/>
                <w:b/>
                <w:sz w:val="24"/>
                <w:szCs w:val="24"/>
                <w:lang w:eastAsia="lt-LT"/>
              </w:rPr>
            </w:pPr>
            <w:r w:rsidRPr="00D82F8D">
              <w:rPr>
                <w:rFonts w:ascii="Times New Roman" w:eastAsia="Times New Roman" w:hAnsi="Times New Roman" w:cs="Times New Roman"/>
                <w:b/>
                <w:sz w:val="24"/>
                <w:szCs w:val="24"/>
                <w:lang w:eastAsia="lt-LT"/>
              </w:rPr>
              <w:t xml:space="preserve">Reikalavimai </w:t>
            </w:r>
            <w:r w:rsidRPr="00D82F8D">
              <w:rPr>
                <w:rFonts w:ascii="Times New Roman" w:eastAsia="Times New Roman" w:hAnsi="Times New Roman" w:cs="Times New Roman"/>
                <w:sz w:val="24"/>
                <w:szCs w:val="24"/>
                <w:lang w:eastAsia="lt-LT"/>
              </w:rPr>
              <w:t>(pateiktos nuorodos į standartus</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 technologijas</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 prekės ženklus yra tik rekomendacinio pobūdžio, todėl standartai</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 technologijos</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 prekės ženklai galima būti pakeisti lygiaverčiais)</w:t>
            </w:r>
          </w:p>
        </w:tc>
        <w:tc>
          <w:tcPr>
            <w:tcW w:w="2011" w:type="dxa"/>
            <w:tcBorders>
              <w:top w:val="single" w:sz="4" w:space="0" w:color="auto"/>
              <w:left w:val="single" w:sz="4" w:space="0" w:color="auto"/>
              <w:bottom w:val="single" w:sz="4" w:space="0" w:color="auto"/>
              <w:right w:val="single" w:sz="4" w:space="0" w:color="auto"/>
            </w:tcBorders>
            <w:shd w:val="clear" w:color="auto" w:fill="D9D9D9"/>
          </w:tcPr>
          <w:p w14:paraId="09A16FF7" w14:textId="6C6A22EC" w:rsidR="00E00923" w:rsidRPr="00D82F8D" w:rsidRDefault="00E00923" w:rsidP="00D82F8D">
            <w:pPr>
              <w:spacing w:after="0" w:line="240" w:lineRule="auto"/>
              <w:jc w:val="both"/>
              <w:rPr>
                <w:rFonts w:ascii="Times New Roman" w:eastAsia="Times New Roman" w:hAnsi="Times New Roman" w:cs="Times New Roman"/>
                <w:b/>
                <w:sz w:val="24"/>
                <w:szCs w:val="24"/>
                <w:lang w:eastAsia="lt-LT"/>
              </w:rPr>
            </w:pPr>
            <w:r w:rsidRPr="00D82F8D">
              <w:rPr>
                <w:rFonts w:ascii="Times New Roman" w:eastAsia="Times New Roman" w:hAnsi="Times New Roman" w:cs="Times New Roman"/>
                <w:b/>
                <w:sz w:val="24"/>
                <w:szCs w:val="24"/>
                <w:lang w:eastAsia="lt-LT"/>
              </w:rPr>
              <w:t xml:space="preserve">Siūlomas parametro reikalavimas </w:t>
            </w:r>
          </w:p>
          <w:p w14:paraId="6236D257" w14:textId="47D9261F" w:rsidR="00E00923" w:rsidRPr="00D82F8D" w:rsidRDefault="00E00923" w:rsidP="00D82F8D">
            <w:pPr>
              <w:spacing w:after="0" w:line="240" w:lineRule="auto"/>
              <w:jc w:val="both"/>
              <w:rPr>
                <w:rFonts w:ascii="Times New Roman" w:eastAsia="Times New Roman" w:hAnsi="Times New Roman" w:cs="Times New Roman"/>
                <w:b/>
                <w:sz w:val="24"/>
                <w:szCs w:val="24"/>
                <w:lang w:eastAsia="lt-LT"/>
              </w:rPr>
            </w:pPr>
            <w:r w:rsidRPr="00D82F8D">
              <w:rPr>
                <w:rFonts w:ascii="Times New Roman" w:eastAsia="Times New Roman" w:hAnsi="Times New Roman" w:cs="Times New Roman"/>
                <w:b/>
                <w:color w:val="FF0000"/>
                <w:sz w:val="24"/>
                <w:szCs w:val="24"/>
                <w:lang w:eastAsia="lt-LT"/>
              </w:rPr>
              <w:t xml:space="preserve">(stulpelį pildo </w:t>
            </w:r>
            <w:r w:rsidR="00E2256A" w:rsidRPr="00D82F8D">
              <w:rPr>
                <w:rFonts w:ascii="Times New Roman" w:eastAsia="Times New Roman" w:hAnsi="Times New Roman" w:cs="Times New Roman"/>
                <w:b/>
                <w:color w:val="FF0000"/>
                <w:sz w:val="24"/>
                <w:szCs w:val="24"/>
                <w:lang w:eastAsia="lt-LT"/>
              </w:rPr>
              <w:t>t</w:t>
            </w:r>
            <w:r w:rsidRPr="00D82F8D">
              <w:rPr>
                <w:rFonts w:ascii="Times New Roman" w:eastAsia="Times New Roman" w:hAnsi="Times New Roman" w:cs="Times New Roman"/>
                <w:b/>
                <w:color w:val="FF0000"/>
                <w:sz w:val="24"/>
                <w:szCs w:val="24"/>
                <w:lang w:eastAsia="lt-LT"/>
              </w:rPr>
              <w:t>iekėjas)</w:t>
            </w:r>
          </w:p>
        </w:tc>
      </w:tr>
      <w:tr w:rsidR="00E00923" w:rsidRPr="00D82F8D" w14:paraId="46160BA3" w14:textId="6C304558"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710C8334" w14:textId="526A043E"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081256EF"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Kiekis</w:t>
            </w:r>
          </w:p>
        </w:tc>
        <w:tc>
          <w:tcPr>
            <w:tcW w:w="5089" w:type="dxa"/>
            <w:tcBorders>
              <w:top w:val="single" w:sz="4" w:space="0" w:color="auto"/>
              <w:left w:val="single" w:sz="4" w:space="0" w:color="auto"/>
              <w:bottom w:val="single" w:sz="4" w:space="0" w:color="auto"/>
              <w:right w:val="single" w:sz="4" w:space="0" w:color="auto"/>
            </w:tcBorders>
            <w:vAlign w:val="center"/>
          </w:tcPr>
          <w:p w14:paraId="429DB7CF" w14:textId="2AB84146"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1 vnt.</w:t>
            </w:r>
          </w:p>
        </w:tc>
        <w:tc>
          <w:tcPr>
            <w:tcW w:w="2011" w:type="dxa"/>
            <w:tcBorders>
              <w:top w:val="single" w:sz="4" w:space="0" w:color="auto"/>
              <w:left w:val="single" w:sz="4" w:space="0" w:color="auto"/>
              <w:bottom w:val="single" w:sz="4" w:space="0" w:color="auto"/>
              <w:right w:val="single" w:sz="4" w:space="0" w:color="auto"/>
            </w:tcBorders>
          </w:tcPr>
          <w:p w14:paraId="12E136D6"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8C10CA" w:rsidRPr="00D82F8D" w14:paraId="2BFF7B02" w14:textId="77777777" w:rsidTr="00AA760A">
        <w:trPr>
          <w:jc w:val="center"/>
        </w:trPr>
        <w:tc>
          <w:tcPr>
            <w:tcW w:w="9962" w:type="dxa"/>
            <w:gridSpan w:val="5"/>
            <w:tcBorders>
              <w:top w:val="single" w:sz="4" w:space="0" w:color="auto"/>
              <w:left w:val="single" w:sz="4" w:space="0" w:color="auto"/>
              <w:bottom w:val="single" w:sz="4" w:space="0" w:color="auto"/>
              <w:right w:val="single" w:sz="4" w:space="0" w:color="auto"/>
            </w:tcBorders>
            <w:vAlign w:val="center"/>
          </w:tcPr>
          <w:p w14:paraId="615599F0" w14:textId="6DE8A5AD" w:rsidR="008C10CA" w:rsidRPr="00D82F8D" w:rsidRDefault="008C10CA" w:rsidP="00D82F8D">
            <w:pPr>
              <w:spacing w:after="0" w:line="240" w:lineRule="auto"/>
              <w:jc w:val="both"/>
              <w:rPr>
                <w:rFonts w:ascii="Times New Roman" w:eastAsia="Calibri" w:hAnsi="Times New Roman" w:cs="Times New Roman"/>
                <w:b/>
                <w:bCs/>
                <w:i/>
                <w:iCs/>
                <w:sz w:val="24"/>
                <w:szCs w:val="24"/>
                <w:highlight w:val="yellow"/>
                <w:lang w:eastAsia="lt-LT"/>
              </w:rPr>
            </w:pPr>
            <w:r w:rsidRPr="00D82F8D">
              <w:rPr>
                <w:rFonts w:ascii="Times New Roman" w:eastAsia="Calibri" w:hAnsi="Times New Roman" w:cs="Times New Roman"/>
                <w:b/>
                <w:bCs/>
                <w:i/>
                <w:iCs/>
                <w:sz w:val="24"/>
                <w:szCs w:val="24"/>
                <w:highlight w:val="yellow"/>
                <w:lang w:eastAsia="lt-LT"/>
              </w:rPr>
              <w:t>Pastaba. Perkančioji organizacija pagal šioje lentelėje pateiktus</w:t>
            </w:r>
            <w:r w:rsidR="0027751D" w:rsidRPr="00D82F8D">
              <w:rPr>
                <w:rFonts w:ascii="Times New Roman" w:eastAsia="Calibri" w:hAnsi="Times New Roman" w:cs="Times New Roman"/>
                <w:b/>
                <w:bCs/>
                <w:i/>
                <w:iCs/>
                <w:sz w:val="24"/>
                <w:szCs w:val="24"/>
                <w:highlight w:val="yellow"/>
                <w:lang w:eastAsia="lt-LT"/>
              </w:rPr>
              <w:t xml:space="preserve"> 2-5 punkto</w:t>
            </w:r>
            <w:r w:rsidRPr="00D82F8D">
              <w:rPr>
                <w:rFonts w:ascii="Times New Roman" w:eastAsia="Calibri" w:hAnsi="Times New Roman" w:cs="Times New Roman"/>
                <w:b/>
                <w:bCs/>
                <w:i/>
                <w:iCs/>
                <w:sz w:val="24"/>
                <w:szCs w:val="24"/>
                <w:highlight w:val="yellow"/>
                <w:lang w:eastAsia="lt-LT"/>
              </w:rPr>
              <w:t xml:space="preserve"> duomenis, tikrins šios įrangos atitiktį nustatytiems nacionalinio saugumo reikalavimams iš viešai prieinamos informacijos pati. Jeigu tų duomenų nepakaktų įsitikinti įrangos atitikimu - tik tada būtų pašoma pateikti papildomus paaiškinimus tiekėją. </w:t>
            </w:r>
          </w:p>
        </w:tc>
      </w:tr>
      <w:tr w:rsidR="00BC36E4" w:rsidRPr="00D82F8D" w14:paraId="6EC44F7C" w14:textId="65015894" w:rsidTr="00D82F8D">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56C952B7" w14:textId="77777777" w:rsidR="00BC36E4" w:rsidRPr="00D82F8D" w:rsidRDefault="00BC36E4"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047722E8" w14:textId="16EF7EA6" w:rsidR="00BC36E4" w:rsidRPr="00D82F8D" w:rsidRDefault="00BC36E4"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Gamintojo pavadinimas</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7FAFFF60" w14:textId="541580D8" w:rsidR="00BC36E4" w:rsidRPr="00D82F8D" w:rsidRDefault="00BC36E4" w:rsidP="00162EEE">
            <w:pPr>
              <w:spacing w:after="0" w:line="240" w:lineRule="auto"/>
              <w:rPr>
                <w:rFonts w:ascii="Times New Roman" w:eastAsia="Times New Roman" w:hAnsi="Times New Roman" w:cs="Times New Roman"/>
                <w:sz w:val="24"/>
                <w:szCs w:val="24"/>
                <w:lang w:eastAsia="lt-LT"/>
              </w:rPr>
            </w:pPr>
          </w:p>
        </w:tc>
      </w:tr>
      <w:tr w:rsidR="00BC36E4" w:rsidRPr="00D82F8D" w14:paraId="116B2473" w14:textId="77777777" w:rsidTr="00D82F8D">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76961077" w14:textId="77777777" w:rsidR="00BC36E4" w:rsidRPr="00D82F8D" w:rsidRDefault="00BC36E4"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76028FED" w14:textId="14F30C0C" w:rsidR="00BC36E4" w:rsidRPr="00D82F8D" w:rsidRDefault="00BC36E4"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Gamintojo registracijos valstybė (Ši informacija gali būti tikslinama Pirkimo procedūros metu)</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69EBAD7B" w14:textId="77777777" w:rsidR="00BC36E4" w:rsidRPr="00D82F8D" w:rsidRDefault="00BC36E4" w:rsidP="00162EEE">
            <w:pPr>
              <w:spacing w:after="0" w:line="240" w:lineRule="auto"/>
              <w:rPr>
                <w:rFonts w:ascii="Times New Roman" w:eastAsia="Times New Roman" w:hAnsi="Times New Roman" w:cs="Times New Roman"/>
                <w:color w:val="000000"/>
                <w:sz w:val="24"/>
                <w:szCs w:val="24"/>
                <w:lang w:eastAsia="lt-LT"/>
              </w:rPr>
            </w:pPr>
          </w:p>
        </w:tc>
      </w:tr>
      <w:tr w:rsidR="00BC36E4" w:rsidRPr="00D82F8D" w14:paraId="68DA0B32" w14:textId="77777777" w:rsidTr="00D82F8D">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3E047CB3" w14:textId="77777777" w:rsidR="00BC36E4" w:rsidRPr="00D82F8D" w:rsidRDefault="00BC36E4"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4D30BFFC" w14:textId="3797AF06" w:rsidR="00BC36E4" w:rsidRPr="00D82F8D" w:rsidRDefault="00BC36E4"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Gamintojo oficialus puslapis ir / ar kita internetinė informacija / paaiškinimai, kurioje galima rasti </w:t>
            </w:r>
            <w:proofErr w:type="spellStart"/>
            <w:r w:rsidRPr="00D82F8D">
              <w:rPr>
                <w:rFonts w:ascii="Times New Roman" w:eastAsia="Times New Roman" w:hAnsi="Times New Roman" w:cs="Times New Roman"/>
                <w:sz w:val="24"/>
                <w:szCs w:val="24"/>
                <w:lang w:eastAsia="lt-LT"/>
              </w:rPr>
              <w:t>info</w:t>
            </w:r>
            <w:proofErr w:type="spellEnd"/>
            <w:r w:rsidRPr="00D82F8D">
              <w:rPr>
                <w:rFonts w:ascii="Times New Roman" w:eastAsia="Times New Roman" w:hAnsi="Times New Roman" w:cs="Times New Roman"/>
                <w:sz w:val="24"/>
                <w:szCs w:val="24"/>
                <w:lang w:eastAsia="lt-LT"/>
              </w:rPr>
              <w:t xml:space="preserve"> apie siūlomos programinės įrangos atitikimą nacionalinio </w:t>
            </w:r>
            <w:r w:rsidRPr="00D82F8D">
              <w:rPr>
                <w:rFonts w:ascii="Times New Roman" w:eastAsia="Times New Roman" w:hAnsi="Times New Roman" w:cs="Times New Roman"/>
                <w:sz w:val="24"/>
                <w:szCs w:val="24"/>
                <w:lang w:eastAsia="lt-LT"/>
              </w:rPr>
              <w:lastRenderedPageBreak/>
              <w:t>saugumo reikalavimams (Ši informacija gali būti tikslinama Pirkimo procedūros metu)</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1954E4CB" w14:textId="77777777" w:rsidR="00BC36E4" w:rsidRPr="00D82F8D" w:rsidRDefault="00BC36E4" w:rsidP="00162EEE">
            <w:pPr>
              <w:spacing w:after="0" w:line="240" w:lineRule="auto"/>
              <w:rPr>
                <w:rFonts w:ascii="Times New Roman" w:eastAsia="Times New Roman" w:hAnsi="Times New Roman" w:cs="Times New Roman"/>
                <w:color w:val="000000"/>
                <w:sz w:val="24"/>
                <w:szCs w:val="24"/>
                <w:lang w:eastAsia="lt-LT"/>
              </w:rPr>
            </w:pPr>
          </w:p>
        </w:tc>
      </w:tr>
      <w:tr w:rsidR="00BC36E4" w:rsidRPr="00D82F8D" w14:paraId="58C76FD2" w14:textId="1DE50F5F" w:rsidTr="00D82F8D">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7C2A4327" w14:textId="77777777" w:rsidR="00BC36E4" w:rsidRPr="00D82F8D" w:rsidRDefault="00BC36E4"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7C5F19CA" w14:textId="647A3178" w:rsidR="00BC36E4" w:rsidRPr="00D82F8D" w:rsidRDefault="00BC36E4"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Pavadinimas</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w:t>
            </w:r>
            <w:r w:rsid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modelis</w:t>
            </w:r>
          </w:p>
        </w:tc>
        <w:tc>
          <w:tcPr>
            <w:tcW w:w="7116" w:type="dxa"/>
            <w:gridSpan w:val="3"/>
            <w:tcBorders>
              <w:top w:val="single" w:sz="4" w:space="0" w:color="auto"/>
              <w:left w:val="single" w:sz="4" w:space="0" w:color="auto"/>
              <w:bottom w:val="single" w:sz="4" w:space="0" w:color="auto"/>
              <w:right w:val="single" w:sz="4" w:space="0" w:color="auto"/>
            </w:tcBorders>
            <w:vAlign w:val="center"/>
          </w:tcPr>
          <w:p w14:paraId="778B6EF9" w14:textId="0EB0254D" w:rsidR="00BC36E4" w:rsidRPr="00D82F8D" w:rsidRDefault="00BC36E4" w:rsidP="00162EEE">
            <w:pPr>
              <w:spacing w:after="0" w:line="240" w:lineRule="auto"/>
              <w:rPr>
                <w:rFonts w:ascii="Times New Roman" w:eastAsia="Times New Roman" w:hAnsi="Times New Roman" w:cs="Times New Roman"/>
                <w:color w:val="000000"/>
                <w:sz w:val="24"/>
                <w:szCs w:val="24"/>
                <w:lang w:eastAsia="lt-LT"/>
              </w:rPr>
            </w:pPr>
          </w:p>
        </w:tc>
      </w:tr>
      <w:tr w:rsidR="00E00923" w:rsidRPr="00D82F8D" w14:paraId="303467DE" w14:textId="3B2D40E4"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7619A413"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50B87678" w14:textId="6756AF75"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Procesori</w:t>
            </w:r>
            <w:r w:rsidR="007441CB" w:rsidRPr="00D82F8D">
              <w:rPr>
                <w:rFonts w:ascii="Times New Roman" w:eastAsia="Times New Roman" w:hAnsi="Times New Roman" w:cs="Times New Roman"/>
                <w:sz w:val="24"/>
                <w:szCs w:val="24"/>
                <w:lang w:eastAsia="lt-LT"/>
              </w:rPr>
              <w:t>us</w:t>
            </w:r>
          </w:p>
        </w:tc>
        <w:tc>
          <w:tcPr>
            <w:tcW w:w="5089" w:type="dxa"/>
            <w:tcBorders>
              <w:top w:val="single" w:sz="4" w:space="0" w:color="auto"/>
              <w:left w:val="single" w:sz="4" w:space="0" w:color="auto"/>
              <w:bottom w:val="single" w:sz="4" w:space="0" w:color="auto"/>
              <w:right w:val="single" w:sz="4" w:space="0" w:color="auto"/>
            </w:tcBorders>
          </w:tcPr>
          <w:p w14:paraId="7016F8E7" w14:textId="62829014" w:rsidR="00DA4829" w:rsidRPr="00D82F8D" w:rsidRDefault="00DA4829" w:rsidP="00DA4829">
            <w:pPr>
              <w:spacing w:after="0" w:line="240" w:lineRule="auto"/>
              <w:rPr>
                <w:rFonts w:ascii="Times New Roman" w:eastAsia="Times New Roman" w:hAnsi="Times New Roman" w:cs="Times New Roman"/>
                <w:color w:val="000000"/>
                <w:sz w:val="24"/>
                <w:szCs w:val="24"/>
                <w:lang w:eastAsia="lt-LT"/>
              </w:rPr>
            </w:pPr>
            <w:r w:rsidRPr="00D82F8D">
              <w:rPr>
                <w:rFonts w:ascii="Times New Roman" w:eastAsia="Times New Roman" w:hAnsi="Times New Roman" w:cs="Times New Roman"/>
                <w:color w:val="000000"/>
                <w:sz w:val="24"/>
                <w:szCs w:val="24"/>
                <w:lang w:eastAsia="lt-LT"/>
              </w:rPr>
              <w:t>Kompiuterio procesoriaus vidutinė našumo reikšmė (angl. "</w:t>
            </w:r>
            <w:proofErr w:type="spellStart"/>
            <w:r w:rsidRPr="00D82F8D">
              <w:rPr>
                <w:rFonts w:ascii="Times New Roman" w:eastAsia="Times New Roman" w:hAnsi="Times New Roman" w:cs="Times New Roman"/>
                <w:color w:val="000000"/>
                <w:sz w:val="24"/>
                <w:szCs w:val="24"/>
                <w:lang w:eastAsia="lt-LT"/>
              </w:rPr>
              <w:t>Average</w:t>
            </w:r>
            <w:proofErr w:type="spellEnd"/>
            <w:r w:rsidRPr="00D82F8D">
              <w:rPr>
                <w:rFonts w:ascii="Times New Roman" w:eastAsia="Times New Roman" w:hAnsi="Times New Roman" w:cs="Times New Roman"/>
                <w:color w:val="000000"/>
                <w:sz w:val="24"/>
                <w:szCs w:val="24"/>
                <w:lang w:eastAsia="lt-LT"/>
              </w:rPr>
              <w:t xml:space="preserve"> CPU Mark") pagal viešai publikuojamus </w:t>
            </w:r>
            <w:proofErr w:type="spellStart"/>
            <w:r w:rsidRPr="00D82F8D">
              <w:rPr>
                <w:rFonts w:ascii="Times New Roman" w:eastAsia="Times New Roman" w:hAnsi="Times New Roman" w:cs="Times New Roman"/>
                <w:color w:val="000000"/>
                <w:sz w:val="24"/>
                <w:szCs w:val="24"/>
                <w:lang w:eastAsia="lt-LT"/>
              </w:rPr>
              <w:t>Passmark</w:t>
            </w:r>
            <w:proofErr w:type="spellEnd"/>
            <w:r w:rsidRPr="00D82F8D">
              <w:rPr>
                <w:rFonts w:ascii="Times New Roman" w:eastAsia="Times New Roman" w:hAnsi="Times New Roman" w:cs="Times New Roman"/>
                <w:color w:val="000000"/>
                <w:sz w:val="24"/>
                <w:szCs w:val="24"/>
                <w:lang w:eastAsia="lt-LT"/>
              </w:rPr>
              <w:t xml:space="preserve"> CPU mark procesorių įvertinimo rezultatus, pateikiamus </w:t>
            </w:r>
            <w:hyperlink r:id="rId8" w:history="1">
              <w:r w:rsidR="00731CA1" w:rsidRPr="0026551D">
                <w:rPr>
                  <w:rStyle w:val="Hyperlink"/>
                  <w:rFonts w:ascii="Times New Roman" w:eastAsia="Times New Roman" w:hAnsi="Times New Roman" w:cs="Times New Roman"/>
                  <w:sz w:val="24"/>
                  <w:szCs w:val="24"/>
                  <w:lang w:eastAsia="lt-LT"/>
                </w:rPr>
                <w:t>http://www.cpubenchmark.net/cpu_list.php</w:t>
              </w:r>
            </w:hyperlink>
            <w:r w:rsidRPr="00D82F8D">
              <w:rPr>
                <w:rFonts w:ascii="Times New Roman" w:eastAsia="Times New Roman" w:hAnsi="Times New Roman" w:cs="Times New Roman"/>
                <w:color w:val="000000"/>
                <w:sz w:val="24"/>
                <w:szCs w:val="24"/>
                <w:lang w:eastAsia="lt-LT"/>
              </w:rPr>
              <w:t>.</w:t>
            </w:r>
            <w:r w:rsidR="00731CA1">
              <w:rPr>
                <w:rFonts w:ascii="Times New Roman" w:eastAsia="Times New Roman" w:hAnsi="Times New Roman" w:cs="Times New Roman"/>
                <w:color w:val="000000"/>
                <w:sz w:val="24"/>
                <w:szCs w:val="24"/>
                <w:lang w:eastAsia="lt-LT"/>
              </w:rPr>
              <w:t xml:space="preserve"> </w:t>
            </w:r>
            <w:r w:rsidRPr="00D82F8D">
              <w:rPr>
                <w:rFonts w:ascii="Times New Roman" w:eastAsia="Times New Roman" w:hAnsi="Times New Roman" w:cs="Times New Roman"/>
                <w:color w:val="000000"/>
                <w:sz w:val="24"/>
                <w:szCs w:val="24"/>
                <w:lang w:eastAsia="lt-LT"/>
              </w:rPr>
              <w:t>Vidutinė našumo reikšmė turi būti užtikrinama ne trumpiau nei iki pirkimo sutarties sudarymo. Vidutinė našumo reikšmė vertinama, neatliekant jokių papildomų nustatymų (matavimo laikotarpio atkarpų pakeitimų ar pan.)</w:t>
            </w:r>
          </w:p>
          <w:p w14:paraId="25B5DA68" w14:textId="4E7C7528" w:rsidR="00E00923" w:rsidRPr="00D82F8D" w:rsidRDefault="00DA4829" w:rsidP="00162EEE">
            <w:pPr>
              <w:spacing w:after="0" w:line="240" w:lineRule="auto"/>
              <w:rPr>
                <w:rFonts w:ascii="Times New Roman" w:eastAsia="Times New Roman" w:hAnsi="Times New Roman" w:cs="Times New Roman"/>
                <w:color w:val="000000"/>
                <w:sz w:val="24"/>
                <w:szCs w:val="24"/>
                <w:lang w:eastAsia="lt-LT"/>
              </w:rPr>
            </w:pPr>
            <w:r w:rsidRPr="00D82F8D">
              <w:rPr>
                <w:rFonts w:ascii="Times New Roman" w:eastAsia="Times New Roman" w:hAnsi="Times New Roman" w:cs="Times New Roman"/>
                <w:color w:val="000000"/>
                <w:sz w:val="24"/>
                <w:szCs w:val="24"/>
                <w:lang w:eastAsia="lt-LT"/>
              </w:rPr>
              <w:t xml:space="preserve">ne mažiau nei </w:t>
            </w:r>
            <w:r w:rsidR="00CB5ED1" w:rsidRPr="00D82F8D">
              <w:rPr>
                <w:rFonts w:ascii="Times New Roman" w:eastAsia="Times New Roman" w:hAnsi="Times New Roman" w:cs="Times New Roman"/>
                <w:color w:val="000000"/>
                <w:sz w:val="24"/>
                <w:szCs w:val="24"/>
                <w:lang w:eastAsia="lt-LT"/>
              </w:rPr>
              <w:t>24</w:t>
            </w:r>
            <w:r w:rsidRPr="00D82F8D">
              <w:rPr>
                <w:rFonts w:ascii="Times New Roman" w:eastAsia="Times New Roman" w:hAnsi="Times New Roman" w:cs="Times New Roman"/>
                <w:color w:val="000000"/>
                <w:sz w:val="24"/>
                <w:szCs w:val="24"/>
                <w:lang w:eastAsia="lt-LT"/>
              </w:rPr>
              <w:t>000. Nurodyti konkretų procesoriaus modelį. Procesoriaus sparta negali būti dirbtinai padidinta.</w:t>
            </w:r>
          </w:p>
        </w:tc>
        <w:tc>
          <w:tcPr>
            <w:tcW w:w="2011" w:type="dxa"/>
            <w:tcBorders>
              <w:top w:val="single" w:sz="4" w:space="0" w:color="auto"/>
              <w:left w:val="single" w:sz="4" w:space="0" w:color="auto"/>
              <w:bottom w:val="single" w:sz="4" w:space="0" w:color="auto"/>
              <w:right w:val="single" w:sz="4" w:space="0" w:color="auto"/>
            </w:tcBorders>
          </w:tcPr>
          <w:p w14:paraId="521F3D2C" w14:textId="77777777"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p>
        </w:tc>
      </w:tr>
      <w:tr w:rsidR="00E00923" w:rsidRPr="00D82F8D" w14:paraId="27533502" w14:textId="3190D6AA"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40F321AE"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4A5FDDE9" w14:textId="3C01ED4D" w:rsidR="00E00923" w:rsidRPr="00D82F8D" w:rsidRDefault="00E4626C"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Operatyvinė atmintis (RAM)</w:t>
            </w:r>
          </w:p>
        </w:tc>
        <w:tc>
          <w:tcPr>
            <w:tcW w:w="5089" w:type="dxa"/>
            <w:tcBorders>
              <w:top w:val="single" w:sz="4" w:space="0" w:color="auto"/>
              <w:left w:val="single" w:sz="4" w:space="0" w:color="auto"/>
              <w:bottom w:val="single" w:sz="4" w:space="0" w:color="auto"/>
              <w:right w:val="single" w:sz="4" w:space="0" w:color="auto"/>
            </w:tcBorders>
          </w:tcPr>
          <w:p w14:paraId="5AD11B58" w14:textId="1D5278FD" w:rsidR="00E00923" w:rsidRPr="00D82F8D" w:rsidRDefault="00E00923" w:rsidP="00162EEE">
            <w:pPr>
              <w:spacing w:after="0" w:line="240" w:lineRule="auto"/>
              <w:rPr>
                <w:rFonts w:ascii="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Ne mažiau kaip</w:t>
            </w:r>
            <w:r w:rsidR="00FB7C00" w:rsidRPr="00D82F8D">
              <w:rPr>
                <w:rFonts w:ascii="Times New Roman" w:eastAsia="Times New Roman" w:hAnsi="Times New Roman" w:cs="Times New Roman"/>
                <w:sz w:val="24"/>
                <w:szCs w:val="24"/>
                <w:lang w:eastAsia="lt-LT"/>
              </w:rPr>
              <w:t xml:space="preserve"> </w:t>
            </w:r>
            <w:r w:rsidR="006F7DB5" w:rsidRPr="00D82F8D">
              <w:rPr>
                <w:rFonts w:ascii="Times New Roman" w:eastAsia="Times New Roman" w:hAnsi="Times New Roman" w:cs="Times New Roman"/>
                <w:sz w:val="24"/>
                <w:szCs w:val="24"/>
                <w:lang w:eastAsia="lt-LT"/>
              </w:rPr>
              <w:t>32</w:t>
            </w:r>
            <w:r w:rsidRPr="00D82F8D">
              <w:rPr>
                <w:rFonts w:ascii="Times New Roman" w:eastAsia="Times New Roman" w:hAnsi="Times New Roman" w:cs="Times New Roman"/>
                <w:color w:val="000000"/>
                <w:sz w:val="24"/>
                <w:szCs w:val="24"/>
                <w:lang w:eastAsia="lt-LT"/>
              </w:rPr>
              <w:t xml:space="preserve"> GB DDR</w:t>
            </w:r>
            <w:r w:rsidR="00105DE8" w:rsidRPr="00D82F8D">
              <w:rPr>
                <w:rFonts w:ascii="Times New Roman" w:eastAsia="Times New Roman" w:hAnsi="Times New Roman" w:cs="Times New Roman"/>
                <w:color w:val="000000"/>
                <w:sz w:val="24"/>
                <w:szCs w:val="24"/>
                <w:lang w:eastAsia="lt-LT"/>
              </w:rPr>
              <w:t>5</w:t>
            </w:r>
          </w:p>
        </w:tc>
        <w:tc>
          <w:tcPr>
            <w:tcW w:w="2011" w:type="dxa"/>
            <w:tcBorders>
              <w:top w:val="single" w:sz="4" w:space="0" w:color="auto"/>
              <w:left w:val="single" w:sz="4" w:space="0" w:color="auto"/>
              <w:bottom w:val="single" w:sz="4" w:space="0" w:color="auto"/>
              <w:right w:val="single" w:sz="4" w:space="0" w:color="auto"/>
            </w:tcBorders>
          </w:tcPr>
          <w:p w14:paraId="1C880A68"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E00923" w:rsidRPr="00D82F8D" w14:paraId="28938381" w14:textId="2A03F8AC"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3E255489"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3928D832" w14:textId="43BF9680" w:rsidR="00E00923" w:rsidRPr="00D82F8D" w:rsidRDefault="00AC7D02"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SSD kietasis diskas</w:t>
            </w:r>
          </w:p>
        </w:tc>
        <w:tc>
          <w:tcPr>
            <w:tcW w:w="5089" w:type="dxa"/>
            <w:tcBorders>
              <w:top w:val="single" w:sz="4" w:space="0" w:color="auto"/>
              <w:left w:val="single" w:sz="4" w:space="0" w:color="auto"/>
              <w:bottom w:val="single" w:sz="4" w:space="0" w:color="auto"/>
              <w:right w:val="single" w:sz="4" w:space="0" w:color="auto"/>
            </w:tcBorders>
          </w:tcPr>
          <w:p w14:paraId="6EFADA7E" w14:textId="4FBEA449"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Ne mažiau kaip </w:t>
            </w:r>
            <w:r w:rsidR="002B620B" w:rsidRPr="00D82F8D">
              <w:rPr>
                <w:rFonts w:ascii="Times New Roman" w:eastAsia="Times New Roman" w:hAnsi="Times New Roman" w:cs="Times New Roman"/>
                <w:sz w:val="24"/>
                <w:szCs w:val="24"/>
                <w:lang w:eastAsia="lt-LT"/>
              </w:rPr>
              <w:t>1TB</w:t>
            </w:r>
            <w:r w:rsidRPr="00D82F8D">
              <w:rPr>
                <w:rFonts w:ascii="Times New Roman" w:eastAsia="Times New Roman" w:hAnsi="Times New Roman" w:cs="Times New Roman"/>
                <w:sz w:val="24"/>
                <w:szCs w:val="24"/>
                <w:lang w:eastAsia="lt-LT"/>
              </w:rPr>
              <w:t xml:space="preserve"> SSD </w:t>
            </w:r>
          </w:p>
        </w:tc>
        <w:tc>
          <w:tcPr>
            <w:tcW w:w="2011" w:type="dxa"/>
            <w:tcBorders>
              <w:top w:val="single" w:sz="4" w:space="0" w:color="auto"/>
              <w:left w:val="single" w:sz="4" w:space="0" w:color="auto"/>
              <w:bottom w:val="single" w:sz="4" w:space="0" w:color="auto"/>
              <w:right w:val="single" w:sz="4" w:space="0" w:color="auto"/>
            </w:tcBorders>
          </w:tcPr>
          <w:p w14:paraId="75679D7F"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AC7D02" w:rsidRPr="00D82F8D" w14:paraId="5C4E470E" w14:textId="77777777"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692FBC89" w14:textId="77777777" w:rsidR="00AC7D02" w:rsidRPr="00D82F8D" w:rsidRDefault="00AC7D02"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6760D3D2" w14:textId="749E43B0" w:rsidR="00AC7D02" w:rsidRPr="00D82F8D" w:rsidRDefault="00AC7D02"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HDD kietasis diskas</w:t>
            </w:r>
            <w:r w:rsidR="00A8554E" w:rsidRPr="00D82F8D">
              <w:rPr>
                <w:rStyle w:val="FootnoteReference"/>
                <w:rFonts w:ascii="Times New Roman" w:eastAsia="Times New Roman" w:hAnsi="Times New Roman" w:cs="Times New Roman"/>
                <w:sz w:val="24"/>
                <w:szCs w:val="24"/>
                <w:lang w:eastAsia="lt-LT"/>
              </w:rPr>
              <w:footnoteReference w:id="1"/>
            </w:r>
          </w:p>
        </w:tc>
        <w:tc>
          <w:tcPr>
            <w:tcW w:w="5089" w:type="dxa"/>
            <w:tcBorders>
              <w:top w:val="single" w:sz="4" w:space="0" w:color="auto"/>
              <w:left w:val="single" w:sz="4" w:space="0" w:color="auto"/>
              <w:bottom w:val="single" w:sz="4" w:space="0" w:color="auto"/>
              <w:right w:val="single" w:sz="4" w:space="0" w:color="auto"/>
            </w:tcBorders>
          </w:tcPr>
          <w:p w14:paraId="08AB0964" w14:textId="3550E1D0" w:rsidR="00AC7D02" w:rsidRPr="00D82F8D" w:rsidRDefault="000348D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Neprivaloma</w:t>
            </w:r>
            <w:r w:rsidR="003346D0" w:rsidRPr="00D82F8D">
              <w:rPr>
                <w:rFonts w:ascii="Times New Roman" w:eastAsia="Times New Roman" w:hAnsi="Times New Roman" w:cs="Times New Roman"/>
                <w:sz w:val="24"/>
                <w:szCs w:val="24"/>
                <w:lang w:eastAsia="lt-LT"/>
              </w:rPr>
              <w:t xml:space="preserve">. </w:t>
            </w:r>
          </w:p>
        </w:tc>
        <w:tc>
          <w:tcPr>
            <w:tcW w:w="2011" w:type="dxa"/>
            <w:tcBorders>
              <w:top w:val="single" w:sz="4" w:space="0" w:color="auto"/>
              <w:left w:val="single" w:sz="4" w:space="0" w:color="auto"/>
              <w:bottom w:val="single" w:sz="4" w:space="0" w:color="auto"/>
              <w:right w:val="single" w:sz="4" w:space="0" w:color="auto"/>
            </w:tcBorders>
          </w:tcPr>
          <w:p w14:paraId="2493FC99" w14:textId="77777777" w:rsidR="00AC7D02" w:rsidRPr="00D82F8D" w:rsidRDefault="00AC7D02" w:rsidP="00162EEE">
            <w:pPr>
              <w:spacing w:after="0" w:line="240" w:lineRule="auto"/>
              <w:rPr>
                <w:rFonts w:ascii="Times New Roman" w:eastAsia="Times New Roman" w:hAnsi="Times New Roman" w:cs="Times New Roman"/>
                <w:sz w:val="24"/>
                <w:szCs w:val="24"/>
                <w:lang w:eastAsia="lt-LT"/>
              </w:rPr>
            </w:pPr>
          </w:p>
        </w:tc>
      </w:tr>
      <w:tr w:rsidR="00E00923" w:rsidRPr="00D82F8D" w14:paraId="2192A38A" w14:textId="23120820"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3E28AFC0"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39EB21F5"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Ekranas</w:t>
            </w:r>
          </w:p>
        </w:tc>
        <w:tc>
          <w:tcPr>
            <w:tcW w:w="5089" w:type="dxa"/>
            <w:tcBorders>
              <w:top w:val="single" w:sz="4" w:space="0" w:color="auto"/>
              <w:left w:val="single" w:sz="4" w:space="0" w:color="auto"/>
              <w:bottom w:val="single" w:sz="4" w:space="0" w:color="auto"/>
              <w:right w:val="single" w:sz="4" w:space="0" w:color="auto"/>
            </w:tcBorders>
          </w:tcPr>
          <w:p w14:paraId="0C82793E" w14:textId="0061C238" w:rsidR="00E00923" w:rsidRPr="00D82F8D" w:rsidRDefault="00AC7D02"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Ne mažiau</w:t>
            </w:r>
            <w:r w:rsidR="00A8554E" w:rsidRPr="00D82F8D">
              <w:rPr>
                <w:rFonts w:ascii="Times New Roman" w:eastAsia="Times New Roman" w:hAnsi="Times New Roman" w:cs="Times New Roman"/>
                <w:sz w:val="24"/>
                <w:szCs w:val="24"/>
                <w:lang w:eastAsia="lt-LT"/>
              </w:rPr>
              <w:t xml:space="preserve"> kaip</w:t>
            </w:r>
            <w:r w:rsidRPr="00D82F8D">
              <w:rPr>
                <w:rFonts w:ascii="Times New Roman" w:eastAsia="Times New Roman" w:hAnsi="Times New Roman" w:cs="Times New Roman"/>
                <w:sz w:val="24"/>
                <w:szCs w:val="24"/>
                <w:lang w:eastAsia="lt-LT"/>
              </w:rPr>
              <w:t xml:space="preserve"> </w:t>
            </w:r>
            <w:r w:rsidR="00E00923" w:rsidRPr="00D82F8D">
              <w:rPr>
                <w:rFonts w:ascii="Times New Roman" w:eastAsia="Times New Roman" w:hAnsi="Times New Roman" w:cs="Times New Roman"/>
                <w:sz w:val="24"/>
                <w:szCs w:val="24"/>
                <w:lang w:eastAsia="lt-LT"/>
              </w:rPr>
              <w:t>1</w:t>
            </w:r>
            <w:r w:rsidR="005B20D6" w:rsidRPr="00D82F8D">
              <w:rPr>
                <w:rFonts w:ascii="Times New Roman" w:eastAsia="Times New Roman" w:hAnsi="Times New Roman" w:cs="Times New Roman"/>
                <w:sz w:val="24"/>
                <w:szCs w:val="24"/>
                <w:lang w:eastAsia="lt-LT"/>
              </w:rPr>
              <w:t>7.3</w:t>
            </w:r>
            <w:r w:rsidR="00E00923" w:rsidRPr="00D82F8D">
              <w:rPr>
                <w:rFonts w:ascii="Times New Roman" w:eastAsia="Times New Roman" w:hAnsi="Times New Roman" w:cs="Times New Roman"/>
                <w:sz w:val="24"/>
                <w:szCs w:val="24"/>
                <w:lang w:eastAsia="lt-LT"/>
              </w:rPr>
              <w:t>",</w:t>
            </w:r>
            <w:r w:rsidR="004A0CDB" w:rsidRPr="00D82F8D">
              <w:rPr>
                <w:rFonts w:ascii="Times New Roman" w:eastAsia="Times New Roman" w:hAnsi="Times New Roman" w:cs="Times New Roman"/>
                <w:sz w:val="24"/>
                <w:szCs w:val="24"/>
                <w:lang w:eastAsia="lt-LT"/>
              </w:rPr>
              <w:t xml:space="preserve"> </w:t>
            </w:r>
            <w:r w:rsidR="00E00923" w:rsidRPr="00D82F8D">
              <w:rPr>
                <w:rFonts w:ascii="Times New Roman" w:eastAsia="Times New Roman" w:hAnsi="Times New Roman" w:cs="Times New Roman"/>
                <w:sz w:val="24"/>
                <w:szCs w:val="24"/>
                <w:lang w:eastAsia="lt-LT"/>
              </w:rPr>
              <w:t>ne mažesnė kaip 1920 x 1080 taškų, matinė IPS matrica</w:t>
            </w:r>
          </w:p>
        </w:tc>
        <w:tc>
          <w:tcPr>
            <w:tcW w:w="2011" w:type="dxa"/>
            <w:tcBorders>
              <w:top w:val="single" w:sz="4" w:space="0" w:color="auto"/>
              <w:left w:val="single" w:sz="4" w:space="0" w:color="auto"/>
              <w:bottom w:val="single" w:sz="4" w:space="0" w:color="auto"/>
              <w:right w:val="single" w:sz="4" w:space="0" w:color="auto"/>
            </w:tcBorders>
          </w:tcPr>
          <w:p w14:paraId="05CE7830"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E00923" w:rsidRPr="00D82F8D" w14:paraId="0C94B646" w14:textId="5CE584A1"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11989910"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2634A992"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roofErr w:type="spellStart"/>
            <w:r w:rsidRPr="00D82F8D">
              <w:rPr>
                <w:rFonts w:ascii="Times New Roman" w:eastAsia="Times New Roman" w:hAnsi="Times New Roman" w:cs="Times New Roman"/>
                <w:sz w:val="24"/>
                <w:szCs w:val="24"/>
                <w:lang w:eastAsia="lt-LT"/>
              </w:rPr>
              <w:t>Video</w:t>
            </w:r>
            <w:proofErr w:type="spellEnd"/>
            <w:r w:rsidRPr="00D82F8D">
              <w:rPr>
                <w:rFonts w:ascii="Times New Roman" w:eastAsia="Times New Roman" w:hAnsi="Times New Roman" w:cs="Times New Roman"/>
                <w:sz w:val="24"/>
                <w:szCs w:val="24"/>
                <w:lang w:eastAsia="lt-LT"/>
              </w:rPr>
              <w:t xml:space="preserve"> kamera</w:t>
            </w:r>
          </w:p>
        </w:tc>
        <w:tc>
          <w:tcPr>
            <w:tcW w:w="5089" w:type="dxa"/>
            <w:tcBorders>
              <w:top w:val="single" w:sz="4" w:space="0" w:color="auto"/>
              <w:left w:val="single" w:sz="4" w:space="0" w:color="auto"/>
              <w:bottom w:val="single" w:sz="4" w:space="0" w:color="auto"/>
              <w:right w:val="single" w:sz="4" w:space="0" w:color="auto"/>
            </w:tcBorders>
          </w:tcPr>
          <w:p w14:paraId="4D5A06B4" w14:textId="79524231"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Integruota į korpusą, HD raiškos</w:t>
            </w:r>
          </w:p>
        </w:tc>
        <w:tc>
          <w:tcPr>
            <w:tcW w:w="2011" w:type="dxa"/>
            <w:tcBorders>
              <w:top w:val="single" w:sz="4" w:space="0" w:color="auto"/>
              <w:left w:val="single" w:sz="4" w:space="0" w:color="auto"/>
              <w:bottom w:val="single" w:sz="4" w:space="0" w:color="auto"/>
              <w:right w:val="single" w:sz="4" w:space="0" w:color="auto"/>
            </w:tcBorders>
          </w:tcPr>
          <w:p w14:paraId="6C1E015B"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E00923" w:rsidRPr="00D82F8D" w14:paraId="58C02000" w14:textId="5626FD56"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453C1B19"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2DE87290" w14:textId="0E95B35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Diskrečiosios (dedikuotos) grafikos adapterio tipas</w:t>
            </w:r>
          </w:p>
        </w:tc>
        <w:tc>
          <w:tcPr>
            <w:tcW w:w="5089" w:type="dxa"/>
            <w:tcBorders>
              <w:top w:val="single" w:sz="4" w:space="0" w:color="auto"/>
              <w:left w:val="single" w:sz="4" w:space="0" w:color="auto"/>
              <w:bottom w:val="single" w:sz="4" w:space="0" w:color="auto"/>
              <w:right w:val="single" w:sz="4" w:space="0" w:color="auto"/>
            </w:tcBorders>
          </w:tcPr>
          <w:p w14:paraId="0FCA6FB2" w14:textId="251080FE" w:rsidR="004D2797" w:rsidRPr="00D82F8D" w:rsidRDefault="004D2797" w:rsidP="004D2797">
            <w:pPr>
              <w:spacing w:after="0" w:line="240" w:lineRule="auto"/>
              <w:rPr>
                <w:rFonts w:ascii="Times New Roman" w:eastAsia="Times New Roman" w:hAnsi="Times New Roman" w:cs="Times New Roman"/>
                <w:color w:val="000000"/>
                <w:sz w:val="24"/>
                <w:szCs w:val="24"/>
                <w:lang w:eastAsia="lt-LT"/>
              </w:rPr>
            </w:pPr>
            <w:r w:rsidRPr="00D82F8D">
              <w:rPr>
                <w:rFonts w:ascii="Times New Roman" w:eastAsia="Times New Roman" w:hAnsi="Times New Roman" w:cs="Times New Roman"/>
                <w:color w:val="000000"/>
                <w:sz w:val="24"/>
                <w:szCs w:val="24"/>
                <w:lang w:eastAsia="lt-LT"/>
              </w:rPr>
              <w:t xml:space="preserve">Kompiuterio </w:t>
            </w:r>
            <w:r w:rsidR="00735AF2" w:rsidRPr="00D82F8D">
              <w:rPr>
                <w:rFonts w:ascii="Times New Roman" w:eastAsia="Times New Roman" w:hAnsi="Times New Roman" w:cs="Times New Roman"/>
                <w:color w:val="000000"/>
                <w:sz w:val="24"/>
                <w:szCs w:val="24"/>
                <w:lang w:eastAsia="lt-LT"/>
              </w:rPr>
              <w:t xml:space="preserve">vaizdo plokštės </w:t>
            </w:r>
            <w:r w:rsidRPr="00D82F8D">
              <w:rPr>
                <w:rFonts w:ascii="Times New Roman" w:eastAsia="Times New Roman" w:hAnsi="Times New Roman" w:cs="Times New Roman"/>
                <w:color w:val="000000"/>
                <w:sz w:val="24"/>
                <w:szCs w:val="24"/>
                <w:lang w:eastAsia="lt-LT"/>
              </w:rPr>
              <w:t>vidutinė našumo reikšmė (angl. "</w:t>
            </w:r>
            <w:proofErr w:type="spellStart"/>
            <w:r w:rsidRPr="00D82F8D">
              <w:rPr>
                <w:rFonts w:ascii="Times New Roman" w:eastAsia="Times New Roman" w:hAnsi="Times New Roman" w:cs="Times New Roman"/>
                <w:color w:val="000000"/>
                <w:sz w:val="24"/>
                <w:szCs w:val="24"/>
                <w:lang w:eastAsia="lt-LT"/>
              </w:rPr>
              <w:t>Average</w:t>
            </w:r>
            <w:proofErr w:type="spellEnd"/>
            <w:r w:rsidRPr="00D82F8D">
              <w:rPr>
                <w:rFonts w:ascii="Times New Roman" w:eastAsia="Times New Roman" w:hAnsi="Times New Roman" w:cs="Times New Roman"/>
                <w:color w:val="000000"/>
                <w:sz w:val="24"/>
                <w:szCs w:val="24"/>
                <w:lang w:eastAsia="lt-LT"/>
              </w:rPr>
              <w:t xml:space="preserve"> </w:t>
            </w:r>
            <w:r w:rsidR="00775FFF" w:rsidRPr="00D82F8D">
              <w:rPr>
                <w:rFonts w:ascii="Times New Roman" w:eastAsia="Times New Roman" w:hAnsi="Times New Roman" w:cs="Times New Roman"/>
                <w:color w:val="000000"/>
                <w:sz w:val="24"/>
                <w:szCs w:val="24"/>
                <w:lang w:eastAsia="lt-LT"/>
              </w:rPr>
              <w:t>GPU</w:t>
            </w:r>
            <w:r w:rsidRPr="00D82F8D">
              <w:rPr>
                <w:rFonts w:ascii="Times New Roman" w:eastAsia="Times New Roman" w:hAnsi="Times New Roman" w:cs="Times New Roman"/>
                <w:color w:val="000000"/>
                <w:sz w:val="24"/>
                <w:szCs w:val="24"/>
                <w:lang w:eastAsia="lt-LT"/>
              </w:rPr>
              <w:t xml:space="preserve"> Mark") pagal viešai publikuojamus </w:t>
            </w:r>
            <w:proofErr w:type="spellStart"/>
            <w:r w:rsidRPr="00D82F8D">
              <w:rPr>
                <w:rFonts w:ascii="Times New Roman" w:eastAsia="Times New Roman" w:hAnsi="Times New Roman" w:cs="Times New Roman"/>
                <w:color w:val="000000"/>
                <w:sz w:val="24"/>
                <w:szCs w:val="24"/>
                <w:lang w:eastAsia="lt-LT"/>
              </w:rPr>
              <w:t>Passmark</w:t>
            </w:r>
            <w:proofErr w:type="spellEnd"/>
            <w:r w:rsidRPr="00D82F8D">
              <w:rPr>
                <w:rFonts w:ascii="Times New Roman" w:eastAsia="Times New Roman" w:hAnsi="Times New Roman" w:cs="Times New Roman"/>
                <w:color w:val="000000"/>
                <w:sz w:val="24"/>
                <w:szCs w:val="24"/>
                <w:lang w:eastAsia="lt-LT"/>
              </w:rPr>
              <w:t xml:space="preserve"> </w:t>
            </w:r>
            <w:r w:rsidR="00E00786" w:rsidRPr="00D82F8D">
              <w:rPr>
                <w:rFonts w:ascii="Times New Roman" w:eastAsia="Times New Roman" w:hAnsi="Times New Roman" w:cs="Times New Roman"/>
                <w:color w:val="000000"/>
                <w:sz w:val="24"/>
                <w:szCs w:val="24"/>
                <w:lang w:eastAsia="lt-LT"/>
              </w:rPr>
              <w:t>G</w:t>
            </w:r>
            <w:r w:rsidRPr="00D82F8D">
              <w:rPr>
                <w:rFonts w:ascii="Times New Roman" w:eastAsia="Times New Roman" w:hAnsi="Times New Roman" w:cs="Times New Roman"/>
                <w:color w:val="000000"/>
                <w:sz w:val="24"/>
                <w:szCs w:val="24"/>
                <w:lang w:eastAsia="lt-LT"/>
              </w:rPr>
              <w:t xml:space="preserve">PU mark  įvertinimo rezultatus, pateikiamus </w:t>
            </w:r>
            <w:hyperlink r:id="rId9" w:history="1">
              <w:r w:rsidR="006042B2" w:rsidRPr="00D82F8D">
                <w:rPr>
                  <w:rStyle w:val="Hyperlink"/>
                  <w:rFonts w:ascii="Times New Roman" w:eastAsia="Times New Roman" w:hAnsi="Times New Roman" w:cs="Times New Roman"/>
                  <w:sz w:val="24"/>
                  <w:szCs w:val="24"/>
                  <w:lang w:eastAsia="lt-LT"/>
                </w:rPr>
                <w:t>https://www.videocardbenchmark.net/gpu_list.php</w:t>
              </w:r>
            </w:hyperlink>
            <w:r w:rsidR="006042B2" w:rsidRPr="00D82F8D">
              <w:rPr>
                <w:rFonts w:ascii="Times New Roman" w:eastAsia="Times New Roman" w:hAnsi="Times New Roman" w:cs="Times New Roman"/>
                <w:color w:val="000000"/>
                <w:sz w:val="24"/>
                <w:szCs w:val="24"/>
                <w:lang w:eastAsia="lt-LT"/>
              </w:rPr>
              <w:t xml:space="preserve"> .</w:t>
            </w:r>
            <w:r w:rsidRPr="00D82F8D">
              <w:rPr>
                <w:rFonts w:ascii="Times New Roman" w:eastAsia="Times New Roman" w:hAnsi="Times New Roman" w:cs="Times New Roman"/>
                <w:color w:val="000000"/>
                <w:sz w:val="24"/>
                <w:szCs w:val="24"/>
                <w:lang w:eastAsia="lt-LT"/>
              </w:rPr>
              <w:t>Vidutinė našumo reikšmė turi būti užtikrinama ne trumpiau nei iki pirkimo sutarties sudarymo. Vidutinė našumo reikšmė vertinama, neatliekant jokių papildomų nustatymų (matavimo laikotarpio atkarpų pakeitimų ar pan.)</w:t>
            </w:r>
          </w:p>
          <w:p w14:paraId="497FC80B" w14:textId="70A5C5A0" w:rsidR="00E00923" w:rsidRPr="00D82F8D" w:rsidRDefault="004D2797" w:rsidP="004D2797">
            <w:pPr>
              <w:spacing w:after="0" w:line="240" w:lineRule="auto"/>
              <w:rPr>
                <w:rFonts w:ascii="Times New Roman" w:eastAsia="Times New Roman" w:hAnsi="Times New Roman" w:cs="Times New Roman"/>
                <w:color w:val="000000"/>
                <w:sz w:val="24"/>
                <w:szCs w:val="24"/>
                <w:lang w:eastAsia="lt-LT"/>
              </w:rPr>
            </w:pPr>
            <w:r w:rsidRPr="00D82F8D">
              <w:rPr>
                <w:rFonts w:ascii="Times New Roman" w:eastAsia="Times New Roman" w:hAnsi="Times New Roman" w:cs="Times New Roman"/>
                <w:color w:val="000000"/>
                <w:sz w:val="24"/>
                <w:szCs w:val="24"/>
                <w:lang w:eastAsia="lt-LT"/>
              </w:rPr>
              <w:t xml:space="preserve">ne mažiau nei </w:t>
            </w:r>
            <w:r w:rsidR="0087461E" w:rsidRPr="00D82F8D">
              <w:rPr>
                <w:rFonts w:ascii="Times New Roman" w:eastAsia="Times New Roman" w:hAnsi="Times New Roman" w:cs="Times New Roman"/>
                <w:color w:val="000000"/>
                <w:sz w:val="24"/>
                <w:szCs w:val="24"/>
                <w:lang w:eastAsia="lt-LT"/>
              </w:rPr>
              <w:t>19</w:t>
            </w:r>
            <w:r w:rsidR="00521BF4" w:rsidRPr="00D82F8D">
              <w:rPr>
                <w:rFonts w:ascii="Times New Roman" w:eastAsia="Times New Roman" w:hAnsi="Times New Roman" w:cs="Times New Roman"/>
                <w:color w:val="000000"/>
                <w:sz w:val="24"/>
                <w:szCs w:val="24"/>
                <w:lang w:eastAsia="lt-LT"/>
              </w:rPr>
              <w:t>0</w:t>
            </w:r>
            <w:r w:rsidRPr="00D82F8D">
              <w:rPr>
                <w:rFonts w:ascii="Times New Roman" w:eastAsia="Times New Roman" w:hAnsi="Times New Roman" w:cs="Times New Roman"/>
                <w:color w:val="000000"/>
                <w:sz w:val="24"/>
                <w:szCs w:val="24"/>
                <w:lang w:eastAsia="lt-LT"/>
              </w:rPr>
              <w:t xml:space="preserve">00. Nurodyti konkretų </w:t>
            </w:r>
            <w:r w:rsidR="00A8476C" w:rsidRPr="00D82F8D">
              <w:rPr>
                <w:rFonts w:ascii="Times New Roman" w:eastAsia="Times New Roman" w:hAnsi="Times New Roman" w:cs="Times New Roman"/>
                <w:color w:val="000000"/>
                <w:sz w:val="24"/>
                <w:szCs w:val="24"/>
                <w:lang w:eastAsia="lt-LT"/>
              </w:rPr>
              <w:t>vaizdo plokštės</w:t>
            </w:r>
            <w:r w:rsidRPr="00D82F8D">
              <w:rPr>
                <w:rFonts w:ascii="Times New Roman" w:eastAsia="Times New Roman" w:hAnsi="Times New Roman" w:cs="Times New Roman"/>
                <w:color w:val="000000"/>
                <w:sz w:val="24"/>
                <w:szCs w:val="24"/>
                <w:lang w:eastAsia="lt-LT"/>
              </w:rPr>
              <w:t xml:space="preserve"> modelį. </w:t>
            </w:r>
            <w:r w:rsidR="00A8476C" w:rsidRPr="00D82F8D">
              <w:rPr>
                <w:rFonts w:ascii="Times New Roman" w:eastAsia="Times New Roman" w:hAnsi="Times New Roman" w:cs="Times New Roman"/>
                <w:color w:val="000000"/>
                <w:sz w:val="24"/>
                <w:szCs w:val="24"/>
                <w:lang w:eastAsia="lt-LT"/>
              </w:rPr>
              <w:t>Vaizdo plokštės</w:t>
            </w:r>
            <w:r w:rsidRPr="00D82F8D">
              <w:rPr>
                <w:rFonts w:ascii="Times New Roman" w:eastAsia="Times New Roman" w:hAnsi="Times New Roman" w:cs="Times New Roman"/>
                <w:color w:val="000000"/>
                <w:sz w:val="24"/>
                <w:szCs w:val="24"/>
                <w:lang w:eastAsia="lt-LT"/>
              </w:rPr>
              <w:t xml:space="preserve"> sparta negali būti dirbtinai padidinta.</w:t>
            </w:r>
          </w:p>
        </w:tc>
        <w:tc>
          <w:tcPr>
            <w:tcW w:w="2011" w:type="dxa"/>
            <w:tcBorders>
              <w:top w:val="single" w:sz="4" w:space="0" w:color="auto"/>
              <w:left w:val="single" w:sz="4" w:space="0" w:color="auto"/>
              <w:bottom w:val="single" w:sz="4" w:space="0" w:color="auto"/>
              <w:right w:val="single" w:sz="4" w:space="0" w:color="auto"/>
            </w:tcBorders>
          </w:tcPr>
          <w:p w14:paraId="30D1C10F" w14:textId="77777777"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p>
        </w:tc>
      </w:tr>
      <w:tr w:rsidR="00E00923" w:rsidRPr="00D82F8D" w14:paraId="33584F5A" w14:textId="79E816BD"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015F5D2B"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4285D9CB" w14:textId="2BEB079F"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Diskrečiosios (dedikuotos) grafikos adapterio atmintis ir tipas</w:t>
            </w:r>
          </w:p>
        </w:tc>
        <w:tc>
          <w:tcPr>
            <w:tcW w:w="5089" w:type="dxa"/>
            <w:tcBorders>
              <w:top w:val="single" w:sz="4" w:space="0" w:color="auto"/>
              <w:left w:val="single" w:sz="4" w:space="0" w:color="auto"/>
              <w:bottom w:val="single" w:sz="4" w:space="0" w:color="auto"/>
              <w:right w:val="single" w:sz="4" w:space="0" w:color="auto"/>
            </w:tcBorders>
          </w:tcPr>
          <w:p w14:paraId="240109CE" w14:textId="2787ED5A"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r w:rsidRPr="00D82F8D">
              <w:rPr>
                <w:rFonts w:ascii="Times New Roman" w:eastAsia="Times New Roman" w:hAnsi="Times New Roman" w:cs="Times New Roman"/>
                <w:color w:val="000000"/>
                <w:sz w:val="24"/>
                <w:szCs w:val="24"/>
                <w:lang w:eastAsia="lt-LT"/>
              </w:rPr>
              <w:t xml:space="preserve">Ne mažiau kaip </w:t>
            </w:r>
            <w:r w:rsidR="00A11E6B" w:rsidRPr="00D82F8D">
              <w:rPr>
                <w:rFonts w:ascii="Times New Roman" w:eastAsia="Times New Roman" w:hAnsi="Times New Roman" w:cs="Times New Roman"/>
                <w:color w:val="000000"/>
                <w:sz w:val="24"/>
                <w:szCs w:val="24"/>
                <w:lang w:eastAsia="lt-LT"/>
              </w:rPr>
              <w:t>8</w:t>
            </w:r>
            <w:r w:rsidRPr="00D82F8D">
              <w:rPr>
                <w:rFonts w:ascii="Times New Roman" w:eastAsia="Times New Roman" w:hAnsi="Times New Roman" w:cs="Times New Roman"/>
                <w:color w:val="000000"/>
                <w:sz w:val="24"/>
                <w:szCs w:val="24"/>
                <w:lang w:eastAsia="lt-LT"/>
              </w:rPr>
              <w:t xml:space="preserve"> GB GDDR</w:t>
            </w:r>
            <w:r w:rsidR="005B02E4" w:rsidRPr="00D82F8D">
              <w:rPr>
                <w:rFonts w:ascii="Times New Roman" w:eastAsia="Times New Roman" w:hAnsi="Times New Roman" w:cs="Times New Roman"/>
                <w:color w:val="000000"/>
                <w:sz w:val="24"/>
                <w:szCs w:val="24"/>
                <w:lang w:eastAsia="lt-LT"/>
              </w:rPr>
              <w:t>7</w:t>
            </w:r>
          </w:p>
        </w:tc>
        <w:tc>
          <w:tcPr>
            <w:tcW w:w="2011" w:type="dxa"/>
            <w:tcBorders>
              <w:top w:val="single" w:sz="4" w:space="0" w:color="auto"/>
              <w:left w:val="single" w:sz="4" w:space="0" w:color="auto"/>
              <w:bottom w:val="single" w:sz="4" w:space="0" w:color="auto"/>
              <w:right w:val="single" w:sz="4" w:space="0" w:color="auto"/>
            </w:tcBorders>
          </w:tcPr>
          <w:p w14:paraId="57BD5D00" w14:textId="77777777"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p>
        </w:tc>
      </w:tr>
      <w:tr w:rsidR="00E00923" w:rsidRPr="00D82F8D" w14:paraId="0BC16A2C" w14:textId="7AC4A2A7"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78ECECBA"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344287B1" w14:textId="1085678E"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Gars</w:t>
            </w:r>
            <w:r w:rsidR="005E1DB2" w:rsidRPr="00D82F8D">
              <w:rPr>
                <w:rFonts w:ascii="Times New Roman" w:eastAsia="Times New Roman" w:hAnsi="Times New Roman" w:cs="Times New Roman"/>
                <w:sz w:val="24"/>
                <w:szCs w:val="24"/>
                <w:lang w:eastAsia="lt-LT"/>
              </w:rPr>
              <w:t>as</w:t>
            </w:r>
          </w:p>
        </w:tc>
        <w:tc>
          <w:tcPr>
            <w:tcW w:w="5089" w:type="dxa"/>
            <w:tcBorders>
              <w:top w:val="single" w:sz="4" w:space="0" w:color="auto"/>
              <w:left w:val="single" w:sz="4" w:space="0" w:color="auto"/>
              <w:bottom w:val="single" w:sz="4" w:space="0" w:color="auto"/>
              <w:right w:val="single" w:sz="4" w:space="0" w:color="auto"/>
            </w:tcBorders>
          </w:tcPr>
          <w:p w14:paraId="775C6F55" w14:textId="25AAAB92" w:rsidR="00E00923" w:rsidRPr="00D82F8D" w:rsidRDefault="00E00923" w:rsidP="00162EEE">
            <w:pPr>
              <w:spacing w:after="100" w:afterAutospacing="1"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Ne </w:t>
            </w:r>
            <w:r w:rsidR="005E1DB2" w:rsidRPr="00D82F8D">
              <w:rPr>
                <w:rFonts w:ascii="Times New Roman" w:eastAsia="Times New Roman" w:hAnsi="Times New Roman" w:cs="Times New Roman"/>
                <w:sz w:val="24"/>
                <w:szCs w:val="24"/>
                <w:lang w:eastAsia="lt-LT"/>
              </w:rPr>
              <w:t>mažiau kaip 1x</w:t>
            </w:r>
            <w:r w:rsidR="004A32A3" w:rsidRPr="00D82F8D">
              <w:rPr>
                <w:rFonts w:ascii="Times New Roman" w:eastAsia="Times New Roman" w:hAnsi="Times New Roman" w:cs="Times New Roman"/>
                <w:sz w:val="24"/>
                <w:szCs w:val="24"/>
                <w:lang w:eastAsia="lt-LT"/>
              </w:rPr>
              <w:t xml:space="preserve"> </w:t>
            </w:r>
            <w:r w:rsidR="005E1DB2" w:rsidRPr="00D82F8D">
              <w:rPr>
                <w:rFonts w:ascii="Times New Roman" w:eastAsia="Times New Roman" w:hAnsi="Times New Roman" w:cs="Times New Roman"/>
                <w:sz w:val="24"/>
                <w:szCs w:val="24"/>
                <w:lang w:eastAsia="lt-LT"/>
              </w:rPr>
              <w:t>2W garsiakalbis</w:t>
            </w:r>
          </w:p>
        </w:tc>
        <w:tc>
          <w:tcPr>
            <w:tcW w:w="2011" w:type="dxa"/>
            <w:tcBorders>
              <w:top w:val="single" w:sz="4" w:space="0" w:color="auto"/>
              <w:left w:val="single" w:sz="4" w:space="0" w:color="auto"/>
              <w:bottom w:val="single" w:sz="4" w:space="0" w:color="auto"/>
              <w:right w:val="single" w:sz="4" w:space="0" w:color="auto"/>
            </w:tcBorders>
          </w:tcPr>
          <w:p w14:paraId="64A0D82D" w14:textId="77777777" w:rsidR="00E00923" w:rsidRPr="00D82F8D" w:rsidRDefault="00E00923" w:rsidP="00162EEE">
            <w:pPr>
              <w:spacing w:after="100" w:afterAutospacing="1" w:line="240" w:lineRule="auto"/>
              <w:rPr>
                <w:rFonts w:ascii="Times New Roman" w:eastAsia="Times New Roman" w:hAnsi="Times New Roman" w:cs="Times New Roman"/>
                <w:sz w:val="24"/>
                <w:szCs w:val="24"/>
                <w:lang w:eastAsia="lt-LT"/>
              </w:rPr>
            </w:pPr>
          </w:p>
        </w:tc>
      </w:tr>
      <w:tr w:rsidR="00E00923" w:rsidRPr="00D82F8D" w14:paraId="2D957BF1" w14:textId="387EEA53"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5F904B0D"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3D9C19CC"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Bevielio ryšio įranga</w:t>
            </w:r>
          </w:p>
        </w:tc>
        <w:tc>
          <w:tcPr>
            <w:tcW w:w="5089" w:type="dxa"/>
            <w:tcBorders>
              <w:top w:val="single" w:sz="4" w:space="0" w:color="auto"/>
              <w:left w:val="single" w:sz="4" w:space="0" w:color="auto"/>
              <w:bottom w:val="single" w:sz="4" w:space="0" w:color="auto"/>
              <w:right w:val="single" w:sz="4" w:space="0" w:color="auto"/>
            </w:tcBorders>
          </w:tcPr>
          <w:p w14:paraId="28968C6A" w14:textId="281BEC83" w:rsidR="00E00923" w:rsidRPr="00D82F8D" w:rsidRDefault="00AE4CC8"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Ne </w:t>
            </w:r>
            <w:r w:rsidR="00DA4829" w:rsidRPr="00D82F8D">
              <w:rPr>
                <w:rFonts w:ascii="Times New Roman" w:eastAsia="Times New Roman" w:hAnsi="Times New Roman" w:cs="Times New Roman"/>
                <w:sz w:val="24"/>
                <w:szCs w:val="24"/>
                <w:lang w:eastAsia="lt-LT"/>
              </w:rPr>
              <w:t>mažesnis</w:t>
            </w:r>
            <w:r w:rsidRPr="00D82F8D">
              <w:rPr>
                <w:rFonts w:ascii="Times New Roman" w:eastAsia="Times New Roman" w:hAnsi="Times New Roman" w:cs="Times New Roman"/>
                <w:sz w:val="24"/>
                <w:szCs w:val="24"/>
                <w:lang w:eastAsia="lt-LT"/>
              </w:rPr>
              <w:t xml:space="preserve"> kaip i</w:t>
            </w:r>
            <w:r w:rsidR="00E00923" w:rsidRPr="00D82F8D">
              <w:rPr>
                <w:rFonts w:ascii="Times New Roman" w:eastAsia="Times New Roman" w:hAnsi="Times New Roman" w:cs="Times New Roman"/>
                <w:sz w:val="24"/>
                <w:szCs w:val="24"/>
                <w:lang w:eastAsia="lt-LT"/>
              </w:rPr>
              <w:t xml:space="preserve">ntegruotas </w:t>
            </w:r>
            <w:proofErr w:type="spellStart"/>
            <w:r w:rsidRPr="00D82F8D">
              <w:rPr>
                <w:rFonts w:ascii="Times New Roman" w:eastAsia="Times New Roman" w:hAnsi="Times New Roman" w:cs="Times New Roman"/>
                <w:sz w:val="24"/>
                <w:szCs w:val="24"/>
                <w:lang w:eastAsia="lt-LT"/>
              </w:rPr>
              <w:t>Wi</w:t>
            </w:r>
            <w:proofErr w:type="spellEnd"/>
            <w:r w:rsidRPr="00D82F8D">
              <w:rPr>
                <w:rFonts w:ascii="Times New Roman" w:eastAsia="Times New Roman" w:hAnsi="Times New Roman" w:cs="Times New Roman"/>
                <w:sz w:val="24"/>
                <w:szCs w:val="24"/>
                <w:lang w:eastAsia="lt-LT"/>
              </w:rPr>
              <w:t>-Fi 6 (</w:t>
            </w:r>
            <w:r w:rsidR="008938B9" w:rsidRPr="00D82F8D">
              <w:rPr>
                <w:rFonts w:ascii="Times New Roman" w:eastAsia="Times New Roman" w:hAnsi="Times New Roman" w:cs="Times New Roman"/>
                <w:sz w:val="24"/>
                <w:szCs w:val="24"/>
                <w:lang w:eastAsia="lt-LT"/>
              </w:rPr>
              <w:t>IEEE 802.11a</w:t>
            </w:r>
            <w:r w:rsidR="00794EE2" w:rsidRPr="00D82F8D">
              <w:rPr>
                <w:rFonts w:ascii="Times New Roman" w:eastAsia="Times New Roman" w:hAnsi="Times New Roman" w:cs="Times New Roman"/>
                <w:sz w:val="24"/>
                <w:szCs w:val="24"/>
                <w:lang w:eastAsia="lt-LT"/>
              </w:rPr>
              <w:t>x</w:t>
            </w:r>
            <w:r w:rsidRPr="00D82F8D">
              <w:rPr>
                <w:rFonts w:ascii="Times New Roman" w:eastAsia="Times New Roman" w:hAnsi="Times New Roman" w:cs="Times New Roman"/>
                <w:sz w:val="24"/>
                <w:szCs w:val="24"/>
                <w:lang w:eastAsia="lt-LT"/>
              </w:rPr>
              <w:t>)</w:t>
            </w:r>
            <w:r w:rsidR="00E00923" w:rsidRPr="00D82F8D">
              <w:rPr>
                <w:rFonts w:ascii="Times New Roman" w:eastAsia="Times New Roman" w:hAnsi="Times New Roman" w:cs="Times New Roman"/>
                <w:sz w:val="24"/>
                <w:szCs w:val="24"/>
                <w:lang w:eastAsia="lt-LT"/>
              </w:rPr>
              <w:t xml:space="preserve"> ir Bluetooth </w:t>
            </w:r>
            <w:r w:rsidR="00A320C0" w:rsidRPr="00D82F8D">
              <w:rPr>
                <w:rFonts w:ascii="Times New Roman" w:eastAsia="Times New Roman" w:hAnsi="Times New Roman" w:cs="Times New Roman"/>
                <w:sz w:val="24"/>
                <w:szCs w:val="24"/>
                <w:lang w:eastAsia="lt-LT"/>
              </w:rPr>
              <w:t>5</w:t>
            </w:r>
            <w:r w:rsidR="00E00923" w:rsidRPr="00D82F8D">
              <w:rPr>
                <w:rFonts w:ascii="Times New Roman" w:eastAsia="Times New Roman" w:hAnsi="Times New Roman" w:cs="Times New Roman"/>
                <w:sz w:val="24"/>
                <w:szCs w:val="24"/>
                <w:lang w:eastAsia="lt-LT"/>
              </w:rPr>
              <w:t>.</w:t>
            </w:r>
            <w:r w:rsidR="00A320C0" w:rsidRPr="00D82F8D">
              <w:rPr>
                <w:rFonts w:ascii="Times New Roman" w:eastAsia="Times New Roman" w:hAnsi="Times New Roman" w:cs="Times New Roman"/>
                <w:sz w:val="24"/>
                <w:szCs w:val="24"/>
                <w:lang w:eastAsia="lt-LT"/>
              </w:rPr>
              <w:t>2</w:t>
            </w:r>
            <w:r w:rsidR="00E00923" w:rsidRPr="00D82F8D">
              <w:rPr>
                <w:rFonts w:ascii="Times New Roman" w:eastAsia="Times New Roman" w:hAnsi="Times New Roman" w:cs="Times New Roman"/>
                <w:sz w:val="24"/>
                <w:szCs w:val="24"/>
                <w:lang w:eastAsia="lt-LT"/>
              </w:rPr>
              <w:t xml:space="preserve"> standarto bevielio tinklo modulis, turintis integruotas į korpusą antenas</w:t>
            </w:r>
            <w:r w:rsidR="001B35E0" w:rsidRPr="00D82F8D">
              <w:rPr>
                <w:rFonts w:ascii="Times New Roman" w:eastAsia="Times New Roman" w:hAnsi="Times New Roman" w:cs="Times New Roman"/>
                <w:sz w:val="24"/>
                <w:szCs w:val="24"/>
                <w:lang w:eastAsia="lt-LT"/>
              </w:rPr>
              <w:t>, lygiavertis</w:t>
            </w:r>
            <w:r w:rsidR="00E00923" w:rsidRPr="00D82F8D">
              <w:rPr>
                <w:rFonts w:ascii="Times New Roman" w:eastAsia="Times New Roman" w:hAnsi="Times New Roman" w:cs="Times New Roman"/>
                <w:sz w:val="24"/>
                <w:szCs w:val="24"/>
                <w:lang w:eastAsia="lt-LT"/>
              </w:rPr>
              <w:t xml:space="preserve"> arba geresnis. </w:t>
            </w:r>
          </w:p>
        </w:tc>
        <w:tc>
          <w:tcPr>
            <w:tcW w:w="2011" w:type="dxa"/>
            <w:tcBorders>
              <w:top w:val="single" w:sz="4" w:space="0" w:color="auto"/>
              <w:left w:val="single" w:sz="4" w:space="0" w:color="auto"/>
              <w:bottom w:val="single" w:sz="4" w:space="0" w:color="auto"/>
              <w:right w:val="single" w:sz="4" w:space="0" w:color="auto"/>
            </w:tcBorders>
          </w:tcPr>
          <w:p w14:paraId="77F05727"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p>
        </w:tc>
      </w:tr>
      <w:tr w:rsidR="00E00923" w:rsidRPr="00D82F8D" w14:paraId="60F21793" w14:textId="5A4C6DAD"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5AC0875E"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2716118B"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Prievadai</w:t>
            </w:r>
          </w:p>
        </w:tc>
        <w:tc>
          <w:tcPr>
            <w:tcW w:w="5089" w:type="dxa"/>
            <w:tcBorders>
              <w:top w:val="single" w:sz="4" w:space="0" w:color="auto"/>
              <w:left w:val="single" w:sz="4" w:space="0" w:color="auto"/>
              <w:bottom w:val="single" w:sz="4" w:space="0" w:color="auto"/>
              <w:right w:val="single" w:sz="4" w:space="0" w:color="auto"/>
            </w:tcBorders>
          </w:tcPr>
          <w:p w14:paraId="0269119D" w14:textId="2AFE17A0" w:rsidR="006F5523" w:rsidRPr="00D82F8D" w:rsidRDefault="00D7069E"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color w:val="000000"/>
                <w:sz w:val="24"/>
                <w:szCs w:val="24"/>
                <w:lang w:eastAsia="lt-LT"/>
              </w:rPr>
              <w:t>Turi būti: ne mažiau</w:t>
            </w:r>
            <w:r w:rsidR="00E00923" w:rsidRPr="00D82F8D">
              <w:rPr>
                <w:rFonts w:ascii="Times New Roman" w:eastAsia="Times New Roman" w:hAnsi="Times New Roman" w:cs="Times New Roman"/>
                <w:color w:val="000000"/>
                <w:sz w:val="24"/>
                <w:szCs w:val="24"/>
                <w:lang w:eastAsia="lt-LT"/>
              </w:rPr>
              <w:t xml:space="preserve"> kaip</w:t>
            </w:r>
            <w:r w:rsidRPr="00D82F8D">
              <w:rPr>
                <w:rFonts w:ascii="Times New Roman" w:eastAsia="Times New Roman" w:hAnsi="Times New Roman" w:cs="Times New Roman"/>
                <w:color w:val="000000"/>
                <w:sz w:val="24"/>
                <w:szCs w:val="24"/>
                <w:lang w:eastAsia="lt-LT"/>
              </w:rPr>
              <w:t xml:space="preserve"> 1x</w:t>
            </w:r>
            <w:r w:rsidR="00E00923" w:rsidRPr="00D82F8D">
              <w:rPr>
                <w:rFonts w:ascii="Times New Roman" w:eastAsia="Times New Roman" w:hAnsi="Times New Roman" w:cs="Times New Roman"/>
                <w:color w:val="000000"/>
                <w:sz w:val="24"/>
                <w:szCs w:val="24"/>
                <w:lang w:eastAsia="lt-LT"/>
              </w:rPr>
              <w:t xml:space="preserve"> </w:t>
            </w:r>
            <w:r w:rsidR="004033F4" w:rsidRPr="00D82F8D">
              <w:rPr>
                <w:rFonts w:ascii="Times New Roman" w:eastAsia="Times New Roman" w:hAnsi="Times New Roman" w:cs="Times New Roman"/>
                <w:sz w:val="24"/>
                <w:szCs w:val="24"/>
                <w:lang w:eastAsia="lt-LT"/>
              </w:rPr>
              <w:t>Type-C (USB3.2 Gen</w:t>
            </w:r>
            <w:r w:rsidR="00577CF9" w:rsidRPr="00D82F8D">
              <w:rPr>
                <w:rFonts w:ascii="Times New Roman" w:eastAsia="Times New Roman" w:hAnsi="Times New Roman" w:cs="Times New Roman"/>
                <w:sz w:val="24"/>
                <w:szCs w:val="24"/>
                <w:lang w:eastAsia="lt-LT"/>
              </w:rPr>
              <w:t>1</w:t>
            </w:r>
            <w:r w:rsidR="004033F4" w:rsidRPr="00D82F8D">
              <w:rPr>
                <w:rFonts w:ascii="Times New Roman" w:eastAsia="Times New Roman" w:hAnsi="Times New Roman" w:cs="Times New Roman"/>
                <w:sz w:val="24"/>
                <w:szCs w:val="24"/>
                <w:lang w:eastAsia="lt-LT"/>
              </w:rPr>
              <w:t xml:space="preserve"> / </w:t>
            </w:r>
            <w:proofErr w:type="spellStart"/>
            <w:r w:rsidR="004033F4" w:rsidRPr="00D82F8D">
              <w:rPr>
                <w:rFonts w:ascii="Times New Roman" w:eastAsia="Times New Roman" w:hAnsi="Times New Roman" w:cs="Times New Roman"/>
                <w:sz w:val="24"/>
                <w:szCs w:val="24"/>
                <w:lang w:eastAsia="lt-LT"/>
              </w:rPr>
              <w:t>DisplayPort</w:t>
            </w:r>
            <w:proofErr w:type="spellEnd"/>
            <w:r w:rsidR="004033F4" w:rsidRPr="00D82F8D">
              <w:rPr>
                <w:rFonts w:ascii="Times New Roman" w:eastAsia="Times New Roman" w:hAnsi="Times New Roman" w:cs="Times New Roman"/>
                <w:sz w:val="24"/>
                <w:szCs w:val="24"/>
                <w:lang w:eastAsia="lt-LT"/>
              </w:rPr>
              <w:t xml:space="preserve">/ Power </w:t>
            </w:r>
            <w:proofErr w:type="spellStart"/>
            <w:r w:rsidR="004033F4" w:rsidRPr="00D82F8D">
              <w:rPr>
                <w:rFonts w:ascii="Times New Roman" w:eastAsia="Times New Roman" w:hAnsi="Times New Roman" w:cs="Times New Roman"/>
                <w:sz w:val="24"/>
                <w:szCs w:val="24"/>
                <w:lang w:eastAsia="lt-LT"/>
              </w:rPr>
              <w:t>Delivery</w:t>
            </w:r>
            <w:proofErr w:type="spellEnd"/>
            <w:r w:rsidR="004033F4" w:rsidRPr="00D82F8D">
              <w:rPr>
                <w:rFonts w:ascii="Times New Roman" w:eastAsia="Times New Roman" w:hAnsi="Times New Roman" w:cs="Times New Roman"/>
                <w:sz w:val="24"/>
                <w:szCs w:val="24"/>
                <w:lang w:eastAsia="lt-LT"/>
              </w:rPr>
              <w:t xml:space="preserve"> 3.0)</w:t>
            </w:r>
            <w:r w:rsidRPr="00D82F8D">
              <w:rPr>
                <w:rFonts w:ascii="Times New Roman" w:eastAsia="Times New Roman" w:hAnsi="Times New Roman" w:cs="Times New Roman"/>
                <w:sz w:val="24"/>
                <w:szCs w:val="24"/>
                <w:lang w:eastAsia="lt-LT"/>
              </w:rPr>
              <w:br/>
            </w:r>
            <w:r w:rsidR="006F5523" w:rsidRPr="00D82F8D">
              <w:rPr>
                <w:rFonts w:ascii="Times New Roman" w:eastAsia="Times New Roman" w:hAnsi="Times New Roman" w:cs="Times New Roman"/>
                <w:sz w:val="24"/>
                <w:szCs w:val="24"/>
                <w:lang w:eastAsia="lt-LT"/>
              </w:rPr>
              <w:t>1x Type-A USB3.2 Gen1</w:t>
            </w:r>
          </w:p>
          <w:p w14:paraId="21DE5698" w14:textId="77777777" w:rsidR="009A7CDE" w:rsidRPr="00D82F8D" w:rsidRDefault="009A7CDE"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1x </w:t>
            </w:r>
            <w:proofErr w:type="spellStart"/>
            <w:r w:rsidRPr="00D82F8D">
              <w:rPr>
                <w:rFonts w:ascii="Times New Roman" w:eastAsia="Times New Roman" w:hAnsi="Times New Roman" w:cs="Times New Roman"/>
                <w:sz w:val="24"/>
                <w:szCs w:val="24"/>
                <w:lang w:eastAsia="lt-LT"/>
              </w:rPr>
              <w:t>Mic-in</w:t>
            </w:r>
            <w:proofErr w:type="spellEnd"/>
            <w:r w:rsidRPr="00D82F8D">
              <w:rPr>
                <w:rFonts w:ascii="Times New Roman" w:eastAsia="Times New Roman" w:hAnsi="Times New Roman" w:cs="Times New Roman"/>
                <w:sz w:val="24"/>
                <w:szCs w:val="24"/>
                <w:lang w:eastAsia="lt-LT"/>
              </w:rPr>
              <w:t>/</w:t>
            </w:r>
            <w:proofErr w:type="spellStart"/>
            <w:r w:rsidRPr="00D82F8D">
              <w:rPr>
                <w:rFonts w:ascii="Times New Roman" w:eastAsia="Times New Roman" w:hAnsi="Times New Roman" w:cs="Times New Roman"/>
                <w:sz w:val="24"/>
                <w:szCs w:val="24"/>
                <w:lang w:eastAsia="lt-LT"/>
              </w:rPr>
              <w:t>Headphone-out</w:t>
            </w:r>
            <w:proofErr w:type="spellEnd"/>
            <w:r w:rsidRPr="00D82F8D">
              <w:rPr>
                <w:rFonts w:ascii="Times New Roman" w:eastAsia="Times New Roman" w:hAnsi="Times New Roman" w:cs="Times New Roman"/>
                <w:sz w:val="24"/>
                <w:szCs w:val="24"/>
                <w:lang w:eastAsia="lt-LT"/>
              </w:rPr>
              <w:t xml:space="preserve"> </w:t>
            </w:r>
            <w:proofErr w:type="spellStart"/>
            <w:r w:rsidRPr="00D82F8D">
              <w:rPr>
                <w:rFonts w:ascii="Times New Roman" w:eastAsia="Times New Roman" w:hAnsi="Times New Roman" w:cs="Times New Roman"/>
                <w:sz w:val="24"/>
                <w:szCs w:val="24"/>
                <w:lang w:eastAsia="lt-LT"/>
              </w:rPr>
              <w:t>Combo</w:t>
            </w:r>
            <w:proofErr w:type="spellEnd"/>
            <w:r w:rsidRPr="00D82F8D">
              <w:rPr>
                <w:rFonts w:ascii="Times New Roman" w:eastAsia="Times New Roman" w:hAnsi="Times New Roman" w:cs="Times New Roman"/>
                <w:sz w:val="24"/>
                <w:szCs w:val="24"/>
                <w:lang w:eastAsia="lt-LT"/>
              </w:rPr>
              <w:t xml:space="preserve"> </w:t>
            </w:r>
            <w:proofErr w:type="spellStart"/>
            <w:r w:rsidRPr="00D82F8D">
              <w:rPr>
                <w:rFonts w:ascii="Times New Roman" w:eastAsia="Times New Roman" w:hAnsi="Times New Roman" w:cs="Times New Roman"/>
                <w:sz w:val="24"/>
                <w:szCs w:val="24"/>
                <w:lang w:eastAsia="lt-LT"/>
              </w:rPr>
              <w:t>Jack</w:t>
            </w:r>
            <w:proofErr w:type="spellEnd"/>
            <w:r w:rsidR="00E00923" w:rsidRPr="00D82F8D">
              <w:rPr>
                <w:rFonts w:ascii="Times New Roman" w:eastAsia="Times New Roman" w:hAnsi="Times New Roman" w:cs="Times New Roman"/>
                <w:sz w:val="24"/>
                <w:szCs w:val="24"/>
                <w:lang w:eastAsia="lt-LT"/>
              </w:rPr>
              <w:t>.</w:t>
            </w:r>
          </w:p>
          <w:p w14:paraId="14ABC6A8" w14:textId="1C3E8848" w:rsidR="00E00923" w:rsidRPr="00D82F8D" w:rsidRDefault="00A83882"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1x HDMI</w:t>
            </w:r>
            <w:r w:rsidR="009A7CDE" w:rsidRPr="00D82F8D">
              <w:rPr>
                <w:rFonts w:ascii="Times New Roman" w:eastAsia="Times New Roman" w:hAnsi="Times New Roman" w:cs="Times New Roman"/>
                <w:sz w:val="24"/>
                <w:szCs w:val="24"/>
                <w:lang w:eastAsia="lt-LT"/>
              </w:rPr>
              <w:br/>
            </w:r>
            <w:r w:rsidR="00E00923" w:rsidRPr="00D82F8D">
              <w:rPr>
                <w:rFonts w:ascii="Times New Roman" w:eastAsia="Times New Roman" w:hAnsi="Times New Roman" w:cs="Times New Roman"/>
                <w:sz w:val="24"/>
                <w:szCs w:val="24"/>
                <w:lang w:eastAsia="lt-LT"/>
              </w:rPr>
              <w:t xml:space="preserve">Visos nurodytos jungtys ir prievadai turi būti išvesti į kompiuterio korpuso išorinę dalį. </w:t>
            </w:r>
          </w:p>
        </w:tc>
        <w:tc>
          <w:tcPr>
            <w:tcW w:w="2011" w:type="dxa"/>
            <w:tcBorders>
              <w:top w:val="single" w:sz="4" w:space="0" w:color="auto"/>
              <w:left w:val="single" w:sz="4" w:space="0" w:color="auto"/>
              <w:bottom w:val="single" w:sz="4" w:space="0" w:color="auto"/>
              <w:right w:val="single" w:sz="4" w:space="0" w:color="auto"/>
            </w:tcBorders>
          </w:tcPr>
          <w:p w14:paraId="41185F16" w14:textId="77777777"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p>
        </w:tc>
      </w:tr>
      <w:tr w:rsidR="00E00923" w:rsidRPr="00D82F8D" w14:paraId="18D246B0" w14:textId="5F04B5A4"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427F3C51" w14:textId="77777777" w:rsidR="00E00923" w:rsidRPr="00D82F8D" w:rsidRDefault="00E00923"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2639C811" w14:textId="77777777"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Klaviatūra</w:t>
            </w:r>
          </w:p>
        </w:tc>
        <w:tc>
          <w:tcPr>
            <w:tcW w:w="5089" w:type="dxa"/>
            <w:tcBorders>
              <w:top w:val="single" w:sz="4" w:space="0" w:color="auto"/>
              <w:left w:val="single" w:sz="4" w:space="0" w:color="auto"/>
              <w:bottom w:val="single" w:sz="4" w:space="0" w:color="auto"/>
              <w:right w:val="single" w:sz="4" w:space="0" w:color="auto"/>
            </w:tcBorders>
          </w:tcPr>
          <w:p w14:paraId="11BD0973" w14:textId="31E682BF" w:rsidR="00E00923" w:rsidRPr="00D82F8D" w:rsidRDefault="00E00923"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color w:val="000000"/>
                <w:sz w:val="24"/>
                <w:szCs w:val="24"/>
                <w:lang w:eastAsia="lt-LT"/>
              </w:rPr>
              <w:t>Lotyniška, ne mažiau kaip 5 eilių mygtukai, integruota valdymo plokštuma</w:t>
            </w:r>
            <w:r w:rsidR="00C3790B" w:rsidRPr="00D82F8D">
              <w:rPr>
                <w:rFonts w:ascii="Times New Roman" w:eastAsia="Times New Roman" w:hAnsi="Times New Roman" w:cs="Times New Roman"/>
                <w:color w:val="000000"/>
                <w:sz w:val="24"/>
                <w:szCs w:val="24"/>
                <w:lang w:eastAsia="lt-LT"/>
              </w:rPr>
              <w:t>.</w:t>
            </w:r>
          </w:p>
        </w:tc>
        <w:tc>
          <w:tcPr>
            <w:tcW w:w="2011" w:type="dxa"/>
            <w:tcBorders>
              <w:top w:val="single" w:sz="4" w:space="0" w:color="auto"/>
              <w:left w:val="single" w:sz="4" w:space="0" w:color="auto"/>
              <w:bottom w:val="single" w:sz="4" w:space="0" w:color="auto"/>
              <w:right w:val="single" w:sz="4" w:space="0" w:color="auto"/>
            </w:tcBorders>
          </w:tcPr>
          <w:p w14:paraId="52B94EEF" w14:textId="77777777" w:rsidR="00E00923" w:rsidRPr="00D82F8D" w:rsidRDefault="00E00923" w:rsidP="00162EEE">
            <w:pPr>
              <w:spacing w:after="0" w:line="240" w:lineRule="auto"/>
              <w:rPr>
                <w:rFonts w:ascii="Times New Roman" w:eastAsia="Times New Roman" w:hAnsi="Times New Roman" w:cs="Times New Roman"/>
                <w:color w:val="000000"/>
                <w:sz w:val="24"/>
                <w:szCs w:val="24"/>
                <w:lang w:eastAsia="lt-LT"/>
              </w:rPr>
            </w:pPr>
          </w:p>
        </w:tc>
      </w:tr>
      <w:tr w:rsidR="00F122E9" w:rsidRPr="00D82F8D" w14:paraId="421DFE3B" w14:textId="7D9FB3B0"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27053346" w14:textId="77777777" w:rsidR="00F122E9" w:rsidRPr="00D82F8D" w:rsidRDefault="00F122E9"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0D8CD3A2" w14:textId="16A4556A"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Išorinė sujungimų stotelė (Angl. </w:t>
            </w:r>
            <w:r w:rsidRPr="00D82F8D">
              <w:rPr>
                <w:rFonts w:ascii="Times New Roman" w:eastAsia="Times New Roman" w:hAnsi="Times New Roman" w:cs="Times New Roman"/>
                <w:i/>
                <w:iCs/>
                <w:sz w:val="24"/>
                <w:szCs w:val="24"/>
                <w:lang w:eastAsia="lt-LT"/>
              </w:rPr>
              <w:t>„</w:t>
            </w:r>
            <w:proofErr w:type="spellStart"/>
            <w:r w:rsidRPr="00D82F8D">
              <w:rPr>
                <w:rFonts w:ascii="Times New Roman" w:eastAsia="Times New Roman" w:hAnsi="Times New Roman" w:cs="Times New Roman"/>
                <w:i/>
                <w:iCs/>
                <w:sz w:val="24"/>
                <w:szCs w:val="24"/>
                <w:lang w:eastAsia="lt-LT"/>
              </w:rPr>
              <w:t>Docking</w:t>
            </w:r>
            <w:proofErr w:type="spellEnd"/>
            <w:r w:rsidRPr="00D82F8D">
              <w:rPr>
                <w:rFonts w:ascii="Times New Roman" w:eastAsia="Times New Roman" w:hAnsi="Times New Roman" w:cs="Times New Roman"/>
                <w:i/>
                <w:iCs/>
                <w:sz w:val="24"/>
                <w:szCs w:val="24"/>
                <w:lang w:eastAsia="lt-LT"/>
              </w:rPr>
              <w:t xml:space="preserve"> </w:t>
            </w:r>
            <w:proofErr w:type="spellStart"/>
            <w:r w:rsidRPr="00D82F8D">
              <w:rPr>
                <w:rFonts w:ascii="Times New Roman" w:eastAsia="Times New Roman" w:hAnsi="Times New Roman" w:cs="Times New Roman"/>
                <w:i/>
                <w:iCs/>
                <w:sz w:val="24"/>
                <w:szCs w:val="24"/>
                <w:lang w:eastAsia="lt-LT"/>
              </w:rPr>
              <w:t>station</w:t>
            </w:r>
            <w:proofErr w:type="spellEnd"/>
            <w:r w:rsidRPr="00D82F8D">
              <w:rPr>
                <w:rFonts w:ascii="Times New Roman" w:eastAsia="Times New Roman" w:hAnsi="Times New Roman" w:cs="Times New Roman"/>
                <w:i/>
                <w:iCs/>
                <w:sz w:val="24"/>
                <w:szCs w:val="24"/>
                <w:lang w:eastAsia="lt-LT"/>
              </w:rPr>
              <w:t>“)</w:t>
            </w:r>
          </w:p>
        </w:tc>
        <w:tc>
          <w:tcPr>
            <w:tcW w:w="5089" w:type="dxa"/>
            <w:tcBorders>
              <w:top w:val="single" w:sz="4" w:space="0" w:color="auto"/>
              <w:left w:val="single" w:sz="4" w:space="0" w:color="auto"/>
              <w:bottom w:val="single" w:sz="4" w:space="0" w:color="auto"/>
              <w:right w:val="single" w:sz="4" w:space="0" w:color="auto"/>
            </w:tcBorders>
          </w:tcPr>
          <w:p w14:paraId="7B7F1F3C" w14:textId="77777777" w:rsidR="00C46F0D"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Deranti kompiuteriui išorinio sujungimo stotelė (</w:t>
            </w:r>
            <w:r w:rsidR="006347B3" w:rsidRPr="00D82F8D">
              <w:rPr>
                <w:rFonts w:ascii="Times New Roman" w:eastAsia="Times New Roman" w:hAnsi="Times New Roman" w:cs="Times New Roman"/>
                <w:sz w:val="24"/>
                <w:szCs w:val="24"/>
                <w:lang w:eastAsia="lt-LT"/>
              </w:rPr>
              <w:t>to paties gamintojo kaip ir nešiojamas kompiuteris</w:t>
            </w:r>
            <w:r w:rsidRPr="00D82F8D">
              <w:rPr>
                <w:rFonts w:ascii="Times New Roman" w:eastAsia="Times New Roman" w:hAnsi="Times New Roman" w:cs="Times New Roman"/>
                <w:sz w:val="24"/>
                <w:szCs w:val="24"/>
                <w:lang w:eastAsia="lt-LT"/>
              </w:rPr>
              <w:t>). Privalo turėti</w:t>
            </w:r>
            <w:r w:rsidR="00C46F0D" w:rsidRPr="00D82F8D">
              <w:rPr>
                <w:rFonts w:ascii="Times New Roman" w:eastAsia="Times New Roman" w:hAnsi="Times New Roman" w:cs="Times New Roman"/>
                <w:sz w:val="24"/>
                <w:szCs w:val="24"/>
                <w:lang w:eastAsia="lt-LT"/>
              </w:rPr>
              <w:t>:</w:t>
            </w:r>
          </w:p>
          <w:p w14:paraId="6D616DE5" w14:textId="69019AB8" w:rsidR="00CD373E"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1x Type-C,</w:t>
            </w:r>
            <w:r w:rsidR="00A47F78" w:rsidRPr="00D82F8D">
              <w:rPr>
                <w:rFonts w:ascii="Times New Roman" w:eastAsia="Times New Roman" w:hAnsi="Times New Roman" w:cs="Times New Roman"/>
                <w:sz w:val="24"/>
                <w:szCs w:val="24"/>
                <w:lang w:eastAsia="lt-LT"/>
              </w:rPr>
              <w:br/>
            </w:r>
            <w:r w:rsidRPr="00D82F8D">
              <w:rPr>
                <w:rFonts w:ascii="Times New Roman" w:eastAsia="Times New Roman" w:hAnsi="Times New Roman" w:cs="Times New Roman"/>
                <w:sz w:val="24"/>
                <w:szCs w:val="24"/>
                <w:lang w:eastAsia="lt-LT"/>
              </w:rPr>
              <w:t xml:space="preserve">1x USB 3.0, </w:t>
            </w:r>
            <w:r w:rsidR="00A47F78" w:rsidRPr="00D82F8D">
              <w:rPr>
                <w:rFonts w:ascii="Times New Roman" w:eastAsia="Times New Roman" w:hAnsi="Times New Roman" w:cs="Times New Roman"/>
                <w:sz w:val="24"/>
                <w:szCs w:val="24"/>
                <w:lang w:eastAsia="lt-LT"/>
              </w:rPr>
              <w:br/>
            </w:r>
            <w:r w:rsidR="00CD373E" w:rsidRPr="00D82F8D">
              <w:rPr>
                <w:rFonts w:ascii="Times New Roman" w:eastAsia="Times New Roman" w:hAnsi="Times New Roman" w:cs="Times New Roman"/>
                <w:sz w:val="24"/>
                <w:szCs w:val="24"/>
                <w:lang w:eastAsia="lt-LT"/>
              </w:rPr>
              <w:t>1</w:t>
            </w:r>
            <w:r w:rsidRPr="00D82F8D">
              <w:rPr>
                <w:rFonts w:ascii="Times New Roman" w:eastAsia="Times New Roman" w:hAnsi="Times New Roman" w:cs="Times New Roman"/>
                <w:sz w:val="24"/>
                <w:szCs w:val="24"/>
                <w:lang w:eastAsia="lt-LT"/>
              </w:rPr>
              <w:t>x HDMI</w:t>
            </w:r>
            <w:r w:rsidR="00CD373E" w:rsidRPr="00D82F8D">
              <w:rPr>
                <w:rFonts w:ascii="Times New Roman" w:eastAsia="Times New Roman" w:hAnsi="Times New Roman" w:cs="Times New Roman"/>
                <w:sz w:val="24"/>
                <w:szCs w:val="24"/>
                <w:lang w:eastAsia="lt-LT"/>
              </w:rPr>
              <w:t>,</w:t>
            </w:r>
          </w:p>
          <w:p w14:paraId="6E9FA11A" w14:textId="5683FF72" w:rsidR="00F122E9" w:rsidRPr="00D82F8D" w:rsidRDefault="00CD373E"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1x </w:t>
            </w:r>
            <w:proofErr w:type="spellStart"/>
            <w:r w:rsidR="00F122E9" w:rsidRPr="00D82F8D">
              <w:rPr>
                <w:rFonts w:ascii="Times New Roman" w:eastAsia="Times New Roman" w:hAnsi="Times New Roman" w:cs="Times New Roman"/>
                <w:sz w:val="24"/>
                <w:szCs w:val="24"/>
                <w:lang w:eastAsia="lt-LT"/>
              </w:rPr>
              <w:t>DisplayPort</w:t>
            </w:r>
            <w:proofErr w:type="spellEnd"/>
            <w:r w:rsidR="00F122E9" w:rsidRPr="00D82F8D">
              <w:rPr>
                <w:rFonts w:ascii="Times New Roman" w:eastAsia="Times New Roman" w:hAnsi="Times New Roman" w:cs="Times New Roman"/>
                <w:sz w:val="24"/>
                <w:szCs w:val="24"/>
                <w:lang w:eastAsia="lt-LT"/>
              </w:rPr>
              <w:t xml:space="preserve">, </w:t>
            </w:r>
            <w:r w:rsidR="00A47F78" w:rsidRPr="00D82F8D">
              <w:rPr>
                <w:rFonts w:ascii="Times New Roman" w:eastAsia="Times New Roman" w:hAnsi="Times New Roman" w:cs="Times New Roman"/>
                <w:sz w:val="24"/>
                <w:szCs w:val="24"/>
                <w:lang w:eastAsia="lt-LT"/>
              </w:rPr>
              <w:br/>
            </w:r>
            <w:r w:rsidR="00F122E9" w:rsidRPr="00D82F8D">
              <w:rPr>
                <w:rFonts w:ascii="Times New Roman" w:eastAsia="Times New Roman" w:hAnsi="Times New Roman" w:cs="Times New Roman"/>
                <w:sz w:val="24"/>
                <w:szCs w:val="24"/>
                <w:lang w:eastAsia="lt-LT"/>
              </w:rPr>
              <w:t xml:space="preserve">1x RJ-45 </w:t>
            </w:r>
            <w:proofErr w:type="spellStart"/>
            <w:r w:rsidR="00F122E9" w:rsidRPr="00D82F8D">
              <w:rPr>
                <w:rFonts w:ascii="Times New Roman" w:eastAsia="Times New Roman" w:hAnsi="Times New Roman" w:cs="Times New Roman"/>
                <w:sz w:val="24"/>
                <w:szCs w:val="24"/>
                <w:lang w:eastAsia="lt-LT"/>
              </w:rPr>
              <w:t>GBit</w:t>
            </w:r>
            <w:proofErr w:type="spellEnd"/>
            <w:r w:rsidR="00F122E9" w:rsidRPr="00D82F8D">
              <w:rPr>
                <w:rFonts w:ascii="Times New Roman" w:eastAsia="Times New Roman" w:hAnsi="Times New Roman" w:cs="Times New Roman"/>
                <w:sz w:val="24"/>
                <w:szCs w:val="24"/>
                <w:lang w:eastAsia="lt-LT"/>
              </w:rPr>
              <w:t xml:space="preserve"> LAN, </w:t>
            </w:r>
            <w:r w:rsidR="00A47F78" w:rsidRPr="00D82F8D">
              <w:rPr>
                <w:rFonts w:ascii="Times New Roman" w:eastAsia="Times New Roman" w:hAnsi="Times New Roman" w:cs="Times New Roman"/>
                <w:sz w:val="24"/>
                <w:szCs w:val="24"/>
                <w:lang w:eastAsia="lt-LT"/>
              </w:rPr>
              <w:br/>
            </w:r>
            <w:r w:rsidR="00F122E9" w:rsidRPr="00D82F8D">
              <w:rPr>
                <w:rFonts w:ascii="Times New Roman" w:eastAsia="Times New Roman" w:hAnsi="Times New Roman" w:cs="Times New Roman"/>
                <w:sz w:val="24"/>
                <w:szCs w:val="24"/>
                <w:lang w:eastAsia="lt-LT"/>
              </w:rPr>
              <w:t xml:space="preserve">1x </w:t>
            </w:r>
            <w:proofErr w:type="spellStart"/>
            <w:r w:rsidR="00B01BA2" w:rsidRPr="00D82F8D">
              <w:rPr>
                <w:rFonts w:ascii="Times New Roman" w:eastAsia="Times New Roman" w:hAnsi="Times New Roman" w:cs="Times New Roman"/>
                <w:sz w:val="24"/>
                <w:szCs w:val="24"/>
                <w:lang w:eastAsia="lt-LT"/>
              </w:rPr>
              <w:t>Mic-in</w:t>
            </w:r>
            <w:proofErr w:type="spellEnd"/>
            <w:r w:rsidR="00B01BA2" w:rsidRPr="00D82F8D">
              <w:rPr>
                <w:rFonts w:ascii="Times New Roman" w:eastAsia="Times New Roman" w:hAnsi="Times New Roman" w:cs="Times New Roman"/>
                <w:sz w:val="24"/>
                <w:szCs w:val="24"/>
                <w:lang w:eastAsia="lt-LT"/>
              </w:rPr>
              <w:t>/</w:t>
            </w:r>
            <w:proofErr w:type="spellStart"/>
            <w:r w:rsidR="00B01BA2" w:rsidRPr="00D82F8D">
              <w:rPr>
                <w:rFonts w:ascii="Times New Roman" w:eastAsia="Times New Roman" w:hAnsi="Times New Roman" w:cs="Times New Roman"/>
                <w:sz w:val="24"/>
                <w:szCs w:val="24"/>
                <w:lang w:eastAsia="lt-LT"/>
              </w:rPr>
              <w:t>Headphone-out</w:t>
            </w:r>
            <w:proofErr w:type="spellEnd"/>
            <w:r w:rsidR="00B01BA2" w:rsidRPr="00D82F8D">
              <w:rPr>
                <w:rFonts w:ascii="Times New Roman" w:eastAsia="Times New Roman" w:hAnsi="Times New Roman" w:cs="Times New Roman"/>
                <w:sz w:val="24"/>
                <w:szCs w:val="24"/>
                <w:lang w:eastAsia="lt-LT"/>
              </w:rPr>
              <w:t xml:space="preserve"> </w:t>
            </w:r>
            <w:proofErr w:type="spellStart"/>
            <w:r w:rsidR="00B01BA2" w:rsidRPr="00D82F8D">
              <w:rPr>
                <w:rFonts w:ascii="Times New Roman" w:eastAsia="Times New Roman" w:hAnsi="Times New Roman" w:cs="Times New Roman"/>
                <w:sz w:val="24"/>
                <w:szCs w:val="24"/>
                <w:lang w:eastAsia="lt-LT"/>
              </w:rPr>
              <w:t>Combo</w:t>
            </w:r>
            <w:proofErr w:type="spellEnd"/>
            <w:r w:rsidR="00B01BA2" w:rsidRPr="00D82F8D">
              <w:rPr>
                <w:rFonts w:ascii="Times New Roman" w:eastAsia="Times New Roman" w:hAnsi="Times New Roman" w:cs="Times New Roman"/>
                <w:sz w:val="24"/>
                <w:szCs w:val="24"/>
                <w:lang w:eastAsia="lt-LT"/>
              </w:rPr>
              <w:t xml:space="preserve"> </w:t>
            </w:r>
            <w:proofErr w:type="spellStart"/>
            <w:r w:rsidR="00B01BA2" w:rsidRPr="00D82F8D">
              <w:rPr>
                <w:rFonts w:ascii="Times New Roman" w:eastAsia="Times New Roman" w:hAnsi="Times New Roman" w:cs="Times New Roman"/>
                <w:sz w:val="24"/>
                <w:szCs w:val="24"/>
                <w:lang w:eastAsia="lt-LT"/>
              </w:rPr>
              <w:t>Jack</w:t>
            </w:r>
            <w:proofErr w:type="spellEnd"/>
          </w:p>
        </w:tc>
        <w:tc>
          <w:tcPr>
            <w:tcW w:w="2011" w:type="dxa"/>
            <w:tcBorders>
              <w:top w:val="single" w:sz="4" w:space="0" w:color="auto"/>
              <w:left w:val="single" w:sz="4" w:space="0" w:color="auto"/>
              <w:bottom w:val="single" w:sz="4" w:space="0" w:color="auto"/>
              <w:right w:val="single" w:sz="4" w:space="0" w:color="auto"/>
            </w:tcBorders>
          </w:tcPr>
          <w:p w14:paraId="72BD5F32" w14:textId="77777777" w:rsidR="00F122E9" w:rsidRPr="00D82F8D" w:rsidRDefault="00F122E9" w:rsidP="00162EEE">
            <w:pPr>
              <w:spacing w:after="0" w:line="240" w:lineRule="auto"/>
              <w:rPr>
                <w:rFonts w:ascii="Times New Roman" w:eastAsia="Times New Roman" w:hAnsi="Times New Roman" w:cs="Times New Roman"/>
                <w:sz w:val="24"/>
                <w:szCs w:val="24"/>
                <w:lang w:eastAsia="lt-LT"/>
              </w:rPr>
            </w:pPr>
          </w:p>
        </w:tc>
      </w:tr>
      <w:tr w:rsidR="00F122E9" w:rsidRPr="00D82F8D" w14:paraId="2E02762D" w14:textId="65F9EF88"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6D266BEB" w14:textId="77777777" w:rsidR="00F122E9" w:rsidRPr="00D82F8D" w:rsidRDefault="00F122E9"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76070257" w14:textId="47D16D36"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Bendri reikalavimai</w:t>
            </w:r>
          </w:p>
        </w:tc>
        <w:tc>
          <w:tcPr>
            <w:tcW w:w="5089" w:type="dxa"/>
            <w:tcBorders>
              <w:top w:val="single" w:sz="4" w:space="0" w:color="auto"/>
              <w:left w:val="single" w:sz="4" w:space="0" w:color="auto"/>
              <w:bottom w:val="single" w:sz="4" w:space="0" w:color="auto"/>
              <w:right w:val="single" w:sz="4" w:space="0" w:color="auto"/>
            </w:tcBorders>
          </w:tcPr>
          <w:p w14:paraId="05F1BA12" w14:textId="4C744114"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Nešiojamas kompiuteris ir jo priedai turi būti </w:t>
            </w:r>
            <w:proofErr w:type="spellStart"/>
            <w:r w:rsidRPr="00D82F8D">
              <w:rPr>
                <w:rFonts w:ascii="Times New Roman" w:eastAsia="Times New Roman" w:hAnsi="Times New Roman" w:cs="Times New Roman"/>
                <w:sz w:val="24"/>
                <w:szCs w:val="24"/>
                <w:lang w:eastAsia="lt-LT"/>
              </w:rPr>
              <w:t>gamykliškai</w:t>
            </w:r>
            <w:proofErr w:type="spellEnd"/>
            <w:r w:rsidRPr="00D82F8D">
              <w:rPr>
                <w:rFonts w:ascii="Times New Roman" w:eastAsia="Times New Roman" w:hAnsi="Times New Roman" w:cs="Times New Roman"/>
                <w:sz w:val="24"/>
                <w:szCs w:val="24"/>
                <w:lang w:eastAsia="lt-LT"/>
              </w:rPr>
              <w:t xml:space="preserve"> nauji angl. </w:t>
            </w:r>
            <w:r w:rsidRPr="00D82F8D">
              <w:rPr>
                <w:rFonts w:ascii="Times New Roman" w:eastAsia="Times New Roman" w:hAnsi="Times New Roman" w:cs="Times New Roman"/>
                <w:i/>
                <w:sz w:val="24"/>
                <w:szCs w:val="24"/>
                <w:lang w:eastAsia="lt-LT"/>
              </w:rPr>
              <w:t>„</w:t>
            </w:r>
            <w:proofErr w:type="spellStart"/>
            <w:r w:rsidRPr="00D82F8D">
              <w:rPr>
                <w:rFonts w:ascii="Times New Roman" w:eastAsia="Times New Roman" w:hAnsi="Times New Roman" w:cs="Times New Roman"/>
                <w:i/>
                <w:sz w:val="24"/>
                <w:szCs w:val="24"/>
                <w:lang w:eastAsia="lt-LT"/>
              </w:rPr>
              <w:t>brand</w:t>
            </w:r>
            <w:proofErr w:type="spellEnd"/>
            <w:r w:rsidRPr="00D82F8D">
              <w:rPr>
                <w:rFonts w:ascii="Times New Roman" w:eastAsia="Times New Roman" w:hAnsi="Times New Roman" w:cs="Times New Roman"/>
                <w:i/>
                <w:sz w:val="24"/>
                <w:szCs w:val="24"/>
                <w:lang w:eastAsia="lt-LT"/>
              </w:rPr>
              <w:t xml:space="preserve"> </w:t>
            </w:r>
            <w:proofErr w:type="spellStart"/>
            <w:r w:rsidRPr="00D82F8D">
              <w:rPr>
                <w:rFonts w:ascii="Times New Roman" w:eastAsia="Times New Roman" w:hAnsi="Times New Roman" w:cs="Times New Roman"/>
                <w:i/>
                <w:sz w:val="24"/>
                <w:szCs w:val="24"/>
                <w:lang w:eastAsia="lt-LT"/>
              </w:rPr>
              <w:t>new</w:t>
            </w:r>
            <w:proofErr w:type="spellEnd"/>
            <w:r w:rsidRPr="00D82F8D">
              <w:rPr>
                <w:rFonts w:ascii="Times New Roman" w:eastAsia="Times New Roman" w:hAnsi="Times New Roman" w:cs="Times New Roman"/>
                <w:i/>
                <w:sz w:val="24"/>
                <w:szCs w:val="24"/>
                <w:lang w:eastAsia="lt-LT"/>
              </w:rPr>
              <w:t>“ – nenaudoti.</w:t>
            </w:r>
            <w:r w:rsidRPr="00D82F8D" w:rsidDel="007348B1">
              <w:rPr>
                <w:rFonts w:ascii="Times New Roman" w:eastAsia="Times New Roman" w:hAnsi="Times New Roman" w:cs="Times New Roman"/>
                <w:sz w:val="24"/>
                <w:szCs w:val="24"/>
                <w:lang w:eastAsia="lt-LT"/>
              </w:rPr>
              <w:t xml:space="preserve"> </w:t>
            </w:r>
          </w:p>
        </w:tc>
        <w:tc>
          <w:tcPr>
            <w:tcW w:w="2011" w:type="dxa"/>
            <w:tcBorders>
              <w:top w:val="single" w:sz="4" w:space="0" w:color="auto"/>
              <w:left w:val="single" w:sz="4" w:space="0" w:color="auto"/>
              <w:bottom w:val="single" w:sz="4" w:space="0" w:color="auto"/>
              <w:right w:val="single" w:sz="4" w:space="0" w:color="auto"/>
            </w:tcBorders>
          </w:tcPr>
          <w:p w14:paraId="406723AD" w14:textId="77777777" w:rsidR="00F122E9" w:rsidRPr="00D82F8D" w:rsidRDefault="00F122E9" w:rsidP="00162EEE">
            <w:pPr>
              <w:spacing w:after="0" w:line="240" w:lineRule="auto"/>
              <w:rPr>
                <w:rFonts w:ascii="Times New Roman" w:eastAsia="Times New Roman" w:hAnsi="Times New Roman" w:cs="Times New Roman"/>
                <w:sz w:val="24"/>
                <w:szCs w:val="24"/>
                <w:lang w:eastAsia="lt-LT"/>
              </w:rPr>
            </w:pPr>
          </w:p>
        </w:tc>
      </w:tr>
      <w:tr w:rsidR="00F122E9" w:rsidRPr="00D82F8D" w14:paraId="38278CD0" w14:textId="4FD07392"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2F7C65EE" w14:textId="77777777" w:rsidR="00F122E9" w:rsidRPr="00D82F8D" w:rsidRDefault="00F122E9"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525F1D2C" w14:textId="27AEFBE8"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Surinkimo reikalavimai</w:t>
            </w:r>
          </w:p>
        </w:tc>
        <w:tc>
          <w:tcPr>
            <w:tcW w:w="5089" w:type="dxa"/>
            <w:tcBorders>
              <w:top w:val="single" w:sz="4" w:space="0" w:color="auto"/>
              <w:left w:val="single" w:sz="4" w:space="0" w:color="auto"/>
              <w:bottom w:val="single" w:sz="4" w:space="0" w:color="auto"/>
              <w:right w:val="single" w:sz="4" w:space="0" w:color="auto"/>
            </w:tcBorders>
          </w:tcPr>
          <w:p w14:paraId="25EF064A" w14:textId="6E464919"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color w:val="000000"/>
                <w:sz w:val="24"/>
                <w:szCs w:val="24"/>
                <w:lang w:eastAsia="lt-LT"/>
              </w:rPr>
              <w:t>Visa siūloma įranga turi būti vieno</w:t>
            </w:r>
            <w:r w:rsidRPr="00D82F8D" w:rsidDel="007348B1">
              <w:rPr>
                <w:rFonts w:ascii="Times New Roman" w:eastAsia="Times New Roman" w:hAnsi="Times New Roman" w:cs="Times New Roman"/>
                <w:color w:val="000000"/>
                <w:sz w:val="24"/>
                <w:szCs w:val="24"/>
                <w:lang w:eastAsia="lt-LT"/>
              </w:rPr>
              <w:t>s</w:t>
            </w:r>
            <w:r w:rsidRPr="00D82F8D">
              <w:rPr>
                <w:rFonts w:ascii="Times New Roman" w:eastAsia="Times New Roman" w:hAnsi="Times New Roman" w:cs="Times New Roman"/>
                <w:color w:val="000000"/>
                <w:sz w:val="24"/>
                <w:szCs w:val="24"/>
                <w:lang w:eastAsia="lt-LT"/>
              </w:rPr>
              <w:t xml:space="preserve"> </w:t>
            </w:r>
            <w:r w:rsidRPr="00D82F8D" w:rsidDel="007348B1">
              <w:rPr>
                <w:rFonts w:ascii="Times New Roman" w:eastAsia="Times New Roman" w:hAnsi="Times New Roman" w:cs="Times New Roman"/>
                <w:color w:val="000000"/>
                <w:sz w:val="24"/>
                <w:szCs w:val="24"/>
                <w:lang w:eastAsia="lt-LT"/>
              </w:rPr>
              <w:t>firmos-</w:t>
            </w:r>
            <w:r w:rsidRPr="00D82F8D">
              <w:rPr>
                <w:rFonts w:ascii="Times New Roman" w:eastAsia="Times New Roman" w:hAnsi="Times New Roman" w:cs="Times New Roman"/>
                <w:color w:val="000000"/>
                <w:sz w:val="24"/>
                <w:szCs w:val="24"/>
                <w:lang w:eastAsia="lt-LT"/>
              </w:rPr>
              <w:t>gamintojo</w:t>
            </w:r>
            <w:r w:rsidRPr="00D82F8D" w:rsidDel="007348B1">
              <w:rPr>
                <w:rFonts w:ascii="Times New Roman" w:eastAsia="Times New Roman" w:hAnsi="Times New Roman" w:cs="Times New Roman"/>
                <w:color w:val="000000"/>
                <w:sz w:val="24"/>
                <w:szCs w:val="24"/>
                <w:lang w:eastAsia="lt-LT"/>
              </w:rPr>
              <w:t>s</w:t>
            </w:r>
            <w:r w:rsidRPr="00D82F8D">
              <w:rPr>
                <w:rFonts w:ascii="Times New Roman" w:eastAsia="Times New Roman" w:hAnsi="Times New Roman" w:cs="Times New Roman"/>
                <w:color w:val="000000"/>
                <w:sz w:val="24"/>
                <w:szCs w:val="24"/>
                <w:lang w:eastAsia="lt-LT"/>
              </w:rPr>
              <w:t xml:space="preserve"> ir pažymėta</w:t>
            </w:r>
            <w:r w:rsidRPr="00D82F8D" w:rsidDel="007348B1">
              <w:rPr>
                <w:rFonts w:ascii="Times New Roman" w:eastAsia="Times New Roman" w:hAnsi="Times New Roman" w:cs="Times New Roman"/>
                <w:color w:val="000000"/>
                <w:sz w:val="24"/>
                <w:szCs w:val="24"/>
                <w:lang w:eastAsia="lt-LT"/>
              </w:rPr>
              <w:t xml:space="preserve"> firmos</w:t>
            </w:r>
            <w:r w:rsidRPr="00D82F8D">
              <w:rPr>
                <w:rFonts w:ascii="Times New Roman" w:eastAsia="Times New Roman" w:hAnsi="Times New Roman" w:cs="Times New Roman"/>
                <w:color w:val="000000"/>
                <w:sz w:val="24"/>
                <w:szCs w:val="24"/>
                <w:lang w:eastAsia="lt-LT"/>
              </w:rPr>
              <w:t xml:space="preserve"> gamintojo</w:t>
            </w:r>
            <w:r w:rsidRPr="00D82F8D" w:rsidDel="007348B1">
              <w:rPr>
                <w:rFonts w:ascii="Times New Roman" w:eastAsia="Times New Roman" w:hAnsi="Times New Roman" w:cs="Times New Roman"/>
                <w:color w:val="000000"/>
                <w:sz w:val="24"/>
                <w:szCs w:val="24"/>
                <w:lang w:eastAsia="lt-LT"/>
              </w:rPr>
              <w:t>s</w:t>
            </w:r>
            <w:r w:rsidRPr="00D82F8D">
              <w:rPr>
                <w:rFonts w:ascii="Times New Roman" w:eastAsia="Times New Roman" w:hAnsi="Times New Roman" w:cs="Times New Roman"/>
                <w:color w:val="000000"/>
                <w:sz w:val="24"/>
                <w:szCs w:val="24"/>
                <w:lang w:eastAsia="lt-LT"/>
              </w:rPr>
              <w:t xml:space="preserve"> prekiniu ženklu, tam kad būtų užtikrintas maksimalus sistemos komponentų suderinamumas.</w:t>
            </w:r>
            <w:r w:rsidRPr="00D82F8D">
              <w:rPr>
                <w:rFonts w:ascii="Times New Roman" w:hAnsi="Times New Roman" w:cs="Times New Roman"/>
                <w:sz w:val="24"/>
                <w:szCs w:val="24"/>
                <w:lang w:eastAsia="lt-LT"/>
              </w:rPr>
              <w:t xml:space="preserve"> Nešiojamą kompiuterį sudarantys aparatiniai komponentai (procesorius, atmintis, diskai, adapteriai, </w:t>
            </w:r>
            <w:r w:rsidRPr="00D82F8D" w:rsidDel="007348B1">
              <w:rPr>
                <w:rFonts w:ascii="Times New Roman" w:hAnsi="Times New Roman" w:cs="Times New Roman"/>
                <w:sz w:val="24"/>
                <w:szCs w:val="24"/>
                <w:lang w:eastAsia="lt-LT"/>
              </w:rPr>
              <w:t xml:space="preserve"> </w:t>
            </w:r>
            <w:r w:rsidRPr="00D82F8D">
              <w:rPr>
                <w:rFonts w:ascii="Times New Roman" w:hAnsi="Times New Roman" w:cs="Times New Roman"/>
                <w:sz w:val="24"/>
                <w:szCs w:val="24"/>
                <w:lang w:eastAsia="lt-LT"/>
              </w:rPr>
              <w:t>klaviatūra ir kt.) privalo būti pilnai sumontuoti į kompiuterį gamintojo gamykloje.</w:t>
            </w:r>
          </w:p>
        </w:tc>
        <w:tc>
          <w:tcPr>
            <w:tcW w:w="2011" w:type="dxa"/>
            <w:tcBorders>
              <w:top w:val="single" w:sz="4" w:space="0" w:color="auto"/>
              <w:left w:val="single" w:sz="4" w:space="0" w:color="auto"/>
              <w:bottom w:val="single" w:sz="4" w:space="0" w:color="auto"/>
              <w:right w:val="single" w:sz="4" w:space="0" w:color="auto"/>
            </w:tcBorders>
          </w:tcPr>
          <w:p w14:paraId="0AEE8C12" w14:textId="77777777" w:rsidR="00F122E9" w:rsidRPr="00D82F8D" w:rsidRDefault="00F122E9" w:rsidP="00162EEE">
            <w:pPr>
              <w:spacing w:after="0" w:line="240" w:lineRule="auto"/>
              <w:rPr>
                <w:rFonts w:ascii="Times New Roman" w:eastAsia="Times New Roman" w:hAnsi="Times New Roman" w:cs="Times New Roman"/>
                <w:sz w:val="24"/>
                <w:szCs w:val="24"/>
                <w:lang w:eastAsia="lt-LT"/>
              </w:rPr>
            </w:pPr>
          </w:p>
        </w:tc>
      </w:tr>
      <w:tr w:rsidR="00F122E9" w:rsidRPr="00D82F8D" w14:paraId="46D036F3" w14:textId="7C8054D2"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6051E8BE" w14:textId="77777777" w:rsidR="00F122E9" w:rsidRPr="00D82F8D" w:rsidRDefault="00F122E9"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415AB16B" w14:textId="5D9AFFAF"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hAnsi="Times New Roman" w:cs="Times New Roman"/>
                <w:sz w:val="24"/>
                <w:szCs w:val="24"/>
                <w:lang w:eastAsia="lt-LT"/>
              </w:rPr>
              <w:t>Garantinė techninė priežiūra</w:t>
            </w:r>
          </w:p>
        </w:tc>
        <w:tc>
          <w:tcPr>
            <w:tcW w:w="5089" w:type="dxa"/>
            <w:tcBorders>
              <w:top w:val="single" w:sz="4" w:space="0" w:color="auto"/>
              <w:left w:val="single" w:sz="4" w:space="0" w:color="auto"/>
              <w:bottom w:val="single" w:sz="4" w:space="0" w:color="auto"/>
              <w:right w:val="single" w:sz="4" w:space="0" w:color="auto"/>
            </w:tcBorders>
          </w:tcPr>
          <w:p w14:paraId="3B72BA9B" w14:textId="7702A6F4" w:rsidR="00F122E9" w:rsidRPr="00D82F8D" w:rsidRDefault="00F122E9" w:rsidP="00162EEE">
            <w:pPr>
              <w:spacing w:after="0" w:line="240" w:lineRule="auto"/>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Garantija kompiuteriui ne  </w:t>
            </w:r>
            <w:r w:rsidRPr="00D82F8D" w:rsidDel="0073669D">
              <w:rPr>
                <w:rFonts w:ascii="Times New Roman" w:eastAsia="Times New Roman" w:hAnsi="Times New Roman" w:cs="Times New Roman"/>
                <w:sz w:val="24"/>
                <w:szCs w:val="24"/>
                <w:lang w:eastAsia="lt-LT"/>
              </w:rPr>
              <w:t xml:space="preserve">mažiau </w:t>
            </w:r>
            <w:r w:rsidRPr="00D82F8D" w:rsidDel="00265DD6">
              <w:rPr>
                <w:rFonts w:ascii="Times New Roman" w:eastAsia="Times New Roman" w:hAnsi="Times New Roman" w:cs="Times New Roman"/>
                <w:sz w:val="24"/>
                <w:szCs w:val="24"/>
                <w:lang w:eastAsia="lt-LT"/>
              </w:rPr>
              <w:t xml:space="preserve">nei </w:t>
            </w:r>
            <w:r w:rsidRPr="00D82F8D">
              <w:rPr>
                <w:rFonts w:ascii="Times New Roman" w:eastAsia="Times New Roman" w:hAnsi="Times New Roman" w:cs="Times New Roman"/>
                <w:sz w:val="24"/>
                <w:szCs w:val="24"/>
                <w:lang w:eastAsia="lt-LT"/>
              </w:rPr>
              <w:t xml:space="preserve">kaip 2 metai. Garantija netaikoma programinei įrangai. </w:t>
            </w:r>
          </w:p>
          <w:p w14:paraId="3B6D93CA" w14:textId="5D421FA2" w:rsidR="00F122E9" w:rsidRPr="00D82F8D" w:rsidRDefault="00F122E9" w:rsidP="00162EEE">
            <w:pPr>
              <w:spacing w:after="0" w:line="240" w:lineRule="auto"/>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Garantija kompiuterio baterijai ne </w:t>
            </w:r>
            <w:r w:rsidRPr="00D82F8D" w:rsidDel="0073669D">
              <w:rPr>
                <w:rFonts w:ascii="Times New Roman" w:eastAsia="Times New Roman" w:hAnsi="Times New Roman" w:cs="Times New Roman"/>
                <w:sz w:val="24"/>
                <w:szCs w:val="24"/>
                <w:lang w:eastAsia="lt-LT"/>
              </w:rPr>
              <w:t>mažiau kaip</w:t>
            </w:r>
            <w:r w:rsidRPr="00D82F8D">
              <w:rPr>
                <w:rFonts w:ascii="Times New Roman" w:eastAsia="Times New Roman" w:hAnsi="Times New Roman" w:cs="Times New Roman"/>
                <w:sz w:val="24"/>
                <w:szCs w:val="24"/>
                <w:lang w:eastAsia="lt-LT"/>
              </w:rPr>
              <w:t xml:space="preserve"> 1 metai. </w:t>
            </w:r>
          </w:p>
          <w:p w14:paraId="75CB9129" w14:textId="2C4151CB" w:rsidR="00F122E9" w:rsidRPr="00D82F8D" w:rsidRDefault="00F122E9" w:rsidP="00162EEE">
            <w:pPr>
              <w:spacing w:after="0" w:line="240" w:lineRule="auto"/>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lastRenderedPageBreak/>
              <w:t xml:space="preserve">Garantija užsakomiems kartu su kompiuteriu priedams ne </w:t>
            </w:r>
            <w:r w:rsidRPr="00D82F8D" w:rsidDel="0073669D">
              <w:rPr>
                <w:rFonts w:ascii="Times New Roman" w:eastAsia="Times New Roman" w:hAnsi="Times New Roman" w:cs="Times New Roman"/>
                <w:sz w:val="24"/>
                <w:szCs w:val="24"/>
                <w:lang w:eastAsia="lt-LT"/>
              </w:rPr>
              <w:t xml:space="preserve">mažiau </w:t>
            </w:r>
            <w:r w:rsidRPr="00D82F8D">
              <w:rPr>
                <w:rFonts w:ascii="Times New Roman" w:eastAsia="Times New Roman" w:hAnsi="Times New Roman" w:cs="Times New Roman"/>
                <w:sz w:val="24"/>
                <w:szCs w:val="24"/>
                <w:lang w:eastAsia="lt-LT"/>
              </w:rPr>
              <w:t xml:space="preserve">kaip 2 metai. </w:t>
            </w:r>
          </w:p>
          <w:p w14:paraId="4F551B08" w14:textId="16FD7977"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Garantinis remontas atliekamas </w:t>
            </w:r>
            <w:r w:rsidRPr="00D82F8D" w:rsidDel="00CF72A3">
              <w:rPr>
                <w:rFonts w:ascii="Times New Roman" w:eastAsia="Times New Roman" w:hAnsi="Times New Roman" w:cs="Times New Roman"/>
                <w:sz w:val="24"/>
                <w:szCs w:val="24"/>
                <w:lang w:eastAsia="lt-LT"/>
              </w:rPr>
              <w:t>Perkančiosios organizacijos darbo vietoje Lietuvos Respublikos teritorijoje</w:t>
            </w:r>
            <w:r w:rsidR="00E11E4A" w:rsidRPr="00D82F8D">
              <w:rPr>
                <w:rFonts w:ascii="Times New Roman" w:eastAsia="Times New Roman" w:hAnsi="Times New Roman" w:cs="Times New Roman"/>
                <w:sz w:val="24"/>
                <w:szCs w:val="24"/>
                <w:lang w:eastAsia="lt-LT"/>
              </w:rPr>
              <w:t xml:space="preserve"> </w:t>
            </w:r>
            <w:r w:rsidRPr="00D82F8D">
              <w:rPr>
                <w:rFonts w:ascii="Times New Roman" w:eastAsia="Times New Roman" w:hAnsi="Times New Roman" w:cs="Times New Roman"/>
                <w:sz w:val="24"/>
                <w:szCs w:val="24"/>
                <w:lang w:eastAsia="lt-LT"/>
              </w:rPr>
              <w:t>šios Techninės specifikacijos 3 punkte nurodytu adresu (jei Perkančioji organizacija ir tiekėjas nesusitaria kitaip). Paaiškėjus, kad garantinio laikotarpio metu sugedusios prekės darbingumo atkūrimo trukmė bus ilgesnė nei 5 darbo dienos nuo pranešimo apie gedimą tiekėjui pateikimo dienos, darbingumo atkūrimo laikotarpiu tiekėjas turi pakeisti sugedusią prekę kita, ne prastesnių parametrų preke.</w:t>
            </w:r>
          </w:p>
        </w:tc>
        <w:tc>
          <w:tcPr>
            <w:tcW w:w="2011" w:type="dxa"/>
            <w:tcBorders>
              <w:top w:val="single" w:sz="4" w:space="0" w:color="auto"/>
              <w:left w:val="single" w:sz="4" w:space="0" w:color="auto"/>
              <w:bottom w:val="single" w:sz="4" w:space="0" w:color="auto"/>
              <w:right w:val="single" w:sz="4" w:space="0" w:color="auto"/>
            </w:tcBorders>
          </w:tcPr>
          <w:p w14:paraId="6242E4AA" w14:textId="77777777" w:rsidR="00F122E9" w:rsidRPr="00D82F8D" w:rsidRDefault="00F122E9" w:rsidP="00162EEE">
            <w:pPr>
              <w:spacing w:after="0" w:line="240" w:lineRule="auto"/>
              <w:rPr>
                <w:rFonts w:ascii="Times New Roman" w:eastAsia="Times New Roman" w:hAnsi="Times New Roman" w:cs="Times New Roman"/>
                <w:color w:val="000000"/>
                <w:sz w:val="24"/>
                <w:szCs w:val="24"/>
                <w:lang w:eastAsia="lt-LT"/>
              </w:rPr>
            </w:pPr>
          </w:p>
        </w:tc>
      </w:tr>
      <w:tr w:rsidR="00F122E9" w:rsidRPr="00D82F8D" w14:paraId="39BFD2A2" w14:textId="3B4B28A5" w:rsidTr="00D82F8D">
        <w:trPr>
          <w:gridAfter w:val="1"/>
          <w:wAfter w:w="16" w:type="dxa"/>
          <w:jc w:val="center"/>
        </w:trPr>
        <w:tc>
          <w:tcPr>
            <w:tcW w:w="570" w:type="dxa"/>
            <w:tcBorders>
              <w:top w:val="single" w:sz="4" w:space="0" w:color="auto"/>
              <w:left w:val="single" w:sz="4" w:space="0" w:color="auto"/>
              <w:bottom w:val="single" w:sz="4" w:space="0" w:color="auto"/>
              <w:right w:val="single" w:sz="4" w:space="0" w:color="auto"/>
            </w:tcBorders>
            <w:vAlign w:val="center"/>
          </w:tcPr>
          <w:p w14:paraId="3CD8E231" w14:textId="77777777" w:rsidR="00F122E9" w:rsidRPr="00D82F8D" w:rsidRDefault="00F122E9" w:rsidP="00E47911">
            <w:pPr>
              <w:numPr>
                <w:ilvl w:val="0"/>
                <w:numId w:val="1"/>
              </w:numPr>
              <w:tabs>
                <w:tab w:val="left" w:pos="479"/>
              </w:tabs>
              <w:suppressAutoHyphens/>
              <w:spacing w:after="0" w:line="240" w:lineRule="auto"/>
              <w:ind w:left="25" w:right="-491" w:hanging="351"/>
              <w:jc w:val="center"/>
              <w:rPr>
                <w:rFonts w:ascii="Times New Roman" w:eastAsia="Times New Roman" w:hAnsi="Times New Roman" w:cs="Times New Roman"/>
                <w:sz w:val="24"/>
                <w:szCs w:val="24"/>
                <w:lang w:eastAsia="ar-SA"/>
              </w:rPr>
            </w:pPr>
          </w:p>
        </w:tc>
        <w:tc>
          <w:tcPr>
            <w:tcW w:w="2276" w:type="dxa"/>
            <w:tcBorders>
              <w:top w:val="single" w:sz="4" w:space="0" w:color="auto"/>
              <w:left w:val="single" w:sz="4" w:space="0" w:color="auto"/>
              <w:bottom w:val="single" w:sz="4" w:space="0" w:color="auto"/>
              <w:right w:val="single" w:sz="4" w:space="0" w:color="auto"/>
            </w:tcBorders>
            <w:vAlign w:val="center"/>
          </w:tcPr>
          <w:p w14:paraId="676A4A70" w14:textId="1EF3054F" w:rsidR="00F122E9" w:rsidRPr="00D82F8D" w:rsidRDefault="00F122E9" w:rsidP="00162EEE">
            <w:pPr>
              <w:spacing w:after="0" w:line="240" w:lineRule="auto"/>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 xml:space="preserve">Operacinė sistema </w:t>
            </w:r>
          </w:p>
        </w:tc>
        <w:tc>
          <w:tcPr>
            <w:tcW w:w="5089" w:type="dxa"/>
            <w:tcBorders>
              <w:top w:val="single" w:sz="4" w:space="0" w:color="auto"/>
              <w:left w:val="single" w:sz="4" w:space="0" w:color="auto"/>
              <w:bottom w:val="single" w:sz="4" w:space="0" w:color="auto"/>
              <w:right w:val="single" w:sz="4" w:space="0" w:color="auto"/>
            </w:tcBorders>
          </w:tcPr>
          <w:p w14:paraId="73B6A651" w14:textId="5167CC57" w:rsidR="00F122E9" w:rsidRPr="00D82F8D" w:rsidRDefault="008F7B11" w:rsidP="00162EEE">
            <w:pPr>
              <w:spacing w:after="0" w:line="240" w:lineRule="auto"/>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Operacinė sistema Microsoft Windows Professional arba lygiavertė (OEM, naujausia versija)</w:t>
            </w:r>
          </w:p>
        </w:tc>
        <w:tc>
          <w:tcPr>
            <w:tcW w:w="2011" w:type="dxa"/>
            <w:tcBorders>
              <w:top w:val="single" w:sz="4" w:space="0" w:color="auto"/>
              <w:left w:val="single" w:sz="4" w:space="0" w:color="auto"/>
              <w:bottom w:val="single" w:sz="4" w:space="0" w:color="auto"/>
              <w:right w:val="single" w:sz="4" w:space="0" w:color="auto"/>
            </w:tcBorders>
          </w:tcPr>
          <w:p w14:paraId="4D632871" w14:textId="77777777" w:rsidR="00F122E9" w:rsidRPr="00D82F8D" w:rsidRDefault="00F122E9" w:rsidP="00162EEE">
            <w:pPr>
              <w:spacing w:after="0" w:line="240" w:lineRule="auto"/>
              <w:jc w:val="both"/>
              <w:rPr>
                <w:rFonts w:ascii="Times New Roman" w:eastAsia="Times New Roman" w:hAnsi="Times New Roman" w:cs="Times New Roman"/>
                <w:sz w:val="24"/>
                <w:szCs w:val="24"/>
                <w:lang w:eastAsia="lt-LT"/>
              </w:rPr>
            </w:pPr>
          </w:p>
        </w:tc>
      </w:tr>
    </w:tbl>
    <w:p w14:paraId="556E5F49" w14:textId="5C56DE7F" w:rsidR="0083348A" w:rsidRPr="00D82F8D" w:rsidRDefault="0083348A" w:rsidP="0061327A">
      <w:pPr>
        <w:ind w:firstLine="567"/>
        <w:rPr>
          <w:rFonts w:ascii="Times New Roman" w:eastAsia="Times New Roman" w:hAnsi="Times New Roman" w:cs="Times New Roman"/>
          <w:bCs/>
          <w:sz w:val="24"/>
          <w:szCs w:val="24"/>
          <w:lang w:eastAsia="lt-LT"/>
        </w:rPr>
      </w:pPr>
    </w:p>
    <w:p w14:paraId="4118F90B" w14:textId="77777777" w:rsidR="00446EA3" w:rsidRPr="00D82F8D" w:rsidRDefault="00446EA3" w:rsidP="00677DFD">
      <w:pPr>
        <w:numPr>
          <w:ilvl w:val="0"/>
          <w:numId w:val="4"/>
        </w:numPr>
        <w:tabs>
          <w:tab w:val="left" w:pos="993"/>
          <w:tab w:val="left" w:pos="1276"/>
          <w:tab w:val="left" w:pos="1418"/>
          <w:tab w:val="left" w:pos="1843"/>
        </w:tabs>
        <w:spacing w:after="0" w:line="240" w:lineRule="auto"/>
        <w:contextualSpacing/>
        <w:jc w:val="center"/>
        <w:rPr>
          <w:rFonts w:ascii="Times New Roman" w:eastAsia="Calibri" w:hAnsi="Times New Roman" w:cs="Times New Roman"/>
          <w:b/>
          <w:sz w:val="24"/>
          <w:szCs w:val="24"/>
        </w:rPr>
      </w:pPr>
      <w:r w:rsidRPr="00D82F8D">
        <w:rPr>
          <w:rFonts w:ascii="Times New Roman" w:eastAsia="Calibri" w:hAnsi="Times New Roman" w:cs="Times New Roman"/>
          <w:b/>
          <w:sz w:val="24"/>
          <w:szCs w:val="24"/>
        </w:rPr>
        <w:t>Nacionalinio saugumo reikalavimai</w:t>
      </w:r>
    </w:p>
    <w:p w14:paraId="7616FA9A" w14:textId="77777777" w:rsidR="00446EA3" w:rsidRPr="00D82F8D" w:rsidRDefault="00446EA3" w:rsidP="00446EA3">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6A98DD74" w14:textId="5CF0DBEC" w:rsidR="00446EA3" w:rsidRPr="00D82F8D" w:rsidRDefault="00446EA3" w:rsidP="00446EA3">
      <w:pPr>
        <w:widowControl w:val="0"/>
        <w:numPr>
          <w:ilvl w:val="1"/>
          <w:numId w:val="5"/>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D82F8D">
        <w:rPr>
          <w:rFonts w:ascii="Times New Roman" w:eastAsia="Times New Roman" w:hAnsi="Times New Roman" w:cs="Times New Roman"/>
          <w:sz w:val="24"/>
          <w:szCs w:val="24"/>
        </w:rPr>
        <w:t>Perkančioji organizacija siekia įsigyti P</w:t>
      </w:r>
      <w:r w:rsidR="00CF2C7D" w:rsidRPr="00D82F8D">
        <w:rPr>
          <w:rFonts w:ascii="Times New Roman" w:eastAsia="Times New Roman" w:hAnsi="Times New Roman" w:cs="Times New Roman"/>
          <w:sz w:val="24"/>
          <w:szCs w:val="24"/>
        </w:rPr>
        <w:t>rekes</w:t>
      </w:r>
      <w:r w:rsidRPr="00D82F8D">
        <w:rPr>
          <w:rFonts w:ascii="Times New Roman" w:eastAsia="Times New Roman" w:hAnsi="Times New Roman" w:cs="Times New Roman"/>
          <w:sz w:val="24"/>
          <w:szCs w:val="24"/>
        </w:rPr>
        <w:t xml:space="preserve">, kurios nekelia grėsmės nacionaliniam saugumui. </w:t>
      </w:r>
      <w:r w:rsidRPr="00D82F8D">
        <w:rPr>
          <w:rFonts w:ascii="Times New Roman" w:eastAsia="Times New Roman" w:hAnsi="Times New Roman" w:cs="Times New Roman"/>
          <w:color w:val="FF0000"/>
          <w:sz w:val="24"/>
          <w:szCs w:val="24"/>
        </w:rPr>
        <w:t xml:space="preserve">Perkančioji organizacija yra įrašyta į </w:t>
      </w:r>
      <w:r w:rsidRPr="00D82F8D">
        <w:rPr>
          <w:rFonts w:ascii="Times New Roman" w:eastAsia="Calibri" w:hAnsi="Times New Roman" w:cs="Times New Roman"/>
          <w:b/>
          <w:color w:val="FF0000"/>
          <w:sz w:val="24"/>
          <w:szCs w:val="24"/>
        </w:rPr>
        <w:t>Saugiojo tinklo naudotojų sąrašą</w:t>
      </w:r>
      <w:r w:rsidR="00CF2C7D" w:rsidRPr="00D82F8D">
        <w:rPr>
          <w:rFonts w:ascii="Times New Roman" w:eastAsia="Calibri" w:hAnsi="Times New Roman" w:cs="Times New Roman"/>
          <w:b/>
          <w:color w:val="FF0000"/>
          <w:sz w:val="24"/>
          <w:szCs w:val="24"/>
        </w:rPr>
        <w:t xml:space="preserve"> ir yra esminis kibernetinio saugumo subjektas</w:t>
      </w:r>
      <w:r w:rsidRPr="00D82F8D">
        <w:rPr>
          <w:rFonts w:ascii="Times New Roman" w:hAnsi="Times New Roman" w:cs="Times New Roman"/>
          <w:bCs/>
          <w:color w:val="FF0000"/>
          <w:sz w:val="24"/>
          <w:szCs w:val="24"/>
          <w:lang w:eastAsia="en-GB"/>
        </w:rPr>
        <w:t>, todėl vadovau</w:t>
      </w:r>
      <w:r w:rsidR="00CF2C7D" w:rsidRPr="00D82F8D">
        <w:rPr>
          <w:rFonts w:ascii="Times New Roman" w:hAnsi="Times New Roman" w:cs="Times New Roman"/>
          <w:bCs/>
          <w:color w:val="FF0000"/>
          <w:sz w:val="24"/>
          <w:szCs w:val="24"/>
          <w:lang w:eastAsia="en-GB"/>
        </w:rPr>
        <w:t xml:space="preserve">jantis </w:t>
      </w:r>
      <w:r w:rsidRPr="00D82F8D">
        <w:rPr>
          <w:rFonts w:ascii="Times New Roman" w:hAnsi="Times New Roman" w:cs="Times New Roman"/>
          <w:bCs/>
          <w:color w:val="FF0000"/>
          <w:sz w:val="24"/>
          <w:szCs w:val="24"/>
          <w:lang w:eastAsia="en-GB"/>
        </w:rPr>
        <w:t xml:space="preserve"> VPĮ 37 straipsnio 9 dalimi</w:t>
      </w:r>
      <w:r w:rsidR="00CF2C7D" w:rsidRPr="00D82F8D">
        <w:rPr>
          <w:rFonts w:ascii="Times New Roman" w:hAnsi="Times New Roman" w:cs="Times New Roman"/>
          <w:bCs/>
          <w:color w:val="FF0000"/>
          <w:sz w:val="24"/>
          <w:szCs w:val="24"/>
          <w:lang w:eastAsia="en-GB"/>
        </w:rPr>
        <w:t>,</w:t>
      </w:r>
      <w:r w:rsidRPr="00D82F8D">
        <w:rPr>
          <w:rFonts w:ascii="Times New Roman" w:hAnsi="Times New Roman" w:cs="Times New Roman"/>
          <w:bCs/>
          <w:color w:val="FF0000"/>
          <w:sz w:val="24"/>
          <w:szCs w:val="24"/>
          <w:lang w:eastAsia="en-GB"/>
        </w:rPr>
        <w:t xml:space="preserve"> </w:t>
      </w:r>
      <w:r w:rsidRPr="00D82F8D">
        <w:rPr>
          <w:rFonts w:ascii="Times New Roman" w:hAnsi="Times New Roman" w:cs="Times New Roman"/>
          <w:b/>
          <w:sz w:val="24"/>
          <w:szCs w:val="24"/>
          <w:lang w:eastAsia="en-GB"/>
        </w:rPr>
        <w:t>prekės turi atitikti žemiau nurodytus su nacionaliniu saugumu susijusius reikalavimus:</w:t>
      </w:r>
    </w:p>
    <w:p w14:paraId="0574A08F" w14:textId="77777777" w:rsidR="00446EA3" w:rsidRPr="00D82F8D" w:rsidRDefault="00446EA3" w:rsidP="00446EA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66403343" w14:textId="77777777" w:rsidR="00446EA3" w:rsidRPr="00D82F8D" w:rsidRDefault="00446EA3" w:rsidP="00446EA3">
      <w:pPr>
        <w:tabs>
          <w:tab w:val="left" w:pos="1276"/>
        </w:tabs>
        <w:contextualSpacing/>
        <w:rPr>
          <w:rFonts w:ascii="Times New Roman" w:eastAsia="Calibri" w:hAnsi="Times New Roman" w:cs="Times New Roman"/>
          <w:sz w:val="24"/>
          <w:szCs w:val="24"/>
        </w:rPr>
      </w:pPr>
      <w:r w:rsidRPr="00D82F8D">
        <w:rPr>
          <w:rFonts w:ascii="Times New Roman" w:eastAsia="Calibri" w:hAnsi="Times New Roman" w:cs="Times New Roman"/>
          <w:sz w:val="24"/>
          <w:szCs w:val="24"/>
        </w:rPr>
        <w:t>5 lentelė. Nacionalinio saugumo reikalavimai</w:t>
      </w:r>
    </w:p>
    <w:tbl>
      <w:tblPr>
        <w:tblW w:w="5014" w:type="pct"/>
        <w:tblInd w:w="-20" w:type="dxa"/>
        <w:tblLayout w:type="fixed"/>
        <w:tblLook w:val="0000" w:firstRow="0" w:lastRow="0" w:firstColumn="0" w:lastColumn="0" w:noHBand="0" w:noVBand="0"/>
      </w:tblPr>
      <w:tblGrid>
        <w:gridCol w:w="1230"/>
        <w:gridCol w:w="3254"/>
        <w:gridCol w:w="5506"/>
      </w:tblGrid>
      <w:tr w:rsidR="00446EA3" w:rsidRPr="00D82F8D" w14:paraId="2C7D92F3" w14:textId="77777777" w:rsidTr="00064FA5">
        <w:trPr>
          <w:tblHeader/>
        </w:trPr>
        <w:tc>
          <w:tcPr>
            <w:tcW w:w="1230" w:type="dxa"/>
            <w:tcBorders>
              <w:top w:val="single" w:sz="4" w:space="0" w:color="000000" w:themeColor="text1"/>
              <w:left w:val="single" w:sz="4" w:space="0" w:color="000000" w:themeColor="text1"/>
              <w:bottom w:val="single" w:sz="4" w:space="0" w:color="000000" w:themeColor="text1"/>
            </w:tcBorders>
            <w:vAlign w:val="center"/>
          </w:tcPr>
          <w:p w14:paraId="47FB7CB6" w14:textId="77777777" w:rsidR="00446EA3" w:rsidRPr="00D82F8D" w:rsidRDefault="00446EA3" w:rsidP="00D9477E">
            <w:pPr>
              <w:jc w:val="center"/>
              <w:rPr>
                <w:rFonts w:asciiTheme="majorBidi" w:eastAsia="Times New Roman" w:hAnsiTheme="majorBidi" w:cstheme="majorBidi"/>
                <w:b/>
                <w:bCs/>
                <w:sz w:val="24"/>
                <w:szCs w:val="24"/>
              </w:rPr>
            </w:pPr>
            <w:r w:rsidRPr="00D82F8D">
              <w:rPr>
                <w:rFonts w:asciiTheme="majorBidi" w:eastAsia="Times New Roman" w:hAnsiTheme="majorBidi" w:cstheme="majorBidi"/>
                <w:b/>
                <w:bCs/>
                <w:sz w:val="24"/>
                <w:szCs w:val="24"/>
              </w:rPr>
              <w:t>Nr.</w:t>
            </w:r>
          </w:p>
        </w:tc>
        <w:tc>
          <w:tcPr>
            <w:tcW w:w="3254" w:type="dxa"/>
            <w:tcBorders>
              <w:top w:val="single" w:sz="4" w:space="0" w:color="000000" w:themeColor="text1"/>
              <w:left w:val="single" w:sz="4" w:space="0" w:color="000000" w:themeColor="text1"/>
              <w:bottom w:val="single" w:sz="4" w:space="0" w:color="000000" w:themeColor="text1"/>
            </w:tcBorders>
            <w:vAlign w:val="center"/>
          </w:tcPr>
          <w:p w14:paraId="15EC3720" w14:textId="77777777" w:rsidR="00446EA3" w:rsidRPr="00D82F8D" w:rsidRDefault="00446EA3" w:rsidP="00D9477E">
            <w:pPr>
              <w:ind w:firstLine="36"/>
              <w:jc w:val="center"/>
              <w:rPr>
                <w:rFonts w:asciiTheme="majorBidi" w:eastAsia="Times New Roman" w:hAnsiTheme="majorBidi" w:cstheme="majorBidi"/>
                <w:sz w:val="24"/>
                <w:szCs w:val="24"/>
              </w:rPr>
            </w:pPr>
            <w:r w:rsidRPr="00D82F8D">
              <w:rPr>
                <w:rFonts w:asciiTheme="majorBidi" w:eastAsia="Times New Roman" w:hAnsiTheme="majorBidi" w:cstheme="majorBidi"/>
                <w:b/>
                <w:bCs/>
                <w:sz w:val="24"/>
                <w:szCs w:val="24"/>
              </w:rPr>
              <w:t>Su nacionaliniu saugumu susijęs reikalavimas</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B7469" w14:textId="77777777" w:rsidR="00446EA3" w:rsidRPr="00D82F8D" w:rsidRDefault="00446EA3" w:rsidP="00D9477E">
            <w:pPr>
              <w:ind w:firstLine="36"/>
              <w:jc w:val="center"/>
              <w:rPr>
                <w:rFonts w:asciiTheme="majorBidi" w:eastAsia="Times New Roman" w:hAnsiTheme="majorBidi" w:cstheme="majorBidi"/>
                <w:sz w:val="24"/>
                <w:szCs w:val="24"/>
              </w:rPr>
            </w:pPr>
            <w:r w:rsidRPr="00D82F8D">
              <w:rPr>
                <w:rFonts w:asciiTheme="majorBidi" w:eastAsia="Times New Roman" w:hAnsiTheme="majorBidi" w:cstheme="majorBidi"/>
                <w:b/>
                <w:bCs/>
                <w:sz w:val="24"/>
                <w:szCs w:val="24"/>
              </w:rPr>
              <w:t>Atitiktį reikalavimui pagrindžiantys dokumentai</w:t>
            </w:r>
            <w:r w:rsidRPr="00D82F8D">
              <w:rPr>
                <w:rStyle w:val="FootnoteReference"/>
                <w:rFonts w:asciiTheme="majorBidi" w:eastAsia="Times New Roman" w:hAnsiTheme="majorBidi"/>
                <w:b/>
                <w:bCs/>
                <w:sz w:val="24"/>
                <w:szCs w:val="24"/>
              </w:rPr>
              <w:footnoteReference w:id="2"/>
            </w:r>
          </w:p>
        </w:tc>
      </w:tr>
      <w:tr w:rsidR="00446EA3" w:rsidRPr="00D82F8D" w14:paraId="211FEA7A" w14:textId="77777777" w:rsidTr="00064FA5">
        <w:tc>
          <w:tcPr>
            <w:tcW w:w="1230" w:type="dxa"/>
            <w:tcBorders>
              <w:top w:val="single" w:sz="4" w:space="0" w:color="000000" w:themeColor="text1"/>
              <w:left w:val="single" w:sz="4" w:space="0" w:color="000000" w:themeColor="text1"/>
              <w:bottom w:val="single" w:sz="4" w:space="0" w:color="000000" w:themeColor="text1"/>
            </w:tcBorders>
          </w:tcPr>
          <w:p w14:paraId="687B2D98" w14:textId="77777777" w:rsidR="00446EA3" w:rsidRPr="00D82F8D" w:rsidRDefault="00446EA3" w:rsidP="00D9477E">
            <w:pPr>
              <w:suppressAutoHyphens/>
              <w:snapToGrid w:val="0"/>
              <w:jc w:val="center"/>
              <w:rPr>
                <w:rFonts w:asciiTheme="majorBidi" w:eastAsia="Times New Roman" w:hAnsiTheme="majorBidi" w:cstheme="majorBidi"/>
                <w:sz w:val="24"/>
                <w:szCs w:val="24"/>
              </w:rPr>
            </w:pPr>
            <w:r w:rsidRPr="00D82F8D">
              <w:rPr>
                <w:rFonts w:asciiTheme="majorBidi" w:eastAsia="Times New Roman" w:hAnsiTheme="majorBidi" w:cstheme="majorBidi"/>
                <w:sz w:val="24"/>
                <w:szCs w:val="24"/>
              </w:rPr>
              <w:t>5.1.1.</w:t>
            </w:r>
          </w:p>
        </w:tc>
        <w:tc>
          <w:tcPr>
            <w:tcW w:w="3254" w:type="dxa"/>
            <w:tcBorders>
              <w:top w:val="single" w:sz="4" w:space="0" w:color="000000" w:themeColor="text1"/>
              <w:left w:val="single" w:sz="4" w:space="0" w:color="000000" w:themeColor="text1"/>
              <w:bottom w:val="single" w:sz="4" w:space="0" w:color="000000" w:themeColor="text1"/>
            </w:tcBorders>
          </w:tcPr>
          <w:p w14:paraId="58911EB2" w14:textId="111F189A" w:rsidR="00446EA3" w:rsidRPr="00D82F8D" w:rsidRDefault="00446EA3" w:rsidP="00D9477E">
            <w:pPr>
              <w:jc w:val="both"/>
              <w:rPr>
                <w:rFonts w:asciiTheme="majorBidi" w:eastAsia="Times New Roman" w:hAnsiTheme="majorBidi" w:cstheme="majorBidi"/>
                <w:sz w:val="24"/>
                <w:szCs w:val="24"/>
              </w:rPr>
            </w:pPr>
            <w:r w:rsidRPr="00D82F8D">
              <w:rPr>
                <w:rFonts w:asciiTheme="majorBidi" w:eastAsia="Times New Roman" w:hAnsiTheme="majorBidi" w:cstheme="majorBidi"/>
                <w:b/>
                <w:bCs/>
                <w:sz w:val="24"/>
                <w:szCs w:val="24"/>
              </w:rPr>
              <w:t xml:space="preserve">Prekės - turi nekelti grėsmės nacionaliniam saugumui. </w:t>
            </w:r>
            <w:r w:rsidRPr="00D82F8D">
              <w:rPr>
                <w:rFonts w:asciiTheme="majorBidi" w:eastAsia="Times New Roman" w:hAnsiTheme="majorBidi" w:cstheme="majorBidi"/>
                <w:sz w:val="24"/>
                <w:szCs w:val="24"/>
              </w:rPr>
              <w:t xml:space="preserve">Perkančioji organizacija laiko, kad prekės kelia grėsmę nacionaliniam saugumui, kai prekių gamintojas ar jį </w:t>
            </w:r>
            <w:r w:rsidRPr="00D82F8D">
              <w:rPr>
                <w:rFonts w:asciiTheme="majorBidi" w:eastAsia="Times New Roman" w:hAnsiTheme="majorBidi" w:cstheme="majorBidi"/>
                <w:sz w:val="24"/>
                <w:szCs w:val="24"/>
              </w:rPr>
              <w:lastRenderedPageBreak/>
              <w:t>kontroliuojantis asmuo</w:t>
            </w:r>
            <w:r w:rsidRPr="00D82F8D">
              <w:rPr>
                <w:rFonts w:asciiTheme="majorBidi" w:eastAsia="Times New Roman" w:hAnsiTheme="majorBidi" w:cstheme="majorBidi"/>
                <w:sz w:val="24"/>
                <w:szCs w:val="24"/>
                <w:vertAlign w:val="superscript"/>
              </w:rPr>
              <w:footnoteReference w:id="3"/>
            </w:r>
            <w:r w:rsidRPr="00D82F8D">
              <w:rPr>
                <w:rFonts w:asciiTheme="majorBidi" w:eastAsia="Times New Roman" w:hAnsiTheme="majorBidi" w:cstheme="majorBidi"/>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D82F8D">
              <w:rPr>
                <w:rFonts w:asciiTheme="majorBidi" w:eastAsia="Times New Roman" w:hAnsiTheme="majorBidi" w:cstheme="majorBidi"/>
                <w:sz w:val="24"/>
                <w:szCs w:val="24"/>
                <w:vertAlign w:val="superscript"/>
              </w:rPr>
              <w:footnoteReference w:id="4"/>
            </w:r>
            <w:r w:rsidRPr="00D82F8D">
              <w:rPr>
                <w:rFonts w:asciiTheme="majorBidi" w:eastAsia="Times New Roman" w:hAnsiTheme="majorBidi" w:cstheme="majorBidi"/>
                <w:sz w:val="24"/>
                <w:szCs w:val="24"/>
              </w:rPr>
              <w:t>.</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83E1" w14:textId="77777777" w:rsidR="00446EA3" w:rsidRPr="00D82F8D" w:rsidRDefault="00446EA3" w:rsidP="00D9477E">
            <w:pPr>
              <w:spacing w:line="240" w:lineRule="auto"/>
              <w:ind w:hanging="27"/>
              <w:jc w:val="both"/>
              <w:rPr>
                <w:rFonts w:asciiTheme="majorBidi" w:eastAsia="Times New Roman" w:hAnsiTheme="majorBidi" w:cstheme="majorBidi"/>
                <w:sz w:val="24"/>
                <w:szCs w:val="24"/>
                <w:lang w:eastAsia="lt-LT"/>
              </w:rPr>
            </w:pPr>
            <w:r w:rsidRPr="00D82F8D">
              <w:rPr>
                <w:rFonts w:asciiTheme="majorBidi" w:eastAsia="Times New Roman" w:hAnsiTheme="majorBidi" w:cstheme="majorBidi"/>
                <w:sz w:val="24"/>
                <w:szCs w:val="24"/>
                <w:lang w:eastAsia="lt-LT"/>
              </w:rPr>
              <w:lastRenderedPageBreak/>
              <w:t>Vadovaujantis LR Viešųjų pirkimų įstatymo 39 straipsnio 3 dalimi pateikiama:</w:t>
            </w:r>
          </w:p>
          <w:p w14:paraId="68F73A2F" w14:textId="77777777" w:rsidR="00446EA3" w:rsidRPr="00D82F8D" w:rsidRDefault="00446EA3" w:rsidP="00D9477E">
            <w:pPr>
              <w:spacing w:line="240" w:lineRule="auto"/>
              <w:ind w:hanging="27"/>
              <w:jc w:val="both"/>
              <w:rPr>
                <w:rFonts w:asciiTheme="majorBidi" w:eastAsia="Times New Roman" w:hAnsiTheme="majorBidi" w:cstheme="majorBidi"/>
                <w:sz w:val="24"/>
                <w:szCs w:val="24"/>
                <w:lang w:eastAsia="lt-LT"/>
              </w:rPr>
            </w:pPr>
            <w:r w:rsidRPr="00D82F8D">
              <w:rPr>
                <w:rFonts w:asciiTheme="majorBidi" w:eastAsia="Times New Roman" w:hAnsiTheme="majorBidi" w:cstheme="majorBidi"/>
                <w:sz w:val="24"/>
                <w:szCs w:val="24"/>
                <w:lang w:eastAsia="lt-LT"/>
              </w:rPr>
              <w:t xml:space="preserve">1. Nacionalinio saugumo reikalavimų atitikties deklaracija, patvirtinta Viešųjų pirkimų tarnybos 2022 </w:t>
            </w:r>
            <w:r w:rsidRPr="00D82F8D">
              <w:rPr>
                <w:rFonts w:asciiTheme="majorBidi" w:eastAsia="Times New Roman" w:hAnsiTheme="majorBidi" w:cstheme="majorBidi"/>
                <w:sz w:val="24"/>
                <w:szCs w:val="24"/>
                <w:lang w:eastAsia="lt-LT"/>
              </w:rPr>
              <w:lastRenderedPageBreak/>
              <w:t>m. gruodžio 29 d. įsakymu Nr. 1S-233 (Pirkimo sąlygų atitinkamas priedas).</w:t>
            </w:r>
            <w:r w:rsidRPr="00D82F8D">
              <w:rPr>
                <w:rStyle w:val="FootnoteReference"/>
                <w:rFonts w:asciiTheme="majorBidi" w:eastAsia="Times New Roman" w:hAnsiTheme="majorBidi"/>
                <w:sz w:val="24"/>
                <w:szCs w:val="24"/>
                <w:lang w:eastAsia="lt-LT"/>
              </w:rPr>
              <w:footnoteReference w:id="5"/>
            </w:r>
          </w:p>
          <w:p w14:paraId="6F80090B" w14:textId="77777777" w:rsidR="00446EA3" w:rsidRPr="00D82F8D" w:rsidRDefault="00446EA3" w:rsidP="00D9477E">
            <w:pPr>
              <w:spacing w:line="240" w:lineRule="auto"/>
              <w:ind w:hanging="27"/>
              <w:jc w:val="both"/>
              <w:rPr>
                <w:rFonts w:asciiTheme="majorBidi" w:eastAsia="Times New Roman" w:hAnsiTheme="majorBidi" w:cstheme="majorBidi"/>
                <w:color w:val="00B050"/>
                <w:sz w:val="24"/>
                <w:szCs w:val="24"/>
                <w:lang w:eastAsia="lt-LT"/>
              </w:rPr>
            </w:pPr>
            <w:r w:rsidRPr="00D82F8D">
              <w:rPr>
                <w:rFonts w:asciiTheme="majorBidi" w:eastAsia="Times New Roman" w:hAnsiTheme="majorBidi" w:cstheme="majorBidi"/>
                <w:sz w:val="24"/>
                <w:szCs w:val="24"/>
                <w:lang w:eastAsia="lt-LT"/>
              </w:rPr>
              <w:t>Ekonomiškai naudingiausią pasiūlymą pateikusio tiekėjo (galimo pirkimo laimėtojo) prašoma pateikti vieną ar kelis šiuos dokumentus.</w:t>
            </w:r>
            <w:r w:rsidRPr="00D82F8D">
              <w:rPr>
                <w:rFonts w:asciiTheme="majorBidi" w:eastAsia="Times New Roman" w:hAnsiTheme="majorBidi" w:cstheme="majorBidi"/>
                <w:color w:val="00B050"/>
                <w:sz w:val="24"/>
                <w:szCs w:val="24"/>
                <w:lang w:eastAsia="lt-LT"/>
              </w:rPr>
              <w:t xml:space="preserve"> </w:t>
            </w:r>
            <w:r w:rsidRPr="00D82F8D">
              <w:rPr>
                <w:rFonts w:asciiTheme="majorBidi" w:eastAsia="Times New Roman" w:hAnsiTheme="majorBidi" w:cstheme="majorBidi"/>
                <w:b/>
                <w:bCs/>
                <w:sz w:val="24"/>
                <w:szCs w:val="24"/>
                <w:lang w:eastAsia="lt-LT"/>
              </w:rPr>
              <w:t>(SVARBU: teikiama tiek dokumentų, kiek reikalinga patvirtinti nurodytą informaciją)</w:t>
            </w:r>
            <w:r w:rsidRPr="00D82F8D">
              <w:rPr>
                <w:rFonts w:asciiTheme="majorBidi" w:eastAsia="Times New Roman" w:hAnsiTheme="majorBidi" w:cstheme="majorBidi"/>
                <w:sz w:val="24"/>
                <w:szCs w:val="24"/>
                <w:lang w:eastAsia="lt-LT"/>
              </w:rPr>
              <w:t>:</w:t>
            </w:r>
          </w:p>
          <w:p w14:paraId="1DE7E163" w14:textId="77777777" w:rsidR="00446EA3" w:rsidRPr="00D82F8D" w:rsidRDefault="00446EA3" w:rsidP="00D9477E">
            <w:pPr>
              <w:spacing w:line="240" w:lineRule="atLeast"/>
              <w:ind w:hanging="27"/>
              <w:jc w:val="both"/>
              <w:rPr>
                <w:rFonts w:asciiTheme="majorBidi" w:eastAsia="Times New Roman" w:hAnsiTheme="majorBidi" w:cstheme="majorBidi"/>
                <w:sz w:val="24"/>
                <w:szCs w:val="24"/>
              </w:rPr>
            </w:pPr>
            <w:r w:rsidRPr="00D82F8D">
              <w:rPr>
                <w:rFonts w:asciiTheme="majorBidi" w:eastAsia="Times New Roman" w:hAnsiTheme="majorBidi" w:cstheme="majorBidi"/>
                <w:color w:val="000000" w:themeColor="text1"/>
                <w:sz w:val="24"/>
                <w:szCs w:val="24"/>
              </w:rPr>
              <w:t xml:space="preserve">1) </w:t>
            </w:r>
            <w:r w:rsidRPr="00D82F8D">
              <w:rPr>
                <w:rFonts w:asciiTheme="majorBidi" w:eastAsia="Times New Roman" w:hAnsiTheme="majorBidi" w:cstheme="majorBidi"/>
                <w:sz w:val="24"/>
                <w:szCs w:val="24"/>
              </w:rPr>
              <w:t xml:space="preserve">jei prekių gamintojas ar jį kontroliuojantis asmuo yra </w:t>
            </w:r>
            <w:r w:rsidRPr="00D82F8D">
              <w:rPr>
                <w:rFonts w:asciiTheme="majorBidi" w:eastAsia="Times New Roman" w:hAnsiTheme="majorBidi" w:cstheme="majorBidi"/>
                <w:b/>
                <w:bCs/>
                <w:sz w:val="24"/>
                <w:szCs w:val="24"/>
              </w:rPr>
              <w:t>juridinis asmuo</w:t>
            </w:r>
            <w:r w:rsidRPr="00D82F8D">
              <w:rPr>
                <w:rFonts w:asciiTheme="majorBidi" w:eastAsia="Times New Roman" w:hAnsiTheme="majorBidi" w:cstheme="majorBidi"/>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3BE4624" w14:textId="77777777" w:rsidR="00446EA3" w:rsidRPr="00D82F8D" w:rsidRDefault="00446EA3" w:rsidP="00D9477E">
            <w:pPr>
              <w:spacing w:line="240" w:lineRule="atLeast"/>
              <w:ind w:hanging="27"/>
              <w:jc w:val="both"/>
              <w:rPr>
                <w:rFonts w:asciiTheme="majorBidi" w:eastAsia="Times New Roman" w:hAnsiTheme="majorBidi" w:cstheme="majorBidi"/>
                <w:color w:val="000000"/>
                <w:sz w:val="24"/>
                <w:szCs w:val="24"/>
              </w:rPr>
            </w:pPr>
            <w:r w:rsidRPr="00D82F8D">
              <w:rPr>
                <w:rFonts w:asciiTheme="majorBidi" w:eastAsia="Times New Roman" w:hAnsiTheme="majorBidi" w:cstheme="majorBidi"/>
                <w:color w:val="000000" w:themeColor="text1"/>
                <w:sz w:val="24"/>
                <w:szCs w:val="24"/>
              </w:rPr>
              <w:t xml:space="preserve">2) jei prekių gamintojas ar jį kontroliuojantis asmuo yra </w:t>
            </w:r>
            <w:r w:rsidRPr="00D82F8D">
              <w:rPr>
                <w:rFonts w:asciiTheme="majorBidi" w:eastAsia="Times New Roman" w:hAnsiTheme="majorBidi" w:cstheme="majorBidi"/>
                <w:b/>
                <w:bCs/>
                <w:color w:val="000000" w:themeColor="text1"/>
                <w:sz w:val="24"/>
                <w:szCs w:val="24"/>
              </w:rPr>
              <w:t>fizinis asmuo</w:t>
            </w:r>
            <w:r w:rsidRPr="00D82F8D">
              <w:rPr>
                <w:rFonts w:asciiTheme="majorBidi" w:eastAsia="Times New Roman" w:hAnsiTheme="majorBidi" w:cstheme="majorBidi"/>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595AF3E" w14:textId="77777777" w:rsidR="00446EA3" w:rsidRPr="00D82F8D" w:rsidRDefault="00446EA3" w:rsidP="00D9477E">
            <w:pPr>
              <w:pStyle w:val="CommentText"/>
              <w:ind w:hanging="27"/>
              <w:jc w:val="both"/>
              <w:rPr>
                <w:rFonts w:asciiTheme="majorBidi" w:hAnsiTheme="majorBidi" w:cstheme="majorBidi"/>
                <w:b/>
                <w:bCs/>
                <w:sz w:val="24"/>
                <w:szCs w:val="24"/>
              </w:rPr>
            </w:pPr>
            <w:r w:rsidRPr="00D82F8D">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A70A109" w14:textId="77777777" w:rsidR="00446EA3" w:rsidRPr="00D82F8D" w:rsidRDefault="00446EA3" w:rsidP="00D9477E">
            <w:pPr>
              <w:spacing w:line="240" w:lineRule="atLeast"/>
              <w:ind w:hanging="27"/>
              <w:jc w:val="both"/>
              <w:rPr>
                <w:rFonts w:asciiTheme="majorBidi" w:eastAsia="Times New Roman" w:hAnsiTheme="majorBidi" w:cstheme="majorBidi"/>
                <w:color w:val="000000"/>
                <w:sz w:val="24"/>
                <w:szCs w:val="24"/>
              </w:rPr>
            </w:pPr>
            <w:r w:rsidRPr="00D82F8D">
              <w:rPr>
                <w:rFonts w:asciiTheme="majorBidi" w:eastAsia="Times New Roman" w:hAnsiTheme="majorBidi" w:cstheme="majorBidi"/>
                <w:b/>
                <w:bCs/>
                <w:i/>
                <w:iCs/>
                <w:color w:val="000000" w:themeColor="text1"/>
                <w:sz w:val="24"/>
                <w:szCs w:val="24"/>
              </w:rPr>
              <w:lastRenderedPageBreak/>
              <w:t>Pavyzdys</w:t>
            </w:r>
            <w:r w:rsidRPr="00D82F8D">
              <w:rPr>
                <w:rFonts w:asciiTheme="majorBidi" w:eastAsia="Times New Roman" w:hAnsiTheme="majorBidi" w:cstheme="majorBidi"/>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3DDEA2FF" w14:textId="77777777" w:rsidR="00446EA3" w:rsidRPr="00D82F8D" w:rsidRDefault="00446EA3" w:rsidP="00D9477E">
            <w:pPr>
              <w:spacing w:line="240" w:lineRule="atLeast"/>
              <w:jc w:val="both"/>
              <w:rPr>
                <w:rFonts w:asciiTheme="majorBidi" w:eastAsia="Times New Roman" w:hAnsiTheme="majorBidi" w:cstheme="majorBidi"/>
                <w:sz w:val="24"/>
                <w:szCs w:val="24"/>
              </w:rPr>
            </w:pPr>
            <w:r w:rsidRPr="00D82F8D">
              <w:rPr>
                <w:rFonts w:asciiTheme="majorBidi" w:eastAsia="Times New Roman" w:hAnsiTheme="majorBidi" w:cstheme="majorBidi"/>
                <w:b/>
                <w:bCs/>
                <w:i/>
                <w:iCs/>
                <w:sz w:val="24"/>
                <w:szCs w:val="24"/>
              </w:rPr>
              <w:t>Tiekėjas turi atitikti reikalavimus pasiūlymo pateikimo dienai ir išlaikyti reikalavimo / reikalavimų atitikimą visą Sutarties galiojimo laikotarpį.</w:t>
            </w:r>
          </w:p>
        </w:tc>
      </w:tr>
    </w:tbl>
    <w:p w14:paraId="2FE308E0" w14:textId="77777777" w:rsidR="00446EA3" w:rsidRPr="00D82F8D" w:rsidRDefault="00446EA3" w:rsidP="00446EA3">
      <w:pPr>
        <w:pStyle w:val="Style5"/>
        <w:jc w:val="both"/>
        <w:rPr>
          <w:rFonts w:ascii="Times New Roman" w:hAnsi="Times New Roman" w:cs="Times New Roman"/>
          <w:bCs/>
        </w:rPr>
      </w:pPr>
    </w:p>
    <w:p w14:paraId="29BB72CD" w14:textId="5B6E720B" w:rsidR="00D4289D" w:rsidRPr="00D82F8D" w:rsidRDefault="006F5B36" w:rsidP="00D82F8D">
      <w:pPr>
        <w:pStyle w:val="ListParagraph"/>
        <w:tabs>
          <w:tab w:val="left" w:pos="567"/>
          <w:tab w:val="left" w:pos="851"/>
        </w:tabs>
        <w:spacing w:after="0" w:line="240" w:lineRule="auto"/>
        <w:ind w:left="0" w:firstLine="567"/>
        <w:jc w:val="both"/>
        <w:rPr>
          <w:rFonts w:ascii="Times New Roman" w:hAnsi="Times New Roman" w:cs="Times New Roman"/>
          <w:b/>
          <w:bCs/>
          <w:szCs w:val="24"/>
        </w:rPr>
      </w:pPr>
      <w:r w:rsidRPr="00D82F8D">
        <w:rPr>
          <w:rFonts w:ascii="Times New Roman" w:hAnsi="Times New Roman" w:cs="Times New Roman"/>
          <w:sz w:val="24"/>
          <w:szCs w:val="24"/>
        </w:rPr>
        <w:t>5.2</w:t>
      </w:r>
      <w:r w:rsidR="00C35271" w:rsidRPr="00D82F8D">
        <w:rPr>
          <w:rFonts w:ascii="Times New Roman" w:hAnsi="Times New Roman" w:cs="Times New Roman"/>
          <w:sz w:val="24"/>
          <w:szCs w:val="24"/>
        </w:rPr>
        <w:t xml:space="preserve">. </w:t>
      </w:r>
      <w:r w:rsidRPr="00D82F8D">
        <w:rPr>
          <w:rFonts w:ascii="Times New Roman" w:hAnsi="Times New Roman" w:cs="Times New Roman"/>
          <w:b/>
          <w:bCs/>
          <w:szCs w:val="24"/>
        </w:rPr>
        <w:t xml:space="preserve"> </w:t>
      </w:r>
      <w:r w:rsidR="00446EA3" w:rsidRPr="00D82F8D">
        <w:rPr>
          <w:rFonts w:ascii="Times New Roman" w:hAnsi="Times New Roman" w:cs="Times New Roman"/>
          <w:b/>
          <w:bCs/>
          <w:sz w:val="24"/>
          <w:szCs w:val="24"/>
        </w:rPr>
        <w:t>Jeigu prekių gamintojas ar paslaugos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r w:rsidR="00446EA3" w:rsidRPr="00D82F8D">
        <w:rPr>
          <w:rFonts w:ascii="Times New Roman" w:hAnsi="Times New Roman" w:cs="Times New Roman"/>
          <w:b/>
          <w:bCs/>
          <w:szCs w:val="24"/>
        </w:rPr>
        <w:t xml:space="preserve"> </w:t>
      </w:r>
    </w:p>
    <w:p w14:paraId="7BA553A2" w14:textId="4D3B1FD0" w:rsidR="00446EA3" w:rsidRPr="00D82F8D" w:rsidRDefault="00F65CB4" w:rsidP="00D82F8D">
      <w:pPr>
        <w:pStyle w:val="ListParagraph"/>
        <w:tabs>
          <w:tab w:val="left" w:pos="567"/>
          <w:tab w:val="left" w:pos="851"/>
        </w:tabs>
        <w:spacing w:after="0" w:line="240" w:lineRule="auto"/>
        <w:ind w:left="0" w:firstLine="567"/>
        <w:jc w:val="both"/>
        <w:rPr>
          <w:rFonts w:ascii="Times New Roman" w:hAnsi="Times New Roman" w:cs="Times New Roman"/>
          <w:bCs/>
          <w:sz w:val="24"/>
          <w:szCs w:val="24"/>
        </w:rPr>
      </w:pPr>
      <w:r w:rsidRPr="00D82F8D">
        <w:rPr>
          <w:rFonts w:ascii="Times New Roman" w:hAnsi="Times New Roman" w:cs="Times New Roman"/>
          <w:bCs/>
          <w:sz w:val="24"/>
          <w:szCs w:val="24"/>
        </w:rPr>
        <w:t>5.3</w:t>
      </w:r>
      <w:r w:rsidR="00C35271" w:rsidRPr="00D82F8D">
        <w:rPr>
          <w:rFonts w:ascii="Times New Roman" w:hAnsi="Times New Roman" w:cs="Times New Roman"/>
          <w:bCs/>
          <w:sz w:val="24"/>
          <w:szCs w:val="24"/>
        </w:rPr>
        <w:t xml:space="preserve">. </w:t>
      </w:r>
      <w:r w:rsidR="00446EA3" w:rsidRPr="00D82F8D">
        <w:rPr>
          <w:rFonts w:ascii="Times New Roman" w:hAnsi="Times New Roman" w:cs="Times New Roman"/>
          <w:bCs/>
          <w:sz w:val="24"/>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r w:rsidR="009B0E48" w:rsidRPr="00D82F8D">
        <w:rPr>
          <w:rFonts w:ascii="Times New Roman" w:hAnsi="Times New Roman" w:cs="Times New Roman"/>
          <w:bCs/>
          <w:sz w:val="24"/>
          <w:szCs w:val="24"/>
        </w:rPr>
        <w:t xml:space="preserve"> </w:t>
      </w:r>
      <w:r w:rsidR="00446EA3" w:rsidRPr="00D82F8D">
        <w:rPr>
          <w:rFonts w:ascii="Times New Roman" w:hAnsi="Times New Roman" w:cs="Times New Roman"/>
          <w:bCs/>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43BD6C97" w14:textId="77777777" w:rsidR="009B0E48" w:rsidRPr="00D82F8D" w:rsidRDefault="009B0E48" w:rsidP="00D4289D">
      <w:pPr>
        <w:pStyle w:val="ListParagraph"/>
        <w:tabs>
          <w:tab w:val="left" w:pos="567"/>
          <w:tab w:val="left" w:pos="851"/>
        </w:tabs>
        <w:spacing w:after="0" w:line="240" w:lineRule="auto"/>
        <w:ind w:left="0"/>
        <w:jc w:val="both"/>
        <w:rPr>
          <w:rFonts w:ascii="Times New Roman" w:hAnsi="Times New Roman" w:cs="Times New Roman"/>
          <w:bCs/>
          <w:vanish/>
          <w:sz w:val="24"/>
          <w:szCs w:val="24"/>
        </w:rPr>
      </w:pPr>
    </w:p>
    <w:p w14:paraId="5564226C" w14:textId="77777777" w:rsidR="00D4289D" w:rsidRPr="00D82F8D" w:rsidRDefault="00D4289D" w:rsidP="00C35271">
      <w:pPr>
        <w:tabs>
          <w:tab w:val="left" w:pos="567"/>
          <w:tab w:val="left" w:pos="851"/>
        </w:tabs>
        <w:spacing w:after="0" w:line="240" w:lineRule="auto"/>
        <w:contextualSpacing/>
        <w:jc w:val="both"/>
        <w:rPr>
          <w:rFonts w:ascii="Times New Roman" w:hAnsi="Times New Roman" w:cs="Times New Roman"/>
          <w:bCs/>
          <w:sz w:val="24"/>
          <w:szCs w:val="24"/>
        </w:rPr>
      </w:pPr>
    </w:p>
    <w:p w14:paraId="110217C8" w14:textId="0F7F1BD5" w:rsidR="00446EA3" w:rsidRPr="00D82F8D" w:rsidRDefault="00677DFD" w:rsidP="00446EA3">
      <w:pPr>
        <w:suppressAutoHyphens/>
        <w:spacing w:after="0"/>
        <w:ind w:firstLine="567"/>
        <w:jc w:val="center"/>
        <w:rPr>
          <w:rFonts w:ascii="Times New Roman" w:eastAsia="Times New Roman" w:hAnsi="Times New Roman" w:cs="Times New Roman"/>
          <w:b/>
          <w:bCs/>
          <w:sz w:val="24"/>
          <w:szCs w:val="24"/>
        </w:rPr>
      </w:pPr>
      <w:r w:rsidRPr="00D82F8D">
        <w:rPr>
          <w:rFonts w:ascii="Times New Roman" w:eastAsia="Times New Roman" w:hAnsi="Times New Roman" w:cs="Times New Roman"/>
          <w:b/>
          <w:bCs/>
          <w:sz w:val="24"/>
          <w:szCs w:val="24"/>
        </w:rPr>
        <w:t>3</w:t>
      </w:r>
      <w:r w:rsidR="00446EA3" w:rsidRPr="00D82F8D">
        <w:rPr>
          <w:rFonts w:ascii="Times New Roman" w:eastAsia="Times New Roman" w:hAnsi="Times New Roman" w:cs="Times New Roman"/>
          <w:b/>
          <w:bCs/>
          <w:sz w:val="24"/>
          <w:szCs w:val="24"/>
        </w:rPr>
        <w:t xml:space="preserve">. </w:t>
      </w:r>
      <w:r w:rsidR="00B34E33" w:rsidRPr="00D82F8D">
        <w:rPr>
          <w:rFonts w:ascii="Times New Roman" w:eastAsia="Times New Roman" w:hAnsi="Times New Roman" w:cs="Times New Roman"/>
          <w:b/>
          <w:bCs/>
          <w:sz w:val="24"/>
          <w:szCs w:val="24"/>
        </w:rPr>
        <w:t>Ž</w:t>
      </w:r>
      <w:r w:rsidR="00446EA3" w:rsidRPr="00D82F8D">
        <w:rPr>
          <w:rFonts w:ascii="Times New Roman" w:eastAsia="Times New Roman" w:hAnsi="Times New Roman" w:cs="Times New Roman"/>
          <w:b/>
          <w:bCs/>
          <w:sz w:val="24"/>
          <w:szCs w:val="24"/>
        </w:rPr>
        <w:t>alieji reikalavimai</w:t>
      </w:r>
    </w:p>
    <w:p w14:paraId="18572016" w14:textId="77777777" w:rsidR="00446EA3" w:rsidRPr="00D82F8D" w:rsidRDefault="00446EA3" w:rsidP="00446EA3">
      <w:pPr>
        <w:suppressAutoHyphens/>
        <w:spacing w:after="0"/>
        <w:ind w:firstLine="567"/>
        <w:jc w:val="center"/>
        <w:rPr>
          <w:rFonts w:ascii="Times New Roman" w:eastAsia="Times New Roman" w:hAnsi="Times New Roman" w:cs="Times New Roman"/>
          <w:b/>
          <w:bCs/>
          <w:sz w:val="24"/>
          <w:szCs w:val="24"/>
        </w:rPr>
      </w:pPr>
    </w:p>
    <w:p w14:paraId="7B47D937" w14:textId="77777777" w:rsidR="00B34E33" w:rsidRPr="00D82F8D" w:rsidRDefault="00446EA3" w:rsidP="00B34E33">
      <w:pPr>
        <w:pStyle w:val="ListParagraph"/>
        <w:tabs>
          <w:tab w:val="left" w:pos="993"/>
          <w:tab w:val="left" w:pos="1276"/>
          <w:tab w:val="left" w:pos="1843"/>
        </w:tabs>
        <w:autoSpaceDN w:val="0"/>
        <w:ind w:left="0" w:firstLine="567"/>
        <w:jc w:val="both"/>
        <w:rPr>
          <w:rFonts w:ascii="Times New Roman" w:eastAsia="Times New Roman" w:hAnsi="Times New Roman" w:cs="Times New Roman"/>
          <w:b/>
          <w:bCs/>
          <w:sz w:val="24"/>
          <w:szCs w:val="24"/>
        </w:rPr>
      </w:pPr>
      <w:r w:rsidRPr="00D82F8D">
        <w:rPr>
          <w:rFonts w:ascii="Times New Roman" w:eastAsia="Times New Roman" w:hAnsi="Times New Roman" w:cs="Times New Roman"/>
          <w:sz w:val="24"/>
          <w:szCs w:val="24"/>
        </w:rPr>
        <w:t xml:space="preserve">6.1. </w:t>
      </w:r>
      <w:r w:rsidR="00B34E33" w:rsidRPr="00D82F8D">
        <w:rPr>
          <w:rFonts w:ascii="Times New Roman" w:eastAsia="Times New Roman" w:hAnsi="Times New Roman" w:cs="Times New Roman"/>
          <w:color w:val="000000"/>
          <w:sz w:val="24"/>
          <w:szCs w:val="24"/>
        </w:rPr>
        <w:t xml:space="preserve">Minimalūs aplinkosaugos kriterijai, nustatyti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B34E33" w:rsidRPr="00D82F8D">
        <w:rPr>
          <w:rFonts w:ascii="Times New Roman" w:eastAsia="Times New Roman" w:hAnsi="Times New Roman" w:cs="Times New Roman"/>
          <w:sz w:val="24"/>
          <w:szCs w:val="24"/>
        </w:rPr>
        <w:t xml:space="preserve">2 priedo ,,Minimalūs aplinkos apsaugos kriterijai“ IV skyriuje </w:t>
      </w:r>
      <w:r w:rsidR="00B34E33" w:rsidRPr="00D82F8D">
        <w:rPr>
          <w:rFonts w:ascii="Times New Roman" w:eastAsia="Times New Roman" w:hAnsi="Times New Roman" w:cs="Times New Roman"/>
          <w:b/>
          <w:bCs/>
          <w:sz w:val="24"/>
          <w:szCs w:val="24"/>
        </w:rPr>
        <w:t>„</w:t>
      </w:r>
      <w:r w:rsidR="00B34E33" w:rsidRPr="00D82F8D">
        <w:rPr>
          <w:rFonts w:ascii="Times New Roman" w:eastAsia="Times New Roman" w:hAnsi="Times New Roman" w:cs="Times New Roman"/>
          <w:b/>
          <w:bCs/>
          <w:sz w:val="24"/>
          <w:szCs w:val="24"/>
          <w:lang w:eastAsia="ar-SA"/>
        </w:rPr>
        <w:t>Kompiuteriai ir planšetės</w:t>
      </w:r>
      <w:r w:rsidR="00B34E33" w:rsidRPr="00D82F8D">
        <w:rPr>
          <w:rFonts w:ascii="Times New Roman" w:eastAsia="Times New Roman" w:hAnsi="Times New Roman" w:cs="Times New Roman"/>
          <w:b/>
          <w:bCs/>
          <w:sz w:val="24"/>
          <w:szCs w:val="24"/>
        </w:rPr>
        <w:t>“</w:t>
      </w:r>
      <w:r w:rsidR="00B34E33" w:rsidRPr="00D82F8D">
        <w:rPr>
          <w:rFonts w:ascii="Times New Roman" w:eastAsia="Times New Roman" w:hAnsi="Times New Roman" w:cs="Times New Roman"/>
          <w:b/>
          <w:bCs/>
          <w:sz w:val="24"/>
          <w:szCs w:val="24"/>
          <w:vertAlign w:val="superscript"/>
        </w:rPr>
        <w:footnoteReference w:id="6"/>
      </w:r>
      <w:r w:rsidR="00B34E33" w:rsidRPr="00D82F8D">
        <w:rPr>
          <w:rFonts w:ascii="Times New Roman" w:eastAsia="Times New Roman" w:hAnsi="Times New Roman" w:cs="Times New Roman"/>
          <w:b/>
          <w:bCs/>
          <w:sz w:val="24"/>
          <w:szCs w:val="24"/>
        </w:rPr>
        <w:t>:</w:t>
      </w:r>
      <w:bookmarkStart w:id="1" w:name="part_e83311faf65f4407aeef199507742ba6"/>
      <w:bookmarkEnd w:id="1"/>
    </w:p>
    <w:p w14:paraId="19B78A04" w14:textId="621BC55B" w:rsidR="00B34E33" w:rsidRPr="00D82F8D" w:rsidRDefault="00B34E33" w:rsidP="00AF2268">
      <w:pPr>
        <w:pStyle w:val="ListParagraph"/>
        <w:tabs>
          <w:tab w:val="left" w:pos="993"/>
          <w:tab w:val="left" w:pos="1276"/>
          <w:tab w:val="left" w:pos="1843"/>
        </w:tabs>
        <w:autoSpaceDN w:val="0"/>
        <w:spacing w:after="0"/>
        <w:ind w:left="0" w:firstLine="567"/>
        <w:jc w:val="both"/>
        <w:rPr>
          <w:rFonts w:ascii="Times New Roman" w:eastAsia="Times New Roman" w:hAnsi="Times New Roman" w:cs="Times New Roman"/>
          <w:b/>
          <w:bCs/>
          <w:sz w:val="24"/>
          <w:szCs w:val="24"/>
        </w:rPr>
      </w:pPr>
      <w:r w:rsidRPr="00D82F8D">
        <w:rPr>
          <w:rFonts w:ascii="Times New Roman" w:eastAsia="Times New Roman" w:hAnsi="Times New Roman" w:cs="Times New Roman"/>
          <w:b/>
          <w:bCs/>
          <w:sz w:val="24"/>
          <w:szCs w:val="24"/>
        </w:rPr>
        <w:t>6.1.1. Reikalavimai taikomi nešiojamiems kompiuteriams</w:t>
      </w:r>
      <w:r w:rsidR="00CF2C7D" w:rsidRPr="00D82F8D">
        <w:rPr>
          <w:rFonts w:ascii="Times New Roman" w:eastAsia="Times New Roman" w:hAnsi="Times New Roman" w:cs="Times New Roman"/>
          <w:b/>
          <w:bCs/>
          <w:sz w:val="24"/>
          <w:szCs w:val="24"/>
        </w:rPr>
        <w:t>:</w:t>
      </w:r>
    </w:p>
    <w:p w14:paraId="31368ACE" w14:textId="421D846E" w:rsidR="00B34E33" w:rsidRPr="00D82F8D" w:rsidRDefault="00B34E33" w:rsidP="00CF2C7D">
      <w:pPr>
        <w:tabs>
          <w:tab w:val="left" w:pos="993"/>
          <w:tab w:val="left" w:pos="1276"/>
          <w:tab w:val="left" w:pos="1843"/>
        </w:tabs>
        <w:autoSpaceDN w:val="0"/>
        <w:spacing w:after="0" w:line="240" w:lineRule="auto"/>
        <w:ind w:firstLine="567"/>
        <w:contextualSpacing/>
        <w:jc w:val="both"/>
        <w:rPr>
          <w:rFonts w:ascii="Times New Roman" w:eastAsia="Times New Roman" w:hAnsi="Times New Roman" w:cs="Times New Roman"/>
          <w:sz w:val="24"/>
          <w:szCs w:val="24"/>
          <w:lang w:eastAsia="ar-SA"/>
        </w:rPr>
      </w:pPr>
      <w:r w:rsidRPr="00D82F8D">
        <w:rPr>
          <w:rFonts w:ascii="Times New Roman" w:eastAsia="Times New Roman" w:hAnsi="Times New Roman" w:cs="Times New Roman"/>
          <w:sz w:val="24"/>
          <w:szCs w:val="24"/>
          <w:lang w:eastAsia="ar-SA"/>
        </w:rPr>
        <w:t>6.1.1.1.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2" w:name="part_bdc46cbbf32b4d308e65542aa7db6402"/>
      <w:bookmarkEnd w:id="2"/>
      <w:r w:rsidRPr="00D82F8D">
        <w:rPr>
          <w:rFonts w:ascii="Times New Roman" w:eastAsia="Times New Roman" w:hAnsi="Times New Roman" w:cs="Times New Roman"/>
          <w:sz w:val="24"/>
          <w:szCs w:val="24"/>
          <w:lang w:eastAsia="ar-SA"/>
        </w:rPr>
        <w:t>;</w:t>
      </w:r>
    </w:p>
    <w:p w14:paraId="1477C207" w14:textId="07359A52" w:rsidR="00B34E33" w:rsidRPr="00D82F8D" w:rsidRDefault="00B34E33" w:rsidP="00B34E33">
      <w:pPr>
        <w:tabs>
          <w:tab w:val="left" w:pos="993"/>
          <w:tab w:val="left" w:pos="1276"/>
          <w:tab w:val="left" w:pos="1843"/>
        </w:tabs>
        <w:autoSpaceDN w:val="0"/>
        <w:spacing w:after="0" w:line="240" w:lineRule="auto"/>
        <w:ind w:firstLine="567"/>
        <w:contextualSpacing/>
        <w:jc w:val="both"/>
        <w:rPr>
          <w:rFonts w:ascii="Times New Roman" w:eastAsia="Times New Roman" w:hAnsi="Times New Roman" w:cs="Times New Roman"/>
          <w:sz w:val="24"/>
          <w:szCs w:val="24"/>
          <w:lang w:eastAsia="ar-SA"/>
        </w:rPr>
      </w:pPr>
      <w:r w:rsidRPr="00D82F8D">
        <w:rPr>
          <w:rFonts w:ascii="Times New Roman" w:eastAsia="Times New Roman" w:hAnsi="Times New Roman" w:cs="Times New Roman"/>
          <w:sz w:val="24"/>
          <w:szCs w:val="24"/>
          <w:lang w:eastAsia="ar-SA"/>
        </w:rPr>
        <w:t>6.1.1.2. įranga turi turėti bent vieną standartinį USB C™ tipo lizdą (prievadą), skirtą keistis duomenimis ir pasižymintį atgaliniu suderinamumu su USB 2.0 atsižvelgiant į IEC 62680-1-3:2018 arba lygiavertį standartą;</w:t>
      </w:r>
      <w:bookmarkStart w:id="3" w:name="part_bf3f71985bef4c44abeb1f8690f9cd67"/>
      <w:bookmarkEnd w:id="3"/>
    </w:p>
    <w:p w14:paraId="23457695" w14:textId="15C05E03" w:rsidR="00B34E33" w:rsidRPr="00D82F8D" w:rsidRDefault="00B34E33">
      <w:pPr>
        <w:tabs>
          <w:tab w:val="left" w:pos="993"/>
          <w:tab w:val="left" w:pos="1276"/>
          <w:tab w:val="left" w:pos="1843"/>
        </w:tabs>
        <w:autoSpaceDN w:val="0"/>
        <w:spacing w:after="0" w:line="240" w:lineRule="auto"/>
        <w:ind w:firstLine="567"/>
        <w:contextualSpacing/>
        <w:jc w:val="both"/>
        <w:rPr>
          <w:rFonts w:ascii="Times New Roman" w:eastAsia="Times New Roman" w:hAnsi="Times New Roman" w:cs="Times New Roman"/>
          <w:sz w:val="24"/>
          <w:szCs w:val="24"/>
          <w:lang w:eastAsia="ar-SA"/>
        </w:rPr>
      </w:pPr>
      <w:r w:rsidRPr="00D82F8D">
        <w:rPr>
          <w:rFonts w:ascii="Times New Roman" w:eastAsia="Times New Roman" w:hAnsi="Times New Roman" w:cs="Times New Roman"/>
          <w:sz w:val="24"/>
          <w:szCs w:val="24"/>
          <w:lang w:eastAsia="ar-SA"/>
        </w:rPr>
        <w:t xml:space="preserve">6.1.1.3. bateriją turinčių produktų bandymais nustatyta baterijos būklė po 300 ciklų turi būti ≥ 80 proc. Bandymai atliekami pagal LST EN 61960-3 „Akumuliatoriai ir jų baterijos su šarminiais arba </w:t>
      </w:r>
      <w:r w:rsidRPr="00D82F8D">
        <w:rPr>
          <w:rFonts w:ascii="Times New Roman" w:eastAsia="Times New Roman" w:hAnsi="Times New Roman" w:cs="Times New Roman"/>
          <w:sz w:val="24"/>
          <w:szCs w:val="24"/>
          <w:lang w:eastAsia="ar-SA"/>
        </w:rPr>
        <w:lastRenderedPageBreak/>
        <w:t>kitokiais nerūgštiniais elektrolitais. Ličio akumuliatoriai ir baterijos, skirti nešiojamajai įrangai. 3 dalis. Prizminiai ir cilindriniai ličio akumuliatoriai ir jų baterijos“ arba lygiavertį standartą.</w:t>
      </w:r>
    </w:p>
    <w:p w14:paraId="561A8697" w14:textId="605481D5" w:rsidR="00CD7CF4" w:rsidRPr="00D82F8D" w:rsidRDefault="00CD7CF4" w:rsidP="0017356F">
      <w:pPr>
        <w:pStyle w:val="ListParagraph"/>
        <w:tabs>
          <w:tab w:val="left" w:pos="993"/>
          <w:tab w:val="left" w:pos="1276"/>
          <w:tab w:val="left" w:pos="1843"/>
        </w:tabs>
        <w:autoSpaceDN w:val="0"/>
        <w:ind w:left="0" w:firstLine="567"/>
        <w:jc w:val="both"/>
        <w:rPr>
          <w:rFonts w:ascii="Times New Roman" w:hAnsi="Times New Roman" w:cs="Times New Roman"/>
          <w:sz w:val="24"/>
          <w:szCs w:val="24"/>
          <w:lang w:eastAsia="ar-SA"/>
        </w:rPr>
      </w:pPr>
      <w:r w:rsidRPr="00D82F8D">
        <w:rPr>
          <w:rFonts w:ascii="Times New Roman" w:hAnsi="Times New Roman" w:cs="Times New Roman"/>
          <w:sz w:val="24"/>
          <w:szCs w:val="24"/>
          <w:lang w:eastAsia="ar-SA"/>
        </w:rPr>
        <w:t xml:space="preserve">Galimi Techninės specifikacijos 6.1.1 punkte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D82F8D">
        <w:rPr>
          <w:rFonts w:ascii="Times New Roman" w:hAnsi="Times New Roman" w:cs="Times New Roman"/>
          <w:b/>
          <w:bCs/>
          <w:sz w:val="24"/>
          <w:szCs w:val="24"/>
          <w:lang w:eastAsia="ar-SA"/>
        </w:rPr>
        <w:t>(SVARBU: teikiama tiek dokumentų, kiek reikalinga patvirtinti nurodytą informaciją).</w:t>
      </w:r>
    </w:p>
    <w:p w14:paraId="6176A9F5" w14:textId="272C4760" w:rsidR="00446EA3" w:rsidRPr="00D82F8D" w:rsidRDefault="00B34E33" w:rsidP="00446EA3">
      <w:pPr>
        <w:suppressAutoHyphens/>
        <w:spacing w:after="0"/>
        <w:ind w:firstLine="567"/>
        <w:jc w:val="both"/>
        <w:rPr>
          <w:rFonts w:ascii="Times New Roman" w:eastAsia="Times New Roman" w:hAnsi="Times New Roman" w:cs="Times New Roman"/>
          <w:sz w:val="24"/>
          <w:szCs w:val="20"/>
        </w:rPr>
      </w:pPr>
      <w:r w:rsidRPr="00D82F8D">
        <w:rPr>
          <w:rFonts w:ascii="Times New Roman" w:eastAsia="Times New Roman" w:hAnsi="Times New Roman" w:cs="Times New Roman"/>
          <w:sz w:val="24"/>
          <w:szCs w:val="20"/>
        </w:rPr>
        <w:t xml:space="preserve">6.2. </w:t>
      </w:r>
      <w:r w:rsidR="00446EA3" w:rsidRPr="00D82F8D">
        <w:rPr>
          <w:rFonts w:ascii="Times New Roman" w:eastAsia="Times New Roman" w:hAnsi="Times New Roman" w:cs="Times New Roman"/>
          <w:sz w:val="24"/>
          <w:szCs w:val="20"/>
        </w:rPr>
        <w:t>Reikalavimai pakuotėms:</w:t>
      </w:r>
    </w:p>
    <w:p w14:paraId="10BD42CA" w14:textId="4A7F080E" w:rsidR="00446EA3" w:rsidRPr="00D82F8D" w:rsidRDefault="00446EA3" w:rsidP="00CD7CF4">
      <w:pPr>
        <w:suppressAutoHyphens/>
        <w:spacing w:after="0"/>
        <w:ind w:firstLine="567"/>
        <w:jc w:val="both"/>
        <w:rPr>
          <w:rFonts w:ascii="Times New Roman" w:eastAsia="Times New Roman" w:hAnsi="Times New Roman" w:cs="Times New Roman"/>
          <w:b/>
          <w:bCs/>
          <w:color w:val="000000"/>
          <w:sz w:val="24"/>
          <w:szCs w:val="24"/>
          <w:lang w:eastAsia="en-GB"/>
        </w:rPr>
      </w:pPr>
      <w:r w:rsidRPr="00D82F8D">
        <w:rPr>
          <w:rFonts w:ascii="Times New Roman" w:eastAsia="Times New Roman" w:hAnsi="Times New Roman" w:cs="Times New Roman"/>
          <w:sz w:val="24"/>
          <w:szCs w:val="20"/>
        </w:rPr>
        <w:t>6.</w:t>
      </w:r>
      <w:r w:rsidR="00B34E33" w:rsidRPr="00D82F8D">
        <w:rPr>
          <w:rFonts w:ascii="Times New Roman" w:eastAsia="Times New Roman" w:hAnsi="Times New Roman" w:cs="Times New Roman"/>
          <w:sz w:val="24"/>
          <w:szCs w:val="20"/>
        </w:rPr>
        <w:t>2</w:t>
      </w:r>
      <w:r w:rsidRPr="00D82F8D">
        <w:rPr>
          <w:rFonts w:ascii="Times New Roman" w:eastAsia="Times New Roman" w:hAnsi="Times New Roman" w:cs="Times New Roman"/>
          <w:sz w:val="24"/>
          <w:szCs w:val="20"/>
        </w:rPr>
        <w:t>.1. Jeigu tiekėjo siūloma prekė turi būti tiekiama ar perduodama antrinėje pakuotėje, ji turi atitikti pakuotėms nustatytus minimalius aplinkos apsaugos kriterijus, nustatytus Tvarkos aprašo 6 punkte (2 priedo II skyrius „Pakuotės“), t. y.:</w:t>
      </w:r>
      <w:r w:rsidRPr="00D82F8D" w:rsidDel="001E4889">
        <w:rPr>
          <w:rFonts w:ascii="Times New Roman" w:eastAsia="Times New Roman" w:hAnsi="Times New Roman" w:cs="Times New Roman"/>
          <w:sz w:val="24"/>
          <w:szCs w:val="20"/>
        </w:rPr>
        <w:t xml:space="preserve"> </w:t>
      </w:r>
      <w:r w:rsidRPr="00D82F8D">
        <w:rPr>
          <w:rFonts w:ascii="Times New Roman" w:eastAsia="Times New Roman" w:hAnsi="Times New Roman" w:cs="Times New Roman"/>
          <w:color w:val="000000"/>
          <w:sz w:val="24"/>
          <w:szCs w:val="24"/>
          <w:lang w:eastAsia="en-GB"/>
        </w:rPr>
        <w:t xml:space="preserve">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4186"/>
        <w:gridCol w:w="4467"/>
      </w:tblGrid>
      <w:tr w:rsidR="00446EA3" w:rsidRPr="00D82F8D" w14:paraId="5AAB30BD" w14:textId="77777777" w:rsidTr="00D9477E">
        <w:tc>
          <w:tcPr>
            <w:tcW w:w="657" w:type="pct"/>
          </w:tcPr>
          <w:p w14:paraId="47B7F55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Eil. Nr.</w:t>
            </w:r>
          </w:p>
        </w:tc>
        <w:tc>
          <w:tcPr>
            <w:tcW w:w="2101" w:type="pct"/>
          </w:tcPr>
          <w:p w14:paraId="774B8F53"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Pakuotės medžiaga</w:t>
            </w:r>
          </w:p>
        </w:tc>
        <w:tc>
          <w:tcPr>
            <w:tcW w:w="2242" w:type="pct"/>
          </w:tcPr>
          <w:p w14:paraId="28C64E00"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Ženklinimas</w:t>
            </w:r>
          </w:p>
        </w:tc>
      </w:tr>
      <w:tr w:rsidR="00446EA3" w:rsidRPr="00D82F8D" w14:paraId="6442D699" w14:textId="77777777" w:rsidTr="00D9477E">
        <w:tc>
          <w:tcPr>
            <w:tcW w:w="657" w:type="pct"/>
          </w:tcPr>
          <w:p w14:paraId="74799B39"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1.</w:t>
            </w:r>
          </w:p>
        </w:tc>
        <w:tc>
          <w:tcPr>
            <w:tcW w:w="2101" w:type="pct"/>
          </w:tcPr>
          <w:p w14:paraId="7844CE5E"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Stiklas</w:t>
            </w:r>
          </w:p>
        </w:tc>
        <w:tc>
          <w:tcPr>
            <w:tcW w:w="2242" w:type="pct"/>
          </w:tcPr>
          <w:p w14:paraId="02ADE550"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GL (arba GL nuo 70 iki 79)</w:t>
            </w:r>
          </w:p>
        </w:tc>
      </w:tr>
      <w:tr w:rsidR="00446EA3" w:rsidRPr="00D82F8D" w14:paraId="3D649B25" w14:textId="77777777" w:rsidTr="00D9477E">
        <w:tc>
          <w:tcPr>
            <w:tcW w:w="657" w:type="pct"/>
          </w:tcPr>
          <w:p w14:paraId="732F8FB0"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2.</w:t>
            </w:r>
          </w:p>
        </w:tc>
        <w:tc>
          <w:tcPr>
            <w:tcW w:w="2101" w:type="pct"/>
          </w:tcPr>
          <w:p w14:paraId="02A83732"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Metalas</w:t>
            </w:r>
          </w:p>
        </w:tc>
        <w:tc>
          <w:tcPr>
            <w:tcW w:w="2242" w:type="pct"/>
          </w:tcPr>
          <w:p w14:paraId="0A5A2E24"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FE (arba FE 40),</w:t>
            </w:r>
          </w:p>
          <w:p w14:paraId="40A8DEAB"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ALU (arba ALU 41)</w:t>
            </w:r>
          </w:p>
          <w:p w14:paraId="29730A73"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Nuo 42 iki 49</w:t>
            </w:r>
          </w:p>
        </w:tc>
      </w:tr>
      <w:tr w:rsidR="00446EA3" w:rsidRPr="00D82F8D" w14:paraId="016F187A" w14:textId="77777777" w:rsidTr="00D9477E">
        <w:tc>
          <w:tcPr>
            <w:tcW w:w="657" w:type="pct"/>
          </w:tcPr>
          <w:p w14:paraId="57A0AB37"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3.</w:t>
            </w:r>
          </w:p>
        </w:tc>
        <w:tc>
          <w:tcPr>
            <w:tcW w:w="2101" w:type="pct"/>
          </w:tcPr>
          <w:p w14:paraId="49D52F7A"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lang w:eastAsia="en-GB"/>
              </w:rPr>
            </w:pPr>
            <w:r w:rsidRPr="00D82F8D">
              <w:rPr>
                <w:rFonts w:ascii="Times New Roman" w:eastAsia="Times New Roman" w:hAnsi="Times New Roman" w:cs="Times New Roman"/>
                <w:color w:val="000000"/>
                <w:kern w:val="2"/>
                <w:lang w:eastAsia="en-GB"/>
              </w:rPr>
              <w:t>Popierius ar kartonas</w:t>
            </w:r>
          </w:p>
        </w:tc>
        <w:tc>
          <w:tcPr>
            <w:tcW w:w="2242" w:type="pct"/>
          </w:tcPr>
          <w:p w14:paraId="128B34A3"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PAP (arba PAP nuo 20 iki 39)</w:t>
            </w:r>
          </w:p>
        </w:tc>
      </w:tr>
      <w:tr w:rsidR="00446EA3" w:rsidRPr="00D82F8D" w14:paraId="5511AFC4" w14:textId="77777777" w:rsidTr="00D9477E">
        <w:tc>
          <w:tcPr>
            <w:tcW w:w="657" w:type="pct"/>
          </w:tcPr>
          <w:p w14:paraId="1E0AA9D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4.</w:t>
            </w:r>
          </w:p>
        </w:tc>
        <w:tc>
          <w:tcPr>
            <w:tcW w:w="2101" w:type="pct"/>
          </w:tcPr>
          <w:p w14:paraId="1A221BFC"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Medis ar kamštinė medžiaga</w:t>
            </w:r>
          </w:p>
        </w:tc>
        <w:tc>
          <w:tcPr>
            <w:tcW w:w="2242" w:type="pct"/>
          </w:tcPr>
          <w:p w14:paraId="29985C17" w14:textId="77777777" w:rsidR="00446EA3" w:rsidRPr="00D82F8D" w:rsidRDefault="00446EA3" w:rsidP="00D9477E">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FOR (arba FOR nuo 50 iki 59)</w:t>
            </w:r>
          </w:p>
        </w:tc>
      </w:tr>
      <w:tr w:rsidR="00446EA3" w:rsidRPr="00D82F8D" w14:paraId="6355F38F" w14:textId="77777777" w:rsidTr="00D9477E">
        <w:tc>
          <w:tcPr>
            <w:tcW w:w="657" w:type="pct"/>
          </w:tcPr>
          <w:p w14:paraId="2290C663"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5.</w:t>
            </w:r>
          </w:p>
        </w:tc>
        <w:tc>
          <w:tcPr>
            <w:tcW w:w="2101" w:type="pct"/>
          </w:tcPr>
          <w:p w14:paraId="27178D6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Medvilnė ar džiutas</w:t>
            </w:r>
          </w:p>
        </w:tc>
        <w:tc>
          <w:tcPr>
            <w:tcW w:w="2242" w:type="pct"/>
          </w:tcPr>
          <w:p w14:paraId="4D9835D4"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TEX (arba TEX nuo 60 iki 69)</w:t>
            </w:r>
          </w:p>
        </w:tc>
      </w:tr>
      <w:tr w:rsidR="00446EA3" w:rsidRPr="00D82F8D" w14:paraId="069E6F8A" w14:textId="77777777" w:rsidTr="00D9477E">
        <w:tc>
          <w:tcPr>
            <w:tcW w:w="657" w:type="pct"/>
          </w:tcPr>
          <w:p w14:paraId="736DA437"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6.</w:t>
            </w:r>
          </w:p>
        </w:tc>
        <w:tc>
          <w:tcPr>
            <w:tcW w:w="2101" w:type="pct"/>
          </w:tcPr>
          <w:p w14:paraId="5041C811"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82F8D">
              <w:rPr>
                <w:rFonts w:ascii="Times New Roman" w:eastAsia="Times New Roman" w:hAnsi="Times New Roman" w:cs="Times New Roman"/>
                <w:color w:val="000000"/>
                <w:kern w:val="2"/>
                <w:szCs w:val="18"/>
                <w:lang w:eastAsia="en-GB"/>
              </w:rPr>
              <w:t>Polietilentereftalatas</w:t>
            </w:r>
            <w:proofErr w:type="spellEnd"/>
          </w:p>
        </w:tc>
        <w:tc>
          <w:tcPr>
            <w:tcW w:w="2242" w:type="pct"/>
          </w:tcPr>
          <w:p w14:paraId="06A5183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PET arba PET 1</w:t>
            </w:r>
          </w:p>
        </w:tc>
      </w:tr>
      <w:tr w:rsidR="00446EA3" w:rsidRPr="00D82F8D" w14:paraId="3B8069FC" w14:textId="77777777" w:rsidTr="00D9477E">
        <w:tc>
          <w:tcPr>
            <w:tcW w:w="657" w:type="pct"/>
          </w:tcPr>
          <w:p w14:paraId="0729C326"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7.</w:t>
            </w:r>
          </w:p>
        </w:tc>
        <w:tc>
          <w:tcPr>
            <w:tcW w:w="2101" w:type="pct"/>
          </w:tcPr>
          <w:p w14:paraId="68303D41"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Aukšto tankumo polietilenas</w:t>
            </w:r>
          </w:p>
        </w:tc>
        <w:tc>
          <w:tcPr>
            <w:tcW w:w="2242" w:type="pct"/>
          </w:tcPr>
          <w:p w14:paraId="1DAAC626" w14:textId="77777777" w:rsidR="00446EA3" w:rsidRPr="00D82F8D" w:rsidRDefault="00446EA3" w:rsidP="00D9477E">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HDPE (arba HDPE 2)</w:t>
            </w:r>
          </w:p>
        </w:tc>
      </w:tr>
      <w:tr w:rsidR="00446EA3" w:rsidRPr="00D82F8D" w14:paraId="7AF92D48" w14:textId="77777777" w:rsidTr="00D9477E">
        <w:tc>
          <w:tcPr>
            <w:tcW w:w="657" w:type="pct"/>
          </w:tcPr>
          <w:p w14:paraId="486EBBA4"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8.</w:t>
            </w:r>
          </w:p>
        </w:tc>
        <w:tc>
          <w:tcPr>
            <w:tcW w:w="2101" w:type="pct"/>
          </w:tcPr>
          <w:p w14:paraId="5B216D46"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82F8D">
              <w:rPr>
                <w:rFonts w:ascii="Times New Roman" w:eastAsia="Times New Roman" w:hAnsi="Times New Roman" w:cs="Times New Roman"/>
                <w:color w:val="000000"/>
                <w:kern w:val="2"/>
                <w:szCs w:val="18"/>
                <w:lang w:eastAsia="en-GB"/>
              </w:rPr>
              <w:t>Polivinilchloridas</w:t>
            </w:r>
            <w:proofErr w:type="spellEnd"/>
          </w:p>
        </w:tc>
        <w:tc>
          <w:tcPr>
            <w:tcW w:w="2242" w:type="pct"/>
          </w:tcPr>
          <w:p w14:paraId="2C6A0972"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PVC (arba PVC 3)</w:t>
            </w:r>
          </w:p>
        </w:tc>
      </w:tr>
      <w:tr w:rsidR="00446EA3" w:rsidRPr="00D82F8D" w14:paraId="10464B57" w14:textId="77777777" w:rsidTr="00D9477E">
        <w:tc>
          <w:tcPr>
            <w:tcW w:w="657" w:type="pct"/>
          </w:tcPr>
          <w:p w14:paraId="444B1F50"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9.</w:t>
            </w:r>
          </w:p>
        </w:tc>
        <w:tc>
          <w:tcPr>
            <w:tcW w:w="2101" w:type="pct"/>
          </w:tcPr>
          <w:p w14:paraId="10FD1928"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Žemo tankumo polietilenas</w:t>
            </w:r>
          </w:p>
        </w:tc>
        <w:tc>
          <w:tcPr>
            <w:tcW w:w="2242" w:type="pct"/>
          </w:tcPr>
          <w:p w14:paraId="58BAC5E2"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LDPE (arba LDPE 4)</w:t>
            </w:r>
          </w:p>
        </w:tc>
      </w:tr>
      <w:tr w:rsidR="00446EA3" w:rsidRPr="00D82F8D" w14:paraId="33CC9E22" w14:textId="77777777" w:rsidTr="00D9477E">
        <w:tc>
          <w:tcPr>
            <w:tcW w:w="657" w:type="pct"/>
          </w:tcPr>
          <w:p w14:paraId="73C5131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10.</w:t>
            </w:r>
          </w:p>
        </w:tc>
        <w:tc>
          <w:tcPr>
            <w:tcW w:w="2101" w:type="pct"/>
          </w:tcPr>
          <w:p w14:paraId="6A79FB98"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Polipropilenas</w:t>
            </w:r>
          </w:p>
        </w:tc>
        <w:tc>
          <w:tcPr>
            <w:tcW w:w="2242" w:type="pct"/>
          </w:tcPr>
          <w:p w14:paraId="64B5F6DE"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PP (arba PP 5)</w:t>
            </w:r>
          </w:p>
        </w:tc>
      </w:tr>
      <w:tr w:rsidR="00446EA3" w:rsidRPr="00D82F8D" w14:paraId="5695F86D" w14:textId="77777777" w:rsidTr="00D9477E">
        <w:tc>
          <w:tcPr>
            <w:tcW w:w="657" w:type="pct"/>
          </w:tcPr>
          <w:p w14:paraId="4BDB3F04"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11.</w:t>
            </w:r>
          </w:p>
        </w:tc>
        <w:tc>
          <w:tcPr>
            <w:tcW w:w="2101" w:type="pct"/>
          </w:tcPr>
          <w:p w14:paraId="350D4CED"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82F8D">
              <w:rPr>
                <w:rFonts w:ascii="Times New Roman" w:eastAsia="Times New Roman" w:hAnsi="Times New Roman" w:cs="Times New Roman"/>
                <w:color w:val="000000"/>
                <w:kern w:val="2"/>
                <w:szCs w:val="18"/>
                <w:lang w:eastAsia="en-GB"/>
              </w:rPr>
              <w:t>Polistirenas</w:t>
            </w:r>
            <w:proofErr w:type="spellEnd"/>
          </w:p>
        </w:tc>
        <w:tc>
          <w:tcPr>
            <w:tcW w:w="2242" w:type="pct"/>
          </w:tcPr>
          <w:p w14:paraId="5A4CFD15" w14:textId="77777777" w:rsidR="00446EA3" w:rsidRPr="00D82F8D" w:rsidRDefault="00446EA3" w:rsidP="00D9477E">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82F8D">
              <w:rPr>
                <w:rFonts w:ascii="Times New Roman" w:eastAsia="Times New Roman" w:hAnsi="Times New Roman" w:cs="Times New Roman"/>
                <w:color w:val="000000"/>
                <w:kern w:val="2"/>
                <w:szCs w:val="18"/>
                <w:lang w:eastAsia="en-GB"/>
              </w:rPr>
              <w:t>PS (arba PS 6)</w:t>
            </w:r>
          </w:p>
        </w:tc>
      </w:tr>
    </w:tbl>
    <w:p w14:paraId="526859B8" w14:textId="77777777" w:rsidR="00446EA3" w:rsidRPr="00D82F8D" w:rsidRDefault="00446EA3" w:rsidP="00446EA3">
      <w:pPr>
        <w:suppressAutoHyphens/>
        <w:spacing w:after="0"/>
        <w:ind w:firstLine="709"/>
        <w:jc w:val="both"/>
        <w:rPr>
          <w:rFonts w:ascii="Times New Roman" w:eastAsia="Times New Roman" w:hAnsi="Times New Roman" w:cs="Times New Roman"/>
          <w:b/>
          <w:bCs/>
          <w:sz w:val="24"/>
          <w:szCs w:val="20"/>
          <w:lang w:eastAsia="lt-LT"/>
        </w:rPr>
      </w:pPr>
      <w:r w:rsidRPr="00D82F8D">
        <w:rPr>
          <w:rFonts w:ascii="Times New Roman" w:eastAsia="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82F8D">
        <w:rPr>
          <w:rFonts w:ascii="Times New Roman" w:eastAsia="Times New Roman" w:hAnsi="Times New Roman" w:cs="Times New Roman"/>
          <w:i/>
          <w:iCs/>
          <w:color w:val="000000"/>
          <w:sz w:val="24"/>
          <w:szCs w:val="24"/>
          <w:lang w:eastAsia="en-GB"/>
        </w:rPr>
        <w:t>Voluntary</w:t>
      </w:r>
      <w:proofErr w:type="spellEnd"/>
      <w:r w:rsidRPr="00D82F8D">
        <w:rPr>
          <w:rFonts w:ascii="Times New Roman" w:eastAsia="Times New Roman" w:hAnsi="Times New Roman" w:cs="Times New Roman"/>
          <w:i/>
          <w:iCs/>
          <w:color w:val="000000"/>
          <w:sz w:val="24"/>
          <w:szCs w:val="24"/>
          <w:lang w:eastAsia="en-GB"/>
        </w:rPr>
        <w:t xml:space="preserve"> Standard </w:t>
      </w:r>
      <w:proofErr w:type="spellStart"/>
      <w:r w:rsidRPr="00D82F8D">
        <w:rPr>
          <w:rFonts w:ascii="Times New Roman" w:eastAsia="Times New Roman" w:hAnsi="Times New Roman" w:cs="Times New Roman"/>
          <w:i/>
          <w:iCs/>
          <w:color w:val="000000"/>
          <w:sz w:val="24"/>
          <w:szCs w:val="24"/>
          <w:lang w:eastAsia="en-GB"/>
        </w:rPr>
        <w:t>for</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Repulping</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and</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Recycling</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Corrugated</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Fiberboard</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Treated</w:t>
      </w:r>
      <w:proofErr w:type="spellEnd"/>
      <w:r w:rsidRPr="00D82F8D">
        <w:rPr>
          <w:rFonts w:ascii="Times New Roman" w:eastAsia="Times New Roman" w:hAnsi="Times New Roman" w:cs="Times New Roman"/>
          <w:i/>
          <w:iCs/>
          <w:color w:val="000000"/>
          <w:sz w:val="24"/>
          <w:szCs w:val="24"/>
          <w:lang w:eastAsia="en-GB"/>
        </w:rPr>
        <w:t xml:space="preserve"> to </w:t>
      </w:r>
      <w:proofErr w:type="spellStart"/>
      <w:r w:rsidRPr="00D82F8D">
        <w:rPr>
          <w:rFonts w:ascii="Times New Roman" w:eastAsia="Times New Roman" w:hAnsi="Times New Roman" w:cs="Times New Roman"/>
          <w:i/>
          <w:iCs/>
          <w:color w:val="000000"/>
          <w:sz w:val="24"/>
          <w:szCs w:val="24"/>
          <w:lang w:eastAsia="en-GB"/>
        </w:rPr>
        <w:t>Improve</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Its</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Performance</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in</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the</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Presence</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of</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Water</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and</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Water</w:t>
      </w:r>
      <w:proofErr w:type="spellEnd"/>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Vapor</w:t>
      </w:r>
      <w:proofErr w:type="spellEnd"/>
      <w:r w:rsidRPr="00D82F8D">
        <w:rPr>
          <w:rFonts w:ascii="Times New Roman" w:eastAsia="Times New Roman" w:hAnsi="Times New Roman" w:cs="Times New Roman"/>
          <w:i/>
          <w:iCs/>
          <w:color w:val="000000"/>
          <w:sz w:val="24"/>
          <w:szCs w:val="24"/>
          <w:lang w:eastAsia="en-GB"/>
        </w:rPr>
        <w:t xml:space="preserve">, </w:t>
      </w:r>
      <w:r w:rsidRPr="00D82F8D">
        <w:rPr>
          <w:rFonts w:ascii="Times New Roman" w:eastAsia="Times New Roman" w:hAnsi="Times New Roman" w:cs="Times New Roman"/>
          <w:color w:val="000000"/>
          <w:sz w:val="24"/>
          <w:szCs w:val="24"/>
          <w:lang w:eastAsia="en-GB"/>
        </w:rPr>
        <w:t>standartas</w:t>
      </w:r>
      <w:r w:rsidRPr="00D82F8D">
        <w:rPr>
          <w:rFonts w:ascii="Times New Roman" w:eastAsia="Times New Roman" w:hAnsi="Times New Roman" w:cs="Times New Roman"/>
          <w:i/>
          <w:iCs/>
          <w:color w:val="000000"/>
          <w:sz w:val="24"/>
          <w:szCs w:val="24"/>
          <w:lang w:eastAsia="en-GB"/>
        </w:rPr>
        <w:t xml:space="preserve"> </w:t>
      </w:r>
      <w:proofErr w:type="spellStart"/>
      <w:r w:rsidRPr="00D82F8D">
        <w:rPr>
          <w:rFonts w:ascii="Times New Roman" w:eastAsia="Times New Roman" w:hAnsi="Times New Roman" w:cs="Times New Roman"/>
          <w:i/>
          <w:iCs/>
          <w:color w:val="000000"/>
          <w:sz w:val="24"/>
          <w:szCs w:val="24"/>
          <w:lang w:eastAsia="en-GB"/>
        </w:rPr>
        <w:t>RecyClass</w:t>
      </w:r>
      <w:proofErr w:type="spellEnd"/>
      <w:r w:rsidRPr="00D82F8D">
        <w:rPr>
          <w:rFonts w:ascii="Times New Roman" w:eastAsia="Times New Roman" w:hAnsi="Times New Roman" w:cs="Times New Roman"/>
          <w:i/>
          <w:iCs/>
          <w:color w:val="000000"/>
          <w:sz w:val="24"/>
          <w:szCs w:val="24"/>
          <w:lang w:eastAsia="en-GB"/>
        </w:rPr>
        <w:t xml:space="preserve"> </w:t>
      </w:r>
      <w:r w:rsidRPr="00D82F8D">
        <w:rPr>
          <w:rFonts w:ascii="Times New Roman" w:eastAsia="Times New Roman" w:hAnsi="Times New Roman" w:cs="Times New Roman"/>
          <w:color w:val="000000"/>
          <w:sz w:val="24"/>
          <w:szCs w:val="24"/>
          <w:lang w:eastAsia="en-GB"/>
        </w:rPr>
        <w:t>ar kitas lygiavertis standartas, arba Aplinkos apsaugos agentūros interneto svetainėje (</w:t>
      </w:r>
      <w:hyperlink r:id="rId10" w:history="1">
        <w:r w:rsidRPr="00D82F8D">
          <w:rPr>
            <w:rStyle w:val="Hyperlink"/>
            <w:rFonts w:ascii="Times New Roman" w:eastAsia="Times New Roman" w:hAnsi="Times New Roman" w:cs="Times New Roman"/>
            <w:sz w:val="24"/>
            <w:szCs w:val="24"/>
            <w:lang w:eastAsia="en-GB"/>
          </w:rPr>
          <w:t>https://aaa.lrv.lt/</w:t>
        </w:r>
      </w:hyperlink>
      <w:r w:rsidRPr="00D82F8D">
        <w:rPr>
          <w:rFonts w:ascii="Times New Roman" w:eastAsia="Times New Roman" w:hAnsi="Times New Roman" w:cs="Times New Roman"/>
          <w:color w:val="000000"/>
          <w:sz w:val="24"/>
          <w:szCs w:val="24"/>
          <w:lang w:eastAsia="en-GB"/>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E437FF1" w14:textId="3E4FEB0B" w:rsidR="00CD7CF4" w:rsidRPr="00D82F8D" w:rsidRDefault="00CD7CF4" w:rsidP="00CD7CF4">
      <w:pPr>
        <w:pStyle w:val="ListParagraph"/>
        <w:tabs>
          <w:tab w:val="left" w:pos="993"/>
          <w:tab w:val="left" w:pos="1276"/>
          <w:tab w:val="left" w:pos="1843"/>
        </w:tabs>
        <w:autoSpaceDN w:val="0"/>
        <w:ind w:left="0" w:firstLine="567"/>
        <w:jc w:val="both"/>
        <w:rPr>
          <w:rFonts w:ascii="Times New Roman" w:hAnsi="Times New Roman" w:cs="Times New Roman"/>
          <w:sz w:val="24"/>
          <w:szCs w:val="24"/>
          <w:lang w:eastAsia="ar-SA"/>
        </w:rPr>
      </w:pPr>
      <w:r w:rsidRPr="00D82F8D">
        <w:rPr>
          <w:rFonts w:ascii="Times New Roman" w:hAnsi="Times New Roman" w:cs="Times New Roman"/>
          <w:sz w:val="24"/>
          <w:szCs w:val="24"/>
        </w:rPr>
        <w:t xml:space="preserve">6.3. taikant Tvarkos aprašo 4.4.4.3 papunktyje nustatytą aplinkosauginį principą ir siekiant, kad </w:t>
      </w:r>
      <w:r w:rsidRPr="00D82F8D">
        <w:rPr>
          <w:rFonts w:ascii="Times New Roman" w:hAnsi="Times New Roman" w:cs="Times New Roman"/>
          <w:sz w:val="24"/>
          <w:szCs w:val="24"/>
          <w:lang w:eastAsia="ar-SA"/>
        </w:rPr>
        <w:t>Prekių tiekimo metu būtų sunaudojama mažiau ar nenaudojama pavojingųjų cheminių medžiagų, neteršiama aplinka ir nekeliamas pavojus sveikatai, Prekės turi būti pristatomos tik netaršiomis transporto priemonėmis.</w:t>
      </w:r>
    </w:p>
    <w:p w14:paraId="402E5588" w14:textId="77777777" w:rsidR="00CD7CF4" w:rsidRPr="00D82F8D" w:rsidRDefault="00CD7CF4" w:rsidP="00446EA3">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p>
    <w:p w14:paraId="1E1F4123" w14:textId="77777777" w:rsidR="00446EA3" w:rsidRPr="00D82F8D" w:rsidRDefault="00446EA3" w:rsidP="00446EA3">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p>
    <w:p w14:paraId="30129244" w14:textId="77777777" w:rsidR="00446EA3" w:rsidRPr="00D82F8D" w:rsidRDefault="00446EA3" w:rsidP="00446EA3">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r w:rsidRPr="00D82F8D">
        <w:rPr>
          <w:rFonts w:ascii="Times New Roman" w:eastAsia="Times New Roman" w:hAnsi="Times New Roman" w:cs="Times New Roman"/>
          <w:bCs/>
          <w:sz w:val="24"/>
          <w:szCs w:val="24"/>
          <w:lang w:eastAsia="lt-LT"/>
        </w:rPr>
        <w:t>Paaiškinimai dėl pakuočių rūšių:</w:t>
      </w:r>
    </w:p>
    <w:p w14:paraId="5381F72B" w14:textId="77777777" w:rsidR="00446EA3" w:rsidRPr="00D82F8D" w:rsidRDefault="00446EA3" w:rsidP="00446E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82F8D">
        <w:rPr>
          <w:rFonts w:ascii="Times New Roman" w:eastAsia="Times New Roman" w:hAnsi="Times New Roman" w:cs="Times New Roman"/>
          <w:sz w:val="24"/>
          <w:szCs w:val="24"/>
          <w:lang w:eastAsia="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35B6CE66" w14:textId="2677C46F" w:rsidR="00446EA3" w:rsidRPr="00D82F8D" w:rsidRDefault="00446EA3" w:rsidP="00446EA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D82F8D">
        <w:rPr>
          <w:rFonts w:ascii="Times New Roman" w:eastAsia="Times New Roman" w:hAnsi="Times New Roman" w:cs="Times New Roman"/>
          <w:noProof/>
          <w:sz w:val="20"/>
          <w:szCs w:val="20"/>
          <w:lang w:eastAsia="lt-LT"/>
        </w:rPr>
        <w:drawing>
          <wp:inline distT="0" distB="0" distL="0" distR="0" wp14:anchorId="7D7A6AD4" wp14:editId="5C613888">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sectPr w:rsidR="00446EA3" w:rsidRPr="00D82F8D" w:rsidSect="008C621C">
      <w:headerReference w:type="default" r:id="rId12"/>
      <w:footerReference w:type="default" r:id="rId13"/>
      <w:head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22F6" w14:textId="77777777" w:rsidR="00A3663E" w:rsidRDefault="00A3663E" w:rsidP="0061327A">
      <w:pPr>
        <w:spacing w:after="0" w:line="240" w:lineRule="auto"/>
      </w:pPr>
      <w:r>
        <w:separator/>
      </w:r>
    </w:p>
  </w:endnote>
  <w:endnote w:type="continuationSeparator" w:id="0">
    <w:p w14:paraId="5EECC055" w14:textId="77777777" w:rsidR="00A3663E" w:rsidRDefault="00A3663E" w:rsidP="0061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D34F" w14:textId="77777777" w:rsidR="0061327A" w:rsidRPr="0061327A" w:rsidRDefault="0061327A" w:rsidP="0061327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E905" w14:textId="77777777" w:rsidR="00A3663E" w:rsidRDefault="00A3663E" w:rsidP="0061327A">
      <w:pPr>
        <w:spacing w:after="0" w:line="240" w:lineRule="auto"/>
      </w:pPr>
      <w:r>
        <w:separator/>
      </w:r>
    </w:p>
  </w:footnote>
  <w:footnote w:type="continuationSeparator" w:id="0">
    <w:p w14:paraId="445C38F3" w14:textId="77777777" w:rsidR="00A3663E" w:rsidRDefault="00A3663E" w:rsidP="0061327A">
      <w:pPr>
        <w:spacing w:after="0" w:line="240" w:lineRule="auto"/>
      </w:pPr>
      <w:r>
        <w:continuationSeparator/>
      </w:r>
    </w:p>
  </w:footnote>
  <w:footnote w:id="1">
    <w:p w14:paraId="7697ACB9" w14:textId="3C6F0F52" w:rsidR="00A8554E" w:rsidRDefault="00A8554E">
      <w:pPr>
        <w:pStyle w:val="FootnoteText"/>
      </w:pPr>
      <w:r>
        <w:rPr>
          <w:rStyle w:val="FootnoteReference"/>
        </w:rPr>
        <w:footnoteRef/>
      </w:r>
      <w:r>
        <w:t xml:space="preserve"> </w:t>
      </w:r>
      <w:r w:rsidRPr="00A74854">
        <w:rPr>
          <w:rFonts w:ascii="Times New Roman" w:hAnsi="Times New Roman" w:cs="Times New Roman"/>
        </w:rPr>
        <w:t>Reikalavimas nėra privalomas. Jei Tiekėjas siūlo nešiojamą kompiuterį su HDD kietuoju disku, nešiojamas kompiuteris turi turėti atskirą lizdą, skirtą HDD kietajam diskui</w:t>
      </w:r>
      <w:r w:rsidR="001B35E0" w:rsidRPr="00A74854">
        <w:rPr>
          <w:rFonts w:ascii="Times New Roman" w:hAnsi="Times New Roman" w:cs="Times New Roman"/>
        </w:rPr>
        <w:t xml:space="preserve"> ir būti montuojamas kartu su SSD kietuoju disku (SSD+HDD)</w:t>
      </w:r>
      <w:r w:rsidRPr="00A74854">
        <w:rPr>
          <w:rFonts w:ascii="Times New Roman" w:hAnsi="Times New Roman" w:cs="Times New Roman"/>
        </w:rPr>
        <w:t>.</w:t>
      </w:r>
    </w:p>
  </w:footnote>
  <w:footnote w:id="2">
    <w:p w14:paraId="18C29A71" w14:textId="77777777" w:rsidR="00446EA3" w:rsidRPr="002E1CE0" w:rsidRDefault="00446EA3" w:rsidP="00446EA3">
      <w:pPr>
        <w:pStyle w:val="FootnoteText"/>
        <w:jc w:val="both"/>
        <w:rPr>
          <w:rFonts w:asciiTheme="majorBidi" w:hAnsiTheme="majorBidi" w:cstheme="majorBidi"/>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Pr>
          <w:rFonts w:asciiTheme="majorBidi" w:hAnsiTheme="majorBidi" w:cstheme="majorBidi"/>
          <w:color w:val="FF0000"/>
          <w:lang w:eastAsia="en-GB"/>
        </w:rPr>
        <w:t>T</w:t>
      </w:r>
      <w:r w:rsidRPr="002E1CE0">
        <w:rPr>
          <w:rFonts w:asciiTheme="majorBidi" w:hAnsiTheme="majorBidi" w:cstheme="majorBidi"/>
          <w:color w:val="FF0000"/>
          <w:lang w:eastAsia="en-GB"/>
        </w:rPr>
        <w:t xml:space="preserve">iekėjas turi pateikti tiek dokumentų, kad jie patvirtintų visą reikalavime / reikalavimuose nustatytą / nustatytus reikalavimą / reikalavimus. Perkančioji organizacija pasilieka teisę </w:t>
      </w:r>
      <w:r>
        <w:rPr>
          <w:rFonts w:asciiTheme="majorBidi" w:hAnsiTheme="majorBidi" w:cstheme="majorBidi"/>
          <w:color w:val="FF0000"/>
          <w:lang w:eastAsia="en-GB"/>
        </w:rPr>
        <w:t>T</w:t>
      </w:r>
      <w:r w:rsidRPr="002E1CE0">
        <w:rPr>
          <w:rFonts w:asciiTheme="majorBidi" w:hAnsiTheme="majorBidi" w:cstheme="majorBidi"/>
          <w:color w:val="FF0000"/>
          <w:lang w:eastAsia="en-GB"/>
        </w:rPr>
        <w: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3">
    <w:p w14:paraId="7CAB9D24" w14:textId="77777777" w:rsidR="00446EA3" w:rsidRPr="002E1CE0" w:rsidRDefault="00446EA3" w:rsidP="00446EA3">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
    <w:p w14:paraId="5EB861D7" w14:textId="77777777" w:rsidR="00446EA3" w:rsidRPr="002E1CE0" w:rsidRDefault="00446EA3" w:rsidP="00446EA3">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5">
    <w:p w14:paraId="628E675F" w14:textId="77777777" w:rsidR="00446EA3" w:rsidRPr="002E1CE0" w:rsidRDefault="00446EA3" w:rsidP="00446EA3">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w:t>
      </w:r>
      <w:bookmarkStart w:id="0"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0"/>
    </w:p>
  </w:footnote>
  <w:footnote w:id="6">
    <w:p w14:paraId="7ADF9644" w14:textId="7FDAE2EE" w:rsidR="00B34E33" w:rsidRPr="005F6804" w:rsidRDefault="00B34E33" w:rsidP="00B34E33">
      <w:pPr>
        <w:pStyle w:val="FootnoteText"/>
        <w:rPr>
          <w:rFonts w:ascii="Times New Roman" w:hAnsi="Times New Roman" w:cs="Times New Roman"/>
        </w:rPr>
      </w:pPr>
      <w:r w:rsidRPr="005F6804">
        <w:rPr>
          <w:rStyle w:val="FootnoteReference"/>
          <w:rFonts w:ascii="Times New Roman" w:hAnsi="Times New Roman" w:cs="Times New Roman"/>
        </w:rPr>
        <w:footnoteRef/>
      </w:r>
      <w:r w:rsidRPr="005F6804">
        <w:rPr>
          <w:rFonts w:ascii="Times New Roman" w:hAnsi="Times New Roman" w:cs="Times New Roman"/>
        </w:rPr>
        <w:t xml:space="preserve"> Nešiojamieji kompiuteriai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45731286"/>
      <w:docPartObj>
        <w:docPartGallery w:val="Page Numbers (Top of Page)"/>
        <w:docPartUnique/>
      </w:docPartObj>
    </w:sdtPr>
    <w:sdtContent>
      <w:p w14:paraId="07BDA6A3" w14:textId="3DEED307" w:rsidR="0061327A" w:rsidRPr="0061327A" w:rsidRDefault="0061327A" w:rsidP="0061327A">
        <w:pPr>
          <w:pStyle w:val="Header"/>
          <w:jc w:val="center"/>
          <w:rPr>
            <w:rFonts w:ascii="Times New Roman" w:hAnsi="Times New Roman" w:cs="Times New Roman"/>
            <w:sz w:val="24"/>
            <w:szCs w:val="24"/>
          </w:rPr>
        </w:pPr>
        <w:r w:rsidRPr="0061327A">
          <w:rPr>
            <w:rFonts w:ascii="Times New Roman" w:hAnsi="Times New Roman" w:cs="Times New Roman"/>
            <w:sz w:val="24"/>
            <w:szCs w:val="24"/>
          </w:rPr>
          <w:fldChar w:fldCharType="begin"/>
        </w:r>
        <w:r w:rsidRPr="0061327A">
          <w:rPr>
            <w:rFonts w:ascii="Times New Roman" w:hAnsi="Times New Roman" w:cs="Times New Roman"/>
            <w:sz w:val="24"/>
            <w:szCs w:val="24"/>
          </w:rPr>
          <w:instrText>PAGE   \* MERGEFORMAT</w:instrText>
        </w:r>
        <w:r w:rsidRPr="0061327A">
          <w:rPr>
            <w:rFonts w:ascii="Times New Roman" w:hAnsi="Times New Roman" w:cs="Times New Roman"/>
            <w:sz w:val="24"/>
            <w:szCs w:val="24"/>
          </w:rPr>
          <w:fldChar w:fldCharType="separate"/>
        </w:r>
        <w:r w:rsidRPr="0061327A">
          <w:rPr>
            <w:rFonts w:ascii="Times New Roman" w:hAnsi="Times New Roman" w:cs="Times New Roman"/>
            <w:sz w:val="24"/>
            <w:szCs w:val="24"/>
          </w:rPr>
          <w:t>2</w:t>
        </w:r>
        <w:r w:rsidRPr="006132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CA2F" w14:textId="77777777" w:rsidR="0061327A" w:rsidRPr="0061327A" w:rsidRDefault="0061327A" w:rsidP="0061327A">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C6F"/>
    <w:multiLevelType w:val="multilevel"/>
    <w:tmpl w:val="47608A78"/>
    <w:lvl w:ilvl="0">
      <w:start w:val="2"/>
      <w:numFmt w:val="decimal"/>
      <w:lvlText w:val="%1."/>
      <w:lvlJc w:val="left"/>
      <w:pPr>
        <w:ind w:left="360" w:hanging="360"/>
      </w:pPr>
      <w:rPr>
        <w:rFonts w:hint="default"/>
        <w:b/>
        <w:bCs/>
      </w:rPr>
    </w:lvl>
    <w:lvl w:ilvl="1">
      <w:start w:val="1"/>
      <w:numFmt w:val="decimal"/>
      <w:lvlText w:val="5.%2."/>
      <w:lvlJc w:val="left"/>
      <w:pPr>
        <w:ind w:left="928" w:hanging="360"/>
      </w:pPr>
      <w:rPr>
        <w:rFonts w:ascii="Times New Roman" w:hAnsi="Times New Roman" w:cs="Times New Roman" w:hint="default"/>
        <w:b w:val="0"/>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ascii="Times New Roman" w:hAnsi="Times New Roman" w:cs="Times New Roman" w:hint="default"/>
        <w:sz w:val="24"/>
        <w:szCs w:val="24"/>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3FB5E47"/>
    <w:multiLevelType w:val="hybridMultilevel"/>
    <w:tmpl w:val="89C26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FD4B57"/>
    <w:multiLevelType w:val="hybridMultilevel"/>
    <w:tmpl w:val="1DA0D9D2"/>
    <w:lvl w:ilvl="0" w:tplc="D99CB15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A736E8"/>
    <w:multiLevelType w:val="multilevel"/>
    <w:tmpl w:val="C46606D4"/>
    <w:lvl w:ilvl="0">
      <w:start w:val="1"/>
      <w:numFmt w:val="decimal"/>
      <w:lvlText w:val="%1."/>
      <w:lvlJc w:val="left"/>
      <w:pPr>
        <w:ind w:left="977" w:hanging="360"/>
      </w:pPr>
      <w:rPr>
        <w:rFonts w:hint="default"/>
        <w:sz w:val="16"/>
        <w:szCs w:val="16"/>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4"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187FF2"/>
    <w:multiLevelType w:val="multilevel"/>
    <w:tmpl w:val="67102D02"/>
    <w:lvl w:ilvl="0">
      <w:start w:val="2"/>
      <w:numFmt w:val="decimal"/>
      <w:lvlText w:val="%1."/>
      <w:lvlJc w:val="left"/>
      <w:pPr>
        <w:ind w:left="977" w:hanging="360"/>
      </w:pPr>
      <w:rPr>
        <w:rFonts w:hint="default"/>
        <w:sz w:val="24"/>
        <w:szCs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num w:numId="1" w16cid:durableId="1828667853">
    <w:abstractNumId w:val="1"/>
  </w:num>
  <w:num w:numId="2" w16cid:durableId="1169102537">
    <w:abstractNumId w:val="2"/>
  </w:num>
  <w:num w:numId="3" w16cid:durableId="1011251317">
    <w:abstractNumId w:val="4"/>
  </w:num>
  <w:num w:numId="4" w16cid:durableId="2067945292">
    <w:abstractNumId w:val="5"/>
  </w:num>
  <w:num w:numId="5" w16cid:durableId="1963656516">
    <w:abstractNumId w:val="0"/>
  </w:num>
  <w:num w:numId="6" w16cid:durableId="262736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8A"/>
    <w:rsid w:val="000079AB"/>
    <w:rsid w:val="000151F1"/>
    <w:rsid w:val="00020728"/>
    <w:rsid w:val="000348D3"/>
    <w:rsid w:val="00047EC4"/>
    <w:rsid w:val="00064FA5"/>
    <w:rsid w:val="000947E1"/>
    <w:rsid w:val="000A794B"/>
    <w:rsid w:val="000B33FF"/>
    <w:rsid w:val="000C1783"/>
    <w:rsid w:val="000C5299"/>
    <w:rsid w:val="000D65C0"/>
    <w:rsid w:val="0010018C"/>
    <w:rsid w:val="00105DE8"/>
    <w:rsid w:val="00146AED"/>
    <w:rsid w:val="00153992"/>
    <w:rsid w:val="00167AEA"/>
    <w:rsid w:val="00170900"/>
    <w:rsid w:val="0017356F"/>
    <w:rsid w:val="0017785A"/>
    <w:rsid w:val="00181E12"/>
    <w:rsid w:val="001A1422"/>
    <w:rsid w:val="001B35E0"/>
    <w:rsid w:val="001B6717"/>
    <w:rsid w:val="001F2B75"/>
    <w:rsid w:val="001F53FB"/>
    <w:rsid w:val="00265DD6"/>
    <w:rsid w:val="002750FA"/>
    <w:rsid w:val="0027751D"/>
    <w:rsid w:val="002912FC"/>
    <w:rsid w:val="002A530A"/>
    <w:rsid w:val="002B620B"/>
    <w:rsid w:val="002C122B"/>
    <w:rsid w:val="002D762F"/>
    <w:rsid w:val="002F3004"/>
    <w:rsid w:val="00310A5A"/>
    <w:rsid w:val="003154DC"/>
    <w:rsid w:val="003346D0"/>
    <w:rsid w:val="00356810"/>
    <w:rsid w:val="003779BD"/>
    <w:rsid w:val="00382796"/>
    <w:rsid w:val="003B03D4"/>
    <w:rsid w:val="003D262B"/>
    <w:rsid w:val="003F50AA"/>
    <w:rsid w:val="00403349"/>
    <w:rsid w:val="004033F4"/>
    <w:rsid w:val="00413EB2"/>
    <w:rsid w:val="00446EA3"/>
    <w:rsid w:val="00453434"/>
    <w:rsid w:val="0047116C"/>
    <w:rsid w:val="00487C55"/>
    <w:rsid w:val="00496116"/>
    <w:rsid w:val="004A0CDB"/>
    <w:rsid w:val="004A32A3"/>
    <w:rsid w:val="004B03B5"/>
    <w:rsid w:val="004B2DB8"/>
    <w:rsid w:val="004C3E0E"/>
    <w:rsid w:val="004C4EA1"/>
    <w:rsid w:val="004D2797"/>
    <w:rsid w:val="004D6619"/>
    <w:rsid w:val="00502AB4"/>
    <w:rsid w:val="00521BF4"/>
    <w:rsid w:val="0053377A"/>
    <w:rsid w:val="005670BC"/>
    <w:rsid w:val="00577CF9"/>
    <w:rsid w:val="005927E4"/>
    <w:rsid w:val="005B02E4"/>
    <w:rsid w:val="005B20D6"/>
    <w:rsid w:val="005E1DB2"/>
    <w:rsid w:val="005F6804"/>
    <w:rsid w:val="006042B2"/>
    <w:rsid w:val="00605C0E"/>
    <w:rsid w:val="006064D6"/>
    <w:rsid w:val="0061327A"/>
    <w:rsid w:val="006347B3"/>
    <w:rsid w:val="006530F5"/>
    <w:rsid w:val="006619B2"/>
    <w:rsid w:val="00667D83"/>
    <w:rsid w:val="00671FCC"/>
    <w:rsid w:val="00677DFD"/>
    <w:rsid w:val="006900AB"/>
    <w:rsid w:val="006A227D"/>
    <w:rsid w:val="006D1335"/>
    <w:rsid w:val="006F127D"/>
    <w:rsid w:val="006F5523"/>
    <w:rsid w:val="006F5B36"/>
    <w:rsid w:val="006F7DB5"/>
    <w:rsid w:val="007137BA"/>
    <w:rsid w:val="00731CA1"/>
    <w:rsid w:val="007348B1"/>
    <w:rsid w:val="00735AF2"/>
    <w:rsid w:val="0073669D"/>
    <w:rsid w:val="00740258"/>
    <w:rsid w:val="007441CB"/>
    <w:rsid w:val="00755AE1"/>
    <w:rsid w:val="00756D88"/>
    <w:rsid w:val="00760BDF"/>
    <w:rsid w:val="00775FFF"/>
    <w:rsid w:val="00794EE2"/>
    <w:rsid w:val="007A439C"/>
    <w:rsid w:val="007B41F4"/>
    <w:rsid w:val="007B6A44"/>
    <w:rsid w:val="007C52CA"/>
    <w:rsid w:val="007D2489"/>
    <w:rsid w:val="007F1014"/>
    <w:rsid w:val="00801A02"/>
    <w:rsid w:val="00816141"/>
    <w:rsid w:val="0083348A"/>
    <w:rsid w:val="00853FC9"/>
    <w:rsid w:val="0087461E"/>
    <w:rsid w:val="00886EFB"/>
    <w:rsid w:val="008938B9"/>
    <w:rsid w:val="008C10CA"/>
    <w:rsid w:val="008C621C"/>
    <w:rsid w:val="008F7B11"/>
    <w:rsid w:val="009059F8"/>
    <w:rsid w:val="00910583"/>
    <w:rsid w:val="00920B8E"/>
    <w:rsid w:val="00931C2C"/>
    <w:rsid w:val="00942048"/>
    <w:rsid w:val="00966E42"/>
    <w:rsid w:val="009A1649"/>
    <w:rsid w:val="009A7CDE"/>
    <w:rsid w:val="009B0E48"/>
    <w:rsid w:val="00A11E6B"/>
    <w:rsid w:val="00A27953"/>
    <w:rsid w:val="00A320C0"/>
    <w:rsid w:val="00A34C75"/>
    <w:rsid w:val="00A3663E"/>
    <w:rsid w:val="00A47D38"/>
    <w:rsid w:val="00A47F78"/>
    <w:rsid w:val="00A74854"/>
    <w:rsid w:val="00A83882"/>
    <w:rsid w:val="00A8476C"/>
    <w:rsid w:val="00A8554E"/>
    <w:rsid w:val="00AA3EE0"/>
    <w:rsid w:val="00AB1C54"/>
    <w:rsid w:val="00AC7D02"/>
    <w:rsid w:val="00AD56B0"/>
    <w:rsid w:val="00AE4CC8"/>
    <w:rsid w:val="00AF2268"/>
    <w:rsid w:val="00AF3130"/>
    <w:rsid w:val="00B01BA2"/>
    <w:rsid w:val="00B34E33"/>
    <w:rsid w:val="00B477D8"/>
    <w:rsid w:val="00B50B3B"/>
    <w:rsid w:val="00B564C6"/>
    <w:rsid w:val="00B622FC"/>
    <w:rsid w:val="00B82461"/>
    <w:rsid w:val="00BC0AC0"/>
    <w:rsid w:val="00BC2B03"/>
    <w:rsid w:val="00BC36E4"/>
    <w:rsid w:val="00BC64B4"/>
    <w:rsid w:val="00BE4BCE"/>
    <w:rsid w:val="00BF78BB"/>
    <w:rsid w:val="00C35271"/>
    <w:rsid w:val="00C36B4D"/>
    <w:rsid w:val="00C3790B"/>
    <w:rsid w:val="00C46F0D"/>
    <w:rsid w:val="00C47927"/>
    <w:rsid w:val="00C55D6C"/>
    <w:rsid w:val="00C930D9"/>
    <w:rsid w:val="00CB1EF8"/>
    <w:rsid w:val="00CB5ED1"/>
    <w:rsid w:val="00CD373E"/>
    <w:rsid w:val="00CD4E58"/>
    <w:rsid w:val="00CD7CF4"/>
    <w:rsid w:val="00CF2C7D"/>
    <w:rsid w:val="00CF72A3"/>
    <w:rsid w:val="00D062EE"/>
    <w:rsid w:val="00D4289D"/>
    <w:rsid w:val="00D429C3"/>
    <w:rsid w:val="00D7069E"/>
    <w:rsid w:val="00D708E1"/>
    <w:rsid w:val="00D73F3B"/>
    <w:rsid w:val="00D82F8D"/>
    <w:rsid w:val="00D910D7"/>
    <w:rsid w:val="00D922AC"/>
    <w:rsid w:val="00DA4829"/>
    <w:rsid w:val="00DC60D1"/>
    <w:rsid w:val="00DD72C6"/>
    <w:rsid w:val="00DE3310"/>
    <w:rsid w:val="00E00786"/>
    <w:rsid w:val="00E00923"/>
    <w:rsid w:val="00E07885"/>
    <w:rsid w:val="00E11E4A"/>
    <w:rsid w:val="00E2256A"/>
    <w:rsid w:val="00E25093"/>
    <w:rsid w:val="00E25E24"/>
    <w:rsid w:val="00E33598"/>
    <w:rsid w:val="00E363F1"/>
    <w:rsid w:val="00E4626C"/>
    <w:rsid w:val="00E47911"/>
    <w:rsid w:val="00E51344"/>
    <w:rsid w:val="00E55F66"/>
    <w:rsid w:val="00EB61C9"/>
    <w:rsid w:val="00ED2FE1"/>
    <w:rsid w:val="00F045FB"/>
    <w:rsid w:val="00F122E9"/>
    <w:rsid w:val="00F5102E"/>
    <w:rsid w:val="00F65CB4"/>
    <w:rsid w:val="00F91F06"/>
    <w:rsid w:val="00F97E56"/>
    <w:rsid w:val="00FA239D"/>
    <w:rsid w:val="00FB5F94"/>
    <w:rsid w:val="00FB7C00"/>
    <w:rsid w:val="00FC1D8B"/>
    <w:rsid w:val="00FD00BD"/>
    <w:rsid w:val="00FD6117"/>
    <w:rsid w:val="00FF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913D"/>
  <w15:chartTrackingRefBased/>
  <w15:docId w15:val="{5D8ED812-FB77-430D-8E88-59A787C2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8A"/>
    <w:rPr>
      <w:rFonts w:eastAsia="SimSu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qFormat/>
    <w:rsid w:val="003154DC"/>
    <w:pPr>
      <w:ind w:left="720"/>
      <w:contextualSpacing/>
    </w:pPr>
  </w:style>
  <w:style w:type="paragraph" w:styleId="BalloonText">
    <w:name w:val="Balloon Text"/>
    <w:basedOn w:val="Normal"/>
    <w:link w:val="BalloonTextChar"/>
    <w:uiPriority w:val="99"/>
    <w:semiHidden/>
    <w:unhideWhenUsed/>
    <w:rsid w:val="00B47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7D8"/>
    <w:rPr>
      <w:rFonts w:ascii="Segoe UI" w:eastAsia="SimSun" w:hAnsi="Segoe UI" w:cs="Segoe UI"/>
      <w:sz w:val="18"/>
      <w:szCs w:val="18"/>
      <w:lang w:val="lt-LT"/>
    </w:rPr>
  </w:style>
  <w:style w:type="character" w:styleId="CommentReference">
    <w:name w:val="annotation reference"/>
    <w:basedOn w:val="DefaultParagraphFont"/>
    <w:uiPriority w:val="99"/>
    <w:semiHidden/>
    <w:unhideWhenUsed/>
    <w:rsid w:val="00AB1C54"/>
    <w:rPr>
      <w:sz w:val="16"/>
      <w:szCs w:val="16"/>
    </w:rPr>
  </w:style>
  <w:style w:type="paragraph" w:styleId="CommentText">
    <w:name w:val="annotation text"/>
    <w:basedOn w:val="Normal"/>
    <w:link w:val="CommentTextChar"/>
    <w:uiPriority w:val="99"/>
    <w:unhideWhenUsed/>
    <w:rsid w:val="00AB1C54"/>
    <w:pPr>
      <w:spacing w:line="240" w:lineRule="auto"/>
    </w:pPr>
    <w:rPr>
      <w:sz w:val="20"/>
      <w:szCs w:val="20"/>
    </w:rPr>
  </w:style>
  <w:style w:type="character" w:customStyle="1" w:styleId="CommentTextChar">
    <w:name w:val="Comment Text Char"/>
    <w:basedOn w:val="DefaultParagraphFont"/>
    <w:link w:val="CommentText"/>
    <w:uiPriority w:val="99"/>
    <w:rsid w:val="00AB1C54"/>
    <w:rPr>
      <w:rFonts w:eastAsia="SimSun"/>
      <w:sz w:val="20"/>
      <w:szCs w:val="20"/>
      <w:lang w:val="lt-LT"/>
    </w:rPr>
  </w:style>
  <w:style w:type="paragraph" w:styleId="CommentSubject">
    <w:name w:val="annotation subject"/>
    <w:basedOn w:val="CommentText"/>
    <w:next w:val="CommentText"/>
    <w:link w:val="CommentSubjectChar"/>
    <w:uiPriority w:val="99"/>
    <w:semiHidden/>
    <w:unhideWhenUsed/>
    <w:rsid w:val="00AB1C54"/>
    <w:rPr>
      <w:b/>
      <w:bCs/>
    </w:rPr>
  </w:style>
  <w:style w:type="character" w:customStyle="1" w:styleId="CommentSubjectChar">
    <w:name w:val="Comment Subject Char"/>
    <w:basedOn w:val="CommentTextChar"/>
    <w:link w:val="CommentSubject"/>
    <w:uiPriority w:val="99"/>
    <w:semiHidden/>
    <w:rsid w:val="00AB1C54"/>
    <w:rPr>
      <w:rFonts w:eastAsia="SimSun"/>
      <w:b/>
      <w:bCs/>
      <w:sz w:val="20"/>
      <w:szCs w:val="20"/>
      <w:lang w:val="lt-LT"/>
    </w:rPr>
  </w:style>
  <w:style w:type="paragraph" w:styleId="Revision">
    <w:name w:val="Revision"/>
    <w:hidden/>
    <w:uiPriority w:val="99"/>
    <w:semiHidden/>
    <w:rsid w:val="001F53FB"/>
    <w:pPr>
      <w:spacing w:after="0" w:line="240" w:lineRule="auto"/>
    </w:pPr>
    <w:rPr>
      <w:rFonts w:eastAsia="SimSun"/>
      <w:lang w:val="lt-LT"/>
    </w:rPr>
  </w:style>
  <w:style w:type="paragraph" w:styleId="Header">
    <w:name w:val="header"/>
    <w:basedOn w:val="Normal"/>
    <w:link w:val="HeaderChar"/>
    <w:uiPriority w:val="99"/>
    <w:unhideWhenUsed/>
    <w:rsid w:val="006132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327A"/>
    <w:rPr>
      <w:rFonts w:eastAsia="SimSun"/>
      <w:lang w:val="lt-LT"/>
    </w:rPr>
  </w:style>
  <w:style w:type="paragraph" w:styleId="Footer">
    <w:name w:val="footer"/>
    <w:basedOn w:val="Normal"/>
    <w:link w:val="FooterChar"/>
    <w:uiPriority w:val="99"/>
    <w:unhideWhenUsed/>
    <w:rsid w:val="006132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327A"/>
    <w:rPr>
      <w:rFonts w:eastAsia="SimSun"/>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8554E"/>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8554E"/>
    <w:rPr>
      <w:rFonts w:eastAsia="SimSun"/>
      <w:sz w:val="20"/>
      <w:szCs w:val="20"/>
      <w:lang w:val="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8554E"/>
    <w:rPr>
      <w:vertAlign w:val="superscrip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446EA3"/>
    <w:rPr>
      <w:rFonts w:eastAsia="SimSun"/>
      <w:lang w:val="lt-LT"/>
    </w:rPr>
  </w:style>
  <w:style w:type="character" w:styleId="Hyperlink">
    <w:name w:val="Hyperlink"/>
    <w:aliases w:val="Alna"/>
    <w:basedOn w:val="DefaultParagraphFont"/>
    <w:uiPriority w:val="99"/>
    <w:unhideWhenUsed/>
    <w:rsid w:val="00446EA3"/>
    <w:rPr>
      <w:color w:val="0563C1" w:themeColor="hyperlink"/>
      <w:u w:val="single"/>
    </w:rPr>
  </w:style>
  <w:style w:type="paragraph" w:customStyle="1" w:styleId="Style5">
    <w:name w:val="Style5"/>
    <w:basedOn w:val="Normal"/>
    <w:uiPriority w:val="99"/>
    <w:qFormat/>
    <w:rsid w:val="00446EA3"/>
    <w:pPr>
      <w:suppressAutoHyphens/>
      <w:autoSpaceDN w:val="0"/>
      <w:spacing w:after="0" w:line="240" w:lineRule="auto"/>
      <w:textAlignment w:val="baseline"/>
    </w:pPr>
    <w:rPr>
      <w:rFonts w:ascii="Tahoma" w:eastAsia="Calibri" w:hAnsi="Tahoma" w:cs="Tahoma"/>
      <w:sz w:val="24"/>
      <w:szCs w:val="24"/>
    </w:rPr>
  </w:style>
  <w:style w:type="character" w:styleId="UnresolvedMention">
    <w:name w:val="Unresolved Mention"/>
    <w:basedOn w:val="DefaultParagraphFont"/>
    <w:uiPriority w:val="99"/>
    <w:semiHidden/>
    <w:unhideWhenUsed/>
    <w:rsid w:val="00DA4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01464">
      <w:bodyDiv w:val="1"/>
      <w:marLeft w:val="0"/>
      <w:marRight w:val="0"/>
      <w:marTop w:val="0"/>
      <w:marBottom w:val="0"/>
      <w:divBdr>
        <w:top w:val="none" w:sz="0" w:space="0" w:color="auto"/>
        <w:left w:val="none" w:sz="0" w:space="0" w:color="auto"/>
        <w:bottom w:val="none" w:sz="0" w:space="0" w:color="auto"/>
        <w:right w:val="none" w:sz="0" w:space="0" w:color="auto"/>
      </w:divBdr>
    </w:div>
    <w:div w:id="841310279">
      <w:bodyDiv w:val="1"/>
      <w:marLeft w:val="0"/>
      <w:marRight w:val="0"/>
      <w:marTop w:val="0"/>
      <w:marBottom w:val="0"/>
      <w:divBdr>
        <w:top w:val="none" w:sz="0" w:space="0" w:color="auto"/>
        <w:left w:val="none" w:sz="0" w:space="0" w:color="auto"/>
        <w:bottom w:val="none" w:sz="0" w:space="0" w:color="auto"/>
        <w:right w:val="none" w:sz="0" w:space="0" w:color="auto"/>
      </w:divBdr>
    </w:div>
    <w:div w:id="1560628010">
      <w:bodyDiv w:val="1"/>
      <w:marLeft w:val="0"/>
      <w:marRight w:val="0"/>
      <w:marTop w:val="0"/>
      <w:marBottom w:val="0"/>
      <w:divBdr>
        <w:top w:val="none" w:sz="0" w:space="0" w:color="auto"/>
        <w:left w:val="none" w:sz="0" w:space="0" w:color="auto"/>
        <w:bottom w:val="none" w:sz="0" w:space="0" w:color="auto"/>
        <w:right w:val="none" w:sz="0" w:space="0" w:color="auto"/>
      </w:divBdr>
    </w:div>
    <w:div w:id="1957324584">
      <w:bodyDiv w:val="1"/>
      <w:marLeft w:val="0"/>
      <w:marRight w:val="0"/>
      <w:marTop w:val="0"/>
      <w:marBottom w:val="0"/>
      <w:divBdr>
        <w:top w:val="none" w:sz="0" w:space="0" w:color="auto"/>
        <w:left w:val="none" w:sz="0" w:space="0" w:color="auto"/>
        <w:bottom w:val="none" w:sz="0" w:space="0" w:color="auto"/>
        <w:right w:val="none" w:sz="0" w:space="0" w:color="auto"/>
      </w:divBdr>
      <w:divsChild>
        <w:div w:id="624046877">
          <w:marLeft w:val="0"/>
          <w:marRight w:val="0"/>
          <w:marTop w:val="90"/>
          <w:marBottom w:val="0"/>
          <w:divBdr>
            <w:top w:val="none" w:sz="0" w:space="0" w:color="auto"/>
            <w:left w:val="none" w:sz="0" w:space="0" w:color="auto"/>
            <w:bottom w:val="none" w:sz="0" w:space="0" w:color="auto"/>
            <w:right w:val="none" w:sz="0" w:space="0" w:color="auto"/>
          </w:divBdr>
          <w:divsChild>
            <w:div w:id="1945534307">
              <w:marLeft w:val="0"/>
              <w:marRight w:val="0"/>
              <w:marTop w:val="0"/>
              <w:marBottom w:val="420"/>
              <w:divBdr>
                <w:top w:val="none" w:sz="0" w:space="0" w:color="auto"/>
                <w:left w:val="none" w:sz="0" w:space="0" w:color="auto"/>
                <w:bottom w:val="none" w:sz="0" w:space="0" w:color="auto"/>
                <w:right w:val="none" w:sz="0" w:space="0" w:color="auto"/>
              </w:divBdr>
              <w:divsChild>
                <w:div w:id="1057243347">
                  <w:marLeft w:val="0"/>
                  <w:marRight w:val="0"/>
                  <w:marTop w:val="0"/>
                  <w:marBottom w:val="0"/>
                  <w:divBdr>
                    <w:top w:val="none" w:sz="0" w:space="0" w:color="auto"/>
                    <w:left w:val="none" w:sz="0" w:space="0" w:color="auto"/>
                    <w:bottom w:val="none" w:sz="0" w:space="0" w:color="auto"/>
                    <w:right w:val="none" w:sz="0" w:space="0" w:color="auto"/>
                  </w:divBdr>
                  <w:divsChild>
                    <w:div w:id="11099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3BDA-CF79-4E34-A326-F55BC0B6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9756</Words>
  <Characters>5562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Maciūtė</dc:creator>
  <cp:lastModifiedBy>Ilona Kobzar</cp:lastModifiedBy>
  <cp:revision>6</cp:revision>
  <dcterms:created xsi:type="dcterms:W3CDTF">2026-02-04T07:42:00Z</dcterms:created>
  <dcterms:modified xsi:type="dcterms:W3CDTF">2026-02-11T11:04:00Z</dcterms:modified>
</cp:coreProperties>
</file>