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0522" w14:textId="3FBED009" w:rsidR="00027B83" w:rsidRPr="00BE466A" w:rsidRDefault="00170864" w:rsidP="00170864">
      <w:pPr>
        <w:tabs>
          <w:tab w:val="left" w:pos="1134"/>
        </w:tabs>
        <w:rPr>
          <w:szCs w:val="24"/>
        </w:rPr>
      </w:pPr>
      <w:r>
        <w:rPr>
          <w:szCs w:val="24"/>
        </w:rPr>
        <w:tab/>
      </w:r>
      <w:r>
        <w:rPr>
          <w:szCs w:val="24"/>
        </w:rPr>
        <w:tab/>
      </w:r>
      <w:r>
        <w:rPr>
          <w:szCs w:val="24"/>
        </w:rPr>
        <w:tab/>
      </w:r>
      <w:r>
        <w:rPr>
          <w:szCs w:val="24"/>
        </w:rPr>
        <w:tab/>
      </w:r>
      <w:r>
        <w:rPr>
          <w:szCs w:val="24"/>
        </w:rPr>
        <w:tab/>
        <w:t xml:space="preserve">     </w:t>
      </w:r>
      <w:r w:rsidR="007126E1" w:rsidRPr="00750D08">
        <w:rPr>
          <w:szCs w:val="24"/>
        </w:rPr>
        <w:t xml:space="preserve">Pirkimo sąlygų </w:t>
      </w:r>
      <w:r>
        <w:rPr>
          <w:szCs w:val="24"/>
        </w:rPr>
        <w:t xml:space="preserve">6 </w:t>
      </w:r>
      <w:r w:rsidR="007126E1" w:rsidRPr="00750D08">
        <w:rPr>
          <w:szCs w:val="24"/>
        </w:rPr>
        <w:t>priedas „</w:t>
      </w:r>
      <w:r w:rsidR="007126E1">
        <w:rPr>
          <w:szCs w:val="24"/>
        </w:rPr>
        <w:t>Sutarties projektas</w:t>
      </w:r>
      <w:r w:rsidR="007126E1"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lastRenderedPageBreak/>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w:t>
      </w:r>
      <w:r>
        <w:rPr>
          <w:rFonts w:eastAsia="Arial"/>
          <w:shd w:val="clear" w:color="auto" w:fill="FFFFFF"/>
        </w:rPr>
        <w:lastRenderedPageBreak/>
        <w:t>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290CEB50" w:rsidR="00027B83" w:rsidRPr="00DD44B2" w:rsidRDefault="00821624" w:rsidP="000F49A3">
            <w:pPr>
              <w:rPr>
                <w:b/>
                <w:bCs/>
                <w:kern w:val="2"/>
                <w:szCs w:val="24"/>
              </w:rPr>
            </w:pPr>
            <w:r w:rsidRPr="00496A97">
              <w:rPr>
                <w:rFonts w:eastAsiaTheme="majorEastAsia"/>
                <w:b/>
                <w:bCs/>
                <w:caps/>
                <w:szCs w:val="24"/>
              </w:rPr>
              <w:t>Rokiškio rajono vietinės reikšmės kelių, gatvių, takų ir su jais susijusių inžinerinių tinklų statybos, rekonstravimo ar remonto projektų parengimo ir projektų vykdymo priežiūros</w:t>
            </w:r>
            <w:r>
              <w:rPr>
                <w:rFonts w:eastAsiaTheme="majorEastAsia"/>
                <w:b/>
                <w:bCs/>
                <w:caps/>
                <w:szCs w:val="24"/>
              </w:rPr>
              <w:t xml:space="preserve"> </w:t>
            </w:r>
            <w:r w:rsidRPr="00496A97">
              <w:rPr>
                <w:rFonts w:eastAsiaTheme="majorEastAsia"/>
                <w:b/>
                <w:bCs/>
                <w:caps/>
                <w:szCs w:val="24"/>
              </w:rPr>
              <w:t>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4"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4C1B7756" w14:textId="77777777" w:rsidR="004379D6" w:rsidRDefault="000B0897">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p>
          <w:p w14:paraId="16B5115F" w14:textId="77777777" w:rsidR="004379D6" w:rsidRDefault="004379D6">
            <w:pPr>
              <w:rPr>
                <w:kern w:val="2"/>
                <w:szCs w:val="24"/>
              </w:rPr>
            </w:pPr>
          </w:p>
          <w:p w14:paraId="4E276A6D" w14:textId="54BDF6E2" w:rsidR="00285117" w:rsidRDefault="00A1750A">
            <w:pPr>
              <w:rPr>
                <w:kern w:val="2"/>
                <w:szCs w:val="24"/>
              </w:rPr>
            </w:pPr>
            <w:r w:rsidRPr="00A1750A">
              <w:rPr>
                <w:kern w:val="2"/>
                <w:szCs w:val="24"/>
              </w:rPr>
              <w:lastRenderedPageBreak/>
              <w:t>Rokiškio rajono vietinės reikšmės kelių, gatvių, takų ir su jais susijusių inžinerinių tinklų statybos, rekonstravimo ar remonto projektų parengimo ir projektų vykdymo priežiūros paslaug</w:t>
            </w:r>
            <w:r>
              <w:rPr>
                <w:kern w:val="2"/>
                <w:szCs w:val="24"/>
              </w:rPr>
              <w:t>a</w:t>
            </w:r>
            <w:r w:rsidRPr="00A1750A">
              <w:rPr>
                <w:kern w:val="2"/>
                <w:szCs w:val="24"/>
              </w:rPr>
              <w:t>s</w:t>
            </w:r>
            <w:r w:rsidR="00BE0621">
              <w:rPr>
                <w:kern w:val="2"/>
                <w:szCs w:val="24"/>
              </w:rPr>
              <w:t xml:space="preserve"> </w:t>
            </w:r>
            <w:r w:rsidR="00BE0621" w:rsidRPr="002E3583">
              <w:rPr>
                <w:kern w:val="2"/>
                <w:szCs w:val="24"/>
              </w:rPr>
              <w:t>(toliau - paslaugos).</w:t>
            </w:r>
          </w:p>
          <w:p w14:paraId="34B247E8" w14:textId="598E7C7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w:t>
            </w:r>
            <w:r w:rsidR="00F2753F">
              <w:rPr>
                <w:color w:val="000000"/>
                <w:kern w:val="2"/>
                <w:szCs w:val="24"/>
              </w:rPr>
              <w:t xml:space="preserve">, </w:t>
            </w:r>
            <w:r w:rsidR="00F2753F" w:rsidRPr="00285117">
              <w:rPr>
                <w:kern w:val="2"/>
                <w:szCs w:val="24"/>
              </w:rPr>
              <w:t>Sutarties priede Nr. 2 „Techninė užduotis“</w:t>
            </w:r>
            <w:r w:rsidRPr="00285117">
              <w:rPr>
                <w:kern w:val="2"/>
                <w:szCs w:val="24"/>
              </w:rPr>
              <w:t xml:space="preserve"> ir Sutarties priede Nr. </w:t>
            </w:r>
            <w:r w:rsidR="00F2753F" w:rsidRPr="00285117">
              <w:rPr>
                <w:kern w:val="2"/>
                <w:szCs w:val="24"/>
              </w:rPr>
              <w:t>3</w:t>
            </w:r>
            <w:r w:rsidR="0062737C">
              <w:rPr>
                <w:kern w:val="2"/>
                <w:szCs w:val="24"/>
              </w:rPr>
              <w:t xml:space="preserve"> </w:t>
            </w:r>
            <w:r w:rsidRPr="00285117">
              <w:rPr>
                <w:kern w:val="2"/>
                <w:szCs w:val="24"/>
              </w:rPr>
              <w:t>„Pasiūlymas“.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20CA0DE7" w14:textId="2AFA7D6F" w:rsidR="002F0611" w:rsidRDefault="002F0611" w:rsidP="002A5019">
            <w:pPr>
              <w:rPr>
                <w:kern w:val="2"/>
                <w:szCs w:val="24"/>
              </w:rPr>
            </w:pPr>
            <w:r w:rsidRPr="00A1750A">
              <w:rPr>
                <w:kern w:val="2"/>
                <w:szCs w:val="24"/>
              </w:rPr>
              <w:t>Rokiškio rajono vietinės reikšmės kelių, gatvių, takų ir su jais susijusių inžinerinių tinklų statybos, rekonstravimo ar remonto projektų parengimo ir projektų vykdymo priežiūros paslaug</w:t>
            </w:r>
            <w:r>
              <w:rPr>
                <w:kern w:val="2"/>
                <w:szCs w:val="24"/>
              </w:rPr>
              <w:t>o</w:t>
            </w:r>
            <w:r w:rsidRPr="00A1750A">
              <w:rPr>
                <w:kern w:val="2"/>
                <w:szCs w:val="24"/>
              </w:rPr>
              <w:t>s</w:t>
            </w:r>
            <w:r>
              <w:rPr>
                <w:kern w:val="2"/>
                <w:szCs w:val="24"/>
              </w:rPr>
              <w:t>,</w:t>
            </w:r>
          </w:p>
          <w:p w14:paraId="48461C2D" w14:textId="45880988" w:rsidR="00027B83" w:rsidRDefault="00CD031F" w:rsidP="002A5019">
            <w:pPr>
              <w:rPr>
                <w:kern w:val="2"/>
                <w:szCs w:val="24"/>
              </w:rPr>
            </w:pPr>
            <w:r>
              <w:rPr>
                <w:kern w:val="2"/>
                <w:szCs w:val="24"/>
              </w:rPr>
              <w:t xml:space="preserve">pirkimo ID </w:t>
            </w:r>
            <w:r w:rsidRPr="00FC4A9E">
              <w:rPr>
                <w:i/>
                <w:iCs/>
                <w:kern w:val="2"/>
                <w:szCs w:val="24"/>
              </w:rPr>
              <w:t>(įrašyti)</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DC9A206" w14:textId="77777777" w:rsidR="00CA54B4" w:rsidRPr="00F77DD4" w:rsidRDefault="00C3188C" w:rsidP="00097D28">
            <w:pPr>
              <w:rPr>
                <w:bCs/>
                <w:szCs w:val="24"/>
              </w:rPr>
            </w:pPr>
            <w:r w:rsidRPr="00F77DD4">
              <w:rPr>
                <w:szCs w:val="24"/>
              </w:rPr>
              <w:t xml:space="preserve">Tiekėjas </w:t>
            </w:r>
            <w:r w:rsidR="000E1E93" w:rsidRPr="00F77DD4">
              <w:rPr>
                <w:szCs w:val="24"/>
              </w:rPr>
              <w:t xml:space="preserve">projektavimo </w:t>
            </w:r>
            <w:r w:rsidR="00F15A0F" w:rsidRPr="00F77DD4">
              <w:rPr>
                <w:szCs w:val="24"/>
              </w:rPr>
              <w:t>p</w:t>
            </w:r>
            <w:r w:rsidRPr="00F77DD4">
              <w:rPr>
                <w:szCs w:val="24"/>
              </w:rPr>
              <w:t xml:space="preserve">aslaugas įsipareigoja suteikti </w:t>
            </w:r>
            <w:r w:rsidRPr="00F77DD4">
              <w:rPr>
                <w:bCs/>
                <w:szCs w:val="24"/>
              </w:rPr>
              <w:t>ne vėliau kaip</w:t>
            </w:r>
            <w:r w:rsidR="00CA54B4" w:rsidRPr="00F77DD4">
              <w:rPr>
                <w:bCs/>
                <w:szCs w:val="24"/>
              </w:rPr>
              <w:t>:</w:t>
            </w:r>
          </w:p>
          <w:p w14:paraId="76A45B14" w14:textId="28C7880E" w:rsidR="001D6CC1" w:rsidRPr="00F77DD4" w:rsidRDefault="00CA54B4" w:rsidP="00097D28">
            <w:pPr>
              <w:rPr>
                <w:bCs/>
                <w:szCs w:val="24"/>
              </w:rPr>
            </w:pPr>
            <w:r w:rsidRPr="00F77DD4">
              <w:rPr>
                <w:bCs/>
                <w:szCs w:val="24"/>
              </w:rPr>
              <w:t>-</w:t>
            </w:r>
            <w:r w:rsidR="00C3188C" w:rsidRPr="00F77DD4">
              <w:rPr>
                <w:bCs/>
                <w:szCs w:val="24"/>
              </w:rPr>
              <w:t xml:space="preserve"> per </w:t>
            </w:r>
            <w:r w:rsidRPr="00F77DD4">
              <w:rPr>
                <w:bCs/>
                <w:szCs w:val="24"/>
              </w:rPr>
              <w:t>3</w:t>
            </w:r>
            <w:r w:rsidR="00F15A0F" w:rsidRPr="00F77DD4">
              <w:rPr>
                <w:bCs/>
                <w:szCs w:val="24"/>
              </w:rPr>
              <w:t xml:space="preserve"> </w:t>
            </w:r>
            <w:r w:rsidR="00C3188C" w:rsidRPr="00F77DD4">
              <w:rPr>
                <w:bCs/>
                <w:szCs w:val="24"/>
              </w:rPr>
              <w:t>(</w:t>
            </w:r>
            <w:r w:rsidRPr="00F77DD4">
              <w:rPr>
                <w:bCs/>
                <w:szCs w:val="24"/>
              </w:rPr>
              <w:t>tris</w:t>
            </w:r>
            <w:r w:rsidR="00C3188C" w:rsidRPr="00F77DD4">
              <w:rPr>
                <w:bCs/>
                <w:szCs w:val="24"/>
              </w:rPr>
              <w:t>)</w:t>
            </w:r>
            <w:r w:rsidR="000E1E93" w:rsidRPr="00F77DD4">
              <w:rPr>
                <w:bCs/>
                <w:szCs w:val="24"/>
              </w:rPr>
              <w:t xml:space="preserve"> </w:t>
            </w:r>
            <w:r w:rsidR="00F15A0F" w:rsidRPr="00F77DD4">
              <w:rPr>
                <w:bCs/>
                <w:szCs w:val="24"/>
              </w:rPr>
              <w:t>mėnesius</w:t>
            </w:r>
            <w:r w:rsidR="001D6CC1" w:rsidRPr="00F77DD4">
              <w:rPr>
                <w:bCs/>
                <w:szCs w:val="24"/>
              </w:rPr>
              <w:t xml:space="preserve"> nuo</w:t>
            </w:r>
            <w:r w:rsidRPr="00F77DD4">
              <w:rPr>
                <w:bCs/>
                <w:szCs w:val="24"/>
              </w:rPr>
              <w:t xml:space="preserve"> techninės užduoties pateikimo, jeigu geologiniai ir geotechniniai tyrinėjimai neatliekami ir statybą</w:t>
            </w:r>
            <w:r w:rsidR="001D6CC1" w:rsidRPr="00F77DD4">
              <w:rPr>
                <w:bCs/>
                <w:szCs w:val="24"/>
              </w:rPr>
              <w:t xml:space="preserve"> leidžiantis dokumentas yra nereikalingas;</w:t>
            </w:r>
          </w:p>
          <w:p w14:paraId="373A8F1C" w14:textId="54E72092" w:rsidR="001D6CC1" w:rsidRPr="00F77DD4" w:rsidRDefault="00CA54B4" w:rsidP="001D6CC1">
            <w:pPr>
              <w:rPr>
                <w:bCs/>
                <w:szCs w:val="24"/>
              </w:rPr>
            </w:pPr>
            <w:r w:rsidRPr="00F77DD4">
              <w:rPr>
                <w:bCs/>
                <w:szCs w:val="24"/>
              </w:rPr>
              <w:t xml:space="preserve"> </w:t>
            </w:r>
            <w:r w:rsidR="001D6CC1" w:rsidRPr="00F77DD4">
              <w:rPr>
                <w:bCs/>
                <w:szCs w:val="24"/>
              </w:rPr>
              <w:t>- per 4 (keturis) mėnesius nuo techninės užduoties pateikimo, jeigu geologiniai ir geotechniniai tyrinėjimai atliekami ir statybą leidžiantis dokumentas yra nereikalingas;</w:t>
            </w:r>
          </w:p>
          <w:p w14:paraId="64214517" w14:textId="0AF189AD" w:rsidR="001D6CC1" w:rsidRPr="00F77DD4" w:rsidRDefault="001D6CC1" w:rsidP="001D6CC1">
            <w:pPr>
              <w:rPr>
                <w:bCs/>
                <w:szCs w:val="24"/>
              </w:rPr>
            </w:pPr>
            <w:r w:rsidRPr="00F77DD4">
              <w:rPr>
                <w:bCs/>
                <w:szCs w:val="24"/>
              </w:rPr>
              <w:t>- per 5 (penkis) mėnesius nuo techninės užduoties pateikimo, jeigu statybą leidžiantis dokumentas yra reikalingas.</w:t>
            </w:r>
          </w:p>
          <w:p w14:paraId="66D0678C" w14:textId="4FB5D81C" w:rsidR="001D6CC1" w:rsidRPr="00F77DD4" w:rsidRDefault="00160C9A" w:rsidP="001D6CC1">
            <w:pPr>
              <w:rPr>
                <w:szCs w:val="24"/>
                <w:lang w:eastAsia="lt-LT"/>
              </w:rPr>
            </w:pPr>
            <w:r w:rsidRPr="00F77DD4">
              <w:rPr>
                <w:bCs/>
                <w:szCs w:val="24"/>
              </w:rPr>
              <w:t>Užsakovo projekto derinimo, p</w:t>
            </w:r>
            <w:r w:rsidR="00A36FAA" w:rsidRPr="00F77DD4">
              <w:rPr>
                <w:bCs/>
                <w:szCs w:val="24"/>
              </w:rPr>
              <w:t>rojekto ekspertizės atlikimo</w:t>
            </w:r>
            <w:r w:rsidRPr="00F77DD4">
              <w:rPr>
                <w:bCs/>
                <w:szCs w:val="24"/>
              </w:rPr>
              <w:t xml:space="preserve"> ir </w:t>
            </w:r>
            <w:r w:rsidR="00A36FAA" w:rsidRPr="00F77DD4">
              <w:rPr>
                <w:bCs/>
                <w:szCs w:val="24"/>
              </w:rPr>
              <w:t>statybą leidžiančio dokumento išdavimo</w:t>
            </w:r>
            <w:r w:rsidRPr="00F77DD4">
              <w:rPr>
                <w:bCs/>
                <w:szCs w:val="24"/>
              </w:rPr>
              <w:t xml:space="preserve"> </w:t>
            </w:r>
            <w:r w:rsidR="00A36FAA" w:rsidRPr="00F77DD4">
              <w:rPr>
                <w:bCs/>
                <w:szCs w:val="24"/>
              </w:rPr>
              <w:t>terminai yra neįskaičiuojami į projektavimo paslaugų suteikimo laiką</w:t>
            </w:r>
            <w:r w:rsidRPr="00F77DD4">
              <w:rPr>
                <w:bCs/>
                <w:szCs w:val="24"/>
              </w:rPr>
              <w:t xml:space="preserve">. Projekto taisymas po ekspertizės pateiktų pastabų, kol gaunamas </w:t>
            </w:r>
            <w:r w:rsidRPr="00F77DD4">
              <w:rPr>
                <w:szCs w:val="24"/>
                <w:lang w:eastAsia="lt-LT"/>
              </w:rPr>
              <w:t xml:space="preserve">teigiamas ekspertizės aktas su išvada „projektą galima tvirtinti“ yra įskaičiuojamas į paslaugų teikimo terminą. </w:t>
            </w:r>
            <w:r w:rsidRPr="00F77DD4">
              <w:rPr>
                <w:bCs/>
                <w:szCs w:val="24"/>
              </w:rPr>
              <w:t xml:space="preserve">Paslaugos laikomos suteiktomis, kai gaunamas </w:t>
            </w:r>
            <w:r w:rsidRPr="00F77DD4">
              <w:rPr>
                <w:szCs w:val="24"/>
                <w:lang w:eastAsia="lt-LT"/>
              </w:rPr>
              <w:t>teigiamas ekspertizės aktas su išvada „projektą galima tvirtinti“.</w:t>
            </w:r>
          </w:p>
          <w:p w14:paraId="60145F01" w14:textId="77777777" w:rsidR="00125D3A" w:rsidRPr="00F77DD4" w:rsidRDefault="00125D3A" w:rsidP="001D6CC1">
            <w:pPr>
              <w:rPr>
                <w:bCs/>
                <w:szCs w:val="24"/>
                <w:lang w:eastAsia="lt-LT"/>
              </w:rPr>
            </w:pPr>
          </w:p>
          <w:p w14:paraId="49161456" w14:textId="3EB0D561" w:rsidR="00125D3A" w:rsidRPr="00F77DD4" w:rsidRDefault="00125D3A" w:rsidP="00125D3A">
            <w:pPr>
              <w:rPr>
                <w:szCs w:val="24"/>
              </w:rPr>
            </w:pPr>
            <w:r w:rsidRPr="00F77DD4">
              <w:rPr>
                <w:szCs w:val="24"/>
              </w:rPr>
              <w:t xml:space="preserve">Tiekėjas įsipareigoja </w:t>
            </w:r>
            <w:r w:rsidRPr="00F77DD4">
              <w:rPr>
                <w:kern w:val="2"/>
                <w:szCs w:val="24"/>
              </w:rPr>
              <w:t>pateikti Užsakovui atsakymus į klausimus, susijusius su parengtu projektu ir pateiktus rang</w:t>
            </w:r>
            <w:r w:rsidR="00674C4C" w:rsidRPr="00F77DD4">
              <w:rPr>
                <w:kern w:val="2"/>
                <w:szCs w:val="24"/>
              </w:rPr>
              <w:t xml:space="preserve">os </w:t>
            </w:r>
            <w:r w:rsidRPr="00F77DD4">
              <w:rPr>
                <w:kern w:val="2"/>
                <w:szCs w:val="24"/>
              </w:rPr>
              <w:t>darbų viešųjų pirkimų metu, per 3 (tris) darbo dienas nuo klausimų pateikimo Tiekėjui el. paštu.</w:t>
            </w:r>
          </w:p>
          <w:p w14:paraId="03738CF2" w14:textId="5C9105AE" w:rsidR="00CA54B4" w:rsidRPr="00F77DD4" w:rsidRDefault="00CA54B4" w:rsidP="00097D28">
            <w:pPr>
              <w:rPr>
                <w:bCs/>
                <w:szCs w:val="24"/>
              </w:rPr>
            </w:pPr>
          </w:p>
          <w:p w14:paraId="1556490B" w14:textId="77777777" w:rsidR="00097D28" w:rsidRPr="00F77DD4" w:rsidRDefault="00097D28" w:rsidP="00097D28">
            <w:pPr>
              <w:rPr>
                <w:szCs w:val="24"/>
              </w:rPr>
            </w:pPr>
            <w:r w:rsidRPr="00F77DD4">
              <w:rPr>
                <w:szCs w:val="24"/>
              </w:rPr>
              <w:t xml:space="preserve">Tiekėjas įsipareigoja </w:t>
            </w:r>
            <w:r w:rsidRPr="00F77DD4">
              <w:rPr>
                <w:kern w:val="2"/>
                <w:szCs w:val="24"/>
              </w:rPr>
              <w:t xml:space="preserve">projekto vykdymo priežiūros paslaugas </w:t>
            </w:r>
            <w:r w:rsidRPr="00F77DD4">
              <w:rPr>
                <w:szCs w:val="24"/>
              </w:rPr>
              <w:t>teikti visą statybos laikotarpį, bet ne ilgiau kaip 36 (trisdešimt šešis) mėnesius, skaičiuojant nuo statybos darbų pradžios.</w:t>
            </w:r>
          </w:p>
          <w:p w14:paraId="4F245A02" w14:textId="1A83F605" w:rsidR="006C7384" w:rsidRPr="00F77DD4" w:rsidRDefault="006C7384">
            <w:pPr>
              <w:rPr>
                <w:szCs w:val="24"/>
              </w:rPr>
            </w:pP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0AC27A3F" w14:textId="701D345E" w:rsidR="00027B83" w:rsidRPr="00F77DD4" w:rsidRDefault="000B0897">
            <w:pPr>
              <w:rPr>
                <w:kern w:val="2"/>
                <w:szCs w:val="24"/>
              </w:rPr>
            </w:pPr>
            <w:r w:rsidRPr="00F77DD4">
              <w:rPr>
                <w:kern w:val="2"/>
                <w:szCs w:val="24"/>
              </w:rPr>
              <w:t>Netaikoma</w:t>
            </w:r>
          </w:p>
          <w:p w14:paraId="057722EC" w14:textId="77777777" w:rsidR="00DF200B" w:rsidRPr="00F77DD4" w:rsidRDefault="00DF200B">
            <w:pPr>
              <w:rPr>
                <w:kern w:val="2"/>
                <w:szCs w:val="24"/>
              </w:rPr>
            </w:pPr>
          </w:p>
          <w:p w14:paraId="01EC26B9" w14:textId="61939A5F" w:rsidR="00027B83" w:rsidRPr="00F77DD4" w:rsidRDefault="00027B83" w:rsidP="00CE5DE0">
            <w:pPr>
              <w:jc w:val="both"/>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01134C76" w:rsidR="00027B83" w:rsidRPr="00F77DD4" w:rsidRDefault="00A36FAA">
            <w:pPr>
              <w:rPr>
                <w:szCs w:val="24"/>
              </w:rPr>
            </w:pPr>
            <w:r w:rsidRPr="00F77DD4">
              <w:rPr>
                <w:kern w:val="2"/>
                <w:szCs w:val="24"/>
              </w:rPr>
              <w:t>Užsakymai teikiami Tiekėjui el. paštu išsiunčiant projekto rengimo techninę užduotį. Techninės užduoties išsiuntimo data yra laikoma paslaugų teikimo pradžios data.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4D9901CC" w:rsidR="00027B83" w:rsidRDefault="000B0897">
            <w:pPr>
              <w:rPr>
                <w:szCs w:val="24"/>
              </w:rPr>
            </w:pPr>
            <w:r w:rsidRPr="00285117">
              <w:rPr>
                <w:kern w:val="2"/>
                <w:szCs w:val="24"/>
              </w:rPr>
              <w:t>Turi būti pateikiami šie dokumentai: Paslaugų perdavimo-priėmimo aktas</w:t>
            </w:r>
            <w:r w:rsidR="00416779" w:rsidRPr="00285117">
              <w:rPr>
                <w:kern w:val="2"/>
                <w:szCs w:val="24"/>
              </w:rPr>
              <w:t>,</w:t>
            </w:r>
            <w:r w:rsidR="00160C9A">
              <w:rPr>
                <w:kern w:val="2"/>
                <w:szCs w:val="24"/>
              </w:rPr>
              <w:t xml:space="preserve"> pažyma F-3,</w:t>
            </w:r>
            <w:r w:rsidR="00416779" w:rsidRPr="00285117">
              <w:rPr>
                <w:kern w:val="2"/>
                <w:szCs w:val="24"/>
              </w:rPr>
              <w:t xml:space="preserve"> </w:t>
            </w:r>
            <w:r w:rsidR="00160C9A">
              <w:rPr>
                <w:kern w:val="2"/>
                <w:szCs w:val="24"/>
              </w:rPr>
              <w:t>s</w:t>
            </w:r>
            <w:r w:rsidRPr="00285117">
              <w:rPr>
                <w:kern w:val="2"/>
                <w:szCs w:val="24"/>
              </w:rPr>
              <w:t>ąskaita</w:t>
            </w:r>
            <w:r w:rsidR="00160C9A">
              <w:rPr>
                <w:kern w:val="2"/>
                <w:szCs w:val="24"/>
              </w:rPr>
              <w:t>-faktūra</w:t>
            </w:r>
            <w:r w:rsidR="00416779" w:rsidRPr="00285117">
              <w:rPr>
                <w:kern w:val="2"/>
                <w:szCs w:val="24"/>
              </w:rPr>
              <w:t xml:space="preserve"> ir projektas, kaip numatyta Techninės specifikacijos 3 punkte</w:t>
            </w:r>
            <w:r w:rsidRPr="00285117">
              <w:rPr>
                <w:kern w:val="2"/>
                <w:szCs w:val="24"/>
              </w:rPr>
              <w:t>. Tiekėjui nepateikus nurodytų dokumentų, laikoma, kad Paslaugos neatitinka Sutartyje nustatytų reikalavimų.</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3F2418D1" w14:textId="77777777" w:rsidR="00894476" w:rsidRPr="00894476" w:rsidRDefault="00894476" w:rsidP="00894476">
            <w:pPr>
              <w:rPr>
                <w:kern w:val="2"/>
                <w:szCs w:val="24"/>
              </w:rPr>
            </w:pPr>
            <w:r w:rsidRPr="00894476">
              <w:rPr>
                <w:kern w:val="2"/>
                <w:szCs w:val="24"/>
              </w:rPr>
              <w:t>Fiksuoto įkainio kainodara</w:t>
            </w:r>
          </w:p>
          <w:p w14:paraId="15BBA6DE" w14:textId="2F7F3BC1" w:rsidR="00027B83" w:rsidRDefault="00027B83">
            <w:pPr>
              <w:rPr>
                <w:color w:val="4472C4"/>
                <w:kern w:val="2"/>
                <w:szCs w:val="24"/>
              </w:rPr>
            </w:pPr>
          </w:p>
        </w:tc>
      </w:tr>
      <w:tr w:rsidR="00027B83" w:rsidRPr="003E0A6C" w14:paraId="61015FF0" w14:textId="77777777">
        <w:trPr>
          <w:trHeight w:val="300"/>
        </w:trPr>
        <w:tc>
          <w:tcPr>
            <w:tcW w:w="3094" w:type="dxa"/>
            <w:gridSpan w:val="2"/>
          </w:tcPr>
          <w:p w14:paraId="668CEA35" w14:textId="77777777" w:rsidR="000B219A" w:rsidRPr="000B219A" w:rsidRDefault="000B219A" w:rsidP="000B219A">
            <w:pPr>
              <w:rPr>
                <w:b/>
                <w:kern w:val="2"/>
                <w:szCs w:val="24"/>
              </w:rPr>
            </w:pPr>
            <w:r w:rsidRPr="000B219A">
              <w:rPr>
                <w:b/>
                <w:kern w:val="2"/>
                <w:szCs w:val="24"/>
              </w:rPr>
              <w:t xml:space="preserve">5.2. Pradinės Sutarties vertė ir Sutarties kaina, kai taikoma </w:t>
            </w:r>
            <w:r w:rsidRPr="000B219A">
              <w:rPr>
                <w:b/>
                <w:kern w:val="2"/>
                <w:szCs w:val="24"/>
                <w:u w:val="single"/>
              </w:rPr>
              <w:t>fiksuoto įkainio</w:t>
            </w:r>
            <w:r w:rsidRPr="000B219A">
              <w:rPr>
                <w:b/>
                <w:kern w:val="2"/>
                <w:szCs w:val="24"/>
              </w:rPr>
              <w:t xml:space="preserve"> 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78C51BA9" w14:textId="77777777" w:rsidR="00027B83" w:rsidRPr="003E0A6C" w:rsidRDefault="00027B83">
            <w:pPr>
              <w:rPr>
                <w:b/>
                <w:kern w:val="2"/>
                <w:szCs w:val="24"/>
              </w:rPr>
            </w:pPr>
          </w:p>
          <w:p w14:paraId="3CC314D0" w14:textId="77777777" w:rsidR="00027B83" w:rsidRPr="003E0A6C" w:rsidRDefault="00027B83">
            <w:pPr>
              <w:rPr>
                <w:b/>
                <w:kern w:val="2"/>
                <w:szCs w:val="24"/>
              </w:rPr>
            </w:pPr>
          </w:p>
          <w:p w14:paraId="23023120" w14:textId="77777777" w:rsidR="00027B83" w:rsidRPr="003E0A6C" w:rsidRDefault="00027B83">
            <w:pPr>
              <w:rPr>
                <w:b/>
                <w:kern w:val="2"/>
                <w:szCs w:val="24"/>
              </w:rPr>
            </w:pPr>
          </w:p>
          <w:p w14:paraId="26236FFE" w14:textId="77777777" w:rsidR="00027B83" w:rsidRPr="003E0A6C" w:rsidRDefault="00027B83">
            <w:pPr>
              <w:rPr>
                <w:b/>
                <w:kern w:val="2"/>
                <w:szCs w:val="24"/>
              </w:rPr>
            </w:pPr>
          </w:p>
          <w:p w14:paraId="1BF27999"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02325387" w14:textId="77777777" w:rsidR="0016460A" w:rsidRDefault="0016460A" w:rsidP="0016460A">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FBB1D16" w14:textId="77777777" w:rsidR="0016460A" w:rsidRDefault="0016460A" w:rsidP="0016460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57B3EE" w14:textId="77777777" w:rsidR="0016460A" w:rsidRDefault="0016460A" w:rsidP="0016460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07DF38E" w14:textId="77777777" w:rsidR="0081602C" w:rsidRPr="0081602C" w:rsidRDefault="0081602C" w:rsidP="0081602C">
            <w:pPr>
              <w:rPr>
                <w:kern w:val="2"/>
                <w:szCs w:val="24"/>
              </w:rPr>
            </w:pPr>
          </w:p>
          <w:p w14:paraId="7470ADD7" w14:textId="77777777" w:rsidR="00027B83" w:rsidRDefault="000C5407">
            <w:pPr>
              <w:rPr>
                <w:kern w:val="2"/>
                <w:szCs w:val="24"/>
              </w:rPr>
            </w:pPr>
            <w:r w:rsidRPr="000C5407">
              <w:rPr>
                <w:kern w:val="2"/>
                <w:szCs w:val="24"/>
              </w:rPr>
              <w:t xml:space="preserve">Šioje Sutartyje Pradinės Sutarties vertė yra lygi </w:t>
            </w:r>
            <w:r w:rsidRPr="000C5407">
              <w:rPr>
                <w:b/>
                <w:kern w:val="2"/>
                <w:szCs w:val="24"/>
              </w:rPr>
              <w:t xml:space="preserve">maksimaliai pirkimui skirtai lėšų sumai be PVM </w:t>
            </w:r>
            <w:r w:rsidRPr="000C5407">
              <w:rPr>
                <w:kern w:val="2"/>
                <w:szCs w:val="24"/>
              </w:rPr>
              <w:t xml:space="preserve">pirkimo dokumentuose ir Sutartyje nurodytų Paslaugų įsigijimui Tiekėjo pasiūlyme nurodytais įkainiais be PVM. Pirkėjas perka Paslaugas pagal poreikį Sutartyje arba jos priede Nr. </w:t>
            </w:r>
            <w:r w:rsidR="001F5573">
              <w:rPr>
                <w:kern w:val="2"/>
                <w:szCs w:val="24"/>
              </w:rPr>
              <w:t>3</w:t>
            </w:r>
            <w:r w:rsidRPr="000C5407">
              <w:rPr>
                <w:kern w:val="2"/>
                <w:szCs w:val="24"/>
              </w:rPr>
              <w:t xml:space="preserve"> nurodytais įkainiais, neviršijant Sutarties kainos. Sutartyje arba jos priede Nr. </w:t>
            </w:r>
            <w:r w:rsidR="004E66ED">
              <w:rPr>
                <w:kern w:val="2"/>
                <w:szCs w:val="24"/>
              </w:rPr>
              <w:t xml:space="preserve">3 </w:t>
            </w:r>
            <w:r w:rsidRPr="000C5407">
              <w:rPr>
                <w:kern w:val="2"/>
                <w:szCs w:val="24"/>
              </w:rPr>
              <w:t>atskirose eilutėse nurodytas Paslaugų kiekis gali būti keičiamas (didėti ar mažėti).</w:t>
            </w:r>
          </w:p>
          <w:p w14:paraId="641A537A" w14:textId="1AD01F9D" w:rsidR="00160C9A" w:rsidRPr="006F1AB0" w:rsidRDefault="00160C9A">
            <w:pPr>
              <w:rPr>
                <w:kern w:val="2"/>
                <w:szCs w:val="24"/>
              </w:rPr>
            </w:pPr>
            <w:r w:rsidRPr="00276495">
              <w:rPr>
                <w:kern w:val="2"/>
                <w:szCs w:val="24"/>
              </w:rPr>
              <w:t xml:space="preserve">Bendra projekto kaina apskaičiuojama kiekvienam </w:t>
            </w:r>
            <w:r w:rsidR="00366A18" w:rsidRPr="00276495">
              <w:rPr>
                <w:kern w:val="2"/>
                <w:szCs w:val="24"/>
              </w:rPr>
              <w:t>projektui</w:t>
            </w:r>
            <w:r w:rsidRPr="00276495">
              <w:rPr>
                <w:kern w:val="2"/>
                <w:szCs w:val="24"/>
              </w:rPr>
              <w:t xml:space="preserve"> atskirai</w:t>
            </w:r>
            <w:r w:rsidR="00366A18" w:rsidRPr="00276495">
              <w:rPr>
                <w:kern w:val="2"/>
                <w:szCs w:val="24"/>
              </w:rPr>
              <w:t>. Jeigu į projekto apimtį patenka daugiau nei 1 (vienas) to paties pogrupio inžinerinis statinys</w:t>
            </w:r>
            <w:r w:rsidR="00125D3A" w:rsidRPr="00276495">
              <w:rPr>
                <w:kern w:val="2"/>
                <w:szCs w:val="24"/>
              </w:rPr>
              <w:t xml:space="preserve"> ir</w:t>
            </w:r>
            <w:r w:rsidR="00366A18" w:rsidRPr="00276495">
              <w:rPr>
                <w:kern w:val="2"/>
                <w:szCs w:val="24"/>
              </w:rPr>
              <w:t xml:space="preserve"> rengiamas 1 (vienas) bendras projektas, tokio projekto kaina apskaičiuojama sudedant visų inžinerinių statinių ilgius.</w:t>
            </w: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56731669" w:rsidR="00027B83" w:rsidRPr="003E0A6C" w:rsidRDefault="000B0897">
            <w:pPr>
              <w:rPr>
                <w:szCs w:val="24"/>
              </w:rPr>
            </w:pPr>
            <w:r w:rsidRPr="003E0A6C">
              <w:rPr>
                <w:kern w:val="2"/>
                <w:szCs w:val="24"/>
              </w:rPr>
              <w:t xml:space="preserve">Sutarties </w:t>
            </w:r>
            <w:r w:rsidR="00DF2ED2" w:rsidRPr="003E0A6C">
              <w:rPr>
                <w:kern w:val="2"/>
                <w:szCs w:val="24"/>
              </w:rPr>
              <w:t xml:space="preserve">kaina </w:t>
            </w:r>
            <w:r w:rsidRPr="003E0A6C">
              <w:rPr>
                <w:kern w:val="2"/>
                <w:szCs w:val="24"/>
              </w:rPr>
              <w:t>bus perskaičiuojam:</w:t>
            </w:r>
          </w:p>
          <w:p w14:paraId="4BA0A08C" w14:textId="77777777" w:rsidR="00027B83" w:rsidRPr="00376D11" w:rsidRDefault="000B0897">
            <w:pPr>
              <w:rPr>
                <w:kern w:val="2"/>
                <w:szCs w:val="24"/>
              </w:rPr>
            </w:pPr>
            <w:r w:rsidRPr="00376D11">
              <w:rPr>
                <w:kern w:val="2"/>
                <w:szCs w:val="24"/>
              </w:rPr>
              <w:t>5.3.1. dėl PVM tarifo pasikeitimo</w:t>
            </w:r>
            <w:r w:rsidR="00975988" w:rsidRPr="00376D11">
              <w:rPr>
                <w:kern w:val="2"/>
                <w:szCs w:val="24"/>
              </w:rPr>
              <w:t>;</w:t>
            </w:r>
          </w:p>
          <w:p w14:paraId="759BE995" w14:textId="3718BF0F" w:rsidR="00975988" w:rsidRPr="00975988" w:rsidRDefault="00975988">
            <w:pPr>
              <w:rPr>
                <w:color w:val="FF0000"/>
                <w:kern w:val="2"/>
                <w:szCs w:val="24"/>
              </w:rPr>
            </w:pPr>
            <w:r w:rsidRPr="00376D11">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71A3A042" w14:textId="3AFF667D" w:rsidR="00027B83" w:rsidRPr="003E0A6C" w:rsidRDefault="000B0897">
            <w:pPr>
              <w:rPr>
                <w:szCs w:val="24"/>
              </w:rPr>
            </w:pPr>
            <w:r w:rsidRPr="003E0A6C">
              <w:rPr>
                <w:kern w:val="2"/>
                <w:szCs w:val="24"/>
              </w:rPr>
              <w:t>Jeigu Sutarties vykdymo metu pasikeičia PVM mokėjimą reglamentuojantys teisės aktai, darantys tiesioginę įtaką Tiekėjo t</w:t>
            </w:r>
            <w:r w:rsidRPr="003E0A6C">
              <w:rPr>
                <w:szCs w:val="24"/>
              </w:rPr>
              <w:t>ei</w:t>
            </w:r>
            <w:r w:rsidRPr="003E0A6C">
              <w:rPr>
                <w:kern w:val="2"/>
                <w:szCs w:val="24"/>
              </w:rPr>
              <w:t>kiamų P</w:t>
            </w:r>
            <w:r w:rsidRPr="003E0A6C">
              <w:rPr>
                <w:szCs w:val="24"/>
              </w:rPr>
              <w:t>aslaugų</w:t>
            </w:r>
            <w:r w:rsidRPr="003E0A6C">
              <w:rPr>
                <w:kern w:val="2"/>
                <w:szCs w:val="24"/>
              </w:rPr>
              <w:t xml:space="preserve"> Sutartyje nurodytai kainai, Sutarties kaina perskaičiuojam</w:t>
            </w:r>
            <w:r w:rsidR="00DF2ED2" w:rsidRPr="003E0A6C">
              <w:rPr>
                <w:kern w:val="2"/>
                <w:szCs w:val="24"/>
              </w:rPr>
              <w:t>a</w:t>
            </w:r>
            <w:r w:rsidRPr="003E0A6C">
              <w:rPr>
                <w:kern w:val="2"/>
                <w:szCs w:val="24"/>
              </w:rPr>
              <w:t xml:space="preserve"> nekeičiant P</w:t>
            </w:r>
            <w:r w:rsidRPr="003E0A6C">
              <w:rPr>
                <w:szCs w:val="24"/>
              </w:rPr>
              <w:t>aslaugų</w:t>
            </w:r>
            <w:r w:rsidRPr="003E0A6C">
              <w:rPr>
                <w:kern w:val="2"/>
                <w:szCs w:val="24"/>
              </w:rPr>
              <w:t xml:space="preserve"> kainos be PVM.</w:t>
            </w:r>
          </w:p>
          <w:p w14:paraId="2443427B" w14:textId="4BB006BD" w:rsidR="00027B83" w:rsidRDefault="000B0897">
            <w:pPr>
              <w:rPr>
                <w:szCs w:val="24"/>
              </w:rPr>
            </w:pPr>
            <w:r w:rsidRPr="003E0A6C">
              <w:rPr>
                <w:kern w:val="2"/>
                <w:szCs w:val="24"/>
              </w:rPr>
              <w:t>Perskaičiuota (-i) Sutarties kaina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lastRenderedPageBreak/>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3E0A6C" w:rsidRDefault="000B0897">
            <w:pPr>
              <w:rPr>
                <w:b/>
                <w:kern w:val="2"/>
                <w:szCs w:val="24"/>
              </w:rPr>
            </w:pPr>
            <w:r w:rsidRPr="003E0A6C">
              <w:rPr>
                <w:b/>
                <w:kern w:val="2"/>
                <w:szCs w:val="24"/>
              </w:rPr>
              <w:t>5.3.3. Sutarties kainos / įkainių peržiūra dėl kainų lygio pokyčio</w:t>
            </w:r>
          </w:p>
        </w:tc>
        <w:tc>
          <w:tcPr>
            <w:tcW w:w="6441" w:type="dxa"/>
            <w:gridSpan w:val="2"/>
          </w:tcPr>
          <w:p w14:paraId="11FFC5A1" w14:textId="1E9A6078" w:rsidR="0068250B" w:rsidRDefault="0068250B" w:rsidP="0068250B">
            <w:pPr>
              <w:rPr>
                <w:szCs w:val="24"/>
              </w:rPr>
            </w:pPr>
            <w:r w:rsidRPr="002B0B57">
              <w:rPr>
                <w:szCs w:val="24"/>
              </w:rPr>
              <w:t xml:space="preserve">5.3.3.1. Bet kuri Sutarties Šalis Sutarties galiojimo metu turi teisę inicijuoti Sutarties įkainių peržiūrą (keitimą) ne anksčiau kaip po </w:t>
            </w:r>
            <w:r w:rsidR="00507043" w:rsidRPr="002B0B57">
              <w:rPr>
                <w:szCs w:val="24"/>
              </w:rPr>
              <w:t xml:space="preserve">6 (šešių mėnesių) </w:t>
            </w:r>
            <w:r w:rsidRPr="002B0B57">
              <w:rPr>
                <w:szCs w:val="24"/>
              </w:rPr>
              <w:t>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w:t>
            </w:r>
            <w:r w:rsidR="009A4382" w:rsidRPr="002B0B57">
              <w:rPr>
                <w:szCs w:val="24"/>
              </w:rPr>
              <w:t xml:space="preserve"> </w:t>
            </w:r>
            <w:r w:rsidRPr="002B0B57">
              <w:rPr>
                <w:szCs w:val="24"/>
              </w:rPr>
              <w:t xml:space="preserve">įkainių peržiūra atliekama ne rečiau kaip kas </w:t>
            </w:r>
            <w:r w:rsidR="002B0B57" w:rsidRPr="002B0B57">
              <w:rPr>
                <w:szCs w:val="24"/>
              </w:rPr>
              <w:t xml:space="preserve">6 (šeši) </w:t>
            </w:r>
            <w:r w:rsidRPr="002B0B57">
              <w:rPr>
                <w:szCs w:val="24"/>
              </w:rPr>
              <w:t>mėnesiai.</w:t>
            </w:r>
          </w:p>
          <w:p w14:paraId="5CCD87AA" w14:textId="77777777" w:rsidR="00E42D7D" w:rsidRPr="00B559CB" w:rsidRDefault="00E42D7D" w:rsidP="00E42D7D">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53DA5D52" w14:textId="77777777" w:rsidR="00E42D7D" w:rsidRPr="00B559CB" w:rsidRDefault="00E42D7D" w:rsidP="00E42D7D">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7B3B0773" w14:textId="77777777" w:rsidR="00E42D7D" w:rsidRPr="00B559CB" w:rsidRDefault="00E42D7D" w:rsidP="00E42D7D">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299BFDD" w14:textId="77777777" w:rsidR="00E42D7D" w:rsidRPr="00B559CB" w:rsidRDefault="00E42D7D" w:rsidP="00E42D7D">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7F624923" w14:textId="77777777" w:rsidR="00E42D7D" w:rsidRPr="00B559CB" w:rsidRDefault="00E42D7D" w:rsidP="00E42D7D">
            <w:pPr>
              <w:rPr>
                <w:szCs w:val="24"/>
              </w:rPr>
            </w:pPr>
            <w:r w:rsidRPr="00B559CB">
              <w:rPr>
                <w:kern w:val="2"/>
                <w:szCs w:val="24"/>
                <w:shd w:val="clear" w:color="auto" w:fill="FFFFFF"/>
              </w:rPr>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789CCB55" w14:textId="77777777" w:rsidR="00E42D7D" w:rsidRPr="00B559CB" w:rsidRDefault="000B11F2" w:rsidP="00E42D7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42D7D" w:rsidRPr="00B559CB">
              <w:rPr>
                <w:kern w:val="2"/>
                <w:szCs w:val="24"/>
              </w:rPr>
              <w:t xml:space="preserve">, kur a – </w:t>
            </w:r>
            <w:r w:rsidR="00E42D7D">
              <w:rPr>
                <w:kern w:val="2"/>
                <w:szCs w:val="24"/>
              </w:rPr>
              <w:t>įkainis</w:t>
            </w:r>
            <w:r w:rsidR="00E42D7D" w:rsidRPr="00B559CB">
              <w:rPr>
                <w:kern w:val="2"/>
                <w:szCs w:val="24"/>
              </w:rPr>
              <w:t xml:space="preserve"> (Eur be PVM) (jei peržiūra jau buvo atlikta, tai po paskutinio perskaičiavimo)</w:t>
            </w:r>
          </w:p>
          <w:p w14:paraId="32317364" w14:textId="77777777" w:rsidR="00E42D7D" w:rsidRPr="00B559CB" w:rsidRDefault="00E42D7D" w:rsidP="00E42D7D">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2E249261" w14:textId="77777777" w:rsidR="00E42D7D" w:rsidRPr="00B559CB" w:rsidRDefault="00E42D7D" w:rsidP="00E42D7D">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4C105EEA" w14:textId="77777777" w:rsidR="00E42D7D" w:rsidRPr="00B559CB" w:rsidRDefault="00E42D7D" w:rsidP="00E42D7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2B162262" w14:textId="77777777" w:rsidR="00E42D7D" w:rsidRPr="00B559CB" w:rsidRDefault="00E42D7D" w:rsidP="00E42D7D">
            <w:pPr>
              <w:jc w:val="both"/>
              <w:textAlignment w:val="baseline"/>
              <w:rPr>
                <w:szCs w:val="24"/>
              </w:rPr>
            </w:pPr>
            <w:r w:rsidRPr="00B559CB">
              <w:rPr>
                <w:kern w:val="2"/>
                <w:szCs w:val="24"/>
              </w:rPr>
              <w:t>Ind</w:t>
            </w:r>
            <w:r w:rsidRPr="00B559CB">
              <w:rPr>
                <w:kern w:val="2"/>
                <w:szCs w:val="24"/>
                <w:vertAlign w:val="subscript"/>
              </w:rPr>
              <w:t>naujausias</w:t>
            </w:r>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w:t>
            </w:r>
            <w:r w:rsidRPr="00B559CB">
              <w:rPr>
                <w:kern w:val="2"/>
                <w:szCs w:val="24"/>
              </w:rPr>
              <w:lastRenderedPageBreak/>
              <w:t>indeksas (pasirenkamas bendras „Vartojimo prekės ir paslaugos“ indeksas).</w:t>
            </w:r>
          </w:p>
          <w:p w14:paraId="0B31C83F" w14:textId="77777777" w:rsidR="00E42D7D" w:rsidRPr="00B559CB" w:rsidRDefault="00E42D7D" w:rsidP="00E42D7D">
            <w:pPr>
              <w:rPr>
                <w:szCs w:val="24"/>
              </w:rPr>
            </w:pPr>
            <w:r w:rsidRPr="00B559CB">
              <w:rPr>
                <w:kern w:val="2"/>
                <w:szCs w:val="24"/>
              </w:rPr>
              <w:t>Ind</w:t>
            </w:r>
            <w:r w:rsidRPr="00B559CB">
              <w:rPr>
                <w:kern w:val="2"/>
                <w:szCs w:val="24"/>
                <w:vertAlign w:val="subscript"/>
              </w:rPr>
              <w:t>pradžia</w:t>
            </w:r>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BC6AC" w14:textId="77777777" w:rsidR="00E42D7D" w:rsidRPr="00B559CB" w:rsidRDefault="00E42D7D" w:rsidP="00E42D7D">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7D616748" w14:textId="77777777" w:rsidR="00E42D7D" w:rsidRPr="00B559CB" w:rsidRDefault="00E42D7D" w:rsidP="00E42D7D">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1CC43B35" w14:textId="77777777" w:rsidR="00E42D7D" w:rsidRPr="00B559CB" w:rsidRDefault="00E42D7D" w:rsidP="00E42D7D">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01707BCF" w:rsidR="00027B83" w:rsidRPr="00E42D7D" w:rsidRDefault="00E42D7D">
            <w:pPr>
              <w:rPr>
                <w:szCs w:val="24"/>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lastRenderedPageBreak/>
              <w:t xml:space="preserve">5.3.4. Sutarties kainos / įkainių peržiūra dėl kainų 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3E0A6C" w:rsidRDefault="00DF2ED2">
            <w:pPr>
              <w:rPr>
                <w:szCs w:val="24"/>
              </w:rPr>
            </w:pPr>
            <w:r w:rsidRPr="003E0A6C">
              <w:rPr>
                <w:kern w:val="2"/>
                <w:szCs w:val="24"/>
              </w:rPr>
              <w:t>Netaikoma</w:t>
            </w:r>
          </w:p>
        </w:tc>
      </w:tr>
      <w:tr w:rsidR="00027B83" w:rsidRPr="003E0A6C" w14:paraId="7C9AF0B2" w14:textId="77777777">
        <w:trPr>
          <w:trHeight w:val="300"/>
        </w:trPr>
        <w:tc>
          <w:tcPr>
            <w:tcW w:w="3094" w:type="dxa"/>
            <w:gridSpan w:val="2"/>
          </w:tcPr>
          <w:p w14:paraId="2C88CB9B" w14:textId="77777777" w:rsidR="00027B83" w:rsidRPr="00F816C8" w:rsidRDefault="000B0897">
            <w:pPr>
              <w:rPr>
                <w:b/>
                <w:kern w:val="2"/>
                <w:szCs w:val="24"/>
                <w:highlight w:val="yellow"/>
              </w:rPr>
            </w:pPr>
            <w:r w:rsidRPr="00A537F0">
              <w:rPr>
                <w:b/>
                <w:kern w:val="2"/>
                <w:szCs w:val="24"/>
              </w:rPr>
              <w:t>5.5. Atsiskaitymo su Tiekėju terminas ir tvarka</w:t>
            </w:r>
          </w:p>
        </w:tc>
        <w:tc>
          <w:tcPr>
            <w:tcW w:w="6441" w:type="dxa"/>
            <w:gridSpan w:val="2"/>
          </w:tcPr>
          <w:p w14:paraId="4831949D" w14:textId="30876FD1" w:rsidR="00027B83" w:rsidRPr="003E0A6C" w:rsidRDefault="000B0897">
            <w:pPr>
              <w:rPr>
                <w:kern w:val="2"/>
                <w:szCs w:val="24"/>
              </w:rPr>
            </w:pPr>
            <w:r w:rsidRPr="003E0A6C">
              <w:rPr>
                <w:kern w:val="2"/>
                <w:szCs w:val="24"/>
              </w:rPr>
              <w:t xml:space="preserve">Pirkėjas atsiskaito su Tiekėju ne vėliau kaip per </w:t>
            </w:r>
            <w:r w:rsidR="00B07665" w:rsidRPr="003E0A6C">
              <w:rPr>
                <w:kern w:val="2"/>
                <w:szCs w:val="24"/>
                <w:shd w:val="clear" w:color="auto" w:fill="FFFFFF"/>
              </w:rPr>
              <w:t xml:space="preserve">30 </w:t>
            </w:r>
            <w:r w:rsidR="00644927" w:rsidRPr="00280609">
              <w:rPr>
                <w:kern w:val="2"/>
                <w:szCs w:val="24"/>
              </w:rPr>
              <w:t xml:space="preserve">(trisdešimt) </w:t>
            </w:r>
            <w:r w:rsidR="00B07665" w:rsidRPr="003E0A6C">
              <w:rPr>
                <w:kern w:val="2"/>
                <w:szCs w:val="24"/>
                <w:shd w:val="clear" w:color="auto" w:fill="FFFFFF"/>
              </w:rPr>
              <w:t>kalendorinių dienų</w:t>
            </w:r>
            <w:r w:rsidRPr="003E0A6C">
              <w:rPr>
                <w:kern w:val="2"/>
                <w:szCs w:val="24"/>
              </w:rPr>
              <w:t xml:space="preserve"> nuo Sąskaitos gavimo dienos.</w:t>
            </w:r>
          </w:p>
          <w:p w14:paraId="6850BE21" w14:textId="4C32E8C9" w:rsidR="00E829FA" w:rsidRPr="00E829FA" w:rsidRDefault="000B0897">
            <w:pPr>
              <w:rPr>
                <w:kern w:val="2"/>
                <w:szCs w:val="24"/>
                <w:shd w:val="clear" w:color="auto" w:fill="FFFFFF"/>
              </w:rPr>
            </w:pPr>
            <w:r w:rsidRPr="00285117">
              <w:rPr>
                <w:kern w:val="2"/>
                <w:szCs w:val="24"/>
                <w:shd w:val="clear" w:color="auto" w:fill="FFFFFF"/>
              </w:rPr>
              <w:t xml:space="preserve">Apmokėjimo sąlygos: </w:t>
            </w:r>
            <w:r w:rsidR="00A55866" w:rsidRPr="00285117">
              <w:rPr>
                <w:kern w:val="2"/>
                <w:szCs w:val="24"/>
                <w:shd w:val="clear" w:color="auto" w:fill="FFFFFF"/>
              </w:rPr>
              <w:t xml:space="preserve">parengtas projektas ir gautas </w:t>
            </w:r>
            <w:r w:rsidR="005208A3" w:rsidRPr="00285117">
              <w:rPr>
                <w:kern w:val="2"/>
                <w:szCs w:val="24"/>
                <w:shd w:val="clear" w:color="auto" w:fill="FFFFFF"/>
              </w:rPr>
              <w:t>teigiamas ekspertizės aktas</w:t>
            </w:r>
            <w:r w:rsidR="00285117">
              <w:rPr>
                <w:kern w:val="2"/>
                <w:szCs w:val="24"/>
                <w:shd w:val="clear" w:color="auto" w:fill="FFFFFF"/>
              </w:rPr>
              <w:t>.</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t>5.6. Avansas</w:t>
            </w:r>
          </w:p>
        </w:tc>
        <w:tc>
          <w:tcPr>
            <w:tcW w:w="6441" w:type="dxa"/>
            <w:gridSpan w:val="2"/>
          </w:tcPr>
          <w:p w14:paraId="3738B453" w14:textId="6A30500B" w:rsidR="00027B83" w:rsidRPr="003E0A6C" w:rsidRDefault="000B0897" w:rsidP="00B07665">
            <w:pPr>
              <w:rPr>
                <w:kern w:val="2"/>
                <w:szCs w:val="24"/>
              </w:rPr>
            </w:pPr>
            <w:r w:rsidRPr="003E0A6C">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3E0A6C" w:rsidRDefault="000B0897">
            <w:pPr>
              <w:rPr>
                <w:kern w:val="2"/>
                <w:szCs w:val="24"/>
              </w:rPr>
            </w:pPr>
            <w:r w:rsidRPr="003E0A6C">
              <w:rPr>
                <w:kern w:val="2"/>
                <w:szCs w:val="24"/>
              </w:rPr>
              <w:t>Netaikoma</w:t>
            </w:r>
            <w:r w:rsidRPr="003E0A6C">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6C1EC86F" w14:textId="77777777" w:rsidR="00A67D82" w:rsidRPr="003E0A6C" w:rsidRDefault="00A67D82">
            <w:pPr>
              <w:jc w:val="center"/>
              <w:rPr>
                <w:b/>
                <w:kern w:val="2"/>
                <w:szCs w:val="24"/>
              </w:rPr>
            </w:pPr>
          </w:p>
          <w:p w14:paraId="76FED16F" w14:textId="48BF409E" w:rsidR="00027B83" w:rsidRPr="003E0A6C" w:rsidRDefault="000B0897">
            <w:pPr>
              <w:jc w:val="center"/>
              <w:rPr>
                <w:b/>
                <w:kern w:val="2"/>
                <w:szCs w:val="24"/>
              </w:rPr>
            </w:pPr>
            <w:r w:rsidRPr="003E0A6C">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4C82BF94" w14:textId="77777777" w:rsidR="00A55866" w:rsidRPr="003E0A6C" w:rsidRDefault="00A55866" w:rsidP="00A55866">
            <w:pPr>
              <w:pStyle w:val="Pagrindinistekstas"/>
              <w:spacing w:after="0" w:line="240" w:lineRule="auto"/>
              <w:jc w:val="both"/>
              <w:rPr>
                <w:rFonts w:eastAsia="Times New Roman"/>
                <w:sz w:val="24"/>
                <w:szCs w:val="24"/>
                <w:lang w:val="lt-LT"/>
              </w:rPr>
            </w:pPr>
            <w:r w:rsidRPr="003E0A6C">
              <w:rPr>
                <w:rFonts w:eastAsia="Times New Roman"/>
                <w:sz w:val="24"/>
                <w:szCs w:val="24"/>
                <w:lang w:val="lt-LT"/>
              </w:rPr>
              <w:t xml:space="preserve">Teikėjas (kartu su rangovu ir statinio statybos techniniu prižiūrėtoju) Lietuvos Respublikos civilinio kodekso, taip pat </w:t>
            </w:r>
            <w:r w:rsidRPr="003E0A6C">
              <w:rPr>
                <w:rFonts w:eastAsia="Times New Roman"/>
                <w:sz w:val="24"/>
                <w:szCs w:val="24"/>
                <w:lang w:val="lt-LT"/>
              </w:rPr>
              <w:lastRenderedPageBreak/>
              <w:t>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CB174D4" w14:textId="28A10776" w:rsidR="00302DAA" w:rsidRPr="00D85474" w:rsidRDefault="00A55866" w:rsidP="00D85474">
            <w:pPr>
              <w:pStyle w:val="Pagrindinistekstas"/>
              <w:spacing w:after="0" w:line="240" w:lineRule="auto"/>
              <w:jc w:val="both"/>
              <w:rPr>
                <w:rFonts w:eastAsia="Times New Roman"/>
                <w:sz w:val="24"/>
                <w:szCs w:val="24"/>
                <w:lang w:val="lt-LT"/>
              </w:rPr>
            </w:pPr>
            <w:r w:rsidRPr="003E0A6C">
              <w:rPr>
                <w:kern w:val="2"/>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lastRenderedPageBreak/>
              <w:t>6.2. Terminas Paslaugų trūkumams pašalinti</w:t>
            </w:r>
          </w:p>
        </w:tc>
        <w:tc>
          <w:tcPr>
            <w:tcW w:w="6441" w:type="dxa"/>
            <w:gridSpan w:val="2"/>
          </w:tcPr>
          <w:p w14:paraId="7765CAA3" w14:textId="77777777" w:rsidR="00302DAA" w:rsidRDefault="00A55866">
            <w:pPr>
              <w:rPr>
                <w:kern w:val="2"/>
                <w:szCs w:val="24"/>
              </w:rPr>
            </w:pPr>
            <w:r w:rsidRPr="003E0A6C">
              <w:rPr>
                <w:kern w:val="2"/>
                <w:szCs w:val="24"/>
              </w:rPr>
              <w:t>Netaikoma</w:t>
            </w:r>
          </w:p>
          <w:p w14:paraId="3BFB87B5" w14:textId="1D367F98" w:rsidR="00BD00EA" w:rsidRPr="003E0A6C" w:rsidRDefault="00BD00EA">
            <w:pPr>
              <w:rPr>
                <w:kern w:val="2"/>
                <w:szCs w:val="24"/>
              </w:rPr>
            </w:pPr>
          </w:p>
        </w:tc>
      </w:tr>
      <w:tr w:rsidR="00027B83" w14:paraId="72A93A2F" w14:textId="77777777">
        <w:trPr>
          <w:trHeight w:val="300"/>
        </w:trPr>
        <w:tc>
          <w:tcPr>
            <w:tcW w:w="3094" w:type="dxa"/>
            <w:gridSpan w:val="2"/>
          </w:tcPr>
          <w:p w14:paraId="6CC121A3" w14:textId="77777777" w:rsidR="00027B83" w:rsidRPr="003E0A6C" w:rsidRDefault="000B0897">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027B83" w:rsidRPr="00864AD6" w:rsidRDefault="000B0897">
            <w:pPr>
              <w:rPr>
                <w:color w:val="4472C4"/>
                <w:kern w:val="2"/>
                <w:szCs w:val="24"/>
              </w:rPr>
            </w:pPr>
            <w:r w:rsidRPr="003E0A6C">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76272D" w:rsidRDefault="000B0897">
            <w:pPr>
              <w:rPr>
                <w:kern w:val="2"/>
                <w:szCs w:val="24"/>
              </w:rPr>
            </w:pPr>
            <w:r w:rsidRPr="0076272D">
              <w:rPr>
                <w:kern w:val="2"/>
                <w:szCs w:val="24"/>
              </w:rPr>
              <w:t>Prievolių pagal Sutartį įvykdymas užtikrinamas:</w:t>
            </w:r>
          </w:p>
          <w:p w14:paraId="46730BA8" w14:textId="77777777" w:rsidR="0054278F" w:rsidRPr="0076272D" w:rsidRDefault="000B0897">
            <w:pPr>
              <w:rPr>
                <w:kern w:val="2"/>
                <w:szCs w:val="24"/>
              </w:rPr>
            </w:pPr>
            <w:r w:rsidRPr="0076272D">
              <w:rPr>
                <w:kern w:val="2"/>
                <w:szCs w:val="24"/>
              </w:rPr>
              <w:t>Netesybomis (delspinigiais, bauda)</w:t>
            </w:r>
            <w:r w:rsidR="00394194" w:rsidRPr="0076272D">
              <w:rPr>
                <w:kern w:val="2"/>
                <w:szCs w:val="24"/>
              </w:rPr>
              <w:t>;</w:t>
            </w:r>
          </w:p>
          <w:p w14:paraId="16994BC4" w14:textId="4693008D" w:rsidR="00394194" w:rsidRPr="0076272D" w:rsidRDefault="00394194">
            <w:pPr>
              <w:rPr>
                <w:kern w:val="2"/>
                <w:szCs w:val="24"/>
              </w:rPr>
            </w:pPr>
            <w:r w:rsidRPr="0076272D">
              <w:rPr>
                <w:kern w:val="2"/>
                <w:szCs w:val="24"/>
              </w:rPr>
              <w:t>Pirmo pareikalavimo banko ar kitos kredito įstaigos išduota Sutarties sąlygų įvykdymo užtikrinimo garantija arba Tiekėjo išduota garantija deponuojant lėšas Pirkėjo banko sąskaitoje.</w:t>
            </w: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t>8.2 Sutarties įvykdymo užtikrinimo galiojimo terminas</w:t>
            </w:r>
          </w:p>
        </w:tc>
        <w:tc>
          <w:tcPr>
            <w:tcW w:w="6441" w:type="dxa"/>
            <w:gridSpan w:val="2"/>
          </w:tcPr>
          <w:p w14:paraId="3C2E2EDF" w14:textId="77777777" w:rsidR="003D13CF" w:rsidRPr="00E101C2" w:rsidRDefault="003D13CF" w:rsidP="003D13CF">
            <w:pPr>
              <w:rPr>
                <w:kern w:val="2"/>
                <w:szCs w:val="24"/>
              </w:rPr>
            </w:pPr>
            <w:r w:rsidRPr="00BD2162">
              <w:rPr>
                <w:bCs/>
                <w:kern w:val="2"/>
                <w:szCs w:val="24"/>
              </w:rPr>
              <w:t xml:space="preserve">Sutarties įvykdymo užtikrinimo galiojimo terminas turi būti ne trumpesnis nei </w:t>
            </w:r>
            <w:r w:rsidRPr="00BD2162">
              <w:rPr>
                <w:kern w:val="2"/>
                <w:szCs w:val="24"/>
              </w:rPr>
              <w:t>Sutarties galiojimo terminas.</w:t>
            </w:r>
          </w:p>
          <w:p w14:paraId="34C3591B" w14:textId="3325B7D0" w:rsidR="00027B83" w:rsidRDefault="00027B83">
            <w:pPr>
              <w:rPr>
                <w:kern w:val="2"/>
                <w:szCs w:val="24"/>
              </w:rPr>
            </w:pP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3D2D44DA" w14:textId="608D05E2" w:rsidR="00297642" w:rsidRPr="006B59EB" w:rsidRDefault="00297642" w:rsidP="00297642">
            <w:pPr>
              <w:rPr>
                <w:kern w:val="2"/>
                <w:szCs w:val="24"/>
                <w:shd w:val="clear" w:color="auto" w:fill="FFFFFF"/>
              </w:rPr>
            </w:pPr>
            <w:r w:rsidRPr="006B59EB">
              <w:rPr>
                <w:kern w:val="2"/>
                <w:szCs w:val="24"/>
                <w:shd w:val="clear" w:color="auto" w:fill="FFFFFF"/>
              </w:rPr>
              <w:t xml:space="preserve">Tiekėjas ne vėliau kaip per </w:t>
            </w:r>
            <w:r w:rsidRPr="006B59EB">
              <w:rPr>
                <w:kern w:val="2"/>
                <w:szCs w:val="24"/>
              </w:rPr>
              <w:t xml:space="preserve">5 (penkias) darbo dienas nuo Sutarties pasirašymo dienos turi pateikti Pirkėjui </w:t>
            </w:r>
            <w:r w:rsidRPr="006B59EB">
              <w:rPr>
                <w:b/>
                <w:bCs/>
                <w:kern w:val="2"/>
                <w:szCs w:val="24"/>
              </w:rPr>
              <w:t xml:space="preserve">5 000,00 (penkių tūkstančių) Eur </w:t>
            </w:r>
            <w:r w:rsidRPr="006B59EB">
              <w:rPr>
                <w:kern w:val="2"/>
                <w:szCs w:val="24"/>
                <w:shd w:val="clear" w:color="auto" w:fill="FFFFFF"/>
              </w:rPr>
              <w:t xml:space="preserve">pirmo pareikalavimo banko garantiją arba draudimo bendrovės laidavimo draudimo raštą arba </w:t>
            </w:r>
            <w:r w:rsidRPr="006B59EB">
              <w:rPr>
                <w:szCs w:val="24"/>
              </w:rPr>
              <w:t>gali į Pirkėjo sąskaitą</w:t>
            </w:r>
            <w:r w:rsidR="00CB4E9C" w:rsidRPr="006B59EB">
              <w:rPr>
                <w:szCs w:val="24"/>
              </w:rPr>
              <w:t xml:space="preserve"> </w:t>
            </w:r>
            <w:r w:rsidRPr="006B59EB">
              <w:rPr>
                <w:szCs w:val="24"/>
              </w:rPr>
              <w:t xml:space="preserve">LT21 4010 0415 0023 6633, esančią Luminor Bank AS banke pervesti sumą </w:t>
            </w:r>
            <w:r w:rsidR="00CB4E9C" w:rsidRPr="006B59EB">
              <w:rPr>
                <w:b/>
                <w:bCs/>
                <w:kern w:val="2"/>
                <w:szCs w:val="24"/>
              </w:rPr>
              <w:t>5</w:t>
            </w:r>
            <w:r w:rsidRPr="006B59EB">
              <w:rPr>
                <w:b/>
                <w:bCs/>
                <w:kern w:val="2"/>
                <w:szCs w:val="24"/>
              </w:rPr>
              <w:t xml:space="preserve"> 000,00</w:t>
            </w:r>
            <w:r w:rsidR="00CB4E9C" w:rsidRPr="006B59EB">
              <w:rPr>
                <w:b/>
                <w:bCs/>
                <w:kern w:val="2"/>
                <w:szCs w:val="24"/>
              </w:rPr>
              <w:t xml:space="preserve"> (penkių tūkstančių)</w:t>
            </w:r>
            <w:r w:rsidRPr="006B59EB">
              <w:rPr>
                <w:b/>
                <w:bCs/>
                <w:kern w:val="2"/>
                <w:szCs w:val="24"/>
              </w:rPr>
              <w:t xml:space="preserve"> Eur, </w:t>
            </w:r>
            <w:r w:rsidRPr="006B59EB">
              <w:rPr>
                <w:color w:val="000000"/>
                <w:kern w:val="2"/>
                <w:szCs w:val="24"/>
                <w:shd w:val="clear" w:color="auto" w:fill="FFFFFF"/>
              </w:rPr>
              <w:t>atitinkančius Bendrųjų sąlygų 10 skyriaus reikalavimus. Esant poreikiui, gavus Tiekėjo prašymą, šis terminas gali būti pratęstas Šalių suderintam terminui.</w:t>
            </w:r>
          </w:p>
          <w:p w14:paraId="685EC956" w14:textId="04E85B3E" w:rsidR="00027B83" w:rsidRPr="00BF61EA" w:rsidRDefault="00297642" w:rsidP="00297642">
            <w:pPr>
              <w:rPr>
                <w:kern w:val="2"/>
                <w:szCs w:val="24"/>
              </w:rPr>
            </w:pPr>
            <w:r w:rsidRPr="006B59EB">
              <w:rPr>
                <w:kern w:val="2"/>
                <w:szCs w:val="24"/>
              </w:rPr>
              <w:t>Pervesta</w:t>
            </w:r>
            <w:r w:rsidRPr="006B59EB">
              <w:rPr>
                <w:b/>
                <w:bCs/>
                <w:kern w:val="2"/>
                <w:szCs w:val="24"/>
              </w:rPr>
              <w:t xml:space="preserve"> </w:t>
            </w:r>
            <w:r w:rsidR="00CB4E9C" w:rsidRPr="006B59EB">
              <w:rPr>
                <w:b/>
                <w:bCs/>
                <w:kern w:val="2"/>
                <w:szCs w:val="24"/>
              </w:rPr>
              <w:t>5</w:t>
            </w:r>
            <w:r w:rsidRPr="006B59EB">
              <w:rPr>
                <w:b/>
                <w:bCs/>
                <w:kern w:val="2"/>
                <w:szCs w:val="24"/>
              </w:rPr>
              <w:t xml:space="preserve"> 000,00 </w:t>
            </w:r>
            <w:r w:rsidR="00CB4E9C" w:rsidRPr="006B59EB">
              <w:rPr>
                <w:b/>
                <w:bCs/>
                <w:kern w:val="2"/>
                <w:szCs w:val="24"/>
              </w:rPr>
              <w:t>(penkių tūkstančių)</w:t>
            </w:r>
            <w:r w:rsidR="005455E0" w:rsidRPr="006B59EB">
              <w:rPr>
                <w:b/>
                <w:bCs/>
                <w:kern w:val="2"/>
                <w:szCs w:val="24"/>
              </w:rPr>
              <w:t xml:space="preserve"> </w:t>
            </w:r>
            <w:r w:rsidRPr="006B59EB">
              <w:rPr>
                <w:b/>
                <w:bCs/>
                <w:kern w:val="2"/>
                <w:szCs w:val="24"/>
              </w:rPr>
              <w:t>Eur</w:t>
            </w:r>
            <w:r w:rsidRPr="006B59EB">
              <w:rPr>
                <w:szCs w:val="24"/>
              </w:rPr>
              <w:t xml:space="preserve"> suma per 5 (penkias) darbo dienas yra grąžinama </w:t>
            </w:r>
            <w:r w:rsidRPr="006B59EB">
              <w:rPr>
                <w:iCs/>
                <w:szCs w:val="24"/>
                <w:shd w:val="clear" w:color="auto" w:fill="FFFFFF"/>
              </w:rPr>
              <w:t>Tiekėjui</w:t>
            </w:r>
            <w:r w:rsidRPr="006B59EB">
              <w:rPr>
                <w:szCs w:val="24"/>
              </w:rPr>
              <w:t xml:space="preserve"> įvykdžius visus </w:t>
            </w:r>
            <w:r w:rsidRPr="006B59EB">
              <w:rPr>
                <w:szCs w:val="24"/>
              </w:rPr>
              <w:lastRenderedPageBreak/>
              <w:t xml:space="preserve">Sutartyje numatytus įsipareigojimus arba jei Sutarties įvykdymo užtikrinimas tapo nebereikalingas dėl kitų priežasčių. </w:t>
            </w:r>
            <w:r w:rsidRPr="006B59EB">
              <w:rPr>
                <w:iCs/>
                <w:szCs w:val="24"/>
                <w:shd w:val="clear" w:color="auto" w:fill="FFFFFF"/>
              </w:rPr>
              <w:t>Tiekėjui</w:t>
            </w:r>
            <w:r w:rsidRPr="006B59EB">
              <w:rPr>
                <w:szCs w:val="24"/>
              </w:rPr>
              <w:t xml:space="preserve"> neįvykdžius savo sutartinių įsipareigojimų ar Sutartį nutraukus dėl </w:t>
            </w:r>
            <w:r w:rsidRPr="006B59EB">
              <w:rPr>
                <w:iCs/>
                <w:szCs w:val="24"/>
                <w:shd w:val="clear" w:color="auto" w:fill="FFFFFF"/>
              </w:rPr>
              <w:t>Tiekėjo</w:t>
            </w:r>
            <w:r w:rsidRPr="006B59EB">
              <w:rPr>
                <w:szCs w:val="24"/>
              </w:rPr>
              <w:t xml:space="preserve"> kaltės, visa šiame punkte nurodyta į Pirkėjo sąskaitą pervesta suma yra negrąžinama.</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lastRenderedPageBreak/>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0F144F5E"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w:t>
            </w:r>
            <w:r w:rsidR="000B089E" w:rsidRPr="00285117">
              <w:rPr>
                <w:kern w:val="2"/>
                <w:szCs w:val="24"/>
              </w:rPr>
              <w:t>3</w:t>
            </w:r>
            <w:r w:rsidRPr="00285117">
              <w:rPr>
                <w:kern w:val="2"/>
                <w:szCs w:val="24"/>
              </w:rPr>
              <w:t xml:space="preserve"> (</w:t>
            </w:r>
            <w:r w:rsidR="000B089E" w:rsidRPr="00285117">
              <w:rPr>
                <w:kern w:val="2"/>
                <w:szCs w:val="24"/>
              </w:rPr>
              <w:t>tris</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8280F8E" w:rsidR="00027B83" w:rsidRPr="00C40C5F" w:rsidRDefault="000B0897">
            <w:pPr>
              <w:rPr>
                <w:kern w:val="2"/>
                <w:szCs w:val="24"/>
              </w:rPr>
            </w:pPr>
            <w:r w:rsidRPr="00C40C5F">
              <w:rPr>
                <w:kern w:val="2"/>
                <w:szCs w:val="24"/>
              </w:rPr>
              <w:t xml:space="preserve">9.2.1. Jeigu Tiekėjas vėluoja suteikti Paslaugas arba nevykdo kitų sutartinių įsipareigojimų, Pirkėjas nuo kitos nei nustatytas terminas dienos Tiekėjui </w:t>
            </w:r>
            <w:r w:rsidR="000E52E5" w:rsidRPr="00C40C5F">
              <w:rPr>
                <w:kern w:val="2"/>
                <w:szCs w:val="24"/>
              </w:rPr>
              <w:t xml:space="preserve">gali </w:t>
            </w:r>
            <w:r w:rsidRPr="00C40C5F">
              <w:rPr>
                <w:kern w:val="2"/>
                <w:szCs w:val="24"/>
              </w:rPr>
              <w:t>skaičiuo</w:t>
            </w:r>
            <w:r w:rsidR="000E52E5" w:rsidRPr="00C40C5F">
              <w:rPr>
                <w:kern w:val="2"/>
                <w:szCs w:val="24"/>
              </w:rPr>
              <w:t>ti</w:t>
            </w:r>
            <w:r w:rsidRPr="00C40C5F">
              <w:rPr>
                <w:kern w:val="2"/>
                <w:szCs w:val="24"/>
              </w:rPr>
              <w:t xml:space="preserve"> 0,0</w:t>
            </w:r>
            <w:r w:rsidR="001E6DC8" w:rsidRPr="00C40C5F">
              <w:rPr>
                <w:kern w:val="2"/>
                <w:szCs w:val="24"/>
              </w:rPr>
              <w:t>3</w:t>
            </w:r>
            <w:r w:rsidRPr="00C40C5F">
              <w:rPr>
                <w:kern w:val="2"/>
                <w:szCs w:val="24"/>
              </w:rPr>
              <w:t xml:space="preserve"> (dvi šimt</w:t>
            </w:r>
            <w:r w:rsidR="00CD0EC4" w:rsidRPr="00C40C5F">
              <w:rPr>
                <w:kern w:val="2"/>
                <w:szCs w:val="24"/>
              </w:rPr>
              <w:t>ą</w:t>
            </w:r>
            <w:r w:rsidRPr="00C40C5F">
              <w:rPr>
                <w:kern w:val="2"/>
                <w:szCs w:val="24"/>
              </w:rPr>
              <w:t>si</w:t>
            </w:r>
            <w:r w:rsidR="00CD0EC4" w:rsidRPr="00C40C5F">
              <w:rPr>
                <w:kern w:val="2"/>
                <w:szCs w:val="24"/>
              </w:rPr>
              <w:t>a</w:t>
            </w:r>
            <w:r w:rsidRPr="00C40C5F">
              <w:rPr>
                <w:kern w:val="2"/>
                <w:szCs w:val="24"/>
              </w:rPr>
              <w:t xml:space="preserve">s) procento dydžio delspinigius už kiekvieną uždelstą dieną nuo </w:t>
            </w:r>
            <w:r w:rsidR="000E52E5" w:rsidRPr="00C40C5F">
              <w:rPr>
                <w:kern w:val="2"/>
                <w:szCs w:val="24"/>
              </w:rPr>
              <w:t>Pradinės Sutarties vertės, nurodytos Specialiųjų sąlygų 5.2. punkte</w:t>
            </w:r>
            <w:r w:rsidRPr="00C40C5F">
              <w:rPr>
                <w:kern w:val="2"/>
                <w:szCs w:val="24"/>
              </w:rPr>
              <w:t>.</w:t>
            </w:r>
          </w:p>
          <w:p w14:paraId="47871E92" w14:textId="6ED51816" w:rsidR="002E7E60" w:rsidRPr="00F24E0C" w:rsidRDefault="003C20F7">
            <w:pPr>
              <w:rPr>
                <w:szCs w:val="24"/>
                <w:lang w:val="lt"/>
              </w:rPr>
            </w:pPr>
            <w:r w:rsidRPr="00C40C5F">
              <w:rPr>
                <w:szCs w:val="24"/>
                <w:lang w:val="lt"/>
              </w:rPr>
              <w:t>9.2.2.</w:t>
            </w:r>
            <w:r w:rsidR="00F24E0C" w:rsidRPr="00C40C5F">
              <w:rPr>
                <w:szCs w:val="24"/>
                <w:lang w:val="lt"/>
              </w:rPr>
              <w:t xml:space="preserve"> </w:t>
            </w:r>
            <w:r w:rsidR="00674C4C" w:rsidRPr="00C40C5F">
              <w:rPr>
                <w:kern w:val="2"/>
                <w:szCs w:val="24"/>
              </w:rPr>
              <w:t>Delspinigiai yra išskaičiuojami</w:t>
            </w:r>
            <w:r w:rsidR="000B0897" w:rsidRPr="00C40C5F">
              <w:rPr>
                <w:szCs w:val="24"/>
              </w:rPr>
              <w:t xml:space="preserve">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12516AC7" w:rsidR="00027B83" w:rsidRPr="00285117" w:rsidRDefault="000B0897">
            <w:pPr>
              <w:rPr>
                <w:kern w:val="2"/>
                <w:szCs w:val="24"/>
              </w:rPr>
            </w:pPr>
            <w:r w:rsidRPr="00285117">
              <w:rPr>
                <w:kern w:val="2"/>
                <w:szCs w:val="24"/>
              </w:rPr>
              <w:t>9.3.1. Nutraukus Sutartį dėl esminio Sutarties pažeidimo, nustatyto Sutarties Specialiosiose sąlygose, mokama</w:t>
            </w:r>
            <w:r w:rsidR="002E1CAA" w:rsidRPr="00285117">
              <w:rPr>
                <w:kern w:val="2"/>
                <w:szCs w:val="24"/>
              </w:rPr>
              <w:t xml:space="preserve"> </w:t>
            </w:r>
            <w:r w:rsidR="000E52E5" w:rsidRPr="00285117">
              <w:rPr>
                <w:kern w:val="2"/>
                <w:szCs w:val="24"/>
              </w:rPr>
              <w:t>10</w:t>
            </w:r>
            <w:r w:rsidRPr="00285117">
              <w:rPr>
                <w:kern w:val="2"/>
                <w:szCs w:val="24"/>
              </w:rPr>
              <w:t xml:space="preserve"> </w:t>
            </w:r>
            <w:r w:rsidR="00CC14BC">
              <w:rPr>
                <w:kern w:val="2"/>
                <w:szCs w:val="24"/>
              </w:rPr>
              <w:t xml:space="preserve">(dešimt) </w:t>
            </w:r>
            <w:r w:rsidRPr="00285117">
              <w:rPr>
                <w:kern w:val="2"/>
                <w:szCs w:val="24"/>
              </w:rPr>
              <w:t>procentų dydžio bauda nuo Pradinės Sutarties vertės, nurodytos Specialiųjų sąlygų 5.2 punkte.</w:t>
            </w:r>
            <w:r w:rsidR="00CC14BC">
              <w:rPr>
                <w:kern w:val="2"/>
                <w:szCs w:val="24"/>
              </w:rPr>
              <w:t xml:space="preserve"> </w:t>
            </w:r>
          </w:p>
          <w:p w14:paraId="745D2F3B" w14:textId="236163E9" w:rsidR="00A53ABD" w:rsidRPr="00285117" w:rsidRDefault="000B0897" w:rsidP="00F566A0">
            <w:pPr>
              <w:rPr>
                <w:kern w:val="2"/>
                <w:szCs w:val="24"/>
              </w:rPr>
            </w:pPr>
            <w:r w:rsidRPr="00285117">
              <w:rPr>
                <w:szCs w:val="24"/>
              </w:rPr>
              <w:t xml:space="preserve">9.3.2. Nepagrįstai nutraukus Sutarties vykdymą ne Sutartyje nustatyta tvarka, mokama </w:t>
            </w:r>
            <w:r w:rsidR="000E52E5" w:rsidRPr="00285117">
              <w:rPr>
                <w:szCs w:val="24"/>
              </w:rPr>
              <w:t>10</w:t>
            </w:r>
            <w:r w:rsidR="002E1CAA" w:rsidRPr="00285117">
              <w:rPr>
                <w:szCs w:val="24"/>
              </w:rPr>
              <w:t xml:space="preserve"> </w:t>
            </w:r>
            <w:r w:rsidR="00881AFB">
              <w:rPr>
                <w:kern w:val="2"/>
                <w:szCs w:val="24"/>
              </w:rPr>
              <w:t xml:space="preserve">(dešimt) </w:t>
            </w:r>
            <w:r w:rsidRPr="00285117">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338FD2DB" w:rsidR="00027B83" w:rsidRPr="00285117" w:rsidRDefault="0058650B">
            <w:pPr>
              <w:rPr>
                <w:kern w:val="2"/>
                <w:szCs w:val="24"/>
              </w:rPr>
            </w:pPr>
            <w:r w:rsidRPr="00285117">
              <w:rPr>
                <w:kern w:val="2"/>
                <w:szCs w:val="24"/>
              </w:rPr>
              <w:t xml:space="preserve">Tiekėjui, pažeidus Bendrųjų sąlygų nuostatas dėl Sutarties vykdymui pasitelkiamų naujų subtiekėjų ir (ar) specialistų / esamų subtiekėjų ir (ar) specialistų keitimo, taikoma 1000 (vieno tūkstančio) </w:t>
            </w:r>
            <w:r w:rsidR="00C718FE" w:rsidRPr="00285117">
              <w:rPr>
                <w:kern w:val="2"/>
                <w:szCs w:val="24"/>
              </w:rPr>
              <w:t xml:space="preserve">Eur </w:t>
            </w:r>
            <w:r w:rsidRPr="00285117">
              <w:rPr>
                <w:kern w:val="2"/>
                <w:szCs w:val="24"/>
              </w:rPr>
              <w:t>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405B141A" w:rsidR="00FB3EA5" w:rsidRDefault="00A62BA5" w:rsidP="00FB3EA5">
            <w:pPr>
              <w:rPr>
                <w:color w:val="4472C4"/>
                <w:kern w:val="2"/>
                <w:szCs w:val="24"/>
              </w:rPr>
            </w:pPr>
            <w:r>
              <w:rPr>
                <w:kern w:val="2"/>
                <w:szCs w:val="24"/>
              </w:rPr>
              <w:t>5</w:t>
            </w:r>
            <w:r w:rsidRPr="00191CC5">
              <w:rPr>
                <w:kern w:val="2"/>
                <w:szCs w:val="24"/>
              </w:rPr>
              <w:t>00 (</w:t>
            </w:r>
            <w:r>
              <w:rPr>
                <w:kern w:val="2"/>
                <w:szCs w:val="24"/>
              </w:rPr>
              <w:t>penki šimtai</w:t>
            </w:r>
            <w:r w:rsidRPr="00191CC5">
              <w:rPr>
                <w:kern w:val="2"/>
                <w:szCs w:val="24"/>
              </w:rPr>
              <w:t>) Eur</w:t>
            </w:r>
            <w:r w:rsidR="00EA1880" w:rsidRPr="00191CC5">
              <w:rPr>
                <w:kern w:val="2"/>
                <w:szCs w:val="24"/>
              </w:rPr>
              <w:t xml:space="preserve"> už kiekvieną atvejį</w:t>
            </w:r>
            <w:r w:rsidR="00DB78B0">
              <w:rPr>
                <w:kern w:val="2"/>
                <w:szCs w:val="24"/>
              </w:rPr>
              <w:t>.</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0C4A662" w:rsidR="00027B83" w:rsidRPr="00285117" w:rsidRDefault="0058650B">
            <w:pPr>
              <w:rPr>
                <w:kern w:val="2"/>
                <w:szCs w:val="24"/>
              </w:rPr>
            </w:pPr>
            <w:r w:rsidRPr="00285117">
              <w:rPr>
                <w:kern w:val="2"/>
                <w:szCs w:val="24"/>
              </w:rPr>
              <w:t>Tiekėjui nesilaikius konfidencialumo reikalavimų, nurodytų Bendrųjų sąlygų 13 skyriuje, taikoma 1000 (vieno tūkstančio)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t xml:space="preserve">9.7. Tiekėjui taikomos netesybos dėl pirkimo dokumentuose nustatytų </w:t>
            </w:r>
            <w:r w:rsidR="00E400BA">
              <w:rPr>
                <w:b/>
                <w:kern w:val="2"/>
                <w:szCs w:val="24"/>
              </w:rPr>
              <w:t>K</w:t>
            </w:r>
            <w:r>
              <w:rPr>
                <w:b/>
                <w:kern w:val="2"/>
                <w:szCs w:val="24"/>
              </w:rPr>
              <w:t xml:space="preserve">okybinių kriterijų </w:t>
            </w:r>
            <w:r>
              <w:rPr>
                <w:b/>
                <w:kern w:val="2"/>
                <w:szCs w:val="24"/>
              </w:rPr>
              <w:lastRenderedPageBreak/>
              <w:t>nepasiekimo Sutarties vykdymo metu</w:t>
            </w:r>
          </w:p>
        </w:tc>
        <w:tc>
          <w:tcPr>
            <w:tcW w:w="6441" w:type="dxa"/>
            <w:gridSpan w:val="2"/>
          </w:tcPr>
          <w:p w14:paraId="426EAA03" w14:textId="1D652255" w:rsidR="00311FA3" w:rsidRPr="00285117" w:rsidRDefault="000B0897" w:rsidP="00311FA3">
            <w:pPr>
              <w:rPr>
                <w:kern w:val="2"/>
                <w:szCs w:val="24"/>
              </w:rPr>
            </w:pPr>
            <w:r w:rsidRPr="00285117">
              <w:rPr>
                <w:szCs w:val="24"/>
              </w:rPr>
              <w:lastRenderedPageBreak/>
              <w:t xml:space="preserve">Netaikoma </w:t>
            </w:r>
          </w:p>
          <w:p w14:paraId="7F275038" w14:textId="68E3F93B" w:rsidR="00027B83" w:rsidRPr="00285117"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Pr="00E851DF" w:rsidRDefault="000B0897">
            <w:pPr>
              <w:rPr>
                <w:b/>
                <w:kern w:val="2"/>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3FB0D96C" w:rsidR="00027B83" w:rsidRPr="00285117" w:rsidRDefault="00104377">
            <w:pPr>
              <w:rPr>
                <w:kern w:val="2"/>
                <w:szCs w:val="24"/>
              </w:rPr>
            </w:pPr>
            <w:r w:rsidRPr="00001AB4">
              <w:rPr>
                <w:kern w:val="2"/>
                <w:szCs w:val="24"/>
              </w:rPr>
              <w:t>Tiekėjui laiku nepratęsus Sutarties įvykdymo užtikrinimo galiojimo termino arba nepateikus naujo Sutarties įvykdymo užtikrinimo, Tiekėjui taikomi 50 (penkiasdešimt) Eur dydžio delspinigiai už kiekvieną pradelstą dieną.</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79562F7B" w14:textId="0FF42569" w:rsidR="00027B83" w:rsidRDefault="0075296D">
            <w:pPr>
              <w:rPr>
                <w:color w:val="4472C4"/>
                <w:kern w:val="2"/>
                <w:szCs w:val="24"/>
              </w:rPr>
            </w:pPr>
            <w:r w:rsidRPr="00E851DF">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1EF8C546" w:rsidR="00511ED9" w:rsidRPr="003E0A6C" w:rsidRDefault="007D26F1" w:rsidP="007B3170">
            <w:pPr>
              <w:rPr>
                <w:kern w:val="2"/>
                <w:szCs w:val="24"/>
              </w:rPr>
            </w:pPr>
            <w:r w:rsidRPr="007D26F1">
              <w:rPr>
                <w:kern w:val="2"/>
                <w:szCs w:val="24"/>
              </w:rPr>
              <w:t>Netaikoma</w:t>
            </w:r>
          </w:p>
        </w:tc>
      </w:tr>
      <w:tr w:rsidR="00FA5C4C" w:rsidRPr="00FA5C4C" w14:paraId="4871672E" w14:textId="77777777">
        <w:trPr>
          <w:trHeight w:val="300"/>
        </w:trPr>
        <w:tc>
          <w:tcPr>
            <w:tcW w:w="3094" w:type="dxa"/>
            <w:gridSpan w:val="2"/>
          </w:tcPr>
          <w:p w14:paraId="056B9764" w14:textId="0509CEC0" w:rsidR="00027B83" w:rsidRPr="00170864" w:rsidRDefault="000B0897">
            <w:pPr>
              <w:rPr>
                <w:b/>
                <w:kern w:val="2"/>
                <w:szCs w:val="24"/>
              </w:rPr>
            </w:pPr>
            <w:r w:rsidRPr="00170864">
              <w:rPr>
                <w:b/>
                <w:kern w:val="2"/>
                <w:szCs w:val="24"/>
              </w:rPr>
              <w:t>10.</w:t>
            </w:r>
            <w:r w:rsidR="00511ED9" w:rsidRPr="00170864">
              <w:rPr>
                <w:b/>
                <w:kern w:val="2"/>
                <w:szCs w:val="24"/>
              </w:rPr>
              <w:t>2</w:t>
            </w:r>
            <w:r w:rsidRPr="00170864">
              <w:rPr>
                <w:b/>
                <w:kern w:val="2"/>
                <w:szCs w:val="24"/>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766165F7" w14:textId="77777777" w:rsidR="00F74B34" w:rsidRPr="00824763" w:rsidRDefault="00F74B34" w:rsidP="00F74B34">
            <w:pPr>
              <w:rPr>
                <w:kern w:val="2"/>
                <w:szCs w:val="24"/>
              </w:rPr>
            </w:pPr>
            <w:r w:rsidRPr="00824763">
              <w:rPr>
                <w:kern w:val="2"/>
                <w:szCs w:val="24"/>
              </w:rPr>
              <w:t>Ši Sutartis laikoma sudaryta, kai (pirma) ją pasirašo abi Šalys, ir (antra) pateikiamas sutarties įvykdymo užtikrinimas.</w:t>
            </w:r>
          </w:p>
          <w:p w14:paraId="22E0A210" w14:textId="6B75C9F0" w:rsidR="00027B83" w:rsidRPr="00750773" w:rsidRDefault="00F74B34" w:rsidP="00EC7D4D">
            <w:pPr>
              <w:rPr>
                <w:kern w:val="2"/>
                <w:szCs w:val="24"/>
                <w:highlight w:val="green"/>
              </w:rPr>
            </w:pPr>
            <w:r w:rsidRPr="00824763">
              <w:rPr>
                <w:color w:val="000000"/>
                <w:kern w:val="2"/>
                <w:szCs w:val="24"/>
              </w:rPr>
              <w:t xml:space="preserve">Sutartis galioja iki visiško prievolių įvykdymo (kol bus išnaudota Pradinės Sutarties vertė, bet jos terminas negali būti ilgesnis kaip 13 mėn. </w:t>
            </w:r>
            <w:r w:rsidRPr="00824763">
              <w:rPr>
                <w:kern w:val="2"/>
                <w:szCs w:val="24"/>
              </w:rPr>
              <w:t>Paslaugos teikiamos 12 mėnesių nuo sutarties įsigaliojimo dienos, bet ne ilgiau nei bus išnaudota šios sutarties 5.2 punkte nurodyta suma. Išnaudojus šios sutarties 5.2 punkte nurodytą sumą anksčiau nei baigsis sutarties terminas, ši sutartis netenka galios.</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67FB2D4F" w14:textId="77777777" w:rsidR="00271DCE" w:rsidRPr="0076723B" w:rsidRDefault="00271DCE" w:rsidP="00271DCE">
            <w:pPr>
              <w:rPr>
                <w:kern w:val="2"/>
                <w:szCs w:val="24"/>
              </w:rPr>
            </w:pPr>
            <w:r w:rsidRPr="0076723B">
              <w:rPr>
                <w:kern w:val="2"/>
                <w:szCs w:val="24"/>
              </w:rPr>
              <w:t xml:space="preserve">Šalių abipusiu rašytiniu Susitarimu Sutartis tomis pačiomis sąlygomis </w:t>
            </w:r>
            <w:r w:rsidRPr="0076723B">
              <w:rPr>
                <w:szCs w:val="24"/>
              </w:rPr>
              <w:t xml:space="preserve">(nedidinant Sutarties kainos) </w:t>
            </w:r>
            <w:r w:rsidRPr="0076723B">
              <w:rPr>
                <w:kern w:val="2"/>
                <w:szCs w:val="24"/>
              </w:rPr>
              <w:t>gali būti pratęsta 2 (du) kartus po 12 (dvylika) mėnesių, jeigu yra išlikęs poreikis ir esant šiai (šioms) aplinkybėms:</w:t>
            </w:r>
          </w:p>
          <w:p w14:paraId="2A060BCA" w14:textId="77777777" w:rsidR="00271DCE" w:rsidRPr="0076723B" w:rsidRDefault="00271DCE" w:rsidP="00271DCE">
            <w:pPr>
              <w:rPr>
                <w:rFonts w:eastAsia="Arial"/>
                <w:szCs w:val="24"/>
              </w:rPr>
            </w:pPr>
            <w:r w:rsidRPr="0076723B">
              <w:rPr>
                <w:rFonts w:eastAsia="Calibri"/>
                <w:szCs w:val="24"/>
              </w:rPr>
              <w:t>11.2.1.</w:t>
            </w:r>
            <w:r w:rsidRPr="0076723B">
              <w:rPr>
                <w:rFonts w:eastAsia="Arial"/>
                <w:szCs w:val="24"/>
              </w:rPr>
              <w:t xml:space="preserve"> Pirkėjas neišpirko Paslaugų pagal Sutartį ir nėra išnaudota Sutarties kaina;</w:t>
            </w:r>
          </w:p>
          <w:p w14:paraId="51DB17DE" w14:textId="242B2829" w:rsidR="00027B83" w:rsidRPr="00BE0250" w:rsidRDefault="00271DCE" w:rsidP="00271DCE">
            <w:pPr>
              <w:rPr>
                <w:rFonts w:eastAsia="Arial"/>
                <w:szCs w:val="24"/>
                <w:highlight w:val="green"/>
              </w:rPr>
            </w:pPr>
            <w:r w:rsidRPr="0076723B">
              <w:rPr>
                <w:rFonts w:eastAsia="Arial"/>
                <w:szCs w:val="24"/>
              </w:rPr>
              <w:t>11.2.2. Paslaugoms skiriamas finansavimas einamiesiems kalendoriniams metams</w:t>
            </w:r>
            <w:r w:rsidR="000B11F2">
              <w:rPr>
                <w:rFonts w:eastAsia="Arial"/>
                <w:szCs w:val="24"/>
              </w:rPr>
              <w:t>.</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6300C6" w14:textId="30D51237" w:rsidR="007D26F1" w:rsidRDefault="007D26F1" w:rsidP="007D26F1">
            <w:pPr>
              <w:rPr>
                <w:kern w:val="2"/>
                <w:szCs w:val="24"/>
              </w:rPr>
            </w:pPr>
            <w:r w:rsidRPr="00285117">
              <w:rPr>
                <w:kern w:val="2"/>
                <w:szCs w:val="24"/>
              </w:rPr>
              <w:t xml:space="preserve">12.2.1. jeigu Tiekėjas nevykdo prisiimtų įsipareigojimų už Sutartyje </w:t>
            </w:r>
            <w:r w:rsidR="005F775C" w:rsidRPr="00421B5F">
              <w:rPr>
                <w:kern w:val="2"/>
                <w:szCs w:val="24"/>
              </w:rPr>
              <w:t>nustatytus Sutarties</w:t>
            </w:r>
            <w:r w:rsidR="005F775C" w:rsidRPr="00E82823">
              <w:rPr>
                <w:kern w:val="2"/>
                <w:szCs w:val="24"/>
              </w:rPr>
              <w:t xml:space="preserve"> įkainius;</w:t>
            </w:r>
            <w:r w:rsidR="000F29DD">
              <w:rPr>
                <w:kern w:val="2"/>
                <w:szCs w:val="24"/>
              </w:rPr>
              <w:t xml:space="preserve"> </w:t>
            </w:r>
          </w:p>
          <w:p w14:paraId="7E1DDEB6" w14:textId="512F303F" w:rsidR="009550E4" w:rsidRPr="00285117" w:rsidRDefault="009550E4" w:rsidP="007D26F1">
            <w:pPr>
              <w:rPr>
                <w:kern w:val="2"/>
                <w:szCs w:val="24"/>
              </w:rPr>
            </w:pPr>
            <w:r w:rsidRPr="008E7C11">
              <w:rPr>
                <w:kern w:val="2"/>
                <w:szCs w:val="24"/>
              </w:rPr>
              <w:t xml:space="preserve">12.2.2. </w:t>
            </w:r>
            <w:r w:rsidRPr="008E7C11">
              <w:rPr>
                <w:szCs w:val="24"/>
              </w:rPr>
              <w:t xml:space="preserve">jeigu Tiekėjas nepateikia Sutarties įvykdymo užtikrinimo pratęsimo ilgiau kaip 30 (trisdešimt) dienų nuo galiojančio </w:t>
            </w:r>
            <w:r w:rsidRPr="008E7C11">
              <w:rPr>
                <w:szCs w:val="24"/>
              </w:rPr>
              <w:lastRenderedPageBreak/>
              <w:t>Sutarties įvykdymo užtikrinimo termino pabaigos Bendrosiose sąlygose nustatyta tvarka (išskyrus pirminį Sutarties įvykdymo užtikrinimą);</w:t>
            </w:r>
          </w:p>
          <w:p w14:paraId="2B6AE039" w14:textId="2827274F" w:rsidR="00AB2BD7" w:rsidRDefault="007D26F1" w:rsidP="00AB2BD7">
            <w:pPr>
              <w:rPr>
                <w:kern w:val="2"/>
                <w:szCs w:val="24"/>
              </w:rPr>
            </w:pPr>
            <w:r w:rsidRPr="00285117">
              <w:rPr>
                <w:kern w:val="2"/>
                <w:szCs w:val="24"/>
              </w:rPr>
              <w:t>12.2.</w:t>
            </w:r>
            <w:r w:rsidR="009550E4">
              <w:rPr>
                <w:kern w:val="2"/>
                <w:szCs w:val="24"/>
              </w:rPr>
              <w:t>3</w:t>
            </w:r>
            <w:r w:rsidRPr="00285117">
              <w:rPr>
                <w:kern w:val="2"/>
                <w:szCs w:val="24"/>
              </w:rPr>
              <w:t xml:space="preserve">. </w:t>
            </w:r>
            <w:r w:rsidR="00AB2BD7" w:rsidRPr="00960F04">
              <w:rPr>
                <w:rFonts w:eastAsia="Arial"/>
                <w:kern w:val="2"/>
                <w:szCs w:val="24"/>
              </w:rPr>
              <w:t xml:space="preserve">jeigu Tiekėjas nesilaiko Sutartyje nustatytų Paslaugų teikimo terminų 2 (du) kartus iš eilės arba vėluoja suteikti Paslaugas daugiau nei 30 </w:t>
            </w:r>
            <w:r w:rsidR="00AB2BD7">
              <w:rPr>
                <w:rFonts w:eastAsia="Arial"/>
                <w:kern w:val="2"/>
                <w:szCs w:val="24"/>
              </w:rPr>
              <w:t xml:space="preserve">(trisdešimt) </w:t>
            </w:r>
            <w:r w:rsidR="00AB2BD7" w:rsidRPr="00960F04">
              <w:rPr>
                <w:rFonts w:eastAsia="Arial"/>
                <w:kern w:val="2"/>
                <w:szCs w:val="24"/>
              </w:rPr>
              <w:t>kalendorinių dienų nuo Sutartyje nustatyto Paslaugų suteikimo termino;</w:t>
            </w:r>
          </w:p>
          <w:p w14:paraId="14B5A4D5" w14:textId="53CCB105" w:rsidR="00AB2BD7" w:rsidRDefault="00794593" w:rsidP="007D26F1">
            <w:pPr>
              <w:rPr>
                <w:kern w:val="2"/>
                <w:szCs w:val="24"/>
              </w:rPr>
            </w:pPr>
            <w:r w:rsidRPr="00285117">
              <w:rPr>
                <w:kern w:val="2"/>
                <w:szCs w:val="24"/>
              </w:rPr>
              <w:t>12.2.</w:t>
            </w:r>
            <w:r w:rsidR="00D16006">
              <w:rPr>
                <w:kern w:val="2"/>
                <w:szCs w:val="24"/>
              </w:rPr>
              <w:t>4</w:t>
            </w:r>
            <w:r w:rsidRPr="00285117">
              <w:rPr>
                <w:kern w:val="2"/>
                <w:szCs w:val="24"/>
              </w:rPr>
              <w:t>.</w:t>
            </w:r>
            <w:r w:rsidR="0047789A" w:rsidRPr="00285117">
              <w:rPr>
                <w:kern w:val="2"/>
                <w:szCs w:val="24"/>
              </w:rPr>
              <w:t xml:space="preserve"> Tiekėjas pažeidžia Paslaugų suteikimo terminus ir dėl Paslaugų suteikimo vėlavimo Paslaugos tampa nebereikalingos;</w:t>
            </w:r>
          </w:p>
          <w:p w14:paraId="703066DD" w14:textId="6CFFAEE6" w:rsidR="00A844CA" w:rsidRPr="00893A9A" w:rsidRDefault="007D26F1" w:rsidP="00893A9A">
            <w:pPr>
              <w:tabs>
                <w:tab w:val="left" w:pos="567"/>
                <w:tab w:val="left" w:pos="851"/>
                <w:tab w:val="left" w:pos="992"/>
                <w:tab w:val="left" w:pos="1134"/>
              </w:tabs>
              <w:spacing w:line="257" w:lineRule="auto"/>
              <w:jc w:val="both"/>
              <w:rPr>
                <w:rFonts w:eastAsia="Arial"/>
                <w:kern w:val="2"/>
                <w:szCs w:val="24"/>
                <w:lang w:val="lt"/>
              </w:rPr>
            </w:pPr>
            <w:r w:rsidRPr="000C0A01">
              <w:rPr>
                <w:kern w:val="2"/>
                <w:szCs w:val="24"/>
              </w:rPr>
              <w:t>12.2.</w:t>
            </w:r>
            <w:r w:rsidR="00D16006">
              <w:rPr>
                <w:kern w:val="2"/>
                <w:szCs w:val="24"/>
              </w:rPr>
              <w:t>5</w:t>
            </w:r>
            <w:r w:rsidRPr="000C0A01">
              <w:rPr>
                <w:kern w:val="2"/>
                <w:szCs w:val="24"/>
              </w:rPr>
              <w:t xml:space="preserve">. </w:t>
            </w:r>
            <w:r w:rsidR="000C0A01" w:rsidRPr="000C0A01">
              <w:rPr>
                <w:rFonts w:eastAsia="Arial"/>
                <w:kern w:val="2"/>
                <w:szCs w:val="24"/>
                <w:lang w:val="lt"/>
              </w:rPr>
              <w:t>Tiekėjas daugiau kaip 2 (du) kartus suteikia Paslaugas, kurios neatitinka Sutartyje ir (ar) įstatymuose nustatytų reikalavimų Paslaugoms;</w:t>
            </w:r>
          </w:p>
          <w:p w14:paraId="17FE7E80" w14:textId="30398962" w:rsidR="007D26F1" w:rsidRPr="00285117" w:rsidRDefault="007D26F1" w:rsidP="007D26F1">
            <w:pPr>
              <w:rPr>
                <w:kern w:val="2"/>
                <w:szCs w:val="24"/>
              </w:rPr>
            </w:pPr>
            <w:r w:rsidRPr="00285117">
              <w:rPr>
                <w:kern w:val="2"/>
                <w:szCs w:val="24"/>
              </w:rPr>
              <w:t>12.2.</w:t>
            </w:r>
            <w:r w:rsidR="00D16006">
              <w:rPr>
                <w:kern w:val="2"/>
                <w:szCs w:val="24"/>
              </w:rPr>
              <w:t>6</w:t>
            </w:r>
            <w:r w:rsidRPr="00285117">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947B59E" w14:textId="76D6B384" w:rsidR="007D26F1" w:rsidRPr="00285117" w:rsidRDefault="007D26F1" w:rsidP="007D26F1">
            <w:pPr>
              <w:rPr>
                <w:kern w:val="2"/>
                <w:szCs w:val="24"/>
              </w:rPr>
            </w:pPr>
            <w:r w:rsidRPr="00285117">
              <w:rPr>
                <w:kern w:val="2"/>
                <w:szCs w:val="24"/>
              </w:rPr>
              <w:t>12.2.</w:t>
            </w:r>
            <w:r w:rsidR="005C0991" w:rsidRPr="00285117">
              <w:rPr>
                <w:kern w:val="2"/>
                <w:szCs w:val="24"/>
              </w:rPr>
              <w:t>7</w:t>
            </w:r>
            <w:r w:rsidRPr="00285117">
              <w:rPr>
                <w:kern w:val="2"/>
                <w:szCs w:val="24"/>
              </w:rPr>
              <w:t>. Tiekėjas pažeidžia šios Sutarties nuostatas, reglamentuojančias konkurenciją, intelektinės nuosavybės ar konfidencialios informacijos valdymą;</w:t>
            </w:r>
          </w:p>
          <w:p w14:paraId="03E659E2" w14:textId="08EC7FEA" w:rsidR="000F6FBF" w:rsidRPr="00285117" w:rsidRDefault="007D26F1" w:rsidP="007D26F1">
            <w:pPr>
              <w:rPr>
                <w:kern w:val="2"/>
                <w:szCs w:val="24"/>
              </w:rPr>
            </w:pPr>
            <w:r w:rsidRPr="00285117">
              <w:rPr>
                <w:kern w:val="2"/>
                <w:szCs w:val="24"/>
              </w:rPr>
              <w:t>12.2.</w:t>
            </w:r>
            <w:r w:rsidR="005C0991" w:rsidRPr="00285117">
              <w:rPr>
                <w:kern w:val="2"/>
                <w:szCs w:val="24"/>
              </w:rPr>
              <w:t>8</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lastRenderedPageBreak/>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FAC2FD2" w14:textId="77777777" w:rsidR="003B6F60" w:rsidRPr="00BD2D4D" w:rsidRDefault="003B6F60" w:rsidP="003B6F60">
            <w:pPr>
              <w:jc w:val="both"/>
              <w:rPr>
                <w:szCs w:val="24"/>
              </w:rPr>
            </w:pPr>
            <w:r w:rsidRPr="00BD2D4D">
              <w:rPr>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3358B5">
              <w:rPr>
                <w:szCs w:val="24"/>
              </w:rPr>
              <w:t xml:space="preserve">patvirtinimo“ pakeitimo 4.1 punktu, </w:t>
            </w:r>
            <w:r w:rsidRPr="003358B5">
              <w:rPr>
                <w:iCs/>
                <w:szCs w:val="24"/>
              </w:rPr>
              <w:t xml:space="preserve">projektavimo paslaugoms (projektinių pasiūlymų ir techninio darbo projekto parengimui) yra taikomi </w:t>
            </w:r>
            <w:r w:rsidRPr="003358B5">
              <w:rPr>
                <w:szCs w:val="24"/>
              </w:rPr>
              <w:t>minimalūs aplinkos apsaugos kriterijai, sąraše (XVII skyrius 26.2.3 ir 26.3 p.).</w:t>
            </w:r>
          </w:p>
          <w:p w14:paraId="1BB3683D" w14:textId="3B763A26" w:rsidR="003B6F60" w:rsidRPr="00BD2D4D" w:rsidRDefault="003B6F60" w:rsidP="003B6F60">
            <w:pPr>
              <w:jc w:val="both"/>
              <w:rPr>
                <w:szCs w:val="24"/>
              </w:rPr>
            </w:pPr>
            <w:r w:rsidRPr="00BD2D4D">
              <w:rPr>
                <w:szCs w:val="24"/>
              </w:rPr>
              <w:t xml:space="preserve">Atliekant projektavimo (projektinių pasiūlymų ir techninio darbo projekto parengimo) paslaugas techniniame darbo projekte turi būti numatyta, kad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w:t>
            </w:r>
            <w:r w:rsidRPr="00BD2D4D">
              <w:rPr>
                <w:szCs w:val="24"/>
              </w:rPr>
              <w:lastRenderedPageBreak/>
              <w:t>elementams, išvardytiems šio skyriaus 27, 28, 29 punktuose („Kelio ženklai, ženklinimas ir triukšmo užtvaros“, „Gatvių apšvietimo įranga“, „Kelių eismo signalai“)</w:t>
            </w:r>
            <w:r w:rsidR="00595D41">
              <w:rPr>
                <w:szCs w:val="24"/>
              </w:rPr>
              <w:t xml:space="preserve"> </w:t>
            </w:r>
            <w:r w:rsidRPr="00BD2D4D">
              <w:rPr>
                <w:szCs w:val="24"/>
              </w:rPr>
              <w:t>(</w:t>
            </w:r>
            <w:r w:rsidRPr="00BD2D4D">
              <w:rPr>
                <w:i/>
                <w:iCs/>
                <w:szCs w:val="24"/>
              </w:rPr>
              <w:t>taikoma, jeigu projektuojant numatomi minėtuose Aprašo skyriuose su pastato projektu susiję produktai</w:t>
            </w:r>
            <w:r w:rsidRPr="00BD2D4D">
              <w:rPr>
                <w:szCs w:val="24"/>
              </w:rPr>
              <w:t xml:space="preserve">). </w:t>
            </w:r>
          </w:p>
          <w:p w14:paraId="712447B1" w14:textId="77777777" w:rsidR="00A249A2" w:rsidRDefault="00A249A2">
            <w:pPr>
              <w:rPr>
                <w:color w:val="000000"/>
                <w:kern w:val="2"/>
                <w:szCs w:val="24"/>
                <w:shd w:val="clear" w:color="auto" w:fill="FFFFFF"/>
              </w:rPr>
            </w:pPr>
          </w:p>
          <w:p w14:paraId="67F50100" w14:textId="18CAE7D6" w:rsidR="009F143E" w:rsidRPr="00AC6E9B" w:rsidRDefault="00C833E3" w:rsidP="009F143E">
            <w:pPr>
              <w:tabs>
                <w:tab w:val="num" w:pos="709"/>
                <w:tab w:val="left" w:pos="1200"/>
                <w:tab w:val="left" w:pos="2072"/>
              </w:tabs>
              <w:jc w:val="both"/>
              <w:rPr>
                <w:szCs w:val="24"/>
              </w:rPr>
            </w:pPr>
            <w:r>
              <w:rPr>
                <w:szCs w:val="24"/>
                <w:lang w:eastAsia="lt-LT"/>
              </w:rPr>
              <w:t xml:space="preserve">Tiekėjas </w:t>
            </w:r>
            <w:r w:rsidRPr="0052203A">
              <w:rPr>
                <w:szCs w:val="24"/>
                <w:lang w:eastAsia="lt-LT"/>
              </w:rPr>
              <w:t>įsipareigoja</w:t>
            </w:r>
            <w:r>
              <w:rPr>
                <w:szCs w:val="24"/>
                <w:lang w:eastAsia="lt-LT"/>
              </w:rPr>
              <w:t xml:space="preserve"> u</w:t>
            </w:r>
            <w:r w:rsidR="009F143E" w:rsidRPr="004C7D56">
              <w:rPr>
                <w:szCs w:val="24"/>
              </w:rPr>
              <w:t xml:space="preserve">žtikrinti per visą atlikimo laikotarpį </w:t>
            </w:r>
            <w:r w:rsidR="002B7971">
              <w:rPr>
                <w:szCs w:val="24"/>
              </w:rPr>
              <w:t>paslaugų</w:t>
            </w:r>
            <w:r w:rsidR="002B7971" w:rsidRPr="004C7D56">
              <w:rPr>
                <w:szCs w:val="24"/>
              </w:rPr>
              <w:t xml:space="preserve"> </w:t>
            </w:r>
            <w:r w:rsidR="009F143E" w:rsidRPr="004C7D56">
              <w:rPr>
                <w:szCs w:val="24"/>
              </w:rPr>
              <w:t xml:space="preserve">kokybės vadybos sistemos ir (arba) aplinkos apsaugos vadybos sistemos standartų laikymąsi ir turėti tą patvirtinančius dokumentus. Jei sertifikato galiojimas baigiasi iki </w:t>
            </w:r>
            <w:r>
              <w:rPr>
                <w:szCs w:val="24"/>
              </w:rPr>
              <w:t>paslaugų</w:t>
            </w:r>
            <w:r w:rsidR="009F143E" w:rsidRPr="004C7D56">
              <w:rPr>
                <w:szCs w:val="24"/>
              </w:rPr>
              <w:t xml:space="preserve"> atlikimo laikotarpio pabaigos, privaloma pratęsti turimą sertifikatą arba pateikti naują nepriklausomos įstaigos išduotą sertifikatą ne vėliau kaip iki sertifikato galiojimo pabaigos. </w:t>
            </w:r>
            <w:r w:rsidR="00812CC8">
              <w:rPr>
                <w:szCs w:val="24"/>
              </w:rPr>
              <w:t>Pirkėjui</w:t>
            </w:r>
            <w:r w:rsidR="009F143E" w:rsidRPr="004C7D56">
              <w:rPr>
                <w:szCs w:val="24"/>
              </w:rPr>
              <w:t xml:space="preserve"> pareikalavus, pateikti faktinius nustatyto įsipareigojimo laikymosi įrodymus</w:t>
            </w:r>
            <w:r w:rsidR="00812CC8">
              <w:rPr>
                <w:szCs w:val="24"/>
              </w:rPr>
              <w:t>.</w:t>
            </w:r>
          </w:p>
          <w:p w14:paraId="6AF66E40" w14:textId="77777777" w:rsidR="00A249A2" w:rsidRDefault="00A249A2">
            <w:pPr>
              <w:rPr>
                <w:color w:val="000000"/>
                <w:kern w:val="2"/>
                <w:szCs w:val="24"/>
                <w:shd w:val="clear" w:color="auto" w:fill="FFFFFF"/>
              </w:rPr>
            </w:pPr>
          </w:p>
          <w:p w14:paraId="3690A4EA" w14:textId="050DCD55" w:rsidR="00A249A2" w:rsidRPr="00CF68A9" w:rsidRDefault="00A249A2">
            <w:pPr>
              <w:rPr>
                <w:color w:val="000000"/>
                <w:kern w:val="2"/>
                <w:szCs w:val="24"/>
                <w:shd w:val="clear" w:color="auto" w:fill="FFFFFF"/>
              </w:rPr>
            </w:pPr>
            <w:r w:rsidRPr="00A249A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Pr="00285117" w:rsidRDefault="000B0897">
            <w:pPr>
              <w:jc w:val="center"/>
              <w:rPr>
                <w:b/>
                <w:kern w:val="2"/>
                <w:szCs w:val="24"/>
              </w:rPr>
            </w:pPr>
            <w:r w:rsidRPr="00285117">
              <w:rPr>
                <w:b/>
                <w:kern w:val="2"/>
                <w:szCs w:val="24"/>
              </w:rPr>
              <w:t>15.1. Priedas Nr. 1</w:t>
            </w:r>
          </w:p>
        </w:tc>
        <w:tc>
          <w:tcPr>
            <w:tcW w:w="6477" w:type="dxa"/>
            <w:gridSpan w:val="3"/>
          </w:tcPr>
          <w:p w14:paraId="31A47FB4" w14:textId="51D9CB37" w:rsidR="00027B83" w:rsidRPr="00285117" w:rsidRDefault="00881E62" w:rsidP="00881E62">
            <w:pPr>
              <w:rPr>
                <w:b/>
                <w:kern w:val="2"/>
                <w:szCs w:val="24"/>
              </w:rPr>
            </w:pPr>
            <w:r w:rsidRPr="00285117">
              <w:rPr>
                <w:b/>
                <w:kern w:val="2"/>
                <w:szCs w:val="24"/>
              </w:rPr>
              <w:t>Techninė specifikacija</w:t>
            </w:r>
          </w:p>
        </w:tc>
      </w:tr>
      <w:tr w:rsidR="006A5E51" w14:paraId="58AE1E45" w14:textId="77777777">
        <w:trPr>
          <w:trHeight w:val="300"/>
        </w:trPr>
        <w:tc>
          <w:tcPr>
            <w:tcW w:w="3058" w:type="dxa"/>
          </w:tcPr>
          <w:p w14:paraId="53E6B4DF" w14:textId="0C087D28" w:rsidR="006A5E51" w:rsidRPr="00285117" w:rsidRDefault="006A5E51" w:rsidP="006A5E51">
            <w:pPr>
              <w:jc w:val="center"/>
              <w:rPr>
                <w:b/>
                <w:kern w:val="2"/>
                <w:szCs w:val="24"/>
              </w:rPr>
            </w:pPr>
            <w:r w:rsidRPr="00285117">
              <w:rPr>
                <w:b/>
                <w:kern w:val="2"/>
                <w:szCs w:val="24"/>
              </w:rPr>
              <w:t>15.1. Priedas Nr. 2</w:t>
            </w:r>
          </w:p>
        </w:tc>
        <w:tc>
          <w:tcPr>
            <w:tcW w:w="6477" w:type="dxa"/>
            <w:gridSpan w:val="3"/>
          </w:tcPr>
          <w:p w14:paraId="54B5ACAC" w14:textId="0D4E9EB9" w:rsidR="006A5E51" w:rsidRPr="00285117" w:rsidRDefault="006A5E51" w:rsidP="006A5E51">
            <w:pPr>
              <w:rPr>
                <w:b/>
                <w:kern w:val="2"/>
                <w:szCs w:val="24"/>
              </w:rPr>
            </w:pPr>
            <w:r w:rsidRPr="00285117">
              <w:rPr>
                <w:b/>
                <w:kern w:val="2"/>
                <w:szCs w:val="24"/>
              </w:rPr>
              <w:t>Techninė užduotis</w:t>
            </w:r>
          </w:p>
        </w:tc>
      </w:tr>
      <w:tr w:rsidR="00027B83" w14:paraId="1F3865FB" w14:textId="77777777">
        <w:trPr>
          <w:trHeight w:val="300"/>
        </w:trPr>
        <w:tc>
          <w:tcPr>
            <w:tcW w:w="3058" w:type="dxa"/>
          </w:tcPr>
          <w:p w14:paraId="0E14EF42" w14:textId="3098D483" w:rsidR="00027B83" w:rsidRPr="00285117" w:rsidRDefault="000B0897">
            <w:pPr>
              <w:jc w:val="center"/>
              <w:rPr>
                <w:b/>
                <w:kern w:val="2"/>
                <w:szCs w:val="24"/>
              </w:rPr>
            </w:pPr>
            <w:r w:rsidRPr="00285117">
              <w:rPr>
                <w:b/>
                <w:kern w:val="2"/>
                <w:szCs w:val="24"/>
              </w:rPr>
              <w:t xml:space="preserve">15.2. Priedas Nr. </w:t>
            </w:r>
            <w:r w:rsidR="006A5E51" w:rsidRPr="00285117">
              <w:rPr>
                <w:b/>
                <w:kern w:val="2"/>
                <w:szCs w:val="24"/>
              </w:rPr>
              <w:t>3</w:t>
            </w:r>
          </w:p>
        </w:tc>
        <w:tc>
          <w:tcPr>
            <w:tcW w:w="6477" w:type="dxa"/>
            <w:gridSpan w:val="3"/>
          </w:tcPr>
          <w:p w14:paraId="542B6116" w14:textId="7F652610" w:rsidR="00027B83" w:rsidRPr="00285117" w:rsidRDefault="00881E62" w:rsidP="00881E62">
            <w:pPr>
              <w:rPr>
                <w:b/>
                <w:kern w:val="2"/>
                <w:szCs w:val="24"/>
              </w:rPr>
            </w:pPr>
            <w:r w:rsidRPr="00285117">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5344" w14:textId="77777777" w:rsidR="001B5F32" w:rsidRDefault="001B5F32">
      <w:pPr>
        <w:rPr>
          <w:sz w:val="20"/>
        </w:rPr>
      </w:pPr>
      <w:r>
        <w:rPr>
          <w:sz w:val="20"/>
        </w:rPr>
        <w:separator/>
      </w:r>
    </w:p>
  </w:endnote>
  <w:endnote w:type="continuationSeparator" w:id="0">
    <w:p w14:paraId="08C10540" w14:textId="77777777" w:rsidR="001B5F32" w:rsidRDefault="001B5F32">
      <w:pPr>
        <w:rPr>
          <w:sz w:val="20"/>
        </w:rPr>
      </w:pPr>
      <w:r>
        <w:rPr>
          <w:sz w:val="20"/>
        </w:rPr>
        <w:continuationSeparator/>
      </w:r>
    </w:p>
  </w:endnote>
  <w:endnote w:type="continuationNotice" w:id="1">
    <w:p w14:paraId="5B4DADD2" w14:textId="77777777" w:rsidR="001B5F32" w:rsidRDefault="001B5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8918" w14:textId="77777777" w:rsidR="001B5F32" w:rsidRDefault="001B5F32">
      <w:pPr>
        <w:rPr>
          <w:sz w:val="20"/>
        </w:rPr>
      </w:pPr>
      <w:r>
        <w:rPr>
          <w:sz w:val="20"/>
        </w:rPr>
        <w:separator/>
      </w:r>
    </w:p>
  </w:footnote>
  <w:footnote w:type="continuationSeparator" w:id="0">
    <w:p w14:paraId="2F4842F5" w14:textId="77777777" w:rsidR="001B5F32" w:rsidRDefault="001B5F32">
      <w:pPr>
        <w:rPr>
          <w:sz w:val="20"/>
        </w:rPr>
      </w:pPr>
      <w:r>
        <w:rPr>
          <w:sz w:val="20"/>
        </w:rPr>
        <w:continuationSeparator/>
      </w:r>
    </w:p>
  </w:footnote>
  <w:footnote w:type="continuationNotice" w:id="1">
    <w:p w14:paraId="0A2A5E81" w14:textId="77777777" w:rsidR="001B5F32" w:rsidRDefault="001B5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CE"/>
    <w:multiLevelType w:val="hybridMultilevel"/>
    <w:tmpl w:val="F712FD9A"/>
    <w:lvl w:ilvl="0" w:tplc="82767492">
      <w:start w:val="1"/>
      <w:numFmt w:val="decimal"/>
      <w:lvlText w:val="%1."/>
      <w:lvlJc w:val="left"/>
      <w:pPr>
        <w:ind w:left="1020" w:hanging="360"/>
      </w:pPr>
    </w:lvl>
    <w:lvl w:ilvl="1" w:tplc="83A49A4E">
      <w:start w:val="1"/>
      <w:numFmt w:val="decimal"/>
      <w:lvlText w:val="%2."/>
      <w:lvlJc w:val="left"/>
      <w:pPr>
        <w:ind w:left="1020" w:hanging="360"/>
      </w:pPr>
    </w:lvl>
    <w:lvl w:ilvl="2" w:tplc="34E0EC10">
      <w:start w:val="1"/>
      <w:numFmt w:val="decimal"/>
      <w:lvlText w:val="%3."/>
      <w:lvlJc w:val="left"/>
      <w:pPr>
        <w:ind w:left="1020" w:hanging="360"/>
      </w:pPr>
    </w:lvl>
    <w:lvl w:ilvl="3" w:tplc="A91ACBF8">
      <w:start w:val="1"/>
      <w:numFmt w:val="decimal"/>
      <w:lvlText w:val="%4."/>
      <w:lvlJc w:val="left"/>
      <w:pPr>
        <w:ind w:left="1020" w:hanging="360"/>
      </w:pPr>
    </w:lvl>
    <w:lvl w:ilvl="4" w:tplc="6BCA8AE4">
      <w:start w:val="1"/>
      <w:numFmt w:val="decimal"/>
      <w:lvlText w:val="%5."/>
      <w:lvlJc w:val="left"/>
      <w:pPr>
        <w:ind w:left="1020" w:hanging="360"/>
      </w:pPr>
    </w:lvl>
    <w:lvl w:ilvl="5" w:tplc="CEF04742">
      <w:start w:val="1"/>
      <w:numFmt w:val="decimal"/>
      <w:lvlText w:val="%6."/>
      <w:lvlJc w:val="left"/>
      <w:pPr>
        <w:ind w:left="1020" w:hanging="360"/>
      </w:pPr>
    </w:lvl>
    <w:lvl w:ilvl="6" w:tplc="1EA60892">
      <w:start w:val="1"/>
      <w:numFmt w:val="decimal"/>
      <w:lvlText w:val="%7."/>
      <w:lvlJc w:val="left"/>
      <w:pPr>
        <w:ind w:left="1020" w:hanging="360"/>
      </w:pPr>
    </w:lvl>
    <w:lvl w:ilvl="7" w:tplc="072C9706">
      <w:start w:val="1"/>
      <w:numFmt w:val="decimal"/>
      <w:lvlText w:val="%8."/>
      <w:lvlJc w:val="left"/>
      <w:pPr>
        <w:ind w:left="1020" w:hanging="360"/>
      </w:pPr>
    </w:lvl>
    <w:lvl w:ilvl="8" w:tplc="58CE6B26">
      <w:start w:val="1"/>
      <w:numFmt w:val="decimal"/>
      <w:lvlText w:val="%9."/>
      <w:lvlJc w:val="left"/>
      <w:pPr>
        <w:ind w:left="1020" w:hanging="360"/>
      </w:pPr>
    </w:lvl>
  </w:abstractNum>
  <w:abstractNum w:abstractNumId="1" w15:restartNumberingAfterBreak="0">
    <w:nsid w:val="0DC72EDB"/>
    <w:multiLevelType w:val="hybridMultilevel"/>
    <w:tmpl w:val="A2984FA6"/>
    <w:lvl w:ilvl="0" w:tplc="EAC423E2">
      <w:start w:val="1"/>
      <w:numFmt w:val="decimal"/>
      <w:lvlText w:val="%1."/>
      <w:lvlJc w:val="left"/>
      <w:pPr>
        <w:ind w:left="1020" w:hanging="360"/>
      </w:pPr>
    </w:lvl>
    <w:lvl w:ilvl="1" w:tplc="0A884364">
      <w:start w:val="1"/>
      <w:numFmt w:val="decimal"/>
      <w:lvlText w:val="%2."/>
      <w:lvlJc w:val="left"/>
      <w:pPr>
        <w:ind w:left="1020" w:hanging="360"/>
      </w:pPr>
    </w:lvl>
    <w:lvl w:ilvl="2" w:tplc="ADAC2540">
      <w:start w:val="1"/>
      <w:numFmt w:val="decimal"/>
      <w:lvlText w:val="%3."/>
      <w:lvlJc w:val="left"/>
      <w:pPr>
        <w:ind w:left="1020" w:hanging="360"/>
      </w:pPr>
    </w:lvl>
    <w:lvl w:ilvl="3" w:tplc="726629CE">
      <w:start w:val="1"/>
      <w:numFmt w:val="decimal"/>
      <w:lvlText w:val="%4."/>
      <w:lvlJc w:val="left"/>
      <w:pPr>
        <w:ind w:left="1020" w:hanging="360"/>
      </w:pPr>
    </w:lvl>
    <w:lvl w:ilvl="4" w:tplc="4C9C93F4">
      <w:start w:val="1"/>
      <w:numFmt w:val="decimal"/>
      <w:lvlText w:val="%5."/>
      <w:lvlJc w:val="left"/>
      <w:pPr>
        <w:ind w:left="1020" w:hanging="360"/>
      </w:pPr>
    </w:lvl>
    <w:lvl w:ilvl="5" w:tplc="895CFFAC">
      <w:start w:val="1"/>
      <w:numFmt w:val="decimal"/>
      <w:lvlText w:val="%6."/>
      <w:lvlJc w:val="left"/>
      <w:pPr>
        <w:ind w:left="1020" w:hanging="360"/>
      </w:pPr>
    </w:lvl>
    <w:lvl w:ilvl="6" w:tplc="155AA680">
      <w:start w:val="1"/>
      <w:numFmt w:val="decimal"/>
      <w:lvlText w:val="%7."/>
      <w:lvlJc w:val="left"/>
      <w:pPr>
        <w:ind w:left="1020" w:hanging="360"/>
      </w:pPr>
    </w:lvl>
    <w:lvl w:ilvl="7" w:tplc="F3C09066">
      <w:start w:val="1"/>
      <w:numFmt w:val="decimal"/>
      <w:lvlText w:val="%8."/>
      <w:lvlJc w:val="left"/>
      <w:pPr>
        <w:ind w:left="1020" w:hanging="360"/>
      </w:pPr>
    </w:lvl>
    <w:lvl w:ilvl="8" w:tplc="0270CA6E">
      <w:start w:val="1"/>
      <w:numFmt w:val="decimal"/>
      <w:lvlText w:val="%9."/>
      <w:lvlJc w:val="left"/>
      <w:pPr>
        <w:ind w:left="1020" w:hanging="360"/>
      </w:pPr>
    </w:lvl>
  </w:abstractNum>
  <w:abstractNum w:abstractNumId="2" w15:restartNumberingAfterBreak="0">
    <w:nsid w:val="1E45024C"/>
    <w:multiLevelType w:val="hybridMultilevel"/>
    <w:tmpl w:val="A3B6E784"/>
    <w:lvl w:ilvl="0" w:tplc="7A2A168A">
      <w:start w:val="1"/>
      <w:numFmt w:val="decimal"/>
      <w:lvlText w:val="%1."/>
      <w:lvlJc w:val="left"/>
      <w:pPr>
        <w:ind w:left="1020" w:hanging="360"/>
      </w:pPr>
    </w:lvl>
    <w:lvl w:ilvl="1" w:tplc="2C401ED2">
      <w:start w:val="1"/>
      <w:numFmt w:val="decimal"/>
      <w:lvlText w:val="%2."/>
      <w:lvlJc w:val="left"/>
      <w:pPr>
        <w:ind w:left="1020" w:hanging="360"/>
      </w:pPr>
    </w:lvl>
    <w:lvl w:ilvl="2" w:tplc="A6745E82">
      <w:start w:val="1"/>
      <w:numFmt w:val="decimal"/>
      <w:lvlText w:val="%3."/>
      <w:lvlJc w:val="left"/>
      <w:pPr>
        <w:ind w:left="1020" w:hanging="360"/>
      </w:pPr>
    </w:lvl>
    <w:lvl w:ilvl="3" w:tplc="13423DE6">
      <w:start w:val="1"/>
      <w:numFmt w:val="decimal"/>
      <w:lvlText w:val="%4."/>
      <w:lvlJc w:val="left"/>
      <w:pPr>
        <w:ind w:left="1020" w:hanging="360"/>
      </w:pPr>
    </w:lvl>
    <w:lvl w:ilvl="4" w:tplc="EA9042AA">
      <w:start w:val="1"/>
      <w:numFmt w:val="decimal"/>
      <w:lvlText w:val="%5."/>
      <w:lvlJc w:val="left"/>
      <w:pPr>
        <w:ind w:left="1020" w:hanging="360"/>
      </w:pPr>
    </w:lvl>
    <w:lvl w:ilvl="5" w:tplc="F5EE4070">
      <w:start w:val="1"/>
      <w:numFmt w:val="decimal"/>
      <w:lvlText w:val="%6."/>
      <w:lvlJc w:val="left"/>
      <w:pPr>
        <w:ind w:left="1020" w:hanging="360"/>
      </w:pPr>
    </w:lvl>
    <w:lvl w:ilvl="6" w:tplc="889ADF5E">
      <w:start w:val="1"/>
      <w:numFmt w:val="decimal"/>
      <w:lvlText w:val="%7."/>
      <w:lvlJc w:val="left"/>
      <w:pPr>
        <w:ind w:left="1020" w:hanging="360"/>
      </w:pPr>
    </w:lvl>
    <w:lvl w:ilvl="7" w:tplc="B9D83074">
      <w:start w:val="1"/>
      <w:numFmt w:val="decimal"/>
      <w:lvlText w:val="%8."/>
      <w:lvlJc w:val="left"/>
      <w:pPr>
        <w:ind w:left="1020" w:hanging="360"/>
      </w:pPr>
    </w:lvl>
    <w:lvl w:ilvl="8" w:tplc="33DE14DE">
      <w:start w:val="1"/>
      <w:numFmt w:val="decimal"/>
      <w:lvlText w:val="%9."/>
      <w:lvlJc w:val="left"/>
      <w:pPr>
        <w:ind w:left="1020" w:hanging="360"/>
      </w:pPr>
    </w:lvl>
  </w:abstractNum>
  <w:abstractNum w:abstractNumId="3" w15:restartNumberingAfterBreak="0">
    <w:nsid w:val="63993B0C"/>
    <w:multiLevelType w:val="hybridMultilevel"/>
    <w:tmpl w:val="DB366738"/>
    <w:lvl w:ilvl="0" w:tplc="682CFB7E">
      <w:start w:val="1"/>
      <w:numFmt w:val="decimal"/>
      <w:lvlText w:val="%1."/>
      <w:lvlJc w:val="left"/>
      <w:pPr>
        <w:ind w:left="1020" w:hanging="360"/>
      </w:pPr>
    </w:lvl>
    <w:lvl w:ilvl="1" w:tplc="B47C7094">
      <w:start w:val="1"/>
      <w:numFmt w:val="decimal"/>
      <w:lvlText w:val="%2."/>
      <w:lvlJc w:val="left"/>
      <w:pPr>
        <w:ind w:left="1020" w:hanging="360"/>
      </w:pPr>
    </w:lvl>
    <w:lvl w:ilvl="2" w:tplc="47CCDEAE">
      <w:start w:val="1"/>
      <w:numFmt w:val="decimal"/>
      <w:lvlText w:val="%3."/>
      <w:lvlJc w:val="left"/>
      <w:pPr>
        <w:ind w:left="1020" w:hanging="360"/>
      </w:pPr>
    </w:lvl>
    <w:lvl w:ilvl="3" w:tplc="69FECA5E">
      <w:start w:val="1"/>
      <w:numFmt w:val="decimal"/>
      <w:lvlText w:val="%4."/>
      <w:lvlJc w:val="left"/>
      <w:pPr>
        <w:ind w:left="1020" w:hanging="360"/>
      </w:pPr>
    </w:lvl>
    <w:lvl w:ilvl="4" w:tplc="11C0755E">
      <w:start w:val="1"/>
      <w:numFmt w:val="decimal"/>
      <w:lvlText w:val="%5."/>
      <w:lvlJc w:val="left"/>
      <w:pPr>
        <w:ind w:left="1020" w:hanging="360"/>
      </w:pPr>
    </w:lvl>
    <w:lvl w:ilvl="5" w:tplc="2C646DAC">
      <w:start w:val="1"/>
      <w:numFmt w:val="decimal"/>
      <w:lvlText w:val="%6."/>
      <w:lvlJc w:val="left"/>
      <w:pPr>
        <w:ind w:left="1020" w:hanging="360"/>
      </w:pPr>
    </w:lvl>
    <w:lvl w:ilvl="6" w:tplc="008A1FAC">
      <w:start w:val="1"/>
      <w:numFmt w:val="decimal"/>
      <w:lvlText w:val="%7."/>
      <w:lvlJc w:val="left"/>
      <w:pPr>
        <w:ind w:left="1020" w:hanging="360"/>
      </w:pPr>
    </w:lvl>
    <w:lvl w:ilvl="7" w:tplc="67DA7926">
      <w:start w:val="1"/>
      <w:numFmt w:val="decimal"/>
      <w:lvlText w:val="%8."/>
      <w:lvlJc w:val="left"/>
      <w:pPr>
        <w:ind w:left="1020" w:hanging="360"/>
      </w:pPr>
    </w:lvl>
    <w:lvl w:ilvl="8" w:tplc="16D677DA">
      <w:start w:val="1"/>
      <w:numFmt w:val="decimal"/>
      <w:lvlText w:val="%9."/>
      <w:lvlJc w:val="left"/>
      <w:pPr>
        <w:ind w:left="1020" w:hanging="360"/>
      </w:pPr>
    </w:lvl>
  </w:abstractNum>
  <w:abstractNum w:abstractNumId="4" w15:restartNumberingAfterBreak="0">
    <w:nsid w:val="7A8B78D8"/>
    <w:multiLevelType w:val="hybridMultilevel"/>
    <w:tmpl w:val="B3BE361A"/>
    <w:lvl w:ilvl="0" w:tplc="FAAC2464">
      <w:start w:val="1"/>
      <w:numFmt w:val="decimal"/>
      <w:lvlText w:val="%1."/>
      <w:lvlJc w:val="left"/>
      <w:pPr>
        <w:ind w:left="1020" w:hanging="360"/>
      </w:pPr>
    </w:lvl>
    <w:lvl w:ilvl="1" w:tplc="8C4A5D88">
      <w:start w:val="1"/>
      <w:numFmt w:val="decimal"/>
      <w:lvlText w:val="%2."/>
      <w:lvlJc w:val="left"/>
      <w:pPr>
        <w:ind w:left="1020" w:hanging="360"/>
      </w:pPr>
    </w:lvl>
    <w:lvl w:ilvl="2" w:tplc="C694D03A">
      <w:start w:val="1"/>
      <w:numFmt w:val="decimal"/>
      <w:lvlText w:val="%3."/>
      <w:lvlJc w:val="left"/>
      <w:pPr>
        <w:ind w:left="1020" w:hanging="360"/>
      </w:pPr>
    </w:lvl>
    <w:lvl w:ilvl="3" w:tplc="CEBCACFC">
      <w:start w:val="1"/>
      <w:numFmt w:val="decimal"/>
      <w:lvlText w:val="%4."/>
      <w:lvlJc w:val="left"/>
      <w:pPr>
        <w:ind w:left="1020" w:hanging="360"/>
      </w:pPr>
    </w:lvl>
    <w:lvl w:ilvl="4" w:tplc="D8328B9C">
      <w:start w:val="1"/>
      <w:numFmt w:val="decimal"/>
      <w:lvlText w:val="%5."/>
      <w:lvlJc w:val="left"/>
      <w:pPr>
        <w:ind w:left="1020" w:hanging="360"/>
      </w:pPr>
    </w:lvl>
    <w:lvl w:ilvl="5" w:tplc="50508644">
      <w:start w:val="1"/>
      <w:numFmt w:val="decimal"/>
      <w:lvlText w:val="%6."/>
      <w:lvlJc w:val="left"/>
      <w:pPr>
        <w:ind w:left="1020" w:hanging="360"/>
      </w:pPr>
    </w:lvl>
    <w:lvl w:ilvl="6" w:tplc="4C12CB46">
      <w:start w:val="1"/>
      <w:numFmt w:val="decimal"/>
      <w:lvlText w:val="%7."/>
      <w:lvlJc w:val="left"/>
      <w:pPr>
        <w:ind w:left="1020" w:hanging="360"/>
      </w:pPr>
    </w:lvl>
    <w:lvl w:ilvl="7" w:tplc="EBF80E64">
      <w:start w:val="1"/>
      <w:numFmt w:val="decimal"/>
      <w:lvlText w:val="%8."/>
      <w:lvlJc w:val="left"/>
      <w:pPr>
        <w:ind w:left="1020" w:hanging="360"/>
      </w:pPr>
    </w:lvl>
    <w:lvl w:ilvl="8" w:tplc="921498E6">
      <w:start w:val="1"/>
      <w:numFmt w:val="decimal"/>
      <w:lvlText w:val="%9."/>
      <w:lvlJc w:val="left"/>
      <w:pPr>
        <w:ind w:left="1020" w:hanging="360"/>
      </w:pPr>
    </w:lvl>
  </w:abstractNum>
  <w:num w:numId="1" w16cid:durableId="993726603">
    <w:abstractNumId w:val="1"/>
  </w:num>
  <w:num w:numId="2" w16cid:durableId="1664427769">
    <w:abstractNumId w:val="2"/>
  </w:num>
  <w:num w:numId="3" w16cid:durableId="708838088">
    <w:abstractNumId w:val="3"/>
  </w:num>
  <w:num w:numId="4" w16cid:durableId="176846775">
    <w:abstractNumId w:val="0"/>
  </w:num>
  <w:num w:numId="5" w16cid:durableId="513229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B4"/>
    <w:rsid w:val="00007674"/>
    <w:rsid w:val="00015709"/>
    <w:rsid w:val="00015D63"/>
    <w:rsid w:val="00022B9F"/>
    <w:rsid w:val="00027B83"/>
    <w:rsid w:val="00032A74"/>
    <w:rsid w:val="00035C69"/>
    <w:rsid w:val="000757E3"/>
    <w:rsid w:val="00081657"/>
    <w:rsid w:val="00083851"/>
    <w:rsid w:val="00087709"/>
    <w:rsid w:val="00091B87"/>
    <w:rsid w:val="00094661"/>
    <w:rsid w:val="00097D28"/>
    <w:rsid w:val="000A0B00"/>
    <w:rsid w:val="000A0E8B"/>
    <w:rsid w:val="000A1F6A"/>
    <w:rsid w:val="000A67EB"/>
    <w:rsid w:val="000B0373"/>
    <w:rsid w:val="000B0897"/>
    <w:rsid w:val="000B089E"/>
    <w:rsid w:val="000B11F2"/>
    <w:rsid w:val="000B219A"/>
    <w:rsid w:val="000C0A01"/>
    <w:rsid w:val="000C2779"/>
    <w:rsid w:val="000C5407"/>
    <w:rsid w:val="000C6FDD"/>
    <w:rsid w:val="000D5E0B"/>
    <w:rsid w:val="000E08BF"/>
    <w:rsid w:val="000E1E93"/>
    <w:rsid w:val="000E4036"/>
    <w:rsid w:val="000E52E5"/>
    <w:rsid w:val="000F097A"/>
    <w:rsid w:val="000F29DD"/>
    <w:rsid w:val="000F49A3"/>
    <w:rsid w:val="000F6FBF"/>
    <w:rsid w:val="0010001E"/>
    <w:rsid w:val="00103526"/>
    <w:rsid w:val="00104377"/>
    <w:rsid w:val="00106CD6"/>
    <w:rsid w:val="00112BF9"/>
    <w:rsid w:val="00125D3A"/>
    <w:rsid w:val="00131B94"/>
    <w:rsid w:val="00134957"/>
    <w:rsid w:val="001401E1"/>
    <w:rsid w:val="00140DCA"/>
    <w:rsid w:val="00141820"/>
    <w:rsid w:val="00157742"/>
    <w:rsid w:val="00160C9A"/>
    <w:rsid w:val="0016460A"/>
    <w:rsid w:val="00170864"/>
    <w:rsid w:val="00171CA1"/>
    <w:rsid w:val="001813AE"/>
    <w:rsid w:val="00191AA2"/>
    <w:rsid w:val="001A0FF6"/>
    <w:rsid w:val="001B5F32"/>
    <w:rsid w:val="001D2098"/>
    <w:rsid w:val="001D211E"/>
    <w:rsid w:val="001D6CC1"/>
    <w:rsid w:val="001E2734"/>
    <w:rsid w:val="001E3E22"/>
    <w:rsid w:val="001E6DC8"/>
    <w:rsid w:val="001F2571"/>
    <w:rsid w:val="001F5573"/>
    <w:rsid w:val="00202CD7"/>
    <w:rsid w:val="002031BD"/>
    <w:rsid w:val="00203603"/>
    <w:rsid w:val="00205B74"/>
    <w:rsid w:val="00212929"/>
    <w:rsid w:val="00213414"/>
    <w:rsid w:val="0023721F"/>
    <w:rsid w:val="00243F65"/>
    <w:rsid w:val="00271DCE"/>
    <w:rsid w:val="00273D30"/>
    <w:rsid w:val="00276495"/>
    <w:rsid w:val="00285117"/>
    <w:rsid w:val="002878A9"/>
    <w:rsid w:val="002926C2"/>
    <w:rsid w:val="00295348"/>
    <w:rsid w:val="002968C2"/>
    <w:rsid w:val="00297642"/>
    <w:rsid w:val="002A33A0"/>
    <w:rsid w:val="002A5019"/>
    <w:rsid w:val="002A61F3"/>
    <w:rsid w:val="002B0B57"/>
    <w:rsid w:val="002B0C0F"/>
    <w:rsid w:val="002B0EFD"/>
    <w:rsid w:val="002B7971"/>
    <w:rsid w:val="002C04DD"/>
    <w:rsid w:val="002C1313"/>
    <w:rsid w:val="002C1DD8"/>
    <w:rsid w:val="002C3061"/>
    <w:rsid w:val="002C4FF4"/>
    <w:rsid w:val="002D438C"/>
    <w:rsid w:val="002D622E"/>
    <w:rsid w:val="002E1CAA"/>
    <w:rsid w:val="002E7E60"/>
    <w:rsid w:val="002F0611"/>
    <w:rsid w:val="002F0F38"/>
    <w:rsid w:val="002F60CA"/>
    <w:rsid w:val="002F7A13"/>
    <w:rsid w:val="00302DAA"/>
    <w:rsid w:val="00311FA3"/>
    <w:rsid w:val="0031457F"/>
    <w:rsid w:val="00315B97"/>
    <w:rsid w:val="00324C41"/>
    <w:rsid w:val="00330220"/>
    <w:rsid w:val="003358B5"/>
    <w:rsid w:val="00353EE8"/>
    <w:rsid w:val="0036085F"/>
    <w:rsid w:val="0036381C"/>
    <w:rsid w:val="0036639B"/>
    <w:rsid w:val="00366A18"/>
    <w:rsid w:val="00376D11"/>
    <w:rsid w:val="0038571B"/>
    <w:rsid w:val="003924B7"/>
    <w:rsid w:val="00394194"/>
    <w:rsid w:val="003B6308"/>
    <w:rsid w:val="003B6F60"/>
    <w:rsid w:val="003C20F7"/>
    <w:rsid w:val="003C4AF9"/>
    <w:rsid w:val="003D0D18"/>
    <w:rsid w:val="003D13CF"/>
    <w:rsid w:val="003D3B8D"/>
    <w:rsid w:val="003E03A1"/>
    <w:rsid w:val="003E0A6C"/>
    <w:rsid w:val="003F50BA"/>
    <w:rsid w:val="00413854"/>
    <w:rsid w:val="00416779"/>
    <w:rsid w:val="004232D1"/>
    <w:rsid w:val="00437445"/>
    <w:rsid w:val="004379D6"/>
    <w:rsid w:val="0047789A"/>
    <w:rsid w:val="00484B18"/>
    <w:rsid w:val="00491881"/>
    <w:rsid w:val="004B538F"/>
    <w:rsid w:val="004C0C3B"/>
    <w:rsid w:val="004D003E"/>
    <w:rsid w:val="004D6699"/>
    <w:rsid w:val="004E6234"/>
    <w:rsid w:val="004E66ED"/>
    <w:rsid w:val="004F4AE8"/>
    <w:rsid w:val="004F62E3"/>
    <w:rsid w:val="004F7FB2"/>
    <w:rsid w:val="00503B17"/>
    <w:rsid w:val="00507043"/>
    <w:rsid w:val="00511ED9"/>
    <w:rsid w:val="005208A3"/>
    <w:rsid w:val="00522207"/>
    <w:rsid w:val="00526D5A"/>
    <w:rsid w:val="0053259E"/>
    <w:rsid w:val="005334BB"/>
    <w:rsid w:val="00535222"/>
    <w:rsid w:val="005371BB"/>
    <w:rsid w:val="00537C8A"/>
    <w:rsid w:val="0054278F"/>
    <w:rsid w:val="005455E0"/>
    <w:rsid w:val="00547371"/>
    <w:rsid w:val="00550528"/>
    <w:rsid w:val="00555CDB"/>
    <w:rsid w:val="00563008"/>
    <w:rsid w:val="00565302"/>
    <w:rsid w:val="00565728"/>
    <w:rsid w:val="0056762F"/>
    <w:rsid w:val="005805D5"/>
    <w:rsid w:val="0058650B"/>
    <w:rsid w:val="005934DE"/>
    <w:rsid w:val="00595D41"/>
    <w:rsid w:val="005A7143"/>
    <w:rsid w:val="005B4CC9"/>
    <w:rsid w:val="005C0991"/>
    <w:rsid w:val="005D1BAB"/>
    <w:rsid w:val="005D48C8"/>
    <w:rsid w:val="005F775C"/>
    <w:rsid w:val="00610A88"/>
    <w:rsid w:val="00623033"/>
    <w:rsid w:val="00627318"/>
    <w:rsid w:val="0062737C"/>
    <w:rsid w:val="00630B91"/>
    <w:rsid w:val="0063281F"/>
    <w:rsid w:val="00644927"/>
    <w:rsid w:val="00674C4C"/>
    <w:rsid w:val="0067766A"/>
    <w:rsid w:val="0068250B"/>
    <w:rsid w:val="00694EED"/>
    <w:rsid w:val="006A046B"/>
    <w:rsid w:val="006A0633"/>
    <w:rsid w:val="006A281F"/>
    <w:rsid w:val="006A5E51"/>
    <w:rsid w:val="006B2B8D"/>
    <w:rsid w:val="006B59EB"/>
    <w:rsid w:val="006C7384"/>
    <w:rsid w:val="006D2B68"/>
    <w:rsid w:val="006D5DFE"/>
    <w:rsid w:val="006D69F0"/>
    <w:rsid w:val="006F1AB0"/>
    <w:rsid w:val="006F5C32"/>
    <w:rsid w:val="00701E2C"/>
    <w:rsid w:val="007126E1"/>
    <w:rsid w:val="00724B05"/>
    <w:rsid w:val="00734D4A"/>
    <w:rsid w:val="00742926"/>
    <w:rsid w:val="00750773"/>
    <w:rsid w:val="0075296D"/>
    <w:rsid w:val="00754F83"/>
    <w:rsid w:val="0075584E"/>
    <w:rsid w:val="007572A5"/>
    <w:rsid w:val="0076272D"/>
    <w:rsid w:val="0076723B"/>
    <w:rsid w:val="0079164E"/>
    <w:rsid w:val="00794593"/>
    <w:rsid w:val="00796937"/>
    <w:rsid w:val="00797769"/>
    <w:rsid w:val="007A4952"/>
    <w:rsid w:val="007A59B9"/>
    <w:rsid w:val="007C48EC"/>
    <w:rsid w:val="007C4FE4"/>
    <w:rsid w:val="007D26F1"/>
    <w:rsid w:val="007D339A"/>
    <w:rsid w:val="007E0E86"/>
    <w:rsid w:val="007E7E35"/>
    <w:rsid w:val="008054D0"/>
    <w:rsid w:val="00812CC8"/>
    <w:rsid w:val="00815512"/>
    <w:rsid w:val="0081602C"/>
    <w:rsid w:val="00821624"/>
    <w:rsid w:val="00824763"/>
    <w:rsid w:val="0083076C"/>
    <w:rsid w:val="00837B5B"/>
    <w:rsid w:val="00864AD6"/>
    <w:rsid w:val="00881AFB"/>
    <w:rsid w:val="00881E62"/>
    <w:rsid w:val="00886464"/>
    <w:rsid w:val="00893A9A"/>
    <w:rsid w:val="00894476"/>
    <w:rsid w:val="008C3E52"/>
    <w:rsid w:val="008E2191"/>
    <w:rsid w:val="008E580E"/>
    <w:rsid w:val="008E5B6D"/>
    <w:rsid w:val="008E7C11"/>
    <w:rsid w:val="00905307"/>
    <w:rsid w:val="00907E4A"/>
    <w:rsid w:val="00937C0B"/>
    <w:rsid w:val="0094128D"/>
    <w:rsid w:val="009550E4"/>
    <w:rsid w:val="00964812"/>
    <w:rsid w:val="009728BC"/>
    <w:rsid w:val="00975988"/>
    <w:rsid w:val="00996859"/>
    <w:rsid w:val="009969EA"/>
    <w:rsid w:val="009A12BD"/>
    <w:rsid w:val="009A3857"/>
    <w:rsid w:val="009A4382"/>
    <w:rsid w:val="009A6098"/>
    <w:rsid w:val="009B0FAF"/>
    <w:rsid w:val="009B30ED"/>
    <w:rsid w:val="009E2BF5"/>
    <w:rsid w:val="009F143E"/>
    <w:rsid w:val="009F36DA"/>
    <w:rsid w:val="00A04EF8"/>
    <w:rsid w:val="00A128FC"/>
    <w:rsid w:val="00A1750A"/>
    <w:rsid w:val="00A207C9"/>
    <w:rsid w:val="00A24092"/>
    <w:rsid w:val="00A247A7"/>
    <w:rsid w:val="00A249A2"/>
    <w:rsid w:val="00A301C7"/>
    <w:rsid w:val="00A33663"/>
    <w:rsid w:val="00A34B65"/>
    <w:rsid w:val="00A36FAA"/>
    <w:rsid w:val="00A537F0"/>
    <w:rsid w:val="00A53ABD"/>
    <w:rsid w:val="00A55866"/>
    <w:rsid w:val="00A57F9A"/>
    <w:rsid w:val="00A62BA5"/>
    <w:rsid w:val="00A67D82"/>
    <w:rsid w:val="00A715A8"/>
    <w:rsid w:val="00A72879"/>
    <w:rsid w:val="00A733FE"/>
    <w:rsid w:val="00A73E66"/>
    <w:rsid w:val="00A844CA"/>
    <w:rsid w:val="00A87E7F"/>
    <w:rsid w:val="00A963D8"/>
    <w:rsid w:val="00AA0E48"/>
    <w:rsid w:val="00AA5DA9"/>
    <w:rsid w:val="00AB1B84"/>
    <w:rsid w:val="00AB288F"/>
    <w:rsid w:val="00AB2BD7"/>
    <w:rsid w:val="00AB468B"/>
    <w:rsid w:val="00AB63D6"/>
    <w:rsid w:val="00AC1904"/>
    <w:rsid w:val="00AE5127"/>
    <w:rsid w:val="00AE76CA"/>
    <w:rsid w:val="00AF445E"/>
    <w:rsid w:val="00B05427"/>
    <w:rsid w:val="00B07665"/>
    <w:rsid w:val="00B12198"/>
    <w:rsid w:val="00B159DE"/>
    <w:rsid w:val="00B41AF2"/>
    <w:rsid w:val="00B46030"/>
    <w:rsid w:val="00B61A6C"/>
    <w:rsid w:val="00B82261"/>
    <w:rsid w:val="00B849C0"/>
    <w:rsid w:val="00BA082F"/>
    <w:rsid w:val="00BA7AD7"/>
    <w:rsid w:val="00BB3015"/>
    <w:rsid w:val="00BD00EA"/>
    <w:rsid w:val="00BD2162"/>
    <w:rsid w:val="00BD5857"/>
    <w:rsid w:val="00BE0250"/>
    <w:rsid w:val="00BE0621"/>
    <w:rsid w:val="00BE466A"/>
    <w:rsid w:val="00BE47F8"/>
    <w:rsid w:val="00BF61EA"/>
    <w:rsid w:val="00BF644B"/>
    <w:rsid w:val="00C05BAE"/>
    <w:rsid w:val="00C138B7"/>
    <w:rsid w:val="00C1401B"/>
    <w:rsid w:val="00C14298"/>
    <w:rsid w:val="00C2168E"/>
    <w:rsid w:val="00C26292"/>
    <w:rsid w:val="00C30B25"/>
    <w:rsid w:val="00C3188C"/>
    <w:rsid w:val="00C33A8D"/>
    <w:rsid w:val="00C40C5F"/>
    <w:rsid w:val="00C42FDA"/>
    <w:rsid w:val="00C5571E"/>
    <w:rsid w:val="00C6238F"/>
    <w:rsid w:val="00C67E77"/>
    <w:rsid w:val="00C718FE"/>
    <w:rsid w:val="00C833E3"/>
    <w:rsid w:val="00C87B02"/>
    <w:rsid w:val="00CA54B4"/>
    <w:rsid w:val="00CB4E9C"/>
    <w:rsid w:val="00CC14BC"/>
    <w:rsid w:val="00CD031F"/>
    <w:rsid w:val="00CD0EC4"/>
    <w:rsid w:val="00CD15F3"/>
    <w:rsid w:val="00CE5B9A"/>
    <w:rsid w:val="00CE5DE0"/>
    <w:rsid w:val="00CE7271"/>
    <w:rsid w:val="00CF2AB3"/>
    <w:rsid w:val="00CF68A9"/>
    <w:rsid w:val="00D14358"/>
    <w:rsid w:val="00D16006"/>
    <w:rsid w:val="00D1751C"/>
    <w:rsid w:val="00D22C46"/>
    <w:rsid w:val="00D305E7"/>
    <w:rsid w:val="00D30B69"/>
    <w:rsid w:val="00D34F99"/>
    <w:rsid w:val="00D56872"/>
    <w:rsid w:val="00D73BCE"/>
    <w:rsid w:val="00D82691"/>
    <w:rsid w:val="00D845C3"/>
    <w:rsid w:val="00D85474"/>
    <w:rsid w:val="00D962F7"/>
    <w:rsid w:val="00D977DC"/>
    <w:rsid w:val="00DA17D2"/>
    <w:rsid w:val="00DA337C"/>
    <w:rsid w:val="00DA3507"/>
    <w:rsid w:val="00DA4E0C"/>
    <w:rsid w:val="00DB78B0"/>
    <w:rsid w:val="00DC01C3"/>
    <w:rsid w:val="00DD0C43"/>
    <w:rsid w:val="00DD224C"/>
    <w:rsid w:val="00DD377C"/>
    <w:rsid w:val="00DD44B2"/>
    <w:rsid w:val="00DD5932"/>
    <w:rsid w:val="00DD5B6D"/>
    <w:rsid w:val="00DD6ABD"/>
    <w:rsid w:val="00DE33C9"/>
    <w:rsid w:val="00DE3C56"/>
    <w:rsid w:val="00DE4FDB"/>
    <w:rsid w:val="00DF200B"/>
    <w:rsid w:val="00DF2ED2"/>
    <w:rsid w:val="00DF5944"/>
    <w:rsid w:val="00E027F0"/>
    <w:rsid w:val="00E02981"/>
    <w:rsid w:val="00E22935"/>
    <w:rsid w:val="00E400BA"/>
    <w:rsid w:val="00E42D7D"/>
    <w:rsid w:val="00E4747B"/>
    <w:rsid w:val="00E57849"/>
    <w:rsid w:val="00E65648"/>
    <w:rsid w:val="00E81881"/>
    <w:rsid w:val="00E829FA"/>
    <w:rsid w:val="00E851DF"/>
    <w:rsid w:val="00E8689F"/>
    <w:rsid w:val="00EA1880"/>
    <w:rsid w:val="00EB19F8"/>
    <w:rsid w:val="00EB6844"/>
    <w:rsid w:val="00EB7F76"/>
    <w:rsid w:val="00EC7D4D"/>
    <w:rsid w:val="00ED3C2E"/>
    <w:rsid w:val="00EE7005"/>
    <w:rsid w:val="00EF6D9A"/>
    <w:rsid w:val="00F03CAB"/>
    <w:rsid w:val="00F052CD"/>
    <w:rsid w:val="00F1192E"/>
    <w:rsid w:val="00F15A0F"/>
    <w:rsid w:val="00F24E0C"/>
    <w:rsid w:val="00F2753F"/>
    <w:rsid w:val="00F34CF2"/>
    <w:rsid w:val="00F36E11"/>
    <w:rsid w:val="00F40227"/>
    <w:rsid w:val="00F450AA"/>
    <w:rsid w:val="00F527CB"/>
    <w:rsid w:val="00F55CE1"/>
    <w:rsid w:val="00F566A0"/>
    <w:rsid w:val="00F60BD9"/>
    <w:rsid w:val="00F7118E"/>
    <w:rsid w:val="00F74B34"/>
    <w:rsid w:val="00F77DD4"/>
    <w:rsid w:val="00F816C8"/>
    <w:rsid w:val="00F93ECD"/>
    <w:rsid w:val="00FA5C4C"/>
    <w:rsid w:val="00FB070B"/>
    <w:rsid w:val="00FB2AB1"/>
    <w:rsid w:val="00FB358A"/>
    <w:rsid w:val="00FB3EA5"/>
    <w:rsid w:val="00FC4680"/>
    <w:rsid w:val="00FD2426"/>
    <w:rsid w:val="00FE41DB"/>
    <w:rsid w:val="00FE5E9A"/>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rokisk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71812</Words>
  <Characters>40934</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Saulius Matiukas</cp:lastModifiedBy>
  <cp:revision>12</cp:revision>
  <cp:lastPrinted>2017-06-29T23:42:00Z</cp:lastPrinted>
  <dcterms:created xsi:type="dcterms:W3CDTF">2026-02-11T09:31:00Z</dcterms:created>
  <dcterms:modified xsi:type="dcterms:W3CDTF">2026-02-11T11:39:00Z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