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D898" w14:textId="77777777" w:rsidR="002F2D88" w:rsidRPr="009921E1" w:rsidRDefault="002F2D88" w:rsidP="002F2D88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proofErr w:type="spellStart"/>
      <w:r w:rsidRPr="009921E1">
        <w:rPr>
          <w:rFonts w:ascii="Arial" w:hAnsi="Arial" w:cs="Arial"/>
          <w:sz w:val="20"/>
          <w:szCs w:val="20"/>
        </w:rPr>
        <w:t>Pirkime</w:t>
      </w:r>
      <w:proofErr w:type="spellEnd"/>
      <w:r w:rsidRPr="00992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E1">
        <w:rPr>
          <w:rFonts w:ascii="Arial" w:hAnsi="Arial" w:cs="Arial"/>
          <w:sz w:val="20"/>
          <w:szCs w:val="20"/>
        </w:rPr>
        <w:t>dalyvaujantiems</w:t>
      </w:r>
      <w:proofErr w:type="spellEnd"/>
      <w:r w:rsidRPr="009921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1E1">
        <w:rPr>
          <w:rFonts w:ascii="Arial" w:hAnsi="Arial" w:cs="Arial"/>
          <w:sz w:val="20"/>
          <w:szCs w:val="20"/>
        </w:rPr>
        <w:t>Tiekėjams</w:t>
      </w:r>
      <w:proofErr w:type="spellEnd"/>
      <w:r w:rsidRPr="009921E1">
        <w:rPr>
          <w:rFonts w:ascii="Arial" w:hAnsi="Arial" w:cs="Arial"/>
          <w:sz w:val="20"/>
          <w:szCs w:val="20"/>
        </w:rPr>
        <w:t xml:space="preserve"> / For the Suppliers participating in the Procurement</w:t>
      </w:r>
    </w:p>
    <w:p w14:paraId="14190E56" w14:textId="4BDFA477" w:rsidR="00106F0D" w:rsidRPr="009921E1" w:rsidRDefault="002F2D88" w:rsidP="002F2D88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9921E1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9921E1">
        <w:rPr>
          <w:rFonts w:ascii="Arial" w:hAnsi="Arial" w:cs="Arial"/>
          <w:sz w:val="20"/>
          <w:szCs w:val="20"/>
        </w:rPr>
        <w:t>priemonėmis</w:t>
      </w:r>
      <w:proofErr w:type="spellEnd"/>
      <w:r w:rsidRPr="009921E1">
        <w:rPr>
          <w:rFonts w:ascii="Arial" w:hAnsi="Arial" w:cs="Arial"/>
          <w:sz w:val="20"/>
          <w:szCs w:val="20"/>
        </w:rPr>
        <w:t xml:space="preserve"> / via CPP IS</w:t>
      </w:r>
      <w:r w:rsidRPr="009921E1">
        <w:rPr>
          <w:rFonts w:ascii="Arial" w:hAnsi="Arial" w:cs="Arial"/>
          <w:sz w:val="20"/>
          <w:szCs w:val="20"/>
        </w:rPr>
        <w:tab/>
      </w:r>
      <w:r w:rsidR="00106F0D" w:rsidRPr="009921E1">
        <w:rPr>
          <w:rFonts w:ascii="Arial" w:hAnsi="Arial" w:cs="Arial"/>
          <w:sz w:val="20"/>
          <w:szCs w:val="20"/>
        </w:rPr>
        <w:tab/>
      </w:r>
      <w:r w:rsidR="00106F0D" w:rsidRPr="009921E1">
        <w:rPr>
          <w:rFonts w:ascii="Arial" w:hAnsi="Arial" w:cs="Arial"/>
          <w:sz w:val="20"/>
          <w:szCs w:val="20"/>
        </w:rPr>
        <w:tab/>
      </w:r>
      <w:r w:rsidR="00106F0D" w:rsidRPr="009921E1">
        <w:rPr>
          <w:rFonts w:ascii="Arial" w:hAnsi="Arial" w:cs="Arial"/>
          <w:sz w:val="20"/>
          <w:szCs w:val="20"/>
        </w:rPr>
        <w:tab/>
      </w:r>
      <w:r w:rsidR="00106F0D" w:rsidRPr="009921E1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1340888209"/>
          <w:placeholder>
            <w:docPart w:val="DefaultPlaceholder_-1854013437"/>
          </w:placeholder>
          <w:date w:fullDate="2026-02-1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00838">
            <w:rPr>
              <w:rFonts w:ascii="Arial" w:hAnsi="Arial" w:cs="Arial"/>
              <w:color w:val="FF0000"/>
              <w:sz w:val="20"/>
              <w:szCs w:val="20"/>
              <w:lang w:val="lt-LT"/>
            </w:rPr>
            <w:t>2026-02-11</w:t>
          </w:r>
        </w:sdtContent>
      </w:sdt>
    </w:p>
    <w:p w14:paraId="2047C572" w14:textId="77777777" w:rsidR="00106F0D" w:rsidRPr="009921E1" w:rsidRDefault="00106F0D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5CB6C844" w14:textId="77777777" w:rsidR="002F2D88" w:rsidRPr="009921E1" w:rsidRDefault="002F2D88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C429E" w:rsidRPr="009921E1" w14:paraId="4BE47C5E" w14:textId="77777777" w:rsidTr="003864C0">
        <w:tc>
          <w:tcPr>
            <w:tcW w:w="4814" w:type="dxa"/>
          </w:tcPr>
          <w:p w14:paraId="70802449" w14:textId="4BE13882" w:rsidR="00B274DF" w:rsidRPr="009921E1" w:rsidRDefault="002F2D88" w:rsidP="004600EB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9921E1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DĖL PIRKIMO SĄLYGŲ </w:t>
            </w:r>
            <w:r w:rsidR="00CC4765">
              <w:rPr>
                <w:rFonts w:ascii="Arial" w:eastAsia="ヒラギノ角ゴ Pro W3" w:hAnsi="Arial" w:cs="Arial"/>
                <w:b/>
                <w:sz w:val="20"/>
                <w:szCs w:val="20"/>
              </w:rPr>
              <w:t>PA</w:t>
            </w:r>
            <w:r w:rsidR="00000838">
              <w:rPr>
                <w:rFonts w:ascii="Arial" w:eastAsia="ヒラギノ角ゴ Pro W3" w:hAnsi="Arial" w:cs="Arial"/>
                <w:b/>
                <w:sz w:val="20"/>
                <w:szCs w:val="20"/>
              </w:rPr>
              <w:t>AI</w:t>
            </w:r>
            <w:r w:rsidR="00554ACA">
              <w:rPr>
                <w:rFonts w:ascii="Arial" w:eastAsia="ヒラギノ角ゴ Pro W3" w:hAnsi="Arial" w:cs="Arial"/>
                <w:b/>
                <w:sz w:val="20"/>
                <w:szCs w:val="20"/>
              </w:rPr>
              <w:t>Š</w:t>
            </w:r>
            <w:r w:rsidR="00000838">
              <w:rPr>
                <w:rFonts w:ascii="Arial" w:eastAsia="ヒラギノ角ゴ Pro W3" w:hAnsi="Arial" w:cs="Arial"/>
                <w:b/>
                <w:sz w:val="20"/>
                <w:szCs w:val="20"/>
              </w:rPr>
              <w:t>KINIMO</w:t>
            </w:r>
          </w:p>
        </w:tc>
        <w:tc>
          <w:tcPr>
            <w:tcW w:w="4814" w:type="dxa"/>
          </w:tcPr>
          <w:p w14:paraId="7EFD0638" w14:textId="399DF7A5" w:rsidR="00B274DF" w:rsidRPr="009921E1" w:rsidRDefault="002F2D88" w:rsidP="004600EB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9921E1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REGARDING THE </w:t>
            </w:r>
            <w:r w:rsidR="00CC4765">
              <w:rPr>
                <w:rFonts w:ascii="Arial" w:eastAsia="ヒラギノ角ゴ Pro W3" w:hAnsi="Arial" w:cs="Arial"/>
                <w:b/>
                <w:sz w:val="20"/>
                <w:szCs w:val="20"/>
              </w:rPr>
              <w:t>CLARIFICATION</w:t>
            </w:r>
            <w:r w:rsidRPr="009921E1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 OF THE PROCUREMENT CONDITIONS </w:t>
            </w:r>
          </w:p>
        </w:tc>
      </w:tr>
      <w:tr w:rsidR="004C429E" w:rsidRPr="009921E1" w14:paraId="5B8F2634" w14:textId="77777777" w:rsidTr="003864C0">
        <w:trPr>
          <w:trHeight w:val="1134"/>
        </w:trPr>
        <w:tc>
          <w:tcPr>
            <w:tcW w:w="4814" w:type="dxa"/>
          </w:tcPr>
          <w:p w14:paraId="1DECF55C" w14:textId="1C2C7756" w:rsidR="00CC4765" w:rsidRDefault="00CC4765" w:rsidP="00CC4765">
            <w:pPr>
              <w:ind w:firstLine="709"/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LITGRID AB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pirkimų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komisija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toliau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Komisija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skelbiamų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derybų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būdu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vykdo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Viešosios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debesijos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platformos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resursų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nuomos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privačios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dedikuotos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ryšio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linijos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ir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su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tuo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susijusių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>papildomų</w:t>
            </w:r>
            <w:proofErr w:type="spellEnd"/>
            <w:r w:rsidR="004E442E" w:rsidRPr="004E442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DA79E5" w:rsidRPr="00DA79E5">
              <w:rPr>
                <w:rFonts w:ascii="Arial" w:eastAsia="ヒラギノ角ゴ Pro W3" w:hAnsi="Arial" w:cs="Arial"/>
                <w:bCs/>
                <w:sz w:val="20"/>
                <w:szCs w:val="20"/>
              </w:rPr>
              <w:t>paslaugų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pirkimą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toliau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Pirkimas</w:t>
            </w:r>
            <w:proofErr w:type="spell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>).</w:t>
            </w:r>
          </w:p>
          <w:p w14:paraId="268D864B" w14:textId="3556A385" w:rsidR="00CC4765" w:rsidRPr="004968C8" w:rsidRDefault="004968C8" w:rsidP="004968C8">
            <w:pPr>
              <w:ind w:firstLine="709"/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  <w:proofErr w:type="spellStart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>Pranešame</w:t>
            </w:r>
            <w:proofErr w:type="spellEnd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>kad</w:t>
            </w:r>
            <w:proofErr w:type="spellEnd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>gauti</w:t>
            </w:r>
            <w:proofErr w:type="spellEnd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>klausimai</w:t>
            </w:r>
            <w:proofErr w:type="spellEnd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968C8">
              <w:rPr>
                <w:rFonts w:ascii="Arial" w:eastAsia="ヒラギノ角ゴ Pro W3" w:hAnsi="Arial" w:cs="Arial"/>
                <w:bCs/>
                <w:sz w:val="20"/>
                <w:szCs w:val="20"/>
              </w:rPr>
              <w:t>pirki</w:t>
            </w:r>
            <w:r>
              <w:rPr>
                <w:rFonts w:ascii="Arial" w:eastAsia="ヒラギノ角ゴ Pro W3" w:hAnsi="Arial" w:cs="Arial"/>
                <w:bCs/>
                <w:sz w:val="20"/>
                <w:szCs w:val="20"/>
              </w:rPr>
              <w:t>me</w:t>
            </w:r>
            <w:proofErr w:type="spellEnd"/>
            <w:r w:rsidR="0060780A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, į </w:t>
            </w:r>
            <w:proofErr w:type="spellStart"/>
            <w:r w:rsidR="0060780A">
              <w:rPr>
                <w:rFonts w:ascii="Arial" w:eastAsia="ヒラギノ角ゴ Pro W3" w:hAnsi="Arial" w:cs="Arial"/>
                <w:bCs/>
                <w:sz w:val="20"/>
                <w:szCs w:val="20"/>
              </w:rPr>
              <w:t>kuriuos</w:t>
            </w:r>
            <w:proofErr w:type="spellEnd"/>
            <w:r w:rsidR="0060780A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0780A">
              <w:rPr>
                <w:rFonts w:ascii="Arial" w:eastAsia="ヒラギノ角ゴ Pro W3" w:hAnsi="Arial" w:cs="Arial"/>
                <w:bCs/>
                <w:sz w:val="20"/>
                <w:szCs w:val="20"/>
              </w:rPr>
              <w:t>pateikiami</w:t>
            </w:r>
            <w:proofErr w:type="spellEnd"/>
            <w:r w:rsidR="0060780A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0780A">
              <w:rPr>
                <w:rFonts w:ascii="Arial" w:eastAsia="ヒラギノ角ゴ Pro W3" w:hAnsi="Arial" w:cs="Arial"/>
                <w:bCs/>
                <w:sz w:val="20"/>
                <w:szCs w:val="20"/>
              </w:rPr>
              <w:t>atsakymai</w:t>
            </w:r>
            <w:proofErr w:type="spellEnd"/>
            <w:r w:rsidR="0060780A">
              <w:rPr>
                <w:rFonts w:ascii="Arial" w:eastAsia="ヒラギノ角ゴ Pro W3" w:hAnsi="Arial" w:cs="Arial"/>
                <w:bCs/>
                <w:sz w:val="20"/>
                <w:szCs w:val="20"/>
              </w:rPr>
              <w:t>:</w:t>
            </w:r>
          </w:p>
          <w:p w14:paraId="1783FCE4" w14:textId="3C478837" w:rsidR="002F2D88" w:rsidRPr="00DA79E5" w:rsidRDefault="002F2D88" w:rsidP="00CC4765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4814" w:type="dxa"/>
          </w:tcPr>
          <w:p w14:paraId="6F75BB29" w14:textId="77777777" w:rsidR="00CC4765" w:rsidRPr="00DA79E5" w:rsidRDefault="00CC4765" w:rsidP="00106F0D">
            <w:pPr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  <w:lang w:val="lt-LT"/>
              </w:rPr>
            </w:pPr>
          </w:p>
          <w:p w14:paraId="27774F90" w14:textId="77777777" w:rsidR="002F2D88" w:rsidRDefault="00CC4765" w:rsidP="00DA79E5">
            <w:pPr>
              <w:ind w:firstLine="660"/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The Procurement Commission of LITGRID AB (hereinafter – Commission) is conducting the Procurement of </w:t>
            </w:r>
            <w:r w:rsidR="00DA79E5" w:rsidRPr="00DA79E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Dynamic Line Rating Solution Implementation and Support </w:t>
            </w:r>
            <w:proofErr w:type="gramStart"/>
            <w:r w:rsidR="00DA79E5" w:rsidRPr="00DA79E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Services </w:t>
            </w:r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by</w:t>
            </w:r>
            <w:proofErr w:type="gramEnd"/>
            <w:r w:rsidRPr="00CC4765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negotiated procedure with publication of a contract notice (hereinafter – Procurement).</w:t>
            </w:r>
          </w:p>
          <w:p w14:paraId="4789F8E5" w14:textId="1A583A4A" w:rsidR="0060780A" w:rsidRDefault="005F6950" w:rsidP="00DA79E5">
            <w:pPr>
              <w:ind w:firstLine="660"/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  <w:r w:rsidRPr="005F6950">
              <w:rPr>
                <w:rFonts w:ascii="Arial" w:eastAsia="ヒラギノ角ゴ Pro W3" w:hAnsi="Arial" w:cs="Arial"/>
                <w:bCs/>
                <w:sz w:val="20"/>
                <w:szCs w:val="20"/>
              </w:rPr>
              <w:t>Hereby we inform you that in the procurement</w:t>
            </w:r>
            <w:r w:rsidR="00340F9E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, </w:t>
            </w:r>
            <w:r w:rsidR="00340F9E" w:rsidRPr="00A110B9">
              <w:rPr>
                <w:rFonts w:ascii="Arial" w:eastAsia="Times New Roman" w:hAnsi="Arial" w:cs="Arial"/>
                <w:bCs/>
                <w:sz w:val="20"/>
                <w:szCs w:val="20"/>
              </w:rPr>
              <w:t>questions were received to which answers are provided</w:t>
            </w:r>
            <w:r w:rsidR="00340F9E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  <w:p w14:paraId="3D896908" w14:textId="73B85B2A" w:rsidR="00DA79E5" w:rsidRPr="009921E1" w:rsidRDefault="00DA79E5" w:rsidP="003864C0">
            <w:pPr>
              <w:ind w:firstLine="660"/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</w:p>
        </w:tc>
      </w:tr>
      <w:tr w:rsidR="003864C0" w:rsidRPr="005C5FEA" w14:paraId="775B2D1A" w14:textId="77777777" w:rsidTr="003864C0">
        <w:trPr>
          <w:trHeight w:val="1550"/>
        </w:trPr>
        <w:tc>
          <w:tcPr>
            <w:tcW w:w="9628" w:type="dxa"/>
            <w:gridSpan w:val="2"/>
          </w:tcPr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780"/>
              <w:gridCol w:w="4200"/>
              <w:gridCol w:w="4422"/>
            </w:tblGrid>
            <w:tr w:rsidR="00D75CD9" w:rsidRPr="00D75CD9" w14:paraId="75A895E5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B73911" w14:textId="77777777" w:rsidR="00D75CD9" w:rsidRPr="00D75CD9" w:rsidRDefault="00D75CD9" w:rsidP="00D75CD9">
                  <w:pPr>
                    <w:widowControl/>
                    <w:suppressAutoHyphens w:val="0"/>
                    <w:spacing w:line="256" w:lineRule="auto"/>
                    <w:jc w:val="center"/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lt-LT" w:eastAsia="en-US" w:bidi="ar-SA"/>
                      <w14:ligatures w14:val="standardContextual"/>
                    </w:rPr>
                  </w:pPr>
                  <w:r w:rsidRPr="00D75CD9"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Nr. /</w:t>
                  </w:r>
                </w:p>
                <w:p w14:paraId="59151DDC" w14:textId="77777777" w:rsidR="00D75CD9" w:rsidRPr="00D75CD9" w:rsidRDefault="00D75CD9" w:rsidP="00D75CD9">
                  <w:pPr>
                    <w:widowControl/>
                    <w:suppressAutoHyphens w:val="0"/>
                    <w:spacing w:line="256" w:lineRule="auto"/>
                    <w:jc w:val="center"/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D75CD9"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77537" w14:textId="77777777" w:rsidR="00D75CD9" w:rsidRPr="00D75CD9" w:rsidRDefault="00D75CD9" w:rsidP="00D75CD9">
                  <w:pPr>
                    <w:widowControl/>
                    <w:suppressAutoHyphens w:val="0"/>
                    <w:spacing w:line="256" w:lineRule="auto"/>
                    <w:jc w:val="center"/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D75CD9"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Klausimas /</w:t>
                  </w:r>
                </w:p>
                <w:p w14:paraId="76C86EDB" w14:textId="77777777" w:rsidR="00D75CD9" w:rsidRPr="00D75CD9" w:rsidRDefault="00D75CD9" w:rsidP="00D75CD9">
                  <w:pPr>
                    <w:widowControl/>
                    <w:suppressAutoHyphens w:val="0"/>
                    <w:spacing w:line="256" w:lineRule="auto"/>
                    <w:jc w:val="center"/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D75CD9"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Question</w:t>
                  </w:r>
                </w:p>
              </w:tc>
              <w:tc>
                <w:tcPr>
                  <w:tcW w:w="5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1CA63" w14:textId="77777777" w:rsidR="00D75CD9" w:rsidRPr="00D75CD9" w:rsidRDefault="00D75CD9" w:rsidP="00D75CD9">
                  <w:pPr>
                    <w:widowControl/>
                    <w:suppressAutoHyphens w:val="0"/>
                    <w:spacing w:line="256" w:lineRule="auto"/>
                    <w:jc w:val="center"/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lt-LT" w:eastAsia="en-US" w:bidi="ar-SA"/>
                      <w14:ligatures w14:val="standardContextual"/>
                    </w:rPr>
                  </w:pPr>
                  <w:r w:rsidRPr="00D75CD9"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Atsakymas /</w:t>
                  </w:r>
                </w:p>
                <w:p w14:paraId="16CDF123" w14:textId="77777777" w:rsidR="00D75CD9" w:rsidRPr="00D75CD9" w:rsidRDefault="00D75CD9" w:rsidP="00D75CD9">
                  <w:pPr>
                    <w:widowControl/>
                    <w:suppressAutoHyphens w:val="0"/>
                    <w:spacing w:line="256" w:lineRule="auto"/>
                    <w:jc w:val="center"/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D75CD9">
                    <w:rPr>
                      <w:rFonts w:ascii="Arial" w:eastAsia="Aptos" w:hAnsi="Arial" w:cs="Arial"/>
                      <w:b/>
                      <w:bCs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Answer</w:t>
                  </w:r>
                </w:p>
              </w:tc>
            </w:tr>
            <w:tr w:rsidR="00D75CD9" w:rsidRPr="00D75CD9" w14:paraId="40E3ED6F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B5C4A" w14:textId="77777777" w:rsidR="00D75CD9" w:rsidRPr="00D75CD9" w:rsidRDefault="00D75CD9" w:rsidP="00D75CD9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spacing w:line="256" w:lineRule="auto"/>
                    <w:contextualSpacing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20"/>
                      <w:szCs w:val="20"/>
                      <w:shd w:val="clear" w:color="auto" w:fill="FFFFFF"/>
                      <w:lang w:val="lt-LT" w:eastAsia="en-US" w:bidi="ar-SA"/>
                      <w14:ligatures w14:val="standardContextual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1BE6B" w14:textId="77777777" w:rsidR="00D75CD9" w:rsidRDefault="00000838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</w:pPr>
                  <w:r w:rsidRPr="00545C7B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  <w:t xml:space="preserve">Pateiktas klausimas </w:t>
                  </w:r>
                  <w:r w:rsidR="00545C7B" w:rsidRPr="00545C7B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  <w:t>iš pir</w:t>
                  </w:r>
                  <w:r w:rsidR="009C0D1B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  <w:t xml:space="preserve">kimo dokumentuose nurodytos konfidencialios informacijos, kuri tiekėjams pateikiama </w:t>
                  </w:r>
                  <w:r w:rsidR="005C5FEA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  <w:t>tik pasirašius konfidenciualumo įsipareigojimą./</w:t>
                  </w:r>
                </w:p>
                <w:p w14:paraId="582E1058" w14:textId="0089D983" w:rsidR="00AB682E" w:rsidRDefault="00AB682E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</w:pPr>
                  <w:r w:rsidRPr="00AB682E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  <w:t>The question submitted concerns confidential information specified in the procurement documents, which is only provided to suppliers after they have signed a confidentiality agreement.</w:t>
                  </w:r>
                </w:p>
                <w:p w14:paraId="5D93F3C2" w14:textId="69360CAD" w:rsidR="005C5FEA" w:rsidRPr="00545C7B" w:rsidRDefault="005C5FEA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lt-LT" w:eastAsia="en-US" w:bidi="ar-SA"/>
                      <w14:ligatures w14:val="standardContextual"/>
                    </w:rPr>
                  </w:pPr>
                </w:p>
              </w:tc>
              <w:tc>
                <w:tcPr>
                  <w:tcW w:w="5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76C9A" w14:textId="77777777" w:rsidR="00D75CD9" w:rsidRDefault="00000838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Konfidencial</w:t>
                  </w:r>
                  <w:r w:rsidR="00554ACA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u.</w:t>
                  </w:r>
                  <w:r w:rsidR="00AB682E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/</w:t>
                  </w:r>
                </w:p>
                <w:p w14:paraId="1895AB93" w14:textId="1C06F647" w:rsidR="00AB682E" w:rsidRPr="00D75CD9" w:rsidRDefault="00AB682E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AB682E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Confidential</w:t>
                  </w:r>
                  <w:r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.</w:t>
                  </w:r>
                </w:p>
              </w:tc>
            </w:tr>
            <w:tr w:rsidR="00D75CD9" w:rsidRPr="005C5FEA" w14:paraId="66E203F9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89CA9" w14:textId="77777777" w:rsidR="00D75CD9" w:rsidRPr="00D75CD9" w:rsidRDefault="00D75CD9" w:rsidP="00D75CD9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spacing w:line="256" w:lineRule="auto"/>
                    <w:contextualSpacing/>
                    <w:jc w:val="center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84E7F" w14:textId="77777777" w:rsidR="00D75CD9" w:rsidRDefault="005C5FEA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5C5FEA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Pateiktas klausimas iš pirkimo dokumentuose nurodytos konfidencialios informacijos, kuri tiekėjams pateikiama tik pasirašius konfidenciualumo įsipareigojimą./</w:t>
                  </w:r>
                </w:p>
                <w:p w14:paraId="510EEB70" w14:textId="4784EB8E" w:rsidR="005C5FEA" w:rsidRDefault="00AB682E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AB682E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The question submitted concerns confidential information specified in the procurement documents, which is only provided to suppliers after they have signed a confidentiality agreement.</w:t>
                  </w:r>
                </w:p>
                <w:p w14:paraId="4D9E60B3" w14:textId="132B3B2A" w:rsidR="005C5FEA" w:rsidRPr="005C5FEA" w:rsidRDefault="005C5FEA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</w:p>
              </w:tc>
              <w:tc>
                <w:tcPr>
                  <w:tcW w:w="5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A91F6" w14:textId="77777777" w:rsidR="00AB682E" w:rsidRDefault="00AB682E" w:rsidP="00AB682E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Konfidencialu./</w:t>
                  </w:r>
                </w:p>
                <w:p w14:paraId="44FE3271" w14:textId="4ACE7703" w:rsidR="00D75CD9" w:rsidRPr="005C5FEA" w:rsidRDefault="00AB682E" w:rsidP="00AB682E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AB682E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Confidential</w:t>
                  </w:r>
                  <w:r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.</w:t>
                  </w:r>
                </w:p>
              </w:tc>
            </w:tr>
            <w:tr w:rsidR="00D75CD9" w:rsidRPr="005C5FEA" w14:paraId="74947A6C" w14:textId="77777777"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4904" w14:textId="77777777" w:rsidR="00D75CD9" w:rsidRPr="005C5FEA" w:rsidRDefault="00D75CD9" w:rsidP="00D75CD9">
                  <w:pPr>
                    <w:widowControl/>
                    <w:numPr>
                      <w:ilvl w:val="0"/>
                      <w:numId w:val="24"/>
                    </w:numPr>
                    <w:suppressAutoHyphens w:val="0"/>
                    <w:spacing w:line="256" w:lineRule="auto"/>
                    <w:contextualSpacing/>
                    <w:jc w:val="center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A8562" w14:textId="77777777" w:rsidR="00D75CD9" w:rsidRDefault="005C5FEA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5C5FEA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Pateiktas klausimas iš pirkimo dokumentuose nurodytos konfidencialios informacijos, kuri tiekėjams pateikiama tik pasirašius konfidenciualumo įsipareigojimą./</w:t>
                  </w:r>
                </w:p>
                <w:p w14:paraId="14BEE123" w14:textId="285FC67E" w:rsidR="005C5FEA" w:rsidRDefault="00AB682E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AB682E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The question submitted concerns confidential information specified in the procurement documents, which is only provided to suppliers after they have signed a confidentiality agreement.</w:t>
                  </w:r>
                </w:p>
                <w:p w14:paraId="07159B30" w14:textId="36C9DD70" w:rsidR="005C5FEA" w:rsidRPr="005C5FEA" w:rsidRDefault="005C5FEA" w:rsidP="00D75CD9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</w:p>
              </w:tc>
              <w:tc>
                <w:tcPr>
                  <w:tcW w:w="5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12E0B" w14:textId="77777777" w:rsidR="00AB682E" w:rsidRDefault="00AB682E" w:rsidP="00AB682E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Konfidencialu./</w:t>
                  </w:r>
                </w:p>
                <w:p w14:paraId="078E2E57" w14:textId="5A003B87" w:rsidR="00D75CD9" w:rsidRPr="005C5FEA" w:rsidRDefault="00AB682E" w:rsidP="00AB682E">
                  <w:pPr>
                    <w:widowControl/>
                    <w:suppressAutoHyphens w:val="0"/>
                    <w:spacing w:line="256" w:lineRule="auto"/>
                    <w:jc w:val="both"/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</w:pPr>
                  <w:r w:rsidRPr="00AB682E"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Confidential</w:t>
                  </w:r>
                  <w:r>
                    <w:rPr>
                      <w:rFonts w:ascii="Arial" w:eastAsia="Aptos" w:hAnsi="Arial" w:cs="Arial"/>
                      <w:noProof/>
                      <w:color w:val="00241A"/>
                      <w:kern w:val="2"/>
                      <w:sz w:val="18"/>
                      <w:szCs w:val="18"/>
                      <w:shd w:val="clear" w:color="auto" w:fill="FFFFFF"/>
                      <w:lang w:val="en-US" w:eastAsia="en-US" w:bidi="ar-SA"/>
                      <w14:ligatures w14:val="standardContextual"/>
                    </w:rPr>
                    <w:t>.</w:t>
                  </w:r>
                </w:p>
              </w:tc>
            </w:tr>
          </w:tbl>
          <w:p w14:paraId="757EFFEF" w14:textId="77777777" w:rsidR="003864C0" w:rsidRPr="00D75CD9" w:rsidRDefault="003864C0" w:rsidP="780A4B17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  <w:p w14:paraId="6DFB85FC" w14:textId="77777777" w:rsidR="00D75CD9" w:rsidRPr="005C5FEA" w:rsidRDefault="00D75CD9" w:rsidP="780A4B17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</w:p>
          <w:p w14:paraId="064160CA" w14:textId="2C9145AE" w:rsidR="003864C0" w:rsidRPr="005C5FEA" w:rsidRDefault="003864C0" w:rsidP="009921E1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</w:p>
          <w:p w14:paraId="152AC95A" w14:textId="77777777" w:rsidR="003864C0" w:rsidRPr="005C5FEA" w:rsidRDefault="003864C0" w:rsidP="780A4B17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</w:p>
          <w:p w14:paraId="257B3C5E" w14:textId="77777777" w:rsidR="003864C0" w:rsidRPr="005C5FEA" w:rsidRDefault="003864C0" w:rsidP="780A4B17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</w:p>
          <w:p w14:paraId="03C79E3F" w14:textId="77777777" w:rsidR="003864C0" w:rsidRPr="005C5FEA" w:rsidRDefault="003864C0" w:rsidP="780A4B17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</w:p>
          <w:p w14:paraId="7321EBAC" w14:textId="3E21F0F6" w:rsidR="003864C0" w:rsidRPr="00DA79E5" w:rsidRDefault="003864C0" w:rsidP="003864C0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</w:tc>
      </w:tr>
    </w:tbl>
    <w:p w14:paraId="784E5434" w14:textId="3CAEF271" w:rsidR="00471C74" w:rsidRPr="0032127C" w:rsidRDefault="00471C74" w:rsidP="00106F0D">
      <w:pPr>
        <w:rPr>
          <w:rFonts w:ascii="Arial" w:hAnsi="Arial" w:cs="Arial"/>
          <w:sz w:val="16"/>
          <w:szCs w:val="16"/>
          <w:lang w:val="it-IT"/>
        </w:rPr>
      </w:pPr>
      <w:r w:rsidRPr="0032127C">
        <w:rPr>
          <w:rFonts w:ascii="Arial" w:hAnsi="Arial" w:cs="Arial"/>
          <w:sz w:val="16"/>
          <w:szCs w:val="16"/>
          <w:lang w:val="it-IT"/>
        </w:rPr>
        <w:t>Jovita Buterlevičiūtė, tel. +370 648 41300, el. p. jovita.buterleviciute@litgrid.eu</w:t>
      </w:r>
    </w:p>
    <w:sectPr w:rsidR="00471C74" w:rsidRPr="0032127C" w:rsidSect="00966DF9">
      <w:headerReference w:type="default" r:id="rId10"/>
      <w:footerReference w:type="default" r:id="rId11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543F" w14:textId="77777777" w:rsidR="008967A0" w:rsidRPr="009921E1" w:rsidRDefault="008967A0" w:rsidP="00CD02CA">
      <w:r w:rsidRPr="009921E1">
        <w:separator/>
      </w:r>
    </w:p>
  </w:endnote>
  <w:endnote w:type="continuationSeparator" w:id="0">
    <w:p w14:paraId="2F19EDD7" w14:textId="77777777" w:rsidR="008967A0" w:rsidRPr="009921E1" w:rsidRDefault="008967A0" w:rsidP="00CD02CA">
      <w:r w:rsidRPr="009921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9921E1" w:rsidRDefault="00D93113">
    <w:pPr>
      <w:pStyle w:val="Porat"/>
      <w:rPr>
        <w:rFonts w:ascii="Arial" w:hAnsi="Arial" w:cs="Arial"/>
        <w:lang w:val="en-GB"/>
      </w:rPr>
    </w:pPr>
    <w:r w:rsidRPr="009921E1">
      <w:rPr>
        <w:rFonts w:ascii="Arial" w:hAnsi="Arial" w:cs="Arial"/>
        <w:noProof/>
        <w:lang w:val="en-GB"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9921E1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+370 707 02171</w:t>
                          </w:r>
                        </w:p>
                        <w:p w14:paraId="387636CC" w14:textId="77777777" w:rsidR="00CD02CA" w:rsidRPr="009921E1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hyperlink r:id="rId1" w:history="1">
                            <w:r w:rsidRPr="009921E1">
                              <w:rPr>
                                <w:rStyle w:val="AntratsDiagrama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9921E1" w:rsidRDefault="00CD02CA" w:rsidP="00CD02CA">
                          <w:pPr>
                            <w:rPr>
                              <w:color w:val="0F2D46"/>
                            </w:rPr>
                          </w:pPr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9921E1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</w:pPr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+370 707 02171</w:t>
                    </w:r>
                  </w:p>
                  <w:p w14:paraId="387636CC" w14:textId="77777777" w:rsidR="00CD02CA" w:rsidRPr="009921E1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</w:pPr>
                    <w:hyperlink r:id="rId2" w:history="1">
                      <w:r w:rsidRPr="009921E1">
                        <w:rPr>
                          <w:rStyle w:val="AntratsDiagrama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</w:rPr>
                        <w:t>info@litgrid.eu</w:t>
                      </w:r>
                    </w:hyperlink>
                  </w:p>
                  <w:p w14:paraId="2A20EF47" w14:textId="77777777" w:rsidR="00CD02CA" w:rsidRPr="009921E1" w:rsidRDefault="00CD02CA" w:rsidP="00CD02CA">
                    <w:pPr>
                      <w:rPr>
                        <w:color w:val="0F2D46"/>
                      </w:rPr>
                    </w:pPr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921E1">
      <w:rPr>
        <w:rFonts w:ascii="Arial" w:hAnsi="Arial" w:cs="Arial"/>
        <w:noProof/>
        <w:lang w:val="en-GB"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Pr="009921E1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Įmonės</w:t>
                          </w:r>
                          <w:proofErr w:type="spellEnd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9921E1" w:rsidRDefault="00CD02CA" w:rsidP="00CD02CA">
                          <w:pPr>
                            <w:rPr>
                              <w:color w:val="0F2D46"/>
                            </w:rPr>
                          </w:pPr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mokėtojo</w:t>
                          </w:r>
                          <w:proofErr w:type="spellEnd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921E1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Pr="009921E1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Įmonės</w:t>
                    </w:r>
                    <w:proofErr w:type="spellEnd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302564383</w:t>
                    </w:r>
                  </w:p>
                  <w:p w14:paraId="79C1BD28" w14:textId="77777777" w:rsidR="00CD02CA" w:rsidRPr="009921E1" w:rsidRDefault="00CD02CA" w:rsidP="00CD02CA">
                    <w:pPr>
                      <w:rPr>
                        <w:color w:val="0F2D46"/>
                      </w:rPr>
                    </w:pPr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mokėtojo</w:t>
                    </w:r>
                    <w:proofErr w:type="spellEnd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921E1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921E1">
      <w:rPr>
        <w:rFonts w:ascii="Arial" w:hAnsi="Arial" w:cs="Arial"/>
        <w:noProof/>
        <w:lang w:val="en-GB"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AB682E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pt-PT" w:eastAsia="lt-LT" w:bidi="ar-SA"/>
                            </w:rPr>
                          </w:pPr>
                          <w:r w:rsidRPr="00AB682E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>LITGRID</w:t>
                          </w:r>
                          <w:r w:rsidR="00CD02CA" w:rsidRPr="00AB682E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 xml:space="preserve"> AB</w:t>
                          </w:r>
                        </w:p>
                        <w:p w14:paraId="6CDB33DE" w14:textId="4D20B32B" w:rsidR="00CD02CA" w:rsidRPr="00AB682E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pt-PT" w:eastAsia="lt-LT" w:bidi="ar-SA"/>
                            </w:rPr>
                          </w:pPr>
                          <w:r w:rsidRPr="00AB682E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pt-PT" w:eastAsia="lt-LT" w:bidi="ar-SA"/>
                            </w:rPr>
                            <w:t>Karlo Gustavo Emilio Man</w:t>
                          </w:r>
                          <w:r w:rsidR="0032127C" w:rsidRPr="00AB682E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pt-PT" w:eastAsia="lt-LT" w:bidi="ar-SA"/>
                            </w:rPr>
                            <w:t>e</w:t>
                          </w:r>
                          <w:r w:rsidRPr="00AB682E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pt-PT" w:eastAsia="lt-LT" w:bidi="ar-SA"/>
                            </w:rPr>
                            <w:t>rheimo g. 8</w:t>
                          </w:r>
                        </w:p>
                        <w:p w14:paraId="3061BA2B" w14:textId="77777777" w:rsidR="00CD02CA" w:rsidRPr="009921E1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eastAsia="lt-LT" w:bidi="ar-SA"/>
                            </w:rPr>
                          </w:pPr>
                          <w:r w:rsidRPr="009921E1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Pr="009921E1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8919D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AB682E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pt-PT" w:eastAsia="lt-LT" w:bidi="ar-SA"/>
                      </w:rPr>
                    </w:pPr>
                    <w:r w:rsidRPr="00AB682E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PT"/>
                      </w:rPr>
                      <w:t>LITGRID</w:t>
                    </w:r>
                    <w:r w:rsidR="00CD02CA" w:rsidRPr="00AB682E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PT"/>
                      </w:rPr>
                      <w:t xml:space="preserve"> AB</w:t>
                    </w:r>
                  </w:p>
                  <w:p w14:paraId="6CDB33DE" w14:textId="4D20B32B" w:rsidR="00CD02CA" w:rsidRPr="00AB682E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pt-PT" w:eastAsia="lt-LT" w:bidi="ar-SA"/>
                      </w:rPr>
                    </w:pPr>
                    <w:r w:rsidRPr="00AB682E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pt-PT" w:eastAsia="lt-LT" w:bidi="ar-SA"/>
                      </w:rPr>
                      <w:t>Karlo Gustavo Emilio Man</w:t>
                    </w:r>
                    <w:r w:rsidR="0032127C" w:rsidRPr="00AB682E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pt-PT" w:eastAsia="lt-LT" w:bidi="ar-SA"/>
                      </w:rPr>
                      <w:t>e</w:t>
                    </w:r>
                    <w:r w:rsidRPr="00AB682E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pt-PT" w:eastAsia="lt-LT" w:bidi="ar-SA"/>
                      </w:rPr>
                      <w:t>rheimo g. 8</w:t>
                    </w:r>
                  </w:p>
                  <w:p w14:paraId="3061BA2B" w14:textId="77777777" w:rsidR="00CD02CA" w:rsidRPr="009921E1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eastAsia="lt-LT" w:bidi="ar-SA"/>
                      </w:rPr>
                    </w:pPr>
                    <w:r w:rsidRPr="009921E1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eastAsia="lt-LT" w:bidi="ar-SA"/>
                      </w:rPr>
                      <w:t>LT-05131 Vilnius</w:t>
                    </w:r>
                  </w:p>
                  <w:p w14:paraId="302FDA77" w14:textId="77777777" w:rsidR="00CD02CA" w:rsidRPr="009921E1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1929" w14:textId="77777777" w:rsidR="008967A0" w:rsidRPr="009921E1" w:rsidRDefault="008967A0" w:rsidP="00CD02CA">
      <w:r w:rsidRPr="009921E1">
        <w:separator/>
      </w:r>
    </w:p>
  </w:footnote>
  <w:footnote w:type="continuationSeparator" w:id="0">
    <w:p w14:paraId="6D435700" w14:textId="77777777" w:rsidR="008967A0" w:rsidRPr="009921E1" w:rsidRDefault="008967A0" w:rsidP="00CD02CA">
      <w:r w:rsidRPr="009921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9921E1" w:rsidRDefault="00CD02CA">
    <w:pPr>
      <w:pStyle w:val="Antrats"/>
      <w:rPr>
        <w:rFonts w:ascii="Arial" w:hAnsi="Arial" w:cs="Arial"/>
        <w:lang w:val="en-GB"/>
      </w:rPr>
    </w:pPr>
    <w:r w:rsidRPr="009921E1">
      <w:rPr>
        <w:rFonts w:ascii="Arial" w:hAnsi="Arial" w:cs="Arial"/>
        <w:noProof/>
        <w:lang w:val="en-GB" w:eastAsia="lt-LT"/>
      </w:rPr>
      <w:drawing>
        <wp:anchor distT="0" distB="0" distL="114300" distR="114300" simplePos="0" relativeHeight="251659264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08F"/>
    <w:multiLevelType w:val="hybridMultilevel"/>
    <w:tmpl w:val="3A16B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31EC"/>
    <w:multiLevelType w:val="hybridMultilevel"/>
    <w:tmpl w:val="980A31C8"/>
    <w:lvl w:ilvl="0" w:tplc="FF54CB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58D5"/>
    <w:multiLevelType w:val="hybridMultilevel"/>
    <w:tmpl w:val="54EC6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555F1"/>
    <w:multiLevelType w:val="hybridMultilevel"/>
    <w:tmpl w:val="953CB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DFD"/>
    <w:multiLevelType w:val="hybridMultilevel"/>
    <w:tmpl w:val="A8FE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80811"/>
    <w:multiLevelType w:val="hybridMultilevel"/>
    <w:tmpl w:val="24367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52DC9"/>
    <w:multiLevelType w:val="multilevel"/>
    <w:tmpl w:val="67C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35BA"/>
    <w:multiLevelType w:val="hybridMultilevel"/>
    <w:tmpl w:val="558C4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5A2D"/>
    <w:multiLevelType w:val="hybridMultilevel"/>
    <w:tmpl w:val="6816A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B2EC6"/>
    <w:multiLevelType w:val="hybridMultilevel"/>
    <w:tmpl w:val="558C4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E0109"/>
    <w:multiLevelType w:val="hybridMultilevel"/>
    <w:tmpl w:val="558C4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B5369"/>
    <w:multiLevelType w:val="hybridMultilevel"/>
    <w:tmpl w:val="6A3CF958"/>
    <w:lvl w:ilvl="0" w:tplc="E15E65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2787A"/>
    <w:multiLevelType w:val="hybridMultilevel"/>
    <w:tmpl w:val="6D6AF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23C27"/>
    <w:multiLevelType w:val="hybridMultilevel"/>
    <w:tmpl w:val="558C4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7236D"/>
    <w:multiLevelType w:val="hybridMultilevel"/>
    <w:tmpl w:val="9A9CEC92"/>
    <w:lvl w:ilvl="0" w:tplc="EDCC45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925F9"/>
    <w:multiLevelType w:val="hybridMultilevel"/>
    <w:tmpl w:val="9E107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468C0"/>
    <w:multiLevelType w:val="hybridMultilevel"/>
    <w:tmpl w:val="95045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53B9"/>
    <w:multiLevelType w:val="hybridMultilevel"/>
    <w:tmpl w:val="320EC2D8"/>
    <w:lvl w:ilvl="0" w:tplc="9B9C1C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E421A"/>
    <w:multiLevelType w:val="hybridMultilevel"/>
    <w:tmpl w:val="EEF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445BD"/>
    <w:multiLevelType w:val="hybridMultilevel"/>
    <w:tmpl w:val="497CA2BC"/>
    <w:lvl w:ilvl="0" w:tplc="1C32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25B24"/>
    <w:multiLevelType w:val="hybridMultilevel"/>
    <w:tmpl w:val="747E7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76300"/>
    <w:multiLevelType w:val="hybridMultilevel"/>
    <w:tmpl w:val="B4408A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44272"/>
    <w:multiLevelType w:val="hybridMultilevel"/>
    <w:tmpl w:val="4C105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5357"/>
    <w:multiLevelType w:val="hybridMultilevel"/>
    <w:tmpl w:val="45CE82B0"/>
    <w:lvl w:ilvl="0" w:tplc="18666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2532">
    <w:abstractNumId w:val="4"/>
  </w:num>
  <w:num w:numId="2" w16cid:durableId="175313876">
    <w:abstractNumId w:val="16"/>
  </w:num>
  <w:num w:numId="3" w16cid:durableId="1651523155">
    <w:abstractNumId w:val="20"/>
  </w:num>
  <w:num w:numId="4" w16cid:durableId="2014608012">
    <w:abstractNumId w:val="5"/>
  </w:num>
  <w:num w:numId="5" w16cid:durableId="1873304009">
    <w:abstractNumId w:val="12"/>
  </w:num>
  <w:num w:numId="6" w16cid:durableId="1915698198">
    <w:abstractNumId w:val="22"/>
  </w:num>
  <w:num w:numId="7" w16cid:durableId="275065306">
    <w:abstractNumId w:val="15"/>
  </w:num>
  <w:num w:numId="8" w16cid:durableId="1511947874">
    <w:abstractNumId w:val="6"/>
  </w:num>
  <w:num w:numId="9" w16cid:durableId="1043289296">
    <w:abstractNumId w:val="18"/>
  </w:num>
  <w:num w:numId="10" w16cid:durableId="1582711706">
    <w:abstractNumId w:val="21"/>
  </w:num>
  <w:num w:numId="11" w16cid:durableId="520317830">
    <w:abstractNumId w:val="2"/>
  </w:num>
  <w:num w:numId="12" w16cid:durableId="1075862554">
    <w:abstractNumId w:val="9"/>
  </w:num>
  <w:num w:numId="13" w16cid:durableId="940114553">
    <w:abstractNumId w:val="0"/>
  </w:num>
  <w:num w:numId="14" w16cid:durableId="1811172652">
    <w:abstractNumId w:val="23"/>
  </w:num>
  <w:num w:numId="15" w16cid:durableId="1012687589">
    <w:abstractNumId w:val="8"/>
  </w:num>
  <w:num w:numId="16" w16cid:durableId="514466460">
    <w:abstractNumId w:val="19"/>
  </w:num>
  <w:num w:numId="17" w16cid:durableId="1461260457">
    <w:abstractNumId w:val="10"/>
  </w:num>
  <w:num w:numId="18" w16cid:durableId="1952123818">
    <w:abstractNumId w:val="13"/>
  </w:num>
  <w:num w:numId="19" w16cid:durableId="1445616275">
    <w:abstractNumId w:val="7"/>
  </w:num>
  <w:num w:numId="20" w16cid:durableId="2018656920">
    <w:abstractNumId w:val="1"/>
  </w:num>
  <w:num w:numId="21" w16cid:durableId="598374270">
    <w:abstractNumId w:val="17"/>
  </w:num>
  <w:num w:numId="22" w16cid:durableId="1990942491">
    <w:abstractNumId w:val="11"/>
  </w:num>
  <w:num w:numId="23" w16cid:durableId="270860422">
    <w:abstractNumId w:val="14"/>
  </w:num>
  <w:num w:numId="24" w16cid:durableId="396362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00838"/>
    <w:rsid w:val="00035A20"/>
    <w:rsid w:val="000459AC"/>
    <w:rsid w:val="000608D5"/>
    <w:rsid w:val="000766D3"/>
    <w:rsid w:val="000B06BE"/>
    <w:rsid w:val="000D3DBC"/>
    <w:rsid w:val="0010532A"/>
    <w:rsid w:val="00106F0D"/>
    <w:rsid w:val="00107806"/>
    <w:rsid w:val="00110D12"/>
    <w:rsid w:val="00141A1A"/>
    <w:rsid w:val="001505EB"/>
    <w:rsid w:val="00161F36"/>
    <w:rsid w:val="00167942"/>
    <w:rsid w:val="00173FAC"/>
    <w:rsid w:val="00185650"/>
    <w:rsid w:val="00185E84"/>
    <w:rsid w:val="00191049"/>
    <w:rsid w:val="0019464D"/>
    <w:rsid w:val="00197227"/>
    <w:rsid w:val="001979BB"/>
    <w:rsid w:val="001C0501"/>
    <w:rsid w:val="001C2E94"/>
    <w:rsid w:val="001D1CCB"/>
    <w:rsid w:val="001E05DD"/>
    <w:rsid w:val="001E468E"/>
    <w:rsid w:val="001F1B58"/>
    <w:rsid w:val="001F3CBB"/>
    <w:rsid w:val="002033A9"/>
    <w:rsid w:val="00206F22"/>
    <w:rsid w:val="00217D0D"/>
    <w:rsid w:val="002313FE"/>
    <w:rsid w:val="00244AD8"/>
    <w:rsid w:val="00251264"/>
    <w:rsid w:val="00261A94"/>
    <w:rsid w:val="00263A8F"/>
    <w:rsid w:val="00264608"/>
    <w:rsid w:val="00266CFE"/>
    <w:rsid w:val="00274EBF"/>
    <w:rsid w:val="00286656"/>
    <w:rsid w:val="002877D6"/>
    <w:rsid w:val="00290CBD"/>
    <w:rsid w:val="00292CCC"/>
    <w:rsid w:val="002B3C05"/>
    <w:rsid w:val="002B7321"/>
    <w:rsid w:val="002E00B8"/>
    <w:rsid w:val="002F2D88"/>
    <w:rsid w:val="002F769C"/>
    <w:rsid w:val="00301172"/>
    <w:rsid w:val="0032127C"/>
    <w:rsid w:val="00340F9E"/>
    <w:rsid w:val="00345078"/>
    <w:rsid w:val="00347762"/>
    <w:rsid w:val="00347D2D"/>
    <w:rsid w:val="00350A1B"/>
    <w:rsid w:val="003864C0"/>
    <w:rsid w:val="003A0BAC"/>
    <w:rsid w:val="003A18BA"/>
    <w:rsid w:val="003B1D9F"/>
    <w:rsid w:val="003D1DA4"/>
    <w:rsid w:val="003D4F40"/>
    <w:rsid w:val="003F3B2C"/>
    <w:rsid w:val="0041029C"/>
    <w:rsid w:val="004121B7"/>
    <w:rsid w:val="004600EB"/>
    <w:rsid w:val="00471A02"/>
    <w:rsid w:val="00471C74"/>
    <w:rsid w:val="00476220"/>
    <w:rsid w:val="004764A0"/>
    <w:rsid w:val="00484E2D"/>
    <w:rsid w:val="004968C8"/>
    <w:rsid w:val="004B0FB6"/>
    <w:rsid w:val="004C429E"/>
    <w:rsid w:val="004E442E"/>
    <w:rsid w:val="004F5AF4"/>
    <w:rsid w:val="00500818"/>
    <w:rsid w:val="00522A32"/>
    <w:rsid w:val="005450FE"/>
    <w:rsid w:val="00545C7B"/>
    <w:rsid w:val="00554ACA"/>
    <w:rsid w:val="00561457"/>
    <w:rsid w:val="00593AF0"/>
    <w:rsid w:val="005A0BA9"/>
    <w:rsid w:val="005A179B"/>
    <w:rsid w:val="005C5FEA"/>
    <w:rsid w:val="005F0A89"/>
    <w:rsid w:val="005F6950"/>
    <w:rsid w:val="0060098C"/>
    <w:rsid w:val="00601B16"/>
    <w:rsid w:val="006052AE"/>
    <w:rsid w:val="0060780A"/>
    <w:rsid w:val="00623923"/>
    <w:rsid w:val="006533D0"/>
    <w:rsid w:val="00662D02"/>
    <w:rsid w:val="00667433"/>
    <w:rsid w:val="00677AFC"/>
    <w:rsid w:val="00691FB4"/>
    <w:rsid w:val="006E31CC"/>
    <w:rsid w:val="0071424A"/>
    <w:rsid w:val="00734CD4"/>
    <w:rsid w:val="00757C77"/>
    <w:rsid w:val="0078488D"/>
    <w:rsid w:val="00790776"/>
    <w:rsid w:val="00797213"/>
    <w:rsid w:val="007A33E6"/>
    <w:rsid w:val="007B3190"/>
    <w:rsid w:val="007B46CC"/>
    <w:rsid w:val="007E3420"/>
    <w:rsid w:val="007E6E76"/>
    <w:rsid w:val="007F4C6F"/>
    <w:rsid w:val="00815565"/>
    <w:rsid w:val="00835585"/>
    <w:rsid w:val="00837F6B"/>
    <w:rsid w:val="0086323E"/>
    <w:rsid w:val="008715BB"/>
    <w:rsid w:val="0087290C"/>
    <w:rsid w:val="008967A0"/>
    <w:rsid w:val="008A2128"/>
    <w:rsid w:val="008B1E4C"/>
    <w:rsid w:val="008B1E7C"/>
    <w:rsid w:val="008C2D69"/>
    <w:rsid w:val="008D303B"/>
    <w:rsid w:val="008F45E4"/>
    <w:rsid w:val="00900426"/>
    <w:rsid w:val="009161EA"/>
    <w:rsid w:val="0092431B"/>
    <w:rsid w:val="00936465"/>
    <w:rsid w:val="00946660"/>
    <w:rsid w:val="00947833"/>
    <w:rsid w:val="00966DF9"/>
    <w:rsid w:val="009737F9"/>
    <w:rsid w:val="00973959"/>
    <w:rsid w:val="00977D6B"/>
    <w:rsid w:val="009805C7"/>
    <w:rsid w:val="0099179D"/>
    <w:rsid w:val="009921E1"/>
    <w:rsid w:val="009947DA"/>
    <w:rsid w:val="0099594A"/>
    <w:rsid w:val="009B321C"/>
    <w:rsid w:val="009B7B50"/>
    <w:rsid w:val="009C0D1B"/>
    <w:rsid w:val="009E6785"/>
    <w:rsid w:val="00A01972"/>
    <w:rsid w:val="00A110B9"/>
    <w:rsid w:val="00A114AA"/>
    <w:rsid w:val="00A11C47"/>
    <w:rsid w:val="00A25BE8"/>
    <w:rsid w:val="00A347A8"/>
    <w:rsid w:val="00A55E04"/>
    <w:rsid w:val="00A647D2"/>
    <w:rsid w:val="00A64AF8"/>
    <w:rsid w:val="00A8063D"/>
    <w:rsid w:val="00A9452B"/>
    <w:rsid w:val="00AB682E"/>
    <w:rsid w:val="00B14773"/>
    <w:rsid w:val="00B203DF"/>
    <w:rsid w:val="00B22D43"/>
    <w:rsid w:val="00B26954"/>
    <w:rsid w:val="00B274DF"/>
    <w:rsid w:val="00B70C15"/>
    <w:rsid w:val="00B81A8B"/>
    <w:rsid w:val="00B92079"/>
    <w:rsid w:val="00BB0E2E"/>
    <w:rsid w:val="00BC3D5A"/>
    <w:rsid w:val="00BC702D"/>
    <w:rsid w:val="00BD4B88"/>
    <w:rsid w:val="00BF405E"/>
    <w:rsid w:val="00BF5DCE"/>
    <w:rsid w:val="00C02B27"/>
    <w:rsid w:val="00C13A48"/>
    <w:rsid w:val="00C179F7"/>
    <w:rsid w:val="00C21A27"/>
    <w:rsid w:val="00C22A58"/>
    <w:rsid w:val="00C42B80"/>
    <w:rsid w:val="00C446FB"/>
    <w:rsid w:val="00C70EA8"/>
    <w:rsid w:val="00C70F98"/>
    <w:rsid w:val="00C74985"/>
    <w:rsid w:val="00C91399"/>
    <w:rsid w:val="00CA50DE"/>
    <w:rsid w:val="00CB4FBC"/>
    <w:rsid w:val="00CB70ED"/>
    <w:rsid w:val="00CC4765"/>
    <w:rsid w:val="00CD02CA"/>
    <w:rsid w:val="00CD178D"/>
    <w:rsid w:val="00CD2927"/>
    <w:rsid w:val="00CE1B46"/>
    <w:rsid w:val="00D22A2A"/>
    <w:rsid w:val="00D2348A"/>
    <w:rsid w:val="00D23A41"/>
    <w:rsid w:val="00D27222"/>
    <w:rsid w:val="00D27733"/>
    <w:rsid w:val="00D32840"/>
    <w:rsid w:val="00D358B6"/>
    <w:rsid w:val="00D4079C"/>
    <w:rsid w:val="00D631AC"/>
    <w:rsid w:val="00D75CD9"/>
    <w:rsid w:val="00D84D00"/>
    <w:rsid w:val="00D93113"/>
    <w:rsid w:val="00DA4352"/>
    <w:rsid w:val="00DA5990"/>
    <w:rsid w:val="00DA6F34"/>
    <w:rsid w:val="00DA79E5"/>
    <w:rsid w:val="00DD606B"/>
    <w:rsid w:val="00E14706"/>
    <w:rsid w:val="00E21575"/>
    <w:rsid w:val="00E4050F"/>
    <w:rsid w:val="00E540DA"/>
    <w:rsid w:val="00E55554"/>
    <w:rsid w:val="00E7110A"/>
    <w:rsid w:val="00EA0FA4"/>
    <w:rsid w:val="00EA5CAD"/>
    <w:rsid w:val="00EC476E"/>
    <w:rsid w:val="00EC57AC"/>
    <w:rsid w:val="00EC5D62"/>
    <w:rsid w:val="00ED2121"/>
    <w:rsid w:val="00EF00CD"/>
    <w:rsid w:val="00F40D3A"/>
    <w:rsid w:val="00F416A1"/>
    <w:rsid w:val="00F6112D"/>
    <w:rsid w:val="00F769F7"/>
    <w:rsid w:val="00FB4AD8"/>
    <w:rsid w:val="00FD34C9"/>
    <w:rsid w:val="049B532E"/>
    <w:rsid w:val="0637238F"/>
    <w:rsid w:val="09FFFE9C"/>
    <w:rsid w:val="104D8BF7"/>
    <w:rsid w:val="13596E96"/>
    <w:rsid w:val="303CDA91"/>
    <w:rsid w:val="31CA7B01"/>
    <w:rsid w:val="3FAAF0ED"/>
    <w:rsid w:val="42480944"/>
    <w:rsid w:val="4B110FD2"/>
    <w:rsid w:val="5B869B4F"/>
    <w:rsid w:val="5F04219F"/>
    <w:rsid w:val="5F5DE769"/>
    <w:rsid w:val="61ED31B3"/>
    <w:rsid w:val="6A60A2E3"/>
    <w:rsid w:val="75CD9252"/>
    <w:rsid w:val="780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31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-GB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D02CA"/>
  </w:style>
  <w:style w:type="paragraph" w:styleId="Porat">
    <w:name w:val="footer"/>
    <w:basedOn w:val="prastasis"/>
    <w:link w:val="Porat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D02CA"/>
  </w:style>
  <w:style w:type="character" w:customStyle="1" w:styleId="dlxnowrap1">
    <w:name w:val="dlxnowrap1"/>
    <w:basedOn w:val="Numatytasispastraiposriftas"/>
    <w:rsid w:val="00106F0D"/>
  </w:style>
  <w:style w:type="character" w:styleId="Hipersaitas">
    <w:name w:val="Hyperlink"/>
    <w:basedOn w:val="Numatytasispastraiposriftas"/>
    <w:uiPriority w:val="99"/>
    <w:unhideWhenUsed/>
    <w:rsid w:val="00106F0D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106F0D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C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Lentelstinklelis">
    <w:name w:val="Table Grid"/>
    <w:basedOn w:val="prastojilente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110B9"/>
    <w:rPr>
      <w:i/>
      <w:iCs/>
    </w:rPr>
  </w:style>
  <w:style w:type="paragraph" w:styleId="Sraopastraipa">
    <w:name w:val="List Paragraph"/>
    <w:basedOn w:val="prastasis"/>
    <w:uiPriority w:val="34"/>
    <w:qFormat/>
    <w:rsid w:val="002F769C"/>
    <w:pPr>
      <w:ind w:left="720"/>
      <w:contextualSpacing/>
    </w:pPr>
    <w:rPr>
      <w:rFonts w:cs="Mangal"/>
      <w:szCs w:val="21"/>
    </w:rPr>
  </w:style>
  <w:style w:type="paragraph" w:styleId="Pataisymai">
    <w:name w:val="Revision"/>
    <w:hidden/>
    <w:uiPriority w:val="99"/>
    <w:semiHidden/>
    <w:rsid w:val="009B7B50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1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429BE"/>
    <w:rsid w:val="0006387D"/>
    <w:rsid w:val="000F3698"/>
    <w:rsid w:val="001263E5"/>
    <w:rsid w:val="00163732"/>
    <w:rsid w:val="00176D70"/>
    <w:rsid w:val="001D66EE"/>
    <w:rsid w:val="001F26B4"/>
    <w:rsid w:val="001F3CBB"/>
    <w:rsid w:val="001F59CC"/>
    <w:rsid w:val="0020727E"/>
    <w:rsid w:val="0022234A"/>
    <w:rsid w:val="00251264"/>
    <w:rsid w:val="00256A97"/>
    <w:rsid w:val="002D0E27"/>
    <w:rsid w:val="002E4E38"/>
    <w:rsid w:val="00340BDC"/>
    <w:rsid w:val="003D363B"/>
    <w:rsid w:val="00403536"/>
    <w:rsid w:val="00442A68"/>
    <w:rsid w:val="00477F04"/>
    <w:rsid w:val="004A79EB"/>
    <w:rsid w:val="004B4B20"/>
    <w:rsid w:val="00500818"/>
    <w:rsid w:val="0053400D"/>
    <w:rsid w:val="005E5F18"/>
    <w:rsid w:val="0060098C"/>
    <w:rsid w:val="00624419"/>
    <w:rsid w:val="006351E7"/>
    <w:rsid w:val="006533D0"/>
    <w:rsid w:val="0069654D"/>
    <w:rsid w:val="006A7CAA"/>
    <w:rsid w:val="006C025C"/>
    <w:rsid w:val="006C4A07"/>
    <w:rsid w:val="00736E96"/>
    <w:rsid w:val="00754EAD"/>
    <w:rsid w:val="0077414B"/>
    <w:rsid w:val="0078077E"/>
    <w:rsid w:val="00786D93"/>
    <w:rsid w:val="007B3190"/>
    <w:rsid w:val="007B4C61"/>
    <w:rsid w:val="007B5BF8"/>
    <w:rsid w:val="00800C93"/>
    <w:rsid w:val="0081404B"/>
    <w:rsid w:val="009362E2"/>
    <w:rsid w:val="009805C7"/>
    <w:rsid w:val="009D00B2"/>
    <w:rsid w:val="009E6785"/>
    <w:rsid w:val="00A55E04"/>
    <w:rsid w:val="00A64AF8"/>
    <w:rsid w:val="00AA6251"/>
    <w:rsid w:val="00AD70CE"/>
    <w:rsid w:val="00B16F4A"/>
    <w:rsid w:val="00B203DF"/>
    <w:rsid w:val="00B218AE"/>
    <w:rsid w:val="00B360AD"/>
    <w:rsid w:val="00B8649B"/>
    <w:rsid w:val="00BC5DFE"/>
    <w:rsid w:val="00BF405E"/>
    <w:rsid w:val="00C22A58"/>
    <w:rsid w:val="00C95D9E"/>
    <w:rsid w:val="00CC2725"/>
    <w:rsid w:val="00D84D00"/>
    <w:rsid w:val="00E21EFD"/>
    <w:rsid w:val="00E540DA"/>
    <w:rsid w:val="00E82754"/>
    <w:rsid w:val="00EC34EC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3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Jovita Buterlevičiūtė</cp:lastModifiedBy>
  <cp:revision>37</cp:revision>
  <dcterms:created xsi:type="dcterms:W3CDTF">2024-12-27T05:52:00Z</dcterms:created>
  <dcterms:modified xsi:type="dcterms:W3CDTF">2026-02-11T13:13:00Z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