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5619FEEA" w14:textId="77777777" w:rsidR="001D38B1" w:rsidRDefault="001D38B1" w:rsidP="001D38B1">
      <w:pPr>
        <w:pStyle w:val="BodyText"/>
        <w:ind w:left="5103" w:firstLine="0"/>
        <w:rPr>
          <w:i/>
          <w:szCs w:val="24"/>
        </w:rPr>
      </w:pPr>
      <w:r>
        <w:rPr>
          <w:i/>
          <w:szCs w:val="24"/>
        </w:rPr>
        <w:t xml:space="preserve">Direktoriaus pavaduotojas, pavaduojantis </w:t>
      </w:r>
      <w:r w:rsidRPr="00307F5A">
        <w:rPr>
          <w:i/>
          <w:szCs w:val="24"/>
        </w:rPr>
        <w:t>Informacinių technologijų departamento</w:t>
      </w:r>
      <w:r>
        <w:rPr>
          <w:i/>
          <w:szCs w:val="24"/>
        </w:rPr>
        <w:t xml:space="preserve"> direktorių</w:t>
      </w:r>
    </w:p>
    <w:p w14:paraId="3E5536FE" w14:textId="77777777" w:rsidR="001D38B1" w:rsidRPr="00307F5A" w:rsidRDefault="001D38B1" w:rsidP="001D38B1">
      <w:pPr>
        <w:pStyle w:val="BodyText"/>
        <w:ind w:left="5103" w:firstLine="0"/>
        <w:rPr>
          <w:szCs w:val="24"/>
        </w:rPr>
      </w:pPr>
      <w:r>
        <w:rPr>
          <w:i/>
          <w:szCs w:val="24"/>
        </w:rPr>
        <w:t>Tomas Orlickas</w:t>
      </w:r>
    </w:p>
    <w:p w14:paraId="69636944" w14:textId="5C796EE0" w:rsidR="008B4F5F" w:rsidRPr="00FB133C" w:rsidRDefault="008B4F5F" w:rsidP="00307F5A">
      <w:pPr>
        <w:pStyle w:val="BodyText"/>
        <w:ind w:left="5103" w:firstLine="0"/>
        <w:rPr>
          <w:i/>
          <w:iCs/>
          <w:szCs w:val="24"/>
        </w:rPr>
      </w:pPr>
      <w:r w:rsidRPr="00FB133C">
        <w:rPr>
          <w:i/>
          <w:iCs/>
          <w:szCs w:val="24"/>
        </w:rPr>
        <w:t>20</w:t>
      </w:r>
      <w:r w:rsidR="0006277C" w:rsidRPr="00FB133C">
        <w:rPr>
          <w:i/>
          <w:iCs/>
          <w:szCs w:val="24"/>
        </w:rPr>
        <w:t>2</w:t>
      </w:r>
      <w:r w:rsidR="001D38B1" w:rsidRPr="00FB133C">
        <w:rPr>
          <w:i/>
          <w:iCs/>
          <w:szCs w:val="24"/>
        </w:rPr>
        <w:t>6</w:t>
      </w:r>
      <w:r w:rsidRPr="00FB133C">
        <w:rPr>
          <w:i/>
          <w:iCs/>
          <w:szCs w:val="24"/>
        </w:rPr>
        <w:t>-</w:t>
      </w:r>
      <w:r w:rsidR="001D38B1" w:rsidRPr="00FB133C">
        <w:rPr>
          <w:i/>
          <w:iCs/>
          <w:szCs w:val="24"/>
        </w:rPr>
        <w:t>02-</w:t>
      </w:r>
      <w:r w:rsidR="00FB133C" w:rsidRPr="00FB133C">
        <w:rPr>
          <w:i/>
          <w:iCs/>
          <w:szCs w:val="24"/>
        </w:rPr>
        <w:t>11</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7B1AAB88" w:rsidR="008B4F5F" w:rsidRPr="00307F5A" w:rsidRDefault="00242043" w:rsidP="00307F5A">
      <w:pPr>
        <w:suppressAutoHyphens/>
        <w:jc w:val="center"/>
        <w:rPr>
          <w:b/>
          <w:szCs w:val="24"/>
        </w:rPr>
      </w:pPr>
      <w:r>
        <w:rPr>
          <w:b/>
        </w:rPr>
        <w:t xml:space="preserve">INFORMACINIO PORTALO PALAIKYMO IR VYSTYMO </w:t>
      </w:r>
      <w:r w:rsidR="00626AB4" w:rsidRPr="00307F5A">
        <w:rPr>
          <w:b/>
          <w:szCs w:val="24"/>
        </w:rPr>
        <w:t xml:space="preserve">PASLAUGŲ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30EF1BD2" w14:textId="16F335C8" w:rsidR="00626AB4" w:rsidRPr="00307F5A" w:rsidRDefault="00626AB4" w:rsidP="00307F5A">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p w14:paraId="2515B279" w14:textId="77777777" w:rsidR="00626AB4" w:rsidRDefault="00626AB4" w:rsidP="00307F5A">
            <w:pPr>
              <w:tabs>
                <w:tab w:val="left" w:pos="0"/>
                <w:tab w:val="left" w:pos="180"/>
              </w:tabs>
              <w:suppressAutoHyphens/>
            </w:pPr>
            <w:r w:rsidRPr="00307F5A">
              <w:rPr>
                <w:color w:val="000000" w:themeColor="text1"/>
                <w:szCs w:val="24"/>
              </w:rPr>
              <w:t xml:space="preserve">5. </w:t>
            </w:r>
            <w:hyperlink w:anchor="Priedas_5" w:history="1">
              <w:r w:rsidRPr="00307F5A">
                <w:rPr>
                  <w:rStyle w:val="Hyperlink"/>
                  <w:szCs w:val="24"/>
                </w:rPr>
                <w:t>Tiekėjo deklaracijos dėl Tarybos Reglamento (ES) 2022/576 nustatytų sąlygų nebuvimo forma</w:t>
              </w:r>
            </w:hyperlink>
          </w:p>
          <w:p w14:paraId="71828DE5" w14:textId="630FEE7E" w:rsidR="008B03DD" w:rsidRPr="00307F5A" w:rsidRDefault="008B03DD" w:rsidP="00307F5A">
            <w:pPr>
              <w:tabs>
                <w:tab w:val="left" w:pos="0"/>
                <w:tab w:val="left" w:pos="180"/>
              </w:tabs>
              <w:suppressAutoHyphens/>
              <w:rPr>
                <w:color w:val="FF0000"/>
                <w:szCs w:val="24"/>
              </w:rPr>
            </w:pPr>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1323CADD"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235AD7">
        <w:t xml:space="preserve"> </w:t>
      </w:r>
      <w:r w:rsidR="00185133" w:rsidRPr="001A1D39">
        <w:rPr>
          <w:lang w:eastAsia="lt-LT"/>
        </w:rPr>
        <w:t xml:space="preserve">NMA Žemės ūkio paramos administravimo informacinės sistemos (ŽŪPAIS) Informacinio portalo </w:t>
      </w:r>
      <w:r w:rsidR="00185133" w:rsidRPr="00BD0166">
        <w:rPr>
          <w:szCs w:val="24"/>
        </w:rPr>
        <w:t>palaikymo ir vystymo</w:t>
      </w:r>
      <w:r w:rsidR="00185133" w:rsidRPr="00BD0166">
        <w:rPr>
          <w:b/>
          <w:caps/>
          <w:szCs w:val="24"/>
        </w:rPr>
        <w:t xml:space="preserve"> </w:t>
      </w:r>
      <w:r w:rsidR="00B92A87" w:rsidRPr="00566CD3">
        <w:t>paslaug</w:t>
      </w:r>
      <w:r w:rsidR="00B92A87">
        <w:t>o</w:t>
      </w:r>
      <w:r w:rsidR="00B92A87" w:rsidRPr="00566CD3">
        <w:t>s</w:t>
      </w:r>
      <w:r w:rsidRPr="00307F5A">
        <w:rPr>
          <w:szCs w:val="24"/>
        </w:rPr>
        <w:t>.</w:t>
      </w:r>
    </w:p>
    <w:p w14:paraId="0B0EFCE9" w14:textId="62DBECFB" w:rsidR="000A7CB0" w:rsidRPr="006854AB" w:rsidRDefault="00597ED6" w:rsidP="00307F5A">
      <w:pPr>
        <w:pStyle w:val="ListParagraph"/>
        <w:numPr>
          <w:ilvl w:val="0"/>
          <w:numId w:val="1"/>
        </w:numPr>
        <w:tabs>
          <w:tab w:val="left" w:pos="851"/>
        </w:tabs>
        <w:ind w:left="0" w:firstLine="567"/>
        <w:rPr>
          <w:i/>
          <w:szCs w:val="24"/>
        </w:rPr>
      </w:pPr>
      <w:r>
        <w:rPr>
          <w:szCs w:val="24"/>
        </w:rPr>
        <w:t xml:space="preserve">Orientacinė </w:t>
      </w:r>
      <w:r w:rsidR="00A060BA" w:rsidRPr="00597ED6">
        <w:rPr>
          <w:szCs w:val="24"/>
        </w:rPr>
        <w:t>paslaugų apimtis –</w:t>
      </w:r>
      <w:r w:rsidR="00BB0AF9">
        <w:rPr>
          <w:szCs w:val="24"/>
        </w:rPr>
        <w:t xml:space="preserve"> </w:t>
      </w:r>
      <w:r w:rsidR="00185133">
        <w:rPr>
          <w:szCs w:val="24"/>
        </w:rPr>
        <w:t>172</w:t>
      </w:r>
      <w:r w:rsidR="00BB0AF9">
        <w:rPr>
          <w:szCs w:val="24"/>
        </w:rPr>
        <w:t xml:space="preserve"> </w:t>
      </w:r>
      <w:r w:rsidR="001F5479" w:rsidRPr="006854AB">
        <w:rPr>
          <w:szCs w:val="24"/>
        </w:rPr>
        <w:t>darbo dien</w:t>
      </w:r>
      <w:r w:rsidR="00BB0AF9">
        <w:rPr>
          <w:szCs w:val="24"/>
        </w:rPr>
        <w:t>os</w:t>
      </w:r>
      <w:r w:rsidR="00A060BA" w:rsidRPr="006854AB">
        <w:rPr>
          <w:szCs w:val="24"/>
        </w:rPr>
        <w:t xml:space="preserve">. NMA neįsipareigoja nusipirkti visos nurodytos paslaugų apimties, tačiau Sutarties vykdymo metu paslaugų apimtis gali didėti ne daugiau kaip 10 procentų numatytos orientacinės paslaugų apimties taikant </w:t>
      </w:r>
      <w:r w:rsidR="00646BE7" w:rsidRPr="006854AB">
        <w:rPr>
          <w:szCs w:val="24"/>
        </w:rPr>
        <w:t xml:space="preserve">tiekėjo </w:t>
      </w:r>
      <w:r w:rsidR="00A060BA" w:rsidRPr="006854AB">
        <w:rPr>
          <w:szCs w:val="24"/>
        </w:rPr>
        <w:t xml:space="preserve">nurodytą 1 darbo </w:t>
      </w:r>
      <w:r w:rsidRPr="006854AB">
        <w:rPr>
          <w:szCs w:val="24"/>
        </w:rPr>
        <w:t xml:space="preserve">dienos </w:t>
      </w:r>
      <w:r w:rsidR="00A060BA" w:rsidRPr="006854AB">
        <w:rPr>
          <w:szCs w:val="24"/>
        </w:rPr>
        <w:t>įkainį</w:t>
      </w:r>
      <w:r w:rsidR="004149E3" w:rsidRPr="006854AB">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555E377A" w:rsidR="008B4F5F" w:rsidRPr="00307F5A" w:rsidRDefault="008B4F5F" w:rsidP="00307F5A">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 xml:space="preserve">erminai: </w:t>
      </w:r>
      <w:r w:rsidR="00FA3C5F" w:rsidRPr="00307F5A">
        <w:rPr>
          <w:szCs w:val="24"/>
        </w:rPr>
        <w:t>36</w:t>
      </w:r>
      <w:r w:rsidRPr="00307F5A">
        <w:rPr>
          <w:szCs w:val="24"/>
        </w:rPr>
        <w:t xml:space="preserve"> mėn. nuo pirkimo</w:t>
      </w:r>
      <w:r w:rsidR="000143F2" w:rsidRPr="00307F5A">
        <w:rPr>
          <w:szCs w:val="24"/>
        </w:rPr>
        <w:t xml:space="preserve"> sutarties įsigaliojimo dienos</w:t>
      </w:r>
      <w:r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148C72F9" w14:textId="39D191EA" w:rsidR="00B92FF1"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Tarptautinės vertės pirkimo objekto neskaidymo į dalis argumentai</w:t>
      </w:r>
      <w:r w:rsidRPr="00307F5A">
        <w:rPr>
          <w:rFonts w:eastAsia="Calibri"/>
          <w:i/>
          <w:szCs w:val="24"/>
        </w:rPr>
        <w:t>:</w:t>
      </w:r>
    </w:p>
    <w:p w14:paraId="02261F01" w14:textId="4F983111"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Tiekėjas turi teikti visą paslaugų apimtį pirkimo objekte, nes objektas apima vieną informacinę sistemą ir joje esančius objektus. Pirkimo objektas, kuriam siekiama įsigyti paslaugas, yra vientisas ir neatskiriamas, o paslaugų rezultatas turi būti nuoseklus ir paremtas viso pirkimo objekto apimtyje atliktų darbų rezultatais, t. y. vienos paslaugos tiesiogiai priklauso nuo kitų paslaugų, paslaugos yra teikiamos vienai ir tai pačiai sistemai bei papildo viena kitą.</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lastRenderedPageBreak/>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w:t>
            </w:r>
            <w:r w:rsidRPr="00320419">
              <w:rPr>
                <w:rFonts w:eastAsiaTheme="minorEastAsia"/>
                <w:szCs w:val="24"/>
                <w:lang w:eastAsia="lt-LT"/>
              </w:rPr>
              <w:lastRenderedPageBreak/>
              <w:t>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Iš Lietuvoje įsteigtų subjektų reikalaujama:</w:t>
            </w:r>
          </w:p>
          <w:p w14:paraId="43AEF66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 xml:space="preserve">Informatikos ir ryšių departamento prie Vidaus reikalų </w:t>
            </w:r>
            <w:r w:rsidRPr="00E9064B">
              <w:rPr>
                <w:rFonts w:eastAsiaTheme="minorEastAsia"/>
                <w:szCs w:val="24"/>
                <w:lang w:eastAsia="lt-LT"/>
              </w:rPr>
              <w:lastRenderedPageBreak/>
              <w:t>ministerijos pažymos, arba</w:t>
            </w:r>
          </w:p>
          <w:p w14:paraId="614CCFEF"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 xml:space="preserve">1) tiekėjas yra įsipareigojęs sumokėti mokesčius, įskaitant socialinio draudimo </w:t>
            </w:r>
            <w:r w:rsidRPr="00E9064B">
              <w:rPr>
                <w:rFonts w:eastAsiaTheme="minorEastAsia"/>
                <w:bCs/>
                <w:szCs w:val="24"/>
              </w:rPr>
              <w:lastRenderedPageBreak/>
              <w:t>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410126">
            <w:pPr>
              <w:numPr>
                <w:ilvl w:val="0"/>
                <w:numId w:val="22"/>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410126">
            <w:pPr>
              <w:numPr>
                <w:ilvl w:val="0"/>
                <w:numId w:val="21"/>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410126">
            <w:pPr>
              <w:numPr>
                <w:ilvl w:val="0"/>
                <w:numId w:val="23"/>
              </w:numPr>
              <w:tabs>
                <w:tab w:val="left" w:pos="313"/>
              </w:tabs>
              <w:ind w:left="0" w:firstLine="30"/>
              <w:rPr>
                <w:rFonts w:eastAsiaTheme="minorEastAsia"/>
                <w:b/>
                <w:bCs/>
                <w:szCs w:val="24"/>
                <w:lang w:eastAsia="lt-LT"/>
              </w:rPr>
            </w:pPr>
            <w:r w:rsidRPr="00E9064B">
              <w:rPr>
                <w:rFonts w:eastAsiaTheme="minorEastAsia"/>
                <w:szCs w:val="24"/>
                <w:lang w:eastAsia="lt-LT"/>
              </w:rPr>
              <w:lastRenderedPageBreak/>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lastRenderedPageBreak/>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9064B">
              <w:rPr>
                <w:rFonts w:eastAsiaTheme="minorEastAsia"/>
                <w:szCs w:val="24"/>
                <w:lang w:eastAsia="lt-LT"/>
              </w:rPr>
              <w:lastRenderedPageBreak/>
              <w:t>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w:t>
            </w:r>
            <w:r w:rsidRPr="00E9064B">
              <w:rPr>
                <w:i/>
                <w:iCs/>
                <w:szCs w:val="24"/>
                <w:lang w:eastAsia="lt-LT"/>
              </w:rPr>
              <w:lastRenderedPageBreak/>
              <w:t>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E9064B">
              <w:rPr>
                <w:rFonts w:eastAsiaTheme="minorEastAsia"/>
                <w:szCs w:val="24"/>
                <w:lang w:eastAsia="lt-LT"/>
              </w:rPr>
              <w:lastRenderedPageBreak/>
              <w:t>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 xml:space="preserve">Priimant sprendimus dėl tiekėjo pašalinimo iš pirkimo procedūros šiame punkte nurodytu pašalinimo pagrindu, </w:t>
            </w:r>
            <w:r w:rsidRPr="00E9064B">
              <w:rPr>
                <w:rFonts w:eastAsiaTheme="minorEastAsia"/>
                <w:szCs w:val="24"/>
                <w:lang w:eastAsia="lt-LT"/>
              </w:rPr>
              <w:lastRenderedPageBreak/>
              <w:t>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w:t>
            </w:r>
            <w:r w:rsidRPr="00E9064B">
              <w:rPr>
                <w:b/>
                <w:bCs/>
                <w:szCs w:val="24"/>
              </w:rPr>
              <w:lastRenderedPageBreak/>
              <w:t xml:space="preserve">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r w:rsidR="00F92452"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1F3879E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w:t>
      </w:r>
      <w:r w:rsidR="001E262E">
        <w:rPr>
          <w:szCs w:val="24"/>
        </w:rPr>
        <w:t>apunkčiuose</w:t>
      </w:r>
      <w:r w:rsidRPr="00307F5A">
        <w:rPr>
          <w:szCs w:val="24"/>
        </w:rPr>
        <w:t xml:space="preserv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lastRenderedPageBreak/>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bookmarkStart w:id="1" w:name="Kvalikac"/>
      <w:r w:rsidRPr="00307F5A">
        <w:rPr>
          <w:szCs w:val="24"/>
        </w:rPr>
        <w:t xml:space="preserve">Tiekėjų kvalifikacijos </w:t>
      </w:r>
      <w:bookmarkEnd w:id="1"/>
      <w:r w:rsidRPr="00307F5A">
        <w:rPr>
          <w:szCs w:val="24"/>
        </w:rPr>
        <w:t>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AE3E72">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500F350B" w:rsidR="00BE455A" w:rsidRPr="00307F5A" w:rsidRDefault="00BE455A" w:rsidP="00307F5A">
            <w:pPr>
              <w:jc w:val="left"/>
              <w:rPr>
                <w:sz w:val="24"/>
                <w:szCs w:val="24"/>
              </w:rPr>
            </w:pPr>
            <w:r w:rsidRPr="00307F5A">
              <w:rPr>
                <w:sz w:val="24"/>
                <w:szCs w:val="24"/>
              </w:rPr>
              <w:t>31.</w:t>
            </w:r>
            <w:r w:rsidR="00A733EC" w:rsidRPr="00307F5A">
              <w:rPr>
                <w:sz w:val="24"/>
                <w:szCs w:val="24"/>
              </w:rPr>
              <w:t>1</w:t>
            </w:r>
            <w:r w:rsidRPr="00307F5A">
              <w:rPr>
                <w:sz w:val="24"/>
                <w:szCs w:val="24"/>
              </w:rPr>
              <w:t>.</w:t>
            </w:r>
          </w:p>
        </w:tc>
        <w:tc>
          <w:tcPr>
            <w:tcW w:w="5014" w:type="dxa"/>
          </w:tcPr>
          <w:p w14:paraId="68F5C89C" w14:textId="43D85FF9" w:rsidR="00BE455A" w:rsidRPr="00F46108" w:rsidRDefault="00BE455A" w:rsidP="00307F5A">
            <w:pPr>
              <w:pStyle w:val="BodyText"/>
              <w:ind w:firstLine="0"/>
              <w:rPr>
                <w:sz w:val="24"/>
                <w:szCs w:val="24"/>
              </w:rPr>
            </w:pPr>
            <w:r w:rsidRPr="00F46108">
              <w:rPr>
                <w:sz w:val="24"/>
                <w:szCs w:val="24"/>
              </w:rPr>
              <w:t xml:space="preserve">Tiekėjas, tiekėjų grupės partneriai kartu, per paskutinius </w:t>
            </w:r>
            <w:r w:rsidR="00B92FF1" w:rsidRPr="00F46108">
              <w:rPr>
                <w:sz w:val="24"/>
                <w:szCs w:val="24"/>
              </w:rPr>
              <w:t>3</w:t>
            </w:r>
            <w:r w:rsidRPr="00F46108">
              <w:rPr>
                <w:sz w:val="24"/>
                <w:szCs w:val="24"/>
              </w:rPr>
              <w:t xml:space="preserve"> metus arba per laiką nuo tiekėjo įregistravimo dienos (jeigu tiekėjas vykdė veiklą mažiau nei </w:t>
            </w:r>
            <w:r w:rsidR="00B92FF1" w:rsidRPr="00F46108">
              <w:rPr>
                <w:sz w:val="24"/>
                <w:szCs w:val="24"/>
              </w:rPr>
              <w:t>3</w:t>
            </w:r>
            <w:r w:rsidRPr="00F46108">
              <w:rPr>
                <w:sz w:val="24"/>
                <w:szCs w:val="24"/>
              </w:rPr>
              <w:t xml:space="preserve"> metus</w:t>
            </w:r>
            <w:r w:rsidR="00025BA9" w:rsidRPr="00F46108">
              <w:rPr>
                <w:sz w:val="24"/>
                <w:szCs w:val="24"/>
              </w:rPr>
              <w:t>)</w:t>
            </w:r>
            <w:r w:rsidRPr="00F46108">
              <w:rPr>
                <w:sz w:val="24"/>
                <w:szCs w:val="24"/>
              </w:rPr>
              <w:t xml:space="preserve"> yra </w:t>
            </w:r>
            <w:r w:rsidR="00544F58" w:rsidRPr="00F46108">
              <w:rPr>
                <w:sz w:val="24"/>
                <w:szCs w:val="24"/>
              </w:rPr>
              <w:t xml:space="preserve">sėkmingai įvykdęs arba šiuo metu vykdo bent vieną panašią sutartį, </w:t>
            </w:r>
            <w:r w:rsidRPr="00F46108">
              <w:rPr>
                <w:sz w:val="24"/>
                <w:szCs w:val="24"/>
              </w:rPr>
              <w:t>kurios objektas –</w:t>
            </w:r>
            <w:r w:rsidR="000646E0" w:rsidRPr="00F46108">
              <w:rPr>
                <w:sz w:val="24"/>
                <w:szCs w:val="24"/>
              </w:rPr>
              <w:t xml:space="preserve"> </w:t>
            </w:r>
            <w:r w:rsidR="00F46108" w:rsidRPr="00F46108">
              <w:rPr>
                <w:sz w:val="24"/>
                <w:szCs w:val="24"/>
              </w:rPr>
              <w:t>nepertraukiamai pasiekiamos internetinės svetainės, turinčios registruotus naudotojus su skirtingomis rolėmis bei informacijos peržiūros apribojimais palaikymas ar vystymas, o įvykdytos arba vykdomos sutarties vertė ne mažesnė kaip 40 000 (keturiasdešimt tūkstančių) EUR be PVM</w:t>
            </w:r>
            <w:r w:rsidR="001E262E" w:rsidRPr="00F46108">
              <w:rPr>
                <w:sz w:val="24"/>
                <w:szCs w:val="24"/>
              </w:rPr>
              <w:t>.</w:t>
            </w:r>
          </w:p>
          <w:p w14:paraId="030FCFD1" w14:textId="546B7DE0" w:rsidR="00BD0B27" w:rsidRPr="00F46108" w:rsidRDefault="00BD0B27" w:rsidP="00307F5A">
            <w:pPr>
              <w:pStyle w:val="BodyText"/>
              <w:ind w:firstLine="0"/>
              <w:rPr>
                <w:sz w:val="24"/>
                <w:szCs w:val="24"/>
              </w:rPr>
            </w:pPr>
          </w:p>
        </w:tc>
        <w:tc>
          <w:tcPr>
            <w:tcW w:w="3664" w:type="dxa"/>
          </w:tcPr>
          <w:p w14:paraId="11D9B37E" w14:textId="74975168" w:rsidR="00F46108" w:rsidRPr="00F46108" w:rsidRDefault="00F46108" w:rsidP="00F46108">
            <w:pPr>
              <w:pStyle w:val="ListParagraph"/>
              <w:numPr>
                <w:ilvl w:val="0"/>
                <w:numId w:val="46"/>
              </w:numPr>
              <w:tabs>
                <w:tab w:val="left" w:pos="372"/>
              </w:tabs>
              <w:ind w:left="-53" w:firstLine="53"/>
              <w:rPr>
                <w:sz w:val="24"/>
                <w:szCs w:val="24"/>
              </w:rPr>
            </w:pPr>
            <w:r w:rsidRPr="00F46108">
              <w:rPr>
                <w:sz w:val="24"/>
                <w:szCs w:val="24"/>
              </w:rPr>
              <w:t>Sutarčių sąrašas, kuriame tiekėjas turi nurodyti: įvykdytas sutartis ir/arba vykdomų sutarčių įvykdytas dalis, sutarties objektą, sutarčių vertes (EUR be PVM), sutarčių datas (pasirašymo ir įvykdymo), paslaugų gavėjus ir jų adresus, paslaugų gavėjų kontaktinius duomenis (vardai, pavardės, tel. Nr., el. paštai).</w:t>
            </w:r>
          </w:p>
          <w:p w14:paraId="60D02C01" w14:textId="36A7660F" w:rsidR="000646E0" w:rsidRPr="00F46108" w:rsidRDefault="00F46108" w:rsidP="00F46108">
            <w:pPr>
              <w:pStyle w:val="ListParagraph"/>
              <w:numPr>
                <w:ilvl w:val="0"/>
                <w:numId w:val="46"/>
              </w:numPr>
              <w:tabs>
                <w:tab w:val="left" w:pos="323"/>
              </w:tabs>
              <w:ind w:left="0" w:firstLine="24"/>
              <w:rPr>
                <w:sz w:val="24"/>
                <w:szCs w:val="24"/>
              </w:rPr>
            </w:pPr>
            <w:r w:rsidRPr="00F46108">
              <w:rPr>
                <w:sz w:val="24"/>
                <w:szCs w:val="24"/>
              </w:rPr>
              <w:t xml:space="preserve">Bent vieno paslaugų gavėjo pažyma (o jos nesant – tiekėjo deklaracija) apie </w:t>
            </w:r>
            <w:r w:rsidRPr="00F46108">
              <w:rPr>
                <w:rFonts w:eastAsia="Calibri"/>
                <w:sz w:val="24"/>
                <w:szCs w:val="24"/>
              </w:rPr>
              <w:t>tinkamai įvykdytą ir (ar) vykdomą</w:t>
            </w:r>
            <w:r w:rsidRPr="00F46108">
              <w:rPr>
                <w:bCs/>
                <w:sz w:val="24"/>
                <w:szCs w:val="24"/>
              </w:rPr>
              <w:t xml:space="preserve"> bent vieną paslaugų teikimo sutartį</w:t>
            </w:r>
            <w:r w:rsidRPr="00F46108">
              <w:rPr>
                <w:sz w:val="24"/>
                <w:szCs w:val="24"/>
              </w:rPr>
              <w:t>, atitinkančią 3</w:t>
            </w:r>
            <w:r>
              <w:rPr>
                <w:sz w:val="24"/>
                <w:szCs w:val="24"/>
              </w:rPr>
              <w:t>1</w:t>
            </w:r>
            <w:r w:rsidRPr="00F46108">
              <w:rPr>
                <w:sz w:val="24"/>
                <w:szCs w:val="24"/>
              </w:rPr>
              <w:t>.1 papunkčio kairiajame stulpelyje išvardintus reikalavimus.</w:t>
            </w:r>
          </w:p>
          <w:p w14:paraId="10A42C31" w14:textId="67C7A58A" w:rsidR="00F46108" w:rsidRPr="00F46108" w:rsidRDefault="00F46108" w:rsidP="00F46108">
            <w:pPr>
              <w:tabs>
                <w:tab w:val="left" w:pos="323"/>
              </w:tabs>
              <w:rPr>
                <w:sz w:val="24"/>
                <w:szCs w:val="24"/>
              </w:rPr>
            </w:pPr>
          </w:p>
        </w:tc>
      </w:tr>
      <w:tr w:rsidR="00BE455A" w:rsidRPr="00307F5A" w14:paraId="373964DC" w14:textId="77777777" w:rsidTr="002F7DAD">
        <w:tc>
          <w:tcPr>
            <w:tcW w:w="950" w:type="dxa"/>
          </w:tcPr>
          <w:p w14:paraId="056C8B93" w14:textId="32D8124E" w:rsidR="00BE455A" w:rsidRPr="00307F5A" w:rsidRDefault="00BE455A" w:rsidP="00307F5A">
            <w:pPr>
              <w:jc w:val="left"/>
              <w:rPr>
                <w:sz w:val="24"/>
                <w:szCs w:val="24"/>
              </w:rPr>
            </w:pPr>
            <w:r w:rsidRPr="00307F5A">
              <w:rPr>
                <w:sz w:val="24"/>
                <w:szCs w:val="24"/>
              </w:rPr>
              <w:t>31.</w:t>
            </w:r>
            <w:r w:rsidR="00A733EC" w:rsidRPr="00307F5A">
              <w:rPr>
                <w:sz w:val="24"/>
                <w:szCs w:val="24"/>
              </w:rPr>
              <w:t>2</w:t>
            </w:r>
            <w:r w:rsidRPr="00307F5A">
              <w:rPr>
                <w:sz w:val="24"/>
                <w:szCs w:val="24"/>
              </w:rPr>
              <w:t>.</w:t>
            </w:r>
          </w:p>
        </w:tc>
        <w:tc>
          <w:tcPr>
            <w:tcW w:w="5014" w:type="dxa"/>
          </w:tcPr>
          <w:p w14:paraId="534F0FB2" w14:textId="6E7439F1" w:rsidR="00BE455A" w:rsidRDefault="00BE455A" w:rsidP="00307F5A">
            <w:pPr>
              <w:rPr>
                <w:sz w:val="24"/>
                <w:szCs w:val="24"/>
              </w:rPr>
            </w:pPr>
            <w:r w:rsidRPr="00307F5A">
              <w:rPr>
                <w:sz w:val="24"/>
                <w:szCs w:val="24"/>
              </w:rPr>
              <w:t xml:space="preserve">Tiekėjas, tiekėjų grupės partneriai kartu, </w:t>
            </w:r>
            <w:r w:rsidR="00544F58" w:rsidRPr="00307F5A">
              <w:rPr>
                <w:sz w:val="24"/>
                <w:szCs w:val="24"/>
              </w:rPr>
              <w:t xml:space="preserve">suteikėjai, kurių pajėgumais remiasi tiekėjas, </w:t>
            </w:r>
            <w:r w:rsidRPr="00307F5A">
              <w:rPr>
                <w:sz w:val="24"/>
                <w:szCs w:val="24"/>
              </w:rPr>
              <w:t xml:space="preserve">turi užtikrinti, kad paslaugas teiks kvalifikuoti </w:t>
            </w:r>
            <w:r w:rsidR="00A36A0B" w:rsidRPr="00307F5A">
              <w:rPr>
                <w:sz w:val="24"/>
                <w:szCs w:val="24"/>
              </w:rPr>
              <w:t>specialistai</w:t>
            </w:r>
            <w:r w:rsidRPr="00307F5A">
              <w:rPr>
                <w:sz w:val="24"/>
                <w:szCs w:val="24"/>
              </w:rPr>
              <w:t xml:space="preserve">, kurių kvalifikacija patvirtinta Pirkimo sąlygų </w:t>
            </w:r>
            <w:r w:rsidRPr="00007627">
              <w:rPr>
                <w:sz w:val="24"/>
                <w:szCs w:val="24"/>
              </w:rPr>
              <w:t>31.</w:t>
            </w:r>
            <w:r w:rsidR="00A733EC" w:rsidRPr="00007627">
              <w:rPr>
                <w:sz w:val="24"/>
                <w:szCs w:val="24"/>
              </w:rPr>
              <w:t>2</w:t>
            </w:r>
            <w:r w:rsidRPr="00007627">
              <w:rPr>
                <w:sz w:val="24"/>
                <w:szCs w:val="24"/>
              </w:rPr>
              <w:t>.1-31.</w:t>
            </w:r>
            <w:r w:rsidR="00A733EC" w:rsidRPr="00007627">
              <w:rPr>
                <w:sz w:val="24"/>
                <w:szCs w:val="24"/>
              </w:rPr>
              <w:t>2</w:t>
            </w:r>
            <w:r w:rsidRPr="00007627">
              <w:rPr>
                <w:sz w:val="24"/>
                <w:szCs w:val="24"/>
              </w:rPr>
              <w:t>.</w:t>
            </w:r>
            <w:r w:rsidR="00E45174">
              <w:rPr>
                <w:sz w:val="24"/>
                <w:szCs w:val="24"/>
              </w:rPr>
              <w:t>4</w:t>
            </w:r>
            <w:r w:rsidRPr="00007627">
              <w:rPr>
                <w:sz w:val="24"/>
                <w:szCs w:val="24"/>
              </w:rPr>
              <w:t xml:space="preserve"> papunkčiuose</w:t>
            </w:r>
            <w:r w:rsidRPr="00307F5A">
              <w:rPr>
                <w:sz w:val="24"/>
                <w:szCs w:val="24"/>
              </w:rPr>
              <w:t xml:space="preserve"> išvardytais dokumentais bei profesine patirtimi. </w:t>
            </w:r>
          </w:p>
          <w:p w14:paraId="1976F125" w14:textId="77777777" w:rsidR="00356DDE" w:rsidRDefault="00356DDE" w:rsidP="00307F5A">
            <w:pPr>
              <w:rPr>
                <w:sz w:val="24"/>
                <w:szCs w:val="24"/>
              </w:rPr>
            </w:pPr>
          </w:p>
          <w:p w14:paraId="24E3250C" w14:textId="20033F7D" w:rsidR="00BE455A" w:rsidRDefault="00BE455A" w:rsidP="00307F5A">
            <w:pPr>
              <w:rPr>
                <w:sz w:val="24"/>
                <w:szCs w:val="24"/>
              </w:rPr>
            </w:pPr>
            <w:r w:rsidRPr="00307F5A">
              <w:rPr>
                <w:sz w:val="24"/>
                <w:szCs w:val="24"/>
              </w:rPr>
              <w:t xml:space="preserve">Taip pat tiekėjas turi užtikrinti, kad paslaugos perkančiajai organizacijai bus teikiamos lietuvių </w:t>
            </w:r>
            <w:r w:rsidR="00E45174">
              <w:rPr>
                <w:sz w:val="24"/>
                <w:szCs w:val="24"/>
              </w:rPr>
              <w:t xml:space="preserve">kalba </w:t>
            </w:r>
            <w:r w:rsidR="00047E2D" w:rsidRPr="00307F5A">
              <w:rPr>
                <w:sz w:val="24"/>
                <w:szCs w:val="24"/>
              </w:rPr>
              <w:t>arba bus užtikrintas tinkamas vertimas į lietuvių</w:t>
            </w:r>
            <w:r w:rsidR="001846AD">
              <w:rPr>
                <w:sz w:val="24"/>
                <w:szCs w:val="24"/>
              </w:rPr>
              <w:t xml:space="preserve"> </w:t>
            </w:r>
            <w:r w:rsidR="00047E2D" w:rsidRPr="00307F5A">
              <w:rPr>
                <w:sz w:val="24"/>
                <w:szCs w:val="24"/>
              </w:rPr>
              <w:t>kalbą.</w:t>
            </w:r>
          </w:p>
          <w:p w14:paraId="303334DC" w14:textId="1CF75AEF" w:rsidR="00356DDE" w:rsidRPr="00307F5A" w:rsidRDefault="00356DDE" w:rsidP="001846AD">
            <w:pPr>
              <w:rPr>
                <w:sz w:val="24"/>
                <w:szCs w:val="24"/>
              </w:rPr>
            </w:pPr>
          </w:p>
        </w:tc>
        <w:tc>
          <w:tcPr>
            <w:tcW w:w="3664" w:type="dxa"/>
          </w:tcPr>
          <w:p w14:paraId="269AB366" w14:textId="1DE10594" w:rsidR="00273E11" w:rsidRPr="001846AD" w:rsidRDefault="001846AD" w:rsidP="00BE1058">
            <w:pPr>
              <w:pStyle w:val="ListParagraph"/>
              <w:numPr>
                <w:ilvl w:val="0"/>
                <w:numId w:val="19"/>
              </w:numPr>
              <w:tabs>
                <w:tab w:val="left" w:pos="312"/>
              </w:tabs>
              <w:ind w:left="24" w:firstLine="0"/>
              <w:rPr>
                <w:sz w:val="24"/>
                <w:szCs w:val="24"/>
              </w:rPr>
            </w:pPr>
            <w:r w:rsidRPr="001846AD">
              <w:rPr>
                <w:sz w:val="24"/>
                <w:szCs w:val="24"/>
              </w:rPr>
              <w:t>Paslaugas teiksiančių specialistų sąrašas, nurodant vardą, pavardę ir pareigybę teikiant paslaugas</w:t>
            </w:r>
            <w:r w:rsidR="008B03DD" w:rsidRPr="001846AD">
              <w:rPr>
                <w:sz w:val="24"/>
                <w:szCs w:val="24"/>
              </w:rPr>
              <w:t>.</w:t>
            </w:r>
          </w:p>
          <w:p w14:paraId="73FCA017" w14:textId="2C9519C1" w:rsidR="00BE455A" w:rsidRDefault="00BE455A" w:rsidP="00BE1058">
            <w:pPr>
              <w:pStyle w:val="ListParagraph"/>
              <w:numPr>
                <w:ilvl w:val="0"/>
                <w:numId w:val="19"/>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kalba</w:t>
            </w:r>
            <w:r w:rsidR="00047E2D" w:rsidRPr="00307F5A">
              <w:rPr>
                <w:sz w:val="24"/>
                <w:szCs w:val="24"/>
              </w:rPr>
              <w:t xml:space="preserve"> arba bus užtikrintas tinkamas vertimas į lietuvių kalbą</w:t>
            </w:r>
            <w:r w:rsidR="00273E11" w:rsidRPr="00307F5A">
              <w:rPr>
                <w:sz w:val="24"/>
                <w:szCs w:val="24"/>
              </w:rPr>
              <w:t>.</w:t>
            </w:r>
          </w:p>
          <w:p w14:paraId="0C806BF3" w14:textId="77777777" w:rsidR="00356DDE" w:rsidRPr="001846AD" w:rsidRDefault="00356DDE" w:rsidP="00BE1058">
            <w:pPr>
              <w:pStyle w:val="ListParagraph"/>
              <w:numPr>
                <w:ilvl w:val="0"/>
                <w:numId w:val="19"/>
              </w:numPr>
              <w:tabs>
                <w:tab w:val="left" w:pos="312"/>
              </w:tabs>
              <w:ind w:left="24" w:firstLine="0"/>
              <w:rPr>
                <w:sz w:val="24"/>
                <w:szCs w:val="24"/>
              </w:rPr>
            </w:pPr>
            <w:r w:rsidRPr="00356DDE">
              <w:rPr>
                <w:color w:val="000000"/>
                <w:sz w:val="24"/>
                <w:szCs w:val="24"/>
                <w:shd w:val="clear" w:color="auto" w:fill="FFFFFF"/>
              </w:rPr>
              <w:t xml:space="preserve">Jei siūlomas (-i) </w:t>
            </w:r>
            <w:r w:rsidR="006C4579">
              <w:rPr>
                <w:color w:val="000000"/>
                <w:sz w:val="24"/>
                <w:szCs w:val="24"/>
                <w:shd w:val="clear" w:color="auto" w:fill="FFFFFF"/>
              </w:rPr>
              <w:t xml:space="preserve">specialistas </w:t>
            </w:r>
            <w:r w:rsidRPr="00356DDE">
              <w:rPr>
                <w:color w:val="000000"/>
                <w:sz w:val="24"/>
                <w:szCs w:val="24"/>
                <w:shd w:val="clear" w:color="auto" w:fill="FFFFFF"/>
              </w:rPr>
              <w:t>(-ai) nėra tiekėjo darbuotojai, o jį /juos ketinama įdarbinti arba pasitelkti kitais pagrindais – kartu su pasiūlymu turi būti pateiktas tai patvirtinantis ketinimų protokolas / preliminarioji sutartis ar kitas lygiavertis įrodymas</w:t>
            </w:r>
            <w:r w:rsidR="006C4579">
              <w:rPr>
                <w:color w:val="000000"/>
                <w:sz w:val="24"/>
                <w:szCs w:val="24"/>
                <w:shd w:val="clear" w:color="auto" w:fill="FFFFFF"/>
              </w:rPr>
              <w:t>, kad specialisto ištekliai pirkimo sutarties vykdymo laikotarpiu bus prieinami</w:t>
            </w:r>
            <w:r w:rsidRPr="00356DDE">
              <w:rPr>
                <w:color w:val="000000"/>
                <w:sz w:val="24"/>
                <w:szCs w:val="24"/>
                <w:shd w:val="clear" w:color="auto" w:fill="FFFFFF"/>
              </w:rPr>
              <w:t>.</w:t>
            </w:r>
          </w:p>
          <w:p w14:paraId="377FA713" w14:textId="18DCFB7E" w:rsidR="001846AD" w:rsidRPr="00356DDE" w:rsidRDefault="001846AD" w:rsidP="001846AD">
            <w:pPr>
              <w:pStyle w:val="ListParagraph"/>
              <w:tabs>
                <w:tab w:val="left" w:pos="312"/>
              </w:tabs>
              <w:ind w:left="24"/>
              <w:rPr>
                <w:sz w:val="24"/>
                <w:szCs w:val="24"/>
              </w:rPr>
            </w:pPr>
          </w:p>
        </w:tc>
      </w:tr>
      <w:tr w:rsidR="00097E6A" w:rsidRPr="00307F5A" w14:paraId="275134DF" w14:textId="77777777" w:rsidTr="002F7DAD">
        <w:tc>
          <w:tcPr>
            <w:tcW w:w="950" w:type="dxa"/>
          </w:tcPr>
          <w:p w14:paraId="2FDF2769" w14:textId="724DC35A" w:rsidR="00097E6A" w:rsidRPr="00E91EEB" w:rsidRDefault="00097E6A" w:rsidP="00097E6A">
            <w:pPr>
              <w:jc w:val="left"/>
              <w:rPr>
                <w:sz w:val="24"/>
                <w:szCs w:val="24"/>
              </w:rPr>
            </w:pPr>
            <w:r w:rsidRPr="00E91EEB">
              <w:rPr>
                <w:sz w:val="24"/>
                <w:szCs w:val="24"/>
              </w:rPr>
              <w:lastRenderedPageBreak/>
              <w:t>31.2.1.</w:t>
            </w:r>
          </w:p>
        </w:tc>
        <w:tc>
          <w:tcPr>
            <w:tcW w:w="5014" w:type="dxa"/>
          </w:tcPr>
          <w:p w14:paraId="597A9FED" w14:textId="77777777" w:rsidR="00097E6A" w:rsidRPr="00E91EEB" w:rsidRDefault="00097E6A" w:rsidP="00097E6A">
            <w:pPr>
              <w:pStyle w:val="BodyText"/>
              <w:tabs>
                <w:tab w:val="left" w:pos="347"/>
              </w:tabs>
              <w:ind w:firstLine="0"/>
              <w:rPr>
                <w:bCs/>
                <w:sz w:val="24"/>
                <w:szCs w:val="24"/>
              </w:rPr>
            </w:pPr>
            <w:r w:rsidRPr="007114CD">
              <w:rPr>
                <w:bCs/>
                <w:sz w:val="24"/>
                <w:szCs w:val="24"/>
              </w:rPr>
              <w:t xml:space="preserve">Bent 1 (vienas) </w:t>
            </w:r>
            <w:r w:rsidRPr="00E91EEB">
              <w:rPr>
                <w:b/>
                <w:sz w:val="24"/>
                <w:szCs w:val="24"/>
              </w:rPr>
              <w:t>paslaugų teikimo vadovas</w:t>
            </w:r>
            <w:r w:rsidRPr="00E91EEB">
              <w:rPr>
                <w:bCs/>
                <w:sz w:val="24"/>
                <w:szCs w:val="24"/>
              </w:rPr>
              <w:t xml:space="preserve">, turintis: </w:t>
            </w:r>
          </w:p>
          <w:p w14:paraId="50561F70" w14:textId="3835CAE6" w:rsidR="00097E6A" w:rsidRPr="00E91EEB" w:rsidRDefault="00E91EEB" w:rsidP="00E91EEB">
            <w:pPr>
              <w:pStyle w:val="BodyText"/>
              <w:numPr>
                <w:ilvl w:val="0"/>
                <w:numId w:val="43"/>
              </w:numPr>
              <w:tabs>
                <w:tab w:val="left" w:pos="0"/>
                <w:tab w:val="left" w:pos="354"/>
              </w:tabs>
              <w:ind w:left="0" w:firstLine="0"/>
              <w:rPr>
                <w:sz w:val="24"/>
                <w:szCs w:val="24"/>
              </w:rPr>
            </w:pPr>
            <w:r w:rsidRPr="00E91EEB">
              <w:rPr>
                <w:sz w:val="24"/>
                <w:szCs w:val="24"/>
              </w:rPr>
              <w:t xml:space="preserve">ne mažesnę kaip </w:t>
            </w:r>
            <w:r>
              <w:rPr>
                <w:sz w:val="24"/>
                <w:szCs w:val="24"/>
              </w:rPr>
              <w:t>1</w:t>
            </w:r>
            <w:r w:rsidRPr="00E91EEB">
              <w:rPr>
                <w:sz w:val="24"/>
                <w:szCs w:val="24"/>
              </w:rPr>
              <w:t xml:space="preserve"> (</w:t>
            </w:r>
            <w:r>
              <w:rPr>
                <w:sz w:val="24"/>
                <w:szCs w:val="24"/>
              </w:rPr>
              <w:t>vien</w:t>
            </w:r>
            <w:r w:rsidR="007114CD">
              <w:rPr>
                <w:sz w:val="24"/>
                <w:szCs w:val="24"/>
              </w:rPr>
              <w:t>erių</w:t>
            </w:r>
            <w:r w:rsidRPr="00E91EEB">
              <w:rPr>
                <w:sz w:val="24"/>
                <w:szCs w:val="24"/>
              </w:rPr>
              <w:t>) metų projektinę patirtį, vadovaujant specialistų komandai dėl informacinių sistemų priežiūros ir/ar vystymo paslaugų</w:t>
            </w:r>
            <w:r w:rsidR="00097E6A" w:rsidRPr="00E91EEB">
              <w:rPr>
                <w:sz w:val="24"/>
                <w:szCs w:val="24"/>
              </w:rPr>
              <w:t>;</w:t>
            </w:r>
          </w:p>
          <w:p w14:paraId="3B2FB134" w14:textId="5863139D" w:rsidR="00097E6A" w:rsidRPr="00E91EEB" w:rsidRDefault="00E91EEB" w:rsidP="00E91EEB">
            <w:pPr>
              <w:pStyle w:val="BodyText"/>
              <w:numPr>
                <w:ilvl w:val="0"/>
                <w:numId w:val="43"/>
              </w:numPr>
              <w:tabs>
                <w:tab w:val="left" w:pos="0"/>
                <w:tab w:val="left" w:pos="336"/>
              </w:tabs>
              <w:ind w:left="0" w:firstLine="0"/>
              <w:rPr>
                <w:sz w:val="24"/>
                <w:szCs w:val="24"/>
              </w:rPr>
            </w:pPr>
            <w:r w:rsidRPr="00E91EEB">
              <w:rPr>
                <w:i/>
                <w:sz w:val="24"/>
                <w:szCs w:val="24"/>
              </w:rPr>
              <w:t>PMP („Project Management Professional“)</w:t>
            </w:r>
            <w:r w:rsidRPr="00E91EEB">
              <w:rPr>
                <w:sz w:val="24"/>
                <w:szCs w:val="24"/>
              </w:rPr>
              <w:t xml:space="preserve"> arba </w:t>
            </w:r>
            <w:r w:rsidRPr="00E91EEB">
              <w:rPr>
                <w:i/>
                <w:sz w:val="24"/>
                <w:szCs w:val="24"/>
              </w:rPr>
              <w:t xml:space="preserve">„Prince2“, arba </w:t>
            </w:r>
            <w:r w:rsidRPr="00E91EEB">
              <w:rPr>
                <w:i/>
                <w:iCs/>
                <w:sz w:val="24"/>
                <w:szCs w:val="24"/>
              </w:rPr>
              <w:t>CompTIA Project+</w:t>
            </w:r>
            <w:r w:rsidRPr="00E91EEB">
              <w:rPr>
                <w:sz w:val="24"/>
                <w:szCs w:val="24"/>
              </w:rPr>
              <w:t xml:space="preserve">  arba lygiavertę projektų vadovo kvalifikaciją</w:t>
            </w:r>
            <w:r w:rsidR="00097E6A" w:rsidRPr="00E91EEB">
              <w:rPr>
                <w:sz w:val="24"/>
                <w:szCs w:val="24"/>
              </w:rPr>
              <w:t>.</w:t>
            </w:r>
          </w:p>
          <w:p w14:paraId="1EF7B8AB" w14:textId="25555380" w:rsidR="00097E6A" w:rsidRPr="00E91EEB" w:rsidRDefault="00097E6A" w:rsidP="00097E6A">
            <w:pPr>
              <w:pStyle w:val="BodyText"/>
              <w:tabs>
                <w:tab w:val="left" w:pos="347"/>
              </w:tabs>
              <w:ind w:left="360" w:firstLine="0"/>
              <w:rPr>
                <w:sz w:val="24"/>
                <w:szCs w:val="24"/>
              </w:rPr>
            </w:pPr>
          </w:p>
        </w:tc>
        <w:tc>
          <w:tcPr>
            <w:tcW w:w="3664" w:type="dxa"/>
          </w:tcPr>
          <w:p w14:paraId="7220F2CD" w14:textId="0688A9DF" w:rsidR="00097E6A" w:rsidRPr="00097E6A" w:rsidRDefault="00097E6A" w:rsidP="00097E6A">
            <w:pPr>
              <w:pStyle w:val="ListParagraph"/>
              <w:numPr>
                <w:ilvl w:val="0"/>
                <w:numId w:val="45"/>
              </w:numPr>
              <w:tabs>
                <w:tab w:val="left" w:pos="307"/>
                <w:tab w:val="left" w:pos="528"/>
              </w:tabs>
              <w:ind w:left="24" w:firstLine="0"/>
              <w:rPr>
                <w:sz w:val="24"/>
                <w:szCs w:val="24"/>
              </w:rPr>
            </w:pPr>
            <w:r w:rsidRPr="00097E6A">
              <w:rPr>
                <w:sz w:val="24"/>
                <w:szCs w:val="24"/>
              </w:rPr>
              <w:t xml:space="preserve"> Siūlomo </w:t>
            </w:r>
            <w:r w:rsidR="00E91EEB">
              <w:rPr>
                <w:sz w:val="24"/>
                <w:szCs w:val="24"/>
              </w:rPr>
              <w:t xml:space="preserve">paslaugų teikimo </w:t>
            </w:r>
            <w:r w:rsidRPr="00097E6A">
              <w:rPr>
                <w:sz w:val="24"/>
                <w:szCs w:val="24"/>
              </w:rPr>
              <w:t>vadovo gyvenimo aprašymas (CV),</w:t>
            </w:r>
            <w:r w:rsidR="00E91EEB">
              <w:rPr>
                <w:sz w:val="24"/>
                <w:szCs w:val="24"/>
              </w:rPr>
              <w:t xml:space="preserve"> kuriame turi būti nurodyta informacija apie reikalaujamą patirtį</w:t>
            </w:r>
            <w:r w:rsidR="007114CD">
              <w:rPr>
                <w:sz w:val="24"/>
                <w:szCs w:val="24"/>
              </w:rPr>
              <w:t xml:space="preserve"> </w:t>
            </w:r>
            <w:r w:rsidR="007114CD" w:rsidRPr="007114CD">
              <w:rPr>
                <w:sz w:val="24"/>
                <w:szCs w:val="24"/>
                <w:u w:val="single"/>
              </w:rPr>
              <w:t>(vienu metu vykdytos skirtingos sutartys neturi būti sumuojamos)</w:t>
            </w:r>
            <w:r w:rsidR="00266952">
              <w:rPr>
                <w:sz w:val="24"/>
                <w:szCs w:val="24"/>
              </w:rPr>
              <w:t>.</w:t>
            </w:r>
          </w:p>
          <w:p w14:paraId="1C6858D1" w14:textId="6BE26E84" w:rsidR="00097E6A" w:rsidRDefault="00E91EEB" w:rsidP="00097E6A">
            <w:pPr>
              <w:pStyle w:val="ListParagraph"/>
              <w:numPr>
                <w:ilvl w:val="0"/>
                <w:numId w:val="45"/>
              </w:numPr>
              <w:tabs>
                <w:tab w:val="left" w:pos="307"/>
                <w:tab w:val="left" w:pos="528"/>
              </w:tabs>
              <w:ind w:left="24" w:firstLine="0"/>
              <w:rPr>
                <w:sz w:val="24"/>
                <w:szCs w:val="24"/>
              </w:rPr>
            </w:pPr>
            <w:r w:rsidRPr="00ED2360">
              <w:rPr>
                <w:sz w:val="24"/>
                <w:szCs w:val="24"/>
              </w:rPr>
              <w:t xml:space="preserve">PMP </w:t>
            </w:r>
            <w:r>
              <w:rPr>
                <w:sz w:val="24"/>
                <w:szCs w:val="24"/>
              </w:rPr>
              <w:t>(</w:t>
            </w:r>
            <w:r w:rsidRPr="00ED2360">
              <w:rPr>
                <w:sz w:val="24"/>
                <w:szCs w:val="24"/>
              </w:rPr>
              <w:t>Project Management Professional</w:t>
            </w:r>
            <w:r>
              <w:rPr>
                <w:sz w:val="24"/>
                <w:szCs w:val="24"/>
              </w:rPr>
              <w:t>)</w:t>
            </w:r>
            <w:r w:rsidRPr="00ED2360">
              <w:rPr>
                <w:sz w:val="24"/>
                <w:szCs w:val="24"/>
              </w:rPr>
              <w:t xml:space="preserve"> arba Prince2</w:t>
            </w:r>
            <w:r>
              <w:rPr>
                <w:sz w:val="24"/>
                <w:szCs w:val="24"/>
              </w:rPr>
              <w:t>,</w:t>
            </w:r>
            <w:r w:rsidRPr="00ED2360">
              <w:rPr>
                <w:sz w:val="24"/>
                <w:szCs w:val="24"/>
              </w:rPr>
              <w:t xml:space="preserve"> arba CompTIA Project+</w:t>
            </w:r>
            <w:r>
              <w:rPr>
                <w:sz w:val="24"/>
                <w:szCs w:val="24"/>
              </w:rPr>
              <w:t>,</w:t>
            </w:r>
            <w:r w:rsidRPr="00ED2360">
              <w:rPr>
                <w:sz w:val="24"/>
                <w:szCs w:val="24"/>
              </w:rPr>
              <w:t xml:space="preserve"> arba kit</w:t>
            </w:r>
            <w:r>
              <w:rPr>
                <w:sz w:val="24"/>
                <w:szCs w:val="24"/>
              </w:rPr>
              <w:t>as</w:t>
            </w:r>
            <w:r w:rsidRPr="00ED2360">
              <w:rPr>
                <w:sz w:val="24"/>
                <w:szCs w:val="24"/>
              </w:rPr>
              <w:t xml:space="preserve"> lygiavertę projektų vadovo kvalifikaciją įrodan</w:t>
            </w:r>
            <w:r>
              <w:rPr>
                <w:sz w:val="24"/>
                <w:szCs w:val="24"/>
              </w:rPr>
              <w:t>tis</w:t>
            </w:r>
            <w:r w:rsidRPr="00ED2360">
              <w:rPr>
                <w:sz w:val="24"/>
                <w:szCs w:val="24"/>
              </w:rPr>
              <w:t xml:space="preserve"> dokument</w:t>
            </w:r>
            <w:r>
              <w:rPr>
                <w:sz w:val="24"/>
                <w:szCs w:val="24"/>
              </w:rPr>
              <w:t>as</w:t>
            </w:r>
            <w:r w:rsidRPr="00ED2360">
              <w:rPr>
                <w:sz w:val="24"/>
                <w:szCs w:val="24"/>
              </w:rPr>
              <w:t xml:space="preserve"> </w:t>
            </w:r>
            <w:r w:rsidRPr="00BE1090">
              <w:rPr>
                <w:i/>
                <w:iCs/>
                <w:sz w:val="24"/>
                <w:szCs w:val="24"/>
              </w:rPr>
              <w:t>(čia ir toliau minimo „lygiaverčio dokumento“ lygiavertiškumą įrodyti turi tiekėjas).</w:t>
            </w:r>
          </w:p>
          <w:p w14:paraId="20744393" w14:textId="17488FB3" w:rsidR="00097E6A" w:rsidRPr="00097E6A" w:rsidRDefault="00097E6A" w:rsidP="00097E6A">
            <w:pPr>
              <w:pStyle w:val="ListParagraph"/>
              <w:tabs>
                <w:tab w:val="left" w:pos="307"/>
                <w:tab w:val="left" w:pos="528"/>
              </w:tabs>
              <w:rPr>
                <w:sz w:val="24"/>
                <w:szCs w:val="24"/>
              </w:rPr>
            </w:pPr>
          </w:p>
        </w:tc>
      </w:tr>
      <w:tr w:rsidR="00097E6A" w:rsidRPr="00307F5A" w14:paraId="33BE4FC9" w14:textId="77777777" w:rsidTr="002F7DAD">
        <w:tc>
          <w:tcPr>
            <w:tcW w:w="950" w:type="dxa"/>
          </w:tcPr>
          <w:p w14:paraId="71661A03" w14:textId="033C1E58" w:rsidR="00097E6A" w:rsidRPr="00BE1090" w:rsidRDefault="00097E6A" w:rsidP="00097E6A">
            <w:pPr>
              <w:jc w:val="left"/>
              <w:rPr>
                <w:sz w:val="24"/>
                <w:szCs w:val="24"/>
              </w:rPr>
            </w:pPr>
            <w:r w:rsidRPr="00BE1090">
              <w:rPr>
                <w:sz w:val="24"/>
                <w:szCs w:val="24"/>
              </w:rPr>
              <w:t>31.2.2.</w:t>
            </w:r>
          </w:p>
        </w:tc>
        <w:tc>
          <w:tcPr>
            <w:tcW w:w="5014" w:type="dxa"/>
          </w:tcPr>
          <w:p w14:paraId="29C3EE08" w14:textId="6854EDEE" w:rsidR="00097E6A" w:rsidRPr="00BE1090" w:rsidRDefault="00097E6A" w:rsidP="00097E6A">
            <w:pPr>
              <w:pStyle w:val="BodyText"/>
              <w:tabs>
                <w:tab w:val="left" w:pos="347"/>
              </w:tabs>
              <w:ind w:firstLine="0"/>
              <w:rPr>
                <w:b/>
                <w:sz w:val="24"/>
                <w:szCs w:val="24"/>
              </w:rPr>
            </w:pPr>
            <w:r w:rsidRPr="007114CD">
              <w:rPr>
                <w:bCs/>
                <w:sz w:val="24"/>
                <w:szCs w:val="24"/>
              </w:rPr>
              <w:t>Bent 1 (vienas)</w:t>
            </w:r>
            <w:r w:rsidRPr="00BE1090">
              <w:rPr>
                <w:b/>
                <w:sz w:val="24"/>
                <w:szCs w:val="24"/>
              </w:rPr>
              <w:t xml:space="preserve"> </w:t>
            </w:r>
            <w:r w:rsidR="00E91EEB" w:rsidRPr="00BE1090">
              <w:rPr>
                <w:b/>
                <w:sz w:val="24"/>
                <w:szCs w:val="24"/>
              </w:rPr>
              <w:t>duomenų bazių administravimo ekspertas</w:t>
            </w:r>
            <w:r w:rsidRPr="00BE1090">
              <w:rPr>
                <w:bCs/>
                <w:sz w:val="24"/>
                <w:szCs w:val="24"/>
              </w:rPr>
              <w:t>, turintis:</w:t>
            </w:r>
          </w:p>
          <w:p w14:paraId="5C8F7BB3" w14:textId="7CC11E38" w:rsidR="00097E6A" w:rsidRPr="00BE1090" w:rsidRDefault="00097E6A" w:rsidP="00266952">
            <w:pPr>
              <w:pStyle w:val="BodyText"/>
              <w:numPr>
                <w:ilvl w:val="0"/>
                <w:numId w:val="44"/>
              </w:numPr>
              <w:tabs>
                <w:tab w:val="left" w:pos="350"/>
              </w:tabs>
              <w:ind w:left="0" w:firstLine="0"/>
              <w:rPr>
                <w:sz w:val="24"/>
                <w:szCs w:val="24"/>
              </w:rPr>
            </w:pPr>
            <w:r w:rsidRPr="00BE1090">
              <w:rPr>
                <w:sz w:val="24"/>
                <w:szCs w:val="24"/>
              </w:rPr>
              <w:t>ne mažesnę kaip 1 (vienerių) metų</w:t>
            </w:r>
            <w:r w:rsidR="00BE1090" w:rsidRPr="00BE1090">
              <w:rPr>
                <w:sz w:val="24"/>
                <w:szCs w:val="24"/>
              </w:rPr>
              <w:t xml:space="preserve"> patirtį administruojant informacinę sistemą (-as), kuri (-ios), kaip ir Pirkimo sąlygose nurodyta informacinė sistema, sukurta (-os) „Oracle“ technologijų pagrindu</w:t>
            </w:r>
            <w:r w:rsidRPr="00BE1090">
              <w:rPr>
                <w:sz w:val="24"/>
                <w:szCs w:val="24"/>
              </w:rPr>
              <w:t>;</w:t>
            </w:r>
          </w:p>
          <w:p w14:paraId="3E28878F" w14:textId="4E719475" w:rsidR="00097E6A" w:rsidRPr="00BE1090" w:rsidRDefault="00BE1090" w:rsidP="00BE1090">
            <w:pPr>
              <w:pStyle w:val="ListParagraph"/>
              <w:numPr>
                <w:ilvl w:val="0"/>
                <w:numId w:val="44"/>
              </w:numPr>
              <w:tabs>
                <w:tab w:val="left" w:pos="300"/>
              </w:tabs>
              <w:ind w:left="0" w:firstLine="0"/>
              <w:rPr>
                <w:sz w:val="24"/>
                <w:szCs w:val="24"/>
              </w:rPr>
            </w:pPr>
            <w:r w:rsidRPr="00BE1090">
              <w:rPr>
                <w:i/>
                <w:sz w:val="24"/>
                <w:szCs w:val="24"/>
              </w:rPr>
              <w:t>„</w:t>
            </w:r>
            <w:r w:rsidRPr="00BE1090">
              <w:rPr>
                <w:sz w:val="24"/>
                <w:szCs w:val="24"/>
              </w:rPr>
              <w:t>Oracle“ duomenų bazių administravimo žinias patvirtinančią</w:t>
            </w:r>
            <w:r w:rsidRPr="00BE1090">
              <w:rPr>
                <w:i/>
                <w:sz w:val="24"/>
                <w:szCs w:val="24"/>
              </w:rPr>
              <w:t xml:space="preserve"> „Oracle Database Administrator Certified Professional“</w:t>
            </w:r>
            <w:r w:rsidRPr="00BE1090">
              <w:rPr>
                <w:sz w:val="24"/>
                <w:szCs w:val="24"/>
              </w:rPr>
              <w:t xml:space="preserve"> arba lygiavertę kval</w:t>
            </w:r>
            <w:r>
              <w:rPr>
                <w:sz w:val="24"/>
                <w:szCs w:val="24"/>
              </w:rPr>
              <w:t>i</w:t>
            </w:r>
            <w:r w:rsidRPr="00BE1090">
              <w:rPr>
                <w:sz w:val="24"/>
                <w:szCs w:val="24"/>
              </w:rPr>
              <w:t>fikaciją</w:t>
            </w:r>
            <w:r w:rsidR="00097E6A" w:rsidRPr="00BE1090">
              <w:rPr>
                <w:sz w:val="24"/>
                <w:szCs w:val="24"/>
              </w:rPr>
              <w:t>.</w:t>
            </w:r>
          </w:p>
          <w:p w14:paraId="7500DE79" w14:textId="29F375AE" w:rsidR="00BE1090" w:rsidRPr="00BE1090" w:rsidRDefault="00BE1090" w:rsidP="00BE1090">
            <w:pPr>
              <w:pStyle w:val="ListParagraph"/>
              <w:ind w:left="360"/>
              <w:rPr>
                <w:szCs w:val="24"/>
              </w:rPr>
            </w:pPr>
          </w:p>
        </w:tc>
        <w:tc>
          <w:tcPr>
            <w:tcW w:w="3664" w:type="dxa"/>
          </w:tcPr>
          <w:p w14:paraId="747935DF" w14:textId="5BEEB963" w:rsidR="00266952" w:rsidRPr="00BE1090" w:rsidRDefault="00266952" w:rsidP="00BD0B27">
            <w:pPr>
              <w:tabs>
                <w:tab w:val="left" w:pos="307"/>
              </w:tabs>
              <w:rPr>
                <w:sz w:val="24"/>
                <w:szCs w:val="24"/>
              </w:rPr>
            </w:pPr>
            <w:r w:rsidRPr="00BE1090">
              <w:rPr>
                <w:sz w:val="24"/>
                <w:szCs w:val="24"/>
              </w:rPr>
              <w:t xml:space="preserve">1) </w:t>
            </w:r>
            <w:r w:rsidR="00097E6A" w:rsidRPr="00BE1090">
              <w:rPr>
                <w:sz w:val="24"/>
                <w:szCs w:val="24"/>
              </w:rPr>
              <w:t xml:space="preserve">Siūlomo </w:t>
            </w:r>
            <w:r w:rsidR="00BE1090" w:rsidRPr="00BE1090">
              <w:rPr>
                <w:sz w:val="24"/>
                <w:szCs w:val="24"/>
              </w:rPr>
              <w:t xml:space="preserve">eksperto </w:t>
            </w:r>
            <w:r w:rsidR="00097E6A" w:rsidRPr="00BE1090">
              <w:rPr>
                <w:sz w:val="24"/>
                <w:szCs w:val="24"/>
              </w:rPr>
              <w:t xml:space="preserve">gyvenimo aprašymas (CV), </w:t>
            </w:r>
            <w:r w:rsidR="00BE1090" w:rsidRPr="00BE1090">
              <w:rPr>
                <w:sz w:val="24"/>
                <w:szCs w:val="24"/>
              </w:rPr>
              <w:t>kuriame turi būti nurodyta informacija apie reikalaujamą patirtį</w:t>
            </w:r>
            <w:r w:rsidR="007114CD">
              <w:rPr>
                <w:sz w:val="24"/>
                <w:szCs w:val="24"/>
              </w:rPr>
              <w:t xml:space="preserve"> </w:t>
            </w:r>
            <w:r w:rsidR="007114CD" w:rsidRPr="007114CD">
              <w:rPr>
                <w:sz w:val="24"/>
                <w:szCs w:val="24"/>
                <w:u w:val="single"/>
              </w:rPr>
              <w:t>(vienu metu vykdytos skirtingos sutartys neturi būti sumuojamos)</w:t>
            </w:r>
            <w:r w:rsidRPr="00BE1090">
              <w:rPr>
                <w:sz w:val="24"/>
                <w:szCs w:val="24"/>
              </w:rPr>
              <w:t>.</w:t>
            </w:r>
          </w:p>
          <w:p w14:paraId="31D7671B" w14:textId="2133D2A3" w:rsidR="00097E6A" w:rsidRPr="00BE1090" w:rsidRDefault="00266952" w:rsidP="00595D2D">
            <w:pPr>
              <w:tabs>
                <w:tab w:val="left" w:pos="24"/>
                <w:tab w:val="left" w:pos="449"/>
              </w:tabs>
              <w:rPr>
                <w:sz w:val="24"/>
                <w:szCs w:val="24"/>
              </w:rPr>
            </w:pPr>
            <w:r w:rsidRPr="00BE1090">
              <w:rPr>
                <w:sz w:val="24"/>
                <w:szCs w:val="24"/>
              </w:rPr>
              <w:t>2)</w:t>
            </w:r>
            <w:r w:rsidR="00097E6A" w:rsidRPr="00BE1090">
              <w:rPr>
                <w:sz w:val="24"/>
                <w:szCs w:val="24"/>
              </w:rPr>
              <w:t xml:space="preserve">  </w:t>
            </w:r>
            <w:r w:rsidR="00BE1090" w:rsidRPr="00BE1090">
              <w:rPr>
                <w:i/>
                <w:sz w:val="24"/>
                <w:szCs w:val="24"/>
              </w:rPr>
              <w:t xml:space="preserve">„Oracle Database Administrator Certified Professional“ </w:t>
            </w:r>
            <w:r w:rsidR="00BE1090" w:rsidRPr="00BE1090">
              <w:rPr>
                <w:sz w:val="24"/>
                <w:szCs w:val="24"/>
              </w:rPr>
              <w:t>arba lygiavertę</w:t>
            </w:r>
            <w:r w:rsidR="00BE1090" w:rsidRPr="00BE1090">
              <w:rPr>
                <w:i/>
                <w:sz w:val="24"/>
                <w:szCs w:val="24"/>
              </w:rPr>
              <w:t xml:space="preserve"> </w:t>
            </w:r>
            <w:r w:rsidR="00BE1090" w:rsidRPr="00BE1090">
              <w:rPr>
                <w:sz w:val="24"/>
                <w:szCs w:val="24"/>
              </w:rPr>
              <w:t>kvalifikaciją patvirtinantis sertifikatas ar lygiavertis dokumentas</w:t>
            </w:r>
            <w:r w:rsidR="00097E6A" w:rsidRPr="00BE1090">
              <w:rPr>
                <w:sz w:val="24"/>
                <w:szCs w:val="24"/>
              </w:rPr>
              <w:t>.</w:t>
            </w:r>
          </w:p>
          <w:p w14:paraId="3D63ABB0" w14:textId="616DE2B3" w:rsidR="00595D2D" w:rsidRPr="00BE1090" w:rsidRDefault="00595D2D" w:rsidP="00BD0B27">
            <w:pPr>
              <w:tabs>
                <w:tab w:val="left" w:pos="24"/>
              </w:tabs>
              <w:rPr>
                <w:sz w:val="24"/>
                <w:szCs w:val="24"/>
              </w:rPr>
            </w:pPr>
          </w:p>
        </w:tc>
      </w:tr>
      <w:tr w:rsidR="007114CD" w:rsidRPr="00307F5A" w14:paraId="4CC902BC" w14:textId="77777777" w:rsidTr="002F7DAD">
        <w:tc>
          <w:tcPr>
            <w:tcW w:w="950" w:type="dxa"/>
          </w:tcPr>
          <w:p w14:paraId="6A9E050C" w14:textId="64293C0A" w:rsidR="007114CD" w:rsidRPr="00E45174" w:rsidRDefault="007114CD" w:rsidP="007114CD">
            <w:pPr>
              <w:jc w:val="left"/>
              <w:rPr>
                <w:sz w:val="24"/>
                <w:szCs w:val="24"/>
              </w:rPr>
            </w:pPr>
            <w:r w:rsidRPr="00E45174">
              <w:rPr>
                <w:sz w:val="24"/>
                <w:szCs w:val="24"/>
              </w:rPr>
              <w:t>31.2.3.</w:t>
            </w:r>
          </w:p>
        </w:tc>
        <w:tc>
          <w:tcPr>
            <w:tcW w:w="5014" w:type="dxa"/>
          </w:tcPr>
          <w:p w14:paraId="281E9ADD" w14:textId="77777777" w:rsidR="007114CD" w:rsidRPr="007114CD" w:rsidRDefault="007114CD" w:rsidP="007114CD">
            <w:pPr>
              <w:ind w:right="-33"/>
              <w:rPr>
                <w:sz w:val="24"/>
                <w:szCs w:val="24"/>
              </w:rPr>
            </w:pPr>
            <w:r w:rsidRPr="007114CD">
              <w:rPr>
                <w:sz w:val="24"/>
                <w:szCs w:val="24"/>
              </w:rPr>
              <w:t xml:space="preserve">Bent 1 (vienas) </w:t>
            </w:r>
            <w:r w:rsidRPr="007114CD">
              <w:rPr>
                <w:b/>
                <w:sz w:val="24"/>
                <w:szCs w:val="24"/>
              </w:rPr>
              <w:t>portalo kūrimo ekspertas</w:t>
            </w:r>
            <w:r w:rsidRPr="007114CD">
              <w:rPr>
                <w:sz w:val="24"/>
                <w:szCs w:val="24"/>
              </w:rPr>
              <w:t>, turintis:</w:t>
            </w:r>
          </w:p>
          <w:p w14:paraId="3927E0C2" w14:textId="77777777" w:rsidR="007114CD" w:rsidRPr="007114CD" w:rsidRDefault="007114CD" w:rsidP="007114CD">
            <w:pPr>
              <w:pStyle w:val="ListParagraph"/>
              <w:numPr>
                <w:ilvl w:val="0"/>
                <w:numId w:val="47"/>
              </w:numPr>
              <w:tabs>
                <w:tab w:val="left" w:pos="256"/>
              </w:tabs>
              <w:ind w:left="4" w:right="-33" w:hanging="4"/>
              <w:rPr>
                <w:sz w:val="24"/>
                <w:szCs w:val="24"/>
              </w:rPr>
            </w:pPr>
            <w:r w:rsidRPr="007114CD">
              <w:rPr>
                <w:sz w:val="24"/>
                <w:szCs w:val="24"/>
              </w:rPr>
              <w:t>ne mažesnę kaip 1 (vienerių) metų patirtį kuriant ir/ar vystant, ir/ar palaikant informacines sistemas naudojant JAVA ar Tomcat ar lygiavertes technologijas;</w:t>
            </w:r>
          </w:p>
          <w:p w14:paraId="49E64F76" w14:textId="77777777" w:rsidR="007114CD" w:rsidRPr="007114CD" w:rsidRDefault="007114CD" w:rsidP="007114CD">
            <w:pPr>
              <w:pStyle w:val="ListParagraph"/>
              <w:numPr>
                <w:ilvl w:val="0"/>
                <w:numId w:val="47"/>
              </w:numPr>
              <w:tabs>
                <w:tab w:val="left" w:pos="287"/>
              </w:tabs>
              <w:ind w:left="0" w:right="-33" w:firstLine="4"/>
              <w:rPr>
                <w:sz w:val="24"/>
                <w:szCs w:val="24"/>
              </w:rPr>
            </w:pPr>
            <w:r w:rsidRPr="007114CD">
              <w:rPr>
                <w:sz w:val="24"/>
                <w:szCs w:val="24"/>
              </w:rPr>
              <w:t xml:space="preserve">informacinės sistemos kūrimo žinias patvirtinančią </w:t>
            </w:r>
            <w:r w:rsidRPr="007114CD">
              <w:rPr>
                <w:i/>
                <w:sz w:val="24"/>
                <w:szCs w:val="24"/>
              </w:rPr>
              <w:t>„Certified Programmer for JAVA 2 Platform“</w:t>
            </w:r>
            <w:r w:rsidRPr="007114CD">
              <w:rPr>
                <w:sz w:val="24"/>
                <w:szCs w:val="24"/>
              </w:rPr>
              <w:t xml:space="preserve"> arba lygiavertę kvalifikaciją.</w:t>
            </w:r>
          </w:p>
          <w:p w14:paraId="4B34824A" w14:textId="77777777" w:rsidR="007114CD" w:rsidRPr="007114CD" w:rsidRDefault="007114CD" w:rsidP="007114CD">
            <w:pPr>
              <w:pStyle w:val="BodyText"/>
              <w:tabs>
                <w:tab w:val="left" w:pos="347"/>
              </w:tabs>
              <w:ind w:firstLine="0"/>
              <w:rPr>
                <w:b/>
                <w:sz w:val="24"/>
                <w:szCs w:val="24"/>
              </w:rPr>
            </w:pPr>
          </w:p>
        </w:tc>
        <w:tc>
          <w:tcPr>
            <w:tcW w:w="3664" w:type="dxa"/>
          </w:tcPr>
          <w:p w14:paraId="23834BAB" w14:textId="77777777" w:rsidR="007114CD" w:rsidRPr="007114CD" w:rsidRDefault="007114CD" w:rsidP="007114CD">
            <w:pPr>
              <w:pStyle w:val="ListParagraph"/>
              <w:numPr>
                <w:ilvl w:val="0"/>
                <w:numId w:val="48"/>
              </w:numPr>
              <w:tabs>
                <w:tab w:val="left" w:pos="315"/>
              </w:tabs>
              <w:autoSpaceDE w:val="0"/>
              <w:autoSpaceDN w:val="0"/>
              <w:adjustRightInd w:val="0"/>
              <w:ind w:left="0" w:firstLine="0"/>
              <w:rPr>
                <w:sz w:val="24"/>
                <w:szCs w:val="24"/>
              </w:rPr>
            </w:pPr>
            <w:r w:rsidRPr="007114CD">
              <w:rPr>
                <w:sz w:val="24"/>
                <w:szCs w:val="24"/>
              </w:rPr>
              <w:t xml:space="preserve">Siūlomo eksperto gyvenimo aprašymas (CV), kuriame turi būti nurodyta informacija apie reikalaujamą patirtį </w:t>
            </w:r>
            <w:r w:rsidRPr="007114CD">
              <w:rPr>
                <w:sz w:val="24"/>
                <w:szCs w:val="24"/>
                <w:u w:val="single"/>
              </w:rPr>
              <w:t>(vienu metu vykdytos skirtingos sutartys neturi būti sumuojamos).</w:t>
            </w:r>
          </w:p>
          <w:p w14:paraId="38771E0F" w14:textId="6706E684" w:rsidR="007114CD" w:rsidRPr="007114CD" w:rsidRDefault="007114CD" w:rsidP="007114CD">
            <w:pPr>
              <w:pStyle w:val="ListParagraph"/>
              <w:numPr>
                <w:ilvl w:val="0"/>
                <w:numId w:val="48"/>
              </w:numPr>
              <w:tabs>
                <w:tab w:val="left" w:pos="307"/>
              </w:tabs>
              <w:ind w:left="24" w:firstLine="0"/>
              <w:rPr>
                <w:sz w:val="24"/>
                <w:szCs w:val="24"/>
              </w:rPr>
            </w:pPr>
            <w:r w:rsidRPr="007114CD">
              <w:rPr>
                <w:i/>
                <w:sz w:val="24"/>
                <w:szCs w:val="24"/>
              </w:rPr>
              <w:t>„Certified Programmer for JAVA 2 Platform“</w:t>
            </w:r>
            <w:r w:rsidRPr="007114CD">
              <w:rPr>
                <w:sz w:val="24"/>
                <w:szCs w:val="24"/>
              </w:rPr>
              <w:t xml:space="preserve"> arba lygiavertę</w:t>
            </w:r>
            <w:r w:rsidRPr="007114CD">
              <w:rPr>
                <w:i/>
                <w:sz w:val="24"/>
                <w:szCs w:val="24"/>
              </w:rPr>
              <w:t xml:space="preserve"> </w:t>
            </w:r>
            <w:r w:rsidRPr="007114CD">
              <w:rPr>
                <w:sz w:val="24"/>
                <w:szCs w:val="24"/>
              </w:rPr>
              <w:t xml:space="preserve">kvalifikaciją patvirtinantis sertifikatas ar lygiavertis dokumentas. </w:t>
            </w:r>
          </w:p>
        </w:tc>
      </w:tr>
      <w:tr w:rsidR="007114CD" w:rsidRPr="00307F5A" w14:paraId="290606F1" w14:textId="77777777" w:rsidTr="002F7DAD">
        <w:tc>
          <w:tcPr>
            <w:tcW w:w="950" w:type="dxa"/>
          </w:tcPr>
          <w:p w14:paraId="5E4A3316" w14:textId="1C3871DD" w:rsidR="007114CD" w:rsidRPr="00E45174" w:rsidRDefault="007114CD" w:rsidP="007114CD">
            <w:pPr>
              <w:jc w:val="left"/>
              <w:rPr>
                <w:sz w:val="24"/>
                <w:szCs w:val="24"/>
              </w:rPr>
            </w:pPr>
            <w:r w:rsidRPr="00E45174">
              <w:rPr>
                <w:sz w:val="24"/>
                <w:szCs w:val="24"/>
              </w:rPr>
              <w:t>31.2.4.</w:t>
            </w:r>
          </w:p>
        </w:tc>
        <w:tc>
          <w:tcPr>
            <w:tcW w:w="5014" w:type="dxa"/>
          </w:tcPr>
          <w:p w14:paraId="709429B2" w14:textId="77777777" w:rsidR="007114CD" w:rsidRPr="007114CD" w:rsidRDefault="007114CD" w:rsidP="007114CD">
            <w:pPr>
              <w:ind w:right="-33"/>
              <w:rPr>
                <w:sz w:val="24"/>
                <w:szCs w:val="24"/>
              </w:rPr>
            </w:pPr>
            <w:r w:rsidRPr="007114CD">
              <w:rPr>
                <w:sz w:val="24"/>
                <w:szCs w:val="24"/>
              </w:rPr>
              <w:t xml:space="preserve">Bent 1 (vienas) </w:t>
            </w:r>
            <w:r w:rsidRPr="007114CD">
              <w:rPr>
                <w:b/>
                <w:sz w:val="24"/>
                <w:szCs w:val="24"/>
              </w:rPr>
              <w:t>testavimo ekspertas</w:t>
            </w:r>
            <w:r w:rsidRPr="007114CD">
              <w:rPr>
                <w:sz w:val="24"/>
                <w:szCs w:val="24"/>
              </w:rPr>
              <w:t>, turintis:</w:t>
            </w:r>
          </w:p>
          <w:p w14:paraId="7F108979" w14:textId="77777777" w:rsidR="007114CD" w:rsidRPr="007114CD" w:rsidRDefault="007114CD" w:rsidP="007114CD">
            <w:pPr>
              <w:pStyle w:val="ListParagraph"/>
              <w:numPr>
                <w:ilvl w:val="0"/>
                <w:numId w:val="49"/>
              </w:numPr>
              <w:tabs>
                <w:tab w:val="left" w:pos="287"/>
              </w:tabs>
              <w:ind w:left="4" w:right="-33" w:hanging="4"/>
              <w:rPr>
                <w:sz w:val="24"/>
                <w:szCs w:val="24"/>
              </w:rPr>
            </w:pPr>
            <w:r w:rsidRPr="007114CD">
              <w:rPr>
                <w:sz w:val="24"/>
                <w:szCs w:val="24"/>
              </w:rPr>
              <w:t>ne mažesnę kaip 1 (vienerių) metų testuotojo darbo patirtį;</w:t>
            </w:r>
          </w:p>
          <w:p w14:paraId="5F96AA35" w14:textId="3876D1E1" w:rsidR="007114CD" w:rsidRPr="007114CD" w:rsidRDefault="007114CD" w:rsidP="007114CD">
            <w:pPr>
              <w:pStyle w:val="BodyText"/>
              <w:tabs>
                <w:tab w:val="left" w:pos="347"/>
              </w:tabs>
              <w:ind w:firstLine="0"/>
              <w:rPr>
                <w:b/>
                <w:sz w:val="24"/>
                <w:szCs w:val="24"/>
              </w:rPr>
            </w:pPr>
            <w:r w:rsidRPr="007114CD">
              <w:rPr>
                <w:sz w:val="24"/>
                <w:szCs w:val="24"/>
              </w:rPr>
              <w:t xml:space="preserve">2) testuotojo žinias patvirtinančią </w:t>
            </w:r>
            <w:r w:rsidRPr="007114CD">
              <w:rPr>
                <w:i/>
                <w:sz w:val="24"/>
                <w:szCs w:val="24"/>
              </w:rPr>
              <w:t>„ISEB foundation Certificate in Software Testing“</w:t>
            </w:r>
            <w:r w:rsidRPr="007114CD">
              <w:rPr>
                <w:sz w:val="24"/>
                <w:szCs w:val="24"/>
              </w:rPr>
              <w:t xml:space="preserve"> arba lygiavertę kvalifikaciją.</w:t>
            </w:r>
          </w:p>
        </w:tc>
        <w:tc>
          <w:tcPr>
            <w:tcW w:w="3664" w:type="dxa"/>
          </w:tcPr>
          <w:p w14:paraId="415E865F" w14:textId="77777777" w:rsidR="007114CD" w:rsidRPr="007114CD" w:rsidRDefault="007114CD" w:rsidP="007114CD">
            <w:pPr>
              <w:pStyle w:val="ListParagraph"/>
              <w:numPr>
                <w:ilvl w:val="0"/>
                <w:numId w:val="50"/>
              </w:numPr>
              <w:tabs>
                <w:tab w:val="left" w:pos="230"/>
                <w:tab w:val="left" w:pos="391"/>
              </w:tabs>
              <w:autoSpaceDE w:val="0"/>
              <w:autoSpaceDN w:val="0"/>
              <w:adjustRightInd w:val="0"/>
              <w:ind w:left="0" w:firstLine="0"/>
              <w:rPr>
                <w:sz w:val="24"/>
                <w:szCs w:val="24"/>
              </w:rPr>
            </w:pPr>
            <w:r w:rsidRPr="007114CD">
              <w:rPr>
                <w:sz w:val="24"/>
                <w:szCs w:val="24"/>
              </w:rPr>
              <w:t xml:space="preserve"> Siūlomo eksperto gyvenimo aprašymas (CV), kuriame turi būti nurodyta informacija apie reikalaujamą patirtį </w:t>
            </w:r>
            <w:r w:rsidRPr="007114CD">
              <w:rPr>
                <w:sz w:val="24"/>
                <w:szCs w:val="24"/>
                <w:u w:val="single"/>
              </w:rPr>
              <w:t>(vienu metu vykdytos skirtingos sutartys neturi būti sumuojamos).</w:t>
            </w:r>
          </w:p>
          <w:p w14:paraId="320C9D94" w14:textId="6255B7FC" w:rsidR="007114CD" w:rsidRPr="007114CD" w:rsidRDefault="007114CD" w:rsidP="007114CD">
            <w:pPr>
              <w:tabs>
                <w:tab w:val="left" w:pos="307"/>
              </w:tabs>
              <w:rPr>
                <w:sz w:val="24"/>
                <w:szCs w:val="24"/>
              </w:rPr>
            </w:pPr>
            <w:r w:rsidRPr="007114CD">
              <w:rPr>
                <w:i/>
                <w:sz w:val="24"/>
                <w:szCs w:val="24"/>
              </w:rPr>
              <w:t>2) „ISEB foundation Certificate in Software Testing“</w:t>
            </w:r>
            <w:r w:rsidRPr="007114CD">
              <w:rPr>
                <w:sz w:val="24"/>
                <w:szCs w:val="24"/>
              </w:rPr>
              <w:t xml:space="preserve"> arba lygiavertę</w:t>
            </w:r>
            <w:r w:rsidRPr="007114CD">
              <w:rPr>
                <w:i/>
                <w:sz w:val="24"/>
                <w:szCs w:val="24"/>
              </w:rPr>
              <w:t xml:space="preserve"> </w:t>
            </w:r>
            <w:r w:rsidRPr="007114CD">
              <w:rPr>
                <w:sz w:val="24"/>
                <w:szCs w:val="24"/>
              </w:rPr>
              <w:t xml:space="preserve">kvalifikaciją patvirtinantis </w:t>
            </w:r>
            <w:r w:rsidRPr="007114CD">
              <w:rPr>
                <w:sz w:val="24"/>
                <w:szCs w:val="24"/>
              </w:rPr>
              <w:lastRenderedPageBreak/>
              <w:t>sertifikatas ar lygiavertis dokumentas.</w:t>
            </w: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lastRenderedPageBreak/>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lastRenderedPageBreak/>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5F3DEE32" w14:textId="3AF266B6"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5" w:history="1">
        <w:r w:rsidRPr="00307F5A">
          <w:rPr>
            <w:rStyle w:val="Hyperlink"/>
            <w:bCs/>
            <w:color w:val="000000" w:themeColor="text1"/>
            <w:szCs w:val="24"/>
          </w:rPr>
          <w:t>5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lastRenderedPageBreak/>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kvazisubtiekėjus)</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533DA370" w14:textId="4910FEC5"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5" w:history="1">
        <w:r w:rsidRPr="00307F5A">
          <w:rPr>
            <w:rStyle w:val="Hyperlink"/>
            <w:bCs/>
            <w:szCs w:val="24"/>
          </w:rPr>
          <w:t>5 priedas</w:t>
        </w:r>
      </w:hyperlink>
      <w:r w:rsidRPr="00307F5A">
        <w:rPr>
          <w:bCs/>
          <w:color w:val="000000" w:themeColor="text1"/>
          <w:szCs w:val="24"/>
        </w:rPr>
        <w:t>);</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1B07D968" w14:textId="561C7A86" w:rsidR="002060AE" w:rsidRPr="00E268A9" w:rsidRDefault="00266952" w:rsidP="00307F5A">
      <w:pPr>
        <w:pStyle w:val="ListParagraph"/>
        <w:numPr>
          <w:ilvl w:val="1"/>
          <w:numId w:val="1"/>
        </w:numPr>
        <w:tabs>
          <w:tab w:val="left" w:pos="709"/>
          <w:tab w:val="left" w:pos="1134"/>
        </w:tabs>
        <w:ind w:left="0" w:firstLine="567"/>
        <w:rPr>
          <w:rFonts w:eastAsia="Calibri"/>
          <w:b/>
          <w:szCs w:val="24"/>
        </w:rPr>
      </w:pPr>
      <w:r w:rsidRPr="00DB65F9">
        <w:rPr>
          <w:rFonts w:eastAsiaTheme="minorHAnsi"/>
          <w:b/>
          <w:iCs/>
          <w:szCs w:val="24"/>
        </w:rPr>
        <w:t>informacija ir dokumentai, reikalingi pasiūlymo įvertinimui pagal kriterijaus Kokybė (T) parametrus</w:t>
      </w:r>
      <w:r w:rsidR="002060AE" w:rsidRPr="00E268A9">
        <w:rPr>
          <w:rFonts w:eastAsiaTheme="minorHAnsi"/>
          <w:b/>
          <w:iCs/>
          <w:szCs w:val="24"/>
        </w:rPr>
        <w:t>;</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27AE88AC"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D35336">
        <w:rPr>
          <w:b/>
          <w:szCs w:val="24"/>
        </w:rPr>
        <w:t>6</w:t>
      </w:r>
      <w:r w:rsidRPr="00307F5A">
        <w:rPr>
          <w:b/>
          <w:szCs w:val="24"/>
        </w:rPr>
        <w:t xml:space="preserve"> m.</w:t>
      </w:r>
      <w:r w:rsidR="006D31FE">
        <w:rPr>
          <w:b/>
          <w:szCs w:val="24"/>
        </w:rPr>
        <w:t xml:space="preserve"> </w:t>
      </w:r>
      <w:r w:rsidR="00FB133C">
        <w:rPr>
          <w:b/>
          <w:szCs w:val="24"/>
        </w:rPr>
        <w:t xml:space="preserve">kovo 24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 xml:space="preserve">iki pasiūlymų pateikimo termino pabaigos. Tuo atveju, jei perkančioji </w:t>
      </w:r>
      <w:r w:rsidRPr="00307F5A">
        <w:rPr>
          <w:color w:val="000000" w:themeColor="text1"/>
          <w:szCs w:val="24"/>
        </w:rPr>
        <w:lastRenderedPageBreak/>
        <w:t>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00D263D7" w14:textId="77777777" w:rsidR="00F32C3D" w:rsidRPr="00307F5A"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dalyvis ar jo siūlomos prekės, paslaugos ar darbai kelia grėsmę nacionaliniam saugumui, t.y. atitinka Viešųjų pirkimų įstatymo 47 straipsnio 9 dalyje arba 37 straipsnio 9 dalyje nurodytas sąlygas; </w:t>
      </w:r>
    </w:p>
    <w:p w14:paraId="5D1BDCF3" w14:textId="0CB798D4" w:rsidR="00F00B06" w:rsidRPr="00854D96" w:rsidRDefault="00F32C3D" w:rsidP="00854D96">
      <w:pPr>
        <w:pStyle w:val="ListParagraph"/>
        <w:numPr>
          <w:ilvl w:val="1"/>
          <w:numId w:val="1"/>
        </w:numPr>
        <w:tabs>
          <w:tab w:val="left" w:pos="1134"/>
        </w:tabs>
        <w:ind w:left="0" w:firstLine="567"/>
        <w:rPr>
          <w:rFonts w:eastAsia="Calibri"/>
          <w:szCs w:val="24"/>
        </w:rPr>
      </w:pPr>
      <w:r w:rsidRPr="00307F5A">
        <w:rPr>
          <w:rFonts w:eastAsia="Calibri"/>
          <w:szCs w:val="24"/>
        </w:rPr>
        <w:t xml:space="preserve"> paaiškėja bent viena Tarybos Reglamente (ES) 2022/576 nurodyta sąlyga</w:t>
      </w:r>
      <w:r w:rsidR="00F00B06" w:rsidRPr="00854D96">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17E4A6BC" w14:textId="43E76082" w:rsidR="00266952" w:rsidRPr="00266952" w:rsidRDefault="008B4F5F" w:rsidP="00266952">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009E2B14" w:rsidRPr="008C640C">
        <w:rPr>
          <w:bCs/>
          <w:szCs w:val="24"/>
        </w:rPr>
        <w:t>.</w:t>
      </w:r>
    </w:p>
    <w:p w14:paraId="03A36E1D" w14:textId="0EC17635" w:rsidR="00266952" w:rsidRPr="00266952" w:rsidRDefault="00266952" w:rsidP="00266952">
      <w:pPr>
        <w:pStyle w:val="ListParagraph"/>
        <w:numPr>
          <w:ilvl w:val="0"/>
          <w:numId w:val="1"/>
        </w:numPr>
        <w:tabs>
          <w:tab w:val="left" w:pos="993"/>
        </w:tabs>
        <w:ind w:left="0" w:firstLine="567"/>
        <w:rPr>
          <w:rFonts w:eastAsia="Calibri"/>
          <w:szCs w:val="24"/>
        </w:rPr>
      </w:pPr>
      <w:bookmarkStart w:id="3" w:name="vertkriter"/>
      <w:r w:rsidRPr="00DB65F9">
        <w:rPr>
          <w:bCs/>
          <w:szCs w:val="24"/>
        </w:rPr>
        <w:t>Pasiūlymų vertinimo kriterijai</w:t>
      </w:r>
      <w:r w:rsidR="00225B3F">
        <w:rPr>
          <w:bCs/>
          <w:szCs w:val="24"/>
        </w:rPr>
        <w:t xml:space="preserve"> ir metodika</w:t>
      </w:r>
      <w:bookmarkEnd w:id="3"/>
      <w:r>
        <w:rPr>
          <w:bCs/>
          <w:szCs w:val="24"/>
        </w:rPr>
        <w:t>:</w:t>
      </w:r>
    </w:p>
    <w:tbl>
      <w:tblPr>
        <w:tblStyle w:val="TableGrid"/>
        <w:tblW w:w="9493" w:type="dxa"/>
        <w:tblLayout w:type="fixed"/>
        <w:tblLook w:val="04A0" w:firstRow="1" w:lastRow="0" w:firstColumn="1" w:lastColumn="0" w:noHBand="0" w:noVBand="1"/>
      </w:tblPr>
      <w:tblGrid>
        <w:gridCol w:w="8075"/>
        <w:gridCol w:w="1418"/>
      </w:tblGrid>
      <w:tr w:rsidR="00266952" w:rsidRPr="00DB65F9" w14:paraId="59544C4F" w14:textId="77777777" w:rsidTr="00066DE4">
        <w:tc>
          <w:tcPr>
            <w:tcW w:w="8075" w:type="dxa"/>
            <w:shd w:val="clear" w:color="auto" w:fill="BFBFBF" w:themeFill="background1" w:themeFillShade="BF"/>
            <w:vAlign w:val="center"/>
          </w:tcPr>
          <w:p w14:paraId="461309E8" w14:textId="77777777" w:rsidR="00266952" w:rsidRPr="00595D2D" w:rsidRDefault="00266952" w:rsidP="00595D2D">
            <w:pPr>
              <w:pStyle w:val="ListParagraph"/>
              <w:suppressAutoHyphens/>
              <w:ind w:left="3196"/>
              <w:rPr>
                <w:sz w:val="24"/>
                <w:szCs w:val="24"/>
              </w:rPr>
            </w:pPr>
            <w:r w:rsidRPr="00595D2D">
              <w:rPr>
                <w:sz w:val="24"/>
                <w:szCs w:val="24"/>
              </w:rPr>
              <w:t>Vertinimo kriterijai</w:t>
            </w:r>
          </w:p>
        </w:tc>
        <w:tc>
          <w:tcPr>
            <w:tcW w:w="1418" w:type="dxa"/>
            <w:shd w:val="clear" w:color="auto" w:fill="BFBFBF" w:themeFill="background1" w:themeFillShade="BF"/>
            <w:vAlign w:val="center"/>
          </w:tcPr>
          <w:p w14:paraId="636FF69A" w14:textId="77777777" w:rsidR="00266952" w:rsidRPr="00DB65F9" w:rsidRDefault="00266952" w:rsidP="00066DE4">
            <w:pPr>
              <w:suppressAutoHyphens/>
              <w:jc w:val="center"/>
              <w:rPr>
                <w:sz w:val="24"/>
                <w:szCs w:val="24"/>
              </w:rPr>
            </w:pPr>
            <w:r w:rsidRPr="00DB65F9">
              <w:rPr>
                <w:sz w:val="24"/>
                <w:szCs w:val="24"/>
              </w:rPr>
              <w:t>Kriterijaus lyginamasis svoris</w:t>
            </w:r>
          </w:p>
        </w:tc>
      </w:tr>
      <w:tr w:rsidR="00266952" w:rsidRPr="00DB65F9" w14:paraId="5CA9F061" w14:textId="77777777" w:rsidTr="00066DE4">
        <w:tc>
          <w:tcPr>
            <w:tcW w:w="8075" w:type="dxa"/>
          </w:tcPr>
          <w:p w14:paraId="12004ECA" w14:textId="77777777" w:rsidR="00266952" w:rsidRPr="00DB65F9" w:rsidRDefault="00266952" w:rsidP="00066DE4">
            <w:pPr>
              <w:suppressAutoHyphens/>
              <w:jc w:val="left"/>
              <w:rPr>
                <w:sz w:val="24"/>
                <w:szCs w:val="24"/>
              </w:rPr>
            </w:pPr>
            <w:r w:rsidRPr="00DB65F9">
              <w:rPr>
                <w:b/>
                <w:sz w:val="24"/>
                <w:szCs w:val="24"/>
              </w:rPr>
              <w:t>Pirmasis kriterijus – Kaina (C)</w:t>
            </w:r>
          </w:p>
        </w:tc>
        <w:tc>
          <w:tcPr>
            <w:tcW w:w="1418" w:type="dxa"/>
          </w:tcPr>
          <w:p w14:paraId="30DB57ED" w14:textId="77777777" w:rsidR="00266952" w:rsidRDefault="00266952" w:rsidP="00066DE4">
            <w:pPr>
              <w:suppressAutoHyphens/>
              <w:jc w:val="center"/>
              <w:rPr>
                <w:sz w:val="24"/>
                <w:szCs w:val="24"/>
              </w:rPr>
            </w:pPr>
            <w:r w:rsidRPr="00DB65F9">
              <w:rPr>
                <w:sz w:val="24"/>
                <w:szCs w:val="24"/>
              </w:rPr>
              <w:t>X=70</w:t>
            </w:r>
          </w:p>
          <w:p w14:paraId="69C8EFF1" w14:textId="77777777" w:rsidR="00266952" w:rsidRPr="00DB65F9" w:rsidRDefault="00266952" w:rsidP="00066DE4">
            <w:pPr>
              <w:suppressAutoHyphens/>
              <w:jc w:val="center"/>
              <w:rPr>
                <w:sz w:val="24"/>
                <w:szCs w:val="24"/>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266952" w:rsidRPr="00DB65F9" w14:paraId="6BBB3692" w14:textId="77777777" w:rsidTr="00066DE4">
        <w:tc>
          <w:tcPr>
            <w:tcW w:w="3441" w:type="dxa"/>
          </w:tcPr>
          <w:p w14:paraId="7E778E6E" w14:textId="77777777" w:rsidR="00266952" w:rsidRPr="00DB65F9" w:rsidRDefault="00266952" w:rsidP="00066DE4">
            <w:pPr>
              <w:suppressAutoHyphens/>
              <w:rPr>
                <w:b/>
                <w:bCs/>
                <w:szCs w:val="24"/>
              </w:rPr>
            </w:pPr>
            <w:r w:rsidRPr="00DB65F9">
              <w:rPr>
                <w:b/>
                <w:szCs w:val="24"/>
              </w:rPr>
              <w:t xml:space="preserve">Antras kriterijus – specialistų patirtis – METAI </w:t>
            </w:r>
            <w:r w:rsidRPr="00DB65F9">
              <w:rPr>
                <w:b/>
                <w:bCs/>
                <w:szCs w:val="24"/>
              </w:rPr>
              <w:t>(T)</w:t>
            </w:r>
          </w:p>
          <w:p w14:paraId="4B9FFFF5" w14:textId="77777777" w:rsidR="00266952" w:rsidRPr="00DB65F9" w:rsidRDefault="00266952" w:rsidP="00066DE4">
            <w:pPr>
              <w:suppressAutoHyphens/>
              <w:rPr>
                <w:b/>
                <w:bCs/>
                <w:szCs w:val="24"/>
              </w:rPr>
            </w:pPr>
          </w:p>
          <w:p w14:paraId="542B265B" w14:textId="77777777" w:rsidR="00266952" w:rsidRPr="00DB65F9" w:rsidRDefault="00266952" w:rsidP="00066DE4">
            <w:pPr>
              <w:rPr>
                <w:szCs w:val="24"/>
              </w:rPr>
            </w:pPr>
            <w:r w:rsidRPr="00DB65F9">
              <w:rPr>
                <w:szCs w:val="24"/>
              </w:rPr>
              <w:t xml:space="preserve">Vertinama tiekėjo sutarčiai paskirtų specialistų patirtis metais. Vertinama tik papildoma patirtis, kuria tiekėjas nesiremia grįsdamas atitiktį minimaliems kvalifikacijos reikalavimams. Vis dėlto, vertinami specialistai turi </w:t>
            </w:r>
            <w:r w:rsidRPr="00DB65F9">
              <w:rPr>
                <w:szCs w:val="24"/>
              </w:rPr>
              <w:lastRenderedPageBreak/>
              <w:t>būti tie patys, kurie nurodomi grindžiant tiekėjo atitiktį minimaliems tiekėjų kvalifikacijos reikalavimams.</w:t>
            </w:r>
          </w:p>
          <w:p w14:paraId="166B4E6C" w14:textId="77777777" w:rsidR="00266952" w:rsidRPr="00DB65F9" w:rsidRDefault="00266952" w:rsidP="00066DE4">
            <w:pPr>
              <w:rPr>
                <w:szCs w:val="24"/>
              </w:rPr>
            </w:pPr>
          </w:p>
          <w:p w14:paraId="2DAC4526" w14:textId="77777777" w:rsidR="00266952" w:rsidRPr="00DB65F9" w:rsidRDefault="00266952" w:rsidP="00066DE4">
            <w:pPr>
              <w:rPr>
                <w:szCs w:val="24"/>
              </w:rPr>
            </w:pPr>
            <w:r w:rsidRPr="00DB65F9">
              <w:rPr>
                <w:szCs w:val="24"/>
              </w:rPr>
              <w:t>Pasiūlius kelis specialistus vienai pozicijai, vertinamas bus didžiausią patirtį turintis specialistas.</w:t>
            </w:r>
          </w:p>
          <w:p w14:paraId="44E59A52" w14:textId="77777777" w:rsidR="00266952" w:rsidRPr="00DB65F9" w:rsidRDefault="00266952" w:rsidP="00066DE4">
            <w:pPr>
              <w:rPr>
                <w:szCs w:val="24"/>
              </w:rPr>
            </w:pPr>
          </w:p>
          <w:p w14:paraId="375E1BA0" w14:textId="77777777" w:rsidR="00266952" w:rsidRPr="00DB65F9" w:rsidRDefault="00266952" w:rsidP="00066DE4">
            <w:pPr>
              <w:suppressAutoHyphens/>
              <w:rPr>
                <w:b/>
                <w:bCs/>
                <w:szCs w:val="24"/>
              </w:rPr>
            </w:pPr>
            <w:r w:rsidRPr="00DB65F9">
              <w:rPr>
                <w:szCs w:val="24"/>
              </w:rPr>
              <w:t xml:space="preserve">Visų specialistų gaunamus balus sudėjus gaunamas balas </w:t>
            </w:r>
            <w:r w:rsidRPr="00DB65F9">
              <w:rPr>
                <w:b/>
                <w:bCs/>
                <w:szCs w:val="24"/>
              </w:rPr>
              <w:t>T</w:t>
            </w:r>
            <w:r w:rsidRPr="00DB65F9">
              <w:rPr>
                <w:szCs w:val="24"/>
                <w:vertAlign w:val="subscript"/>
              </w:rPr>
              <w:t>p</w:t>
            </w:r>
            <w:r w:rsidRPr="00DB65F9">
              <w:rPr>
                <w:szCs w:val="24"/>
              </w:rPr>
              <w:t>, kuris įrašomas į formulę [3].</w:t>
            </w:r>
          </w:p>
          <w:p w14:paraId="305688D1" w14:textId="77777777" w:rsidR="00266952" w:rsidRPr="00DB65F9" w:rsidRDefault="00266952" w:rsidP="00066DE4">
            <w:pPr>
              <w:suppressAutoHyphens/>
              <w:rPr>
                <w:b/>
                <w:szCs w:val="24"/>
              </w:rPr>
            </w:pPr>
          </w:p>
        </w:tc>
        <w:tc>
          <w:tcPr>
            <w:tcW w:w="3035" w:type="dxa"/>
          </w:tcPr>
          <w:p w14:paraId="02CB7C8B" w14:textId="77777777" w:rsidR="00266952" w:rsidRPr="00DB65F9" w:rsidRDefault="00266952" w:rsidP="00066DE4">
            <w:pPr>
              <w:suppressAutoHyphens/>
              <w:rPr>
                <w:szCs w:val="24"/>
              </w:rPr>
            </w:pPr>
            <w:r w:rsidRPr="00DB65F9">
              <w:rPr>
                <w:b/>
                <w:szCs w:val="24"/>
                <w:u w:val="single"/>
              </w:rPr>
              <w:lastRenderedPageBreak/>
              <w:t>Parametras</w:t>
            </w:r>
          </w:p>
        </w:tc>
        <w:tc>
          <w:tcPr>
            <w:tcW w:w="1599" w:type="dxa"/>
          </w:tcPr>
          <w:p w14:paraId="53757FF7" w14:textId="049DB621" w:rsidR="00266952" w:rsidRPr="00DB65F9" w:rsidRDefault="00266952" w:rsidP="00066DE4">
            <w:pPr>
              <w:suppressAutoHyphens/>
              <w:jc w:val="center"/>
              <w:rPr>
                <w:b/>
                <w:szCs w:val="24"/>
                <w:u w:val="single"/>
              </w:rPr>
            </w:pPr>
            <w:r w:rsidRPr="00DB65F9">
              <w:rPr>
                <w:b/>
                <w:szCs w:val="24"/>
                <w:u w:val="single"/>
              </w:rPr>
              <w:t xml:space="preserve">Maksimalus balas - </w:t>
            </w:r>
            <w:r w:rsidR="00854D96">
              <w:rPr>
                <w:b/>
                <w:szCs w:val="24"/>
                <w:u w:val="single"/>
              </w:rPr>
              <w:t>2</w:t>
            </w:r>
            <w:r w:rsidRPr="00DB65F9">
              <w:rPr>
                <w:b/>
                <w:szCs w:val="24"/>
                <w:u w:val="single"/>
              </w:rPr>
              <w:t>0</w:t>
            </w:r>
          </w:p>
        </w:tc>
        <w:tc>
          <w:tcPr>
            <w:tcW w:w="1418" w:type="dxa"/>
          </w:tcPr>
          <w:p w14:paraId="5DBB0BA9" w14:textId="77777777" w:rsidR="00266952" w:rsidRPr="00DB65F9" w:rsidRDefault="00266952" w:rsidP="00066DE4">
            <w:pPr>
              <w:suppressAutoHyphens/>
              <w:jc w:val="center"/>
              <w:rPr>
                <w:szCs w:val="24"/>
              </w:rPr>
            </w:pPr>
            <w:r w:rsidRPr="00DB65F9">
              <w:rPr>
                <w:szCs w:val="24"/>
              </w:rPr>
              <w:t>Y=30</w:t>
            </w:r>
          </w:p>
        </w:tc>
      </w:tr>
      <w:tr w:rsidR="00225B3F" w:rsidRPr="00307F5A" w14:paraId="6966AF6B" w14:textId="77777777" w:rsidTr="002C5A3A">
        <w:tc>
          <w:tcPr>
            <w:tcW w:w="3441" w:type="dxa"/>
            <w:vMerge w:val="restart"/>
            <w:shd w:val="clear" w:color="auto" w:fill="D9D9D9" w:themeFill="background1" w:themeFillShade="D9"/>
          </w:tcPr>
          <w:p w14:paraId="082979A0" w14:textId="77777777" w:rsidR="00225B3F" w:rsidRPr="00307F5A" w:rsidRDefault="00225B3F" w:rsidP="00225B3F">
            <w:pPr>
              <w:suppressAutoHyphens/>
              <w:rPr>
                <w:i/>
                <w:szCs w:val="24"/>
              </w:rPr>
            </w:pPr>
          </w:p>
        </w:tc>
        <w:tc>
          <w:tcPr>
            <w:tcW w:w="3035" w:type="dxa"/>
          </w:tcPr>
          <w:p w14:paraId="78CB5994" w14:textId="77777777" w:rsidR="00225B3F" w:rsidRPr="00225B3F" w:rsidRDefault="00225B3F" w:rsidP="00225B3F">
            <w:pPr>
              <w:rPr>
                <w:b/>
                <w:bCs/>
                <w:szCs w:val="24"/>
              </w:rPr>
            </w:pPr>
            <w:r w:rsidRPr="00225B3F">
              <w:rPr>
                <w:b/>
                <w:bCs/>
                <w:szCs w:val="24"/>
              </w:rPr>
              <w:t>Paslaugų teikimo vadovas:</w:t>
            </w:r>
          </w:p>
          <w:p w14:paraId="37FB34C1" w14:textId="7B0AA2A2" w:rsidR="00225B3F" w:rsidRPr="00225B3F" w:rsidRDefault="00225B3F" w:rsidP="00225B3F">
            <w:pPr>
              <w:suppressAutoHyphens/>
              <w:rPr>
                <w:szCs w:val="24"/>
              </w:rPr>
            </w:pPr>
            <w:r w:rsidRPr="00225B3F">
              <w:rPr>
                <w:szCs w:val="24"/>
              </w:rPr>
              <w:t xml:space="preserve">Už kiekvienus papildomus patirties metus skiriama po 1 (vieną) balą. Skaičiuojami tik pilni papildomos patirties metai. Patirtis suprantama taip pat, kaip apibūdinta Pirkimo sąlygų </w:t>
            </w:r>
            <w:hyperlink w:anchor="Kvalikac" w:history="1">
              <w:r w:rsidRPr="00595D2D">
                <w:rPr>
                  <w:rStyle w:val="Hyperlink"/>
                  <w:szCs w:val="24"/>
                </w:rPr>
                <w:t>31 punkte</w:t>
              </w:r>
            </w:hyperlink>
            <w:r w:rsidRPr="00225B3F">
              <w:rPr>
                <w:szCs w:val="24"/>
              </w:rPr>
              <w:t xml:space="preserve"> kvalifikacijos reikalavimų lentelėje.</w:t>
            </w:r>
          </w:p>
        </w:tc>
        <w:tc>
          <w:tcPr>
            <w:tcW w:w="1599" w:type="dxa"/>
          </w:tcPr>
          <w:p w14:paraId="3B23A89B" w14:textId="77777777" w:rsidR="00225B3F" w:rsidRPr="00307F5A" w:rsidRDefault="00225B3F" w:rsidP="00225B3F">
            <w:pPr>
              <w:suppressAutoHyphens/>
              <w:jc w:val="center"/>
              <w:rPr>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vMerge w:val="restart"/>
            <w:shd w:val="clear" w:color="auto" w:fill="D9D9D9" w:themeFill="background1" w:themeFillShade="D9"/>
          </w:tcPr>
          <w:p w14:paraId="620809A3" w14:textId="77777777" w:rsidR="00225B3F" w:rsidRPr="00307F5A" w:rsidRDefault="00225B3F" w:rsidP="00225B3F">
            <w:pPr>
              <w:suppressAutoHyphens/>
              <w:rPr>
                <w:szCs w:val="24"/>
              </w:rPr>
            </w:pPr>
          </w:p>
        </w:tc>
      </w:tr>
      <w:tr w:rsidR="00225B3F" w:rsidRPr="00307F5A" w14:paraId="222A5E85" w14:textId="77777777" w:rsidTr="002C5A3A">
        <w:trPr>
          <w:trHeight w:val="698"/>
        </w:trPr>
        <w:tc>
          <w:tcPr>
            <w:tcW w:w="3441" w:type="dxa"/>
            <w:vMerge/>
            <w:shd w:val="clear" w:color="auto" w:fill="D9D9D9" w:themeFill="background1" w:themeFillShade="D9"/>
          </w:tcPr>
          <w:p w14:paraId="236489B8" w14:textId="77777777" w:rsidR="00225B3F" w:rsidRPr="00307F5A" w:rsidRDefault="00225B3F" w:rsidP="00225B3F">
            <w:pPr>
              <w:suppressAutoHyphens/>
              <w:rPr>
                <w:i/>
                <w:szCs w:val="24"/>
              </w:rPr>
            </w:pPr>
          </w:p>
        </w:tc>
        <w:tc>
          <w:tcPr>
            <w:tcW w:w="3035" w:type="dxa"/>
          </w:tcPr>
          <w:p w14:paraId="3111BD9C" w14:textId="5761A4E8" w:rsidR="00225B3F" w:rsidRPr="00225B3F" w:rsidRDefault="00854D96" w:rsidP="00225B3F">
            <w:pPr>
              <w:rPr>
                <w:b/>
                <w:bCs/>
                <w:szCs w:val="24"/>
              </w:rPr>
            </w:pPr>
            <w:r>
              <w:rPr>
                <w:b/>
                <w:szCs w:val="24"/>
              </w:rPr>
              <w:t>D</w:t>
            </w:r>
            <w:r w:rsidRPr="00BE1090">
              <w:rPr>
                <w:b/>
                <w:szCs w:val="24"/>
              </w:rPr>
              <w:t>uomenų bazių administravimo eksperta</w:t>
            </w:r>
            <w:r>
              <w:rPr>
                <w:b/>
                <w:szCs w:val="24"/>
              </w:rPr>
              <w:t>s</w:t>
            </w:r>
            <w:r w:rsidR="00225B3F" w:rsidRPr="00225B3F">
              <w:rPr>
                <w:b/>
                <w:bCs/>
                <w:szCs w:val="24"/>
              </w:rPr>
              <w:t>:</w:t>
            </w:r>
          </w:p>
          <w:p w14:paraId="2ED6C795" w14:textId="580044A0" w:rsidR="00225B3F" w:rsidRPr="00225B3F" w:rsidRDefault="00225B3F" w:rsidP="00225B3F">
            <w:pPr>
              <w:suppressAutoHyphens/>
              <w:rPr>
                <w:szCs w:val="24"/>
              </w:rPr>
            </w:pPr>
            <w:r w:rsidRPr="00225B3F">
              <w:rPr>
                <w:szCs w:val="24"/>
              </w:rPr>
              <w:t xml:space="preserve">Už kiekvienus papildomus patirties metus skiriama po 1 (vieną) balą. Skaičiuojami tik pilni papildomos patirties metai. Patirtis suprantama taip pat, kaip apibūdinta Pirkimo sąlygų </w:t>
            </w:r>
            <w:hyperlink w:anchor="Kvalikac" w:history="1">
              <w:r w:rsidRPr="00595D2D">
                <w:rPr>
                  <w:rStyle w:val="Hyperlink"/>
                  <w:szCs w:val="24"/>
                </w:rPr>
                <w:t>31 punkte</w:t>
              </w:r>
            </w:hyperlink>
            <w:r w:rsidRPr="00225B3F">
              <w:rPr>
                <w:szCs w:val="24"/>
              </w:rPr>
              <w:t xml:space="preserve"> kvalifikacijos reikalavimų lentelėje.</w:t>
            </w:r>
          </w:p>
        </w:tc>
        <w:tc>
          <w:tcPr>
            <w:tcW w:w="1599" w:type="dxa"/>
          </w:tcPr>
          <w:p w14:paraId="00B35E4C" w14:textId="77777777" w:rsidR="00225B3F" w:rsidRPr="00307F5A" w:rsidRDefault="00225B3F" w:rsidP="00225B3F">
            <w:pPr>
              <w:suppressAutoHyphens/>
              <w:jc w:val="center"/>
              <w:rPr>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vMerge/>
            <w:shd w:val="clear" w:color="auto" w:fill="D9D9D9" w:themeFill="background1" w:themeFillShade="D9"/>
          </w:tcPr>
          <w:p w14:paraId="7C3541CD" w14:textId="77777777" w:rsidR="00225B3F" w:rsidRPr="00307F5A" w:rsidRDefault="00225B3F" w:rsidP="00225B3F">
            <w:pPr>
              <w:suppressAutoHyphens/>
              <w:rPr>
                <w:szCs w:val="24"/>
              </w:rPr>
            </w:pPr>
          </w:p>
        </w:tc>
      </w:tr>
      <w:tr w:rsidR="00854D96" w:rsidRPr="00307F5A" w14:paraId="4B06C225" w14:textId="77777777" w:rsidTr="002C5A3A">
        <w:trPr>
          <w:trHeight w:val="698"/>
        </w:trPr>
        <w:tc>
          <w:tcPr>
            <w:tcW w:w="3441" w:type="dxa"/>
            <w:shd w:val="clear" w:color="auto" w:fill="D9D9D9" w:themeFill="background1" w:themeFillShade="D9"/>
          </w:tcPr>
          <w:p w14:paraId="45188D77" w14:textId="77777777" w:rsidR="00854D96" w:rsidRPr="00307F5A" w:rsidRDefault="00854D96" w:rsidP="00225B3F">
            <w:pPr>
              <w:suppressAutoHyphens/>
              <w:rPr>
                <w:i/>
                <w:szCs w:val="24"/>
              </w:rPr>
            </w:pPr>
          </w:p>
        </w:tc>
        <w:tc>
          <w:tcPr>
            <w:tcW w:w="3035" w:type="dxa"/>
          </w:tcPr>
          <w:p w14:paraId="7FC78DB6" w14:textId="00543253" w:rsidR="00854D96" w:rsidRPr="00225B3F" w:rsidRDefault="002C5A3A" w:rsidP="00854D96">
            <w:pPr>
              <w:rPr>
                <w:b/>
                <w:bCs/>
                <w:szCs w:val="24"/>
              </w:rPr>
            </w:pPr>
            <w:r>
              <w:rPr>
                <w:b/>
                <w:szCs w:val="24"/>
              </w:rPr>
              <w:t>P</w:t>
            </w:r>
            <w:r w:rsidRPr="007114CD">
              <w:rPr>
                <w:b/>
                <w:szCs w:val="24"/>
              </w:rPr>
              <w:t>ortalo kūrimo ekspertas</w:t>
            </w:r>
            <w:r w:rsidR="00854D96" w:rsidRPr="00225B3F">
              <w:rPr>
                <w:b/>
                <w:bCs/>
                <w:szCs w:val="24"/>
              </w:rPr>
              <w:t>:</w:t>
            </w:r>
          </w:p>
          <w:p w14:paraId="59F7ED50" w14:textId="2594773B" w:rsidR="00854D96" w:rsidRDefault="00854D96" w:rsidP="00854D96">
            <w:pPr>
              <w:rPr>
                <w:b/>
                <w:szCs w:val="24"/>
              </w:rPr>
            </w:pPr>
            <w:r w:rsidRPr="00225B3F">
              <w:rPr>
                <w:szCs w:val="24"/>
              </w:rPr>
              <w:t xml:space="preserve">Už kiekvienus papildomus patirties metus skiriama po 1 (vieną) balą. Skaičiuojami tik pilni papildomos patirties metai. Patirtis suprantama taip pat, kaip apibūdinta Pirkimo sąlygų </w:t>
            </w:r>
            <w:hyperlink w:anchor="Kvalikac" w:history="1">
              <w:r w:rsidRPr="00595D2D">
                <w:rPr>
                  <w:rStyle w:val="Hyperlink"/>
                  <w:szCs w:val="24"/>
                </w:rPr>
                <w:t>31 punkte</w:t>
              </w:r>
            </w:hyperlink>
            <w:r w:rsidRPr="00225B3F">
              <w:rPr>
                <w:szCs w:val="24"/>
              </w:rPr>
              <w:t xml:space="preserve"> kvalifikacijos reikalavimų lentelėje.</w:t>
            </w:r>
          </w:p>
        </w:tc>
        <w:tc>
          <w:tcPr>
            <w:tcW w:w="1599" w:type="dxa"/>
          </w:tcPr>
          <w:p w14:paraId="17580329" w14:textId="6A59543D" w:rsidR="00854D96" w:rsidRPr="00307F5A" w:rsidRDefault="002C5A3A" w:rsidP="00225B3F">
            <w:pPr>
              <w:suppressAutoHyphens/>
              <w:jc w:val="center"/>
              <w:rPr>
                <w:b/>
                <w:bCs/>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shd w:val="clear" w:color="auto" w:fill="D9D9D9" w:themeFill="background1" w:themeFillShade="D9"/>
          </w:tcPr>
          <w:p w14:paraId="267E015B" w14:textId="77777777" w:rsidR="00854D96" w:rsidRPr="00307F5A" w:rsidRDefault="00854D96" w:rsidP="00225B3F">
            <w:pPr>
              <w:suppressAutoHyphens/>
              <w:rPr>
                <w:szCs w:val="24"/>
              </w:rPr>
            </w:pPr>
          </w:p>
        </w:tc>
      </w:tr>
      <w:tr w:rsidR="00854D96" w:rsidRPr="00307F5A" w14:paraId="074EC604" w14:textId="77777777" w:rsidTr="002C5A3A">
        <w:trPr>
          <w:trHeight w:val="698"/>
        </w:trPr>
        <w:tc>
          <w:tcPr>
            <w:tcW w:w="3441" w:type="dxa"/>
            <w:shd w:val="clear" w:color="auto" w:fill="D9D9D9" w:themeFill="background1" w:themeFillShade="D9"/>
          </w:tcPr>
          <w:p w14:paraId="346BBDBE" w14:textId="77777777" w:rsidR="00854D96" w:rsidRPr="00307F5A" w:rsidRDefault="00854D96" w:rsidP="00225B3F">
            <w:pPr>
              <w:suppressAutoHyphens/>
              <w:rPr>
                <w:i/>
                <w:szCs w:val="24"/>
              </w:rPr>
            </w:pPr>
          </w:p>
        </w:tc>
        <w:tc>
          <w:tcPr>
            <w:tcW w:w="3035" w:type="dxa"/>
          </w:tcPr>
          <w:p w14:paraId="4BAECC81" w14:textId="1A112837" w:rsidR="00854D96" w:rsidRPr="00225B3F" w:rsidRDefault="002C5A3A" w:rsidP="00854D96">
            <w:pPr>
              <w:rPr>
                <w:b/>
                <w:bCs/>
                <w:szCs w:val="24"/>
              </w:rPr>
            </w:pPr>
            <w:r>
              <w:rPr>
                <w:b/>
                <w:szCs w:val="24"/>
              </w:rPr>
              <w:t>T</w:t>
            </w:r>
            <w:r w:rsidRPr="007114CD">
              <w:rPr>
                <w:b/>
                <w:szCs w:val="24"/>
              </w:rPr>
              <w:t>estavimo ekspertas</w:t>
            </w:r>
            <w:r w:rsidR="00854D96" w:rsidRPr="00225B3F">
              <w:rPr>
                <w:b/>
                <w:bCs/>
                <w:szCs w:val="24"/>
              </w:rPr>
              <w:t>:</w:t>
            </w:r>
          </w:p>
          <w:p w14:paraId="245AFE7D" w14:textId="0BE841F0" w:rsidR="00854D96" w:rsidRDefault="00854D96" w:rsidP="00854D96">
            <w:pPr>
              <w:rPr>
                <w:b/>
                <w:szCs w:val="24"/>
              </w:rPr>
            </w:pPr>
            <w:r w:rsidRPr="00225B3F">
              <w:rPr>
                <w:szCs w:val="24"/>
              </w:rPr>
              <w:t xml:space="preserve">Už kiekvienus papildomus patirties metus skiriama po 1 (vieną) balą. Skaičiuojami tik pilni papildomos patirties metai. Patirtis suprantama taip pat, kaip apibūdinta </w:t>
            </w:r>
            <w:r w:rsidRPr="00225B3F">
              <w:rPr>
                <w:szCs w:val="24"/>
              </w:rPr>
              <w:lastRenderedPageBreak/>
              <w:t xml:space="preserve">Pirkimo sąlygų </w:t>
            </w:r>
            <w:hyperlink w:anchor="Kvalikac" w:history="1">
              <w:r w:rsidRPr="00595D2D">
                <w:rPr>
                  <w:rStyle w:val="Hyperlink"/>
                  <w:szCs w:val="24"/>
                </w:rPr>
                <w:t>31 punkte</w:t>
              </w:r>
            </w:hyperlink>
            <w:r w:rsidRPr="00225B3F">
              <w:rPr>
                <w:szCs w:val="24"/>
              </w:rPr>
              <w:t xml:space="preserve"> kvalifikacijos reikalavimų lentelėje.</w:t>
            </w:r>
          </w:p>
        </w:tc>
        <w:tc>
          <w:tcPr>
            <w:tcW w:w="1599" w:type="dxa"/>
          </w:tcPr>
          <w:p w14:paraId="51E1BA6E" w14:textId="00019AE1" w:rsidR="00854D96" w:rsidRPr="00307F5A" w:rsidRDefault="002C5A3A" w:rsidP="00225B3F">
            <w:pPr>
              <w:suppressAutoHyphens/>
              <w:jc w:val="center"/>
              <w:rPr>
                <w:b/>
                <w:bCs/>
                <w:szCs w:val="24"/>
              </w:rPr>
            </w:pPr>
            <w:r w:rsidRPr="00307F5A">
              <w:rPr>
                <w:b/>
                <w:bCs/>
                <w:szCs w:val="24"/>
              </w:rPr>
              <w:lastRenderedPageBreak/>
              <w:t xml:space="preserve">Maksimalus balų skaičius: 5 balai, </w:t>
            </w:r>
            <w:r w:rsidRPr="00307F5A">
              <w:rPr>
                <w:szCs w:val="24"/>
              </w:rPr>
              <w:t xml:space="preserve">t. y. už 6 (šeštus) ir daugiau papildomų </w:t>
            </w:r>
            <w:r w:rsidRPr="00307F5A">
              <w:rPr>
                <w:szCs w:val="24"/>
              </w:rPr>
              <w:lastRenderedPageBreak/>
              <w:t>patirties metų daugiau balų neskiriama.</w:t>
            </w:r>
          </w:p>
        </w:tc>
        <w:tc>
          <w:tcPr>
            <w:tcW w:w="1418" w:type="dxa"/>
            <w:shd w:val="clear" w:color="auto" w:fill="D9D9D9" w:themeFill="background1" w:themeFillShade="D9"/>
          </w:tcPr>
          <w:p w14:paraId="5BB9F091" w14:textId="77777777" w:rsidR="00854D96" w:rsidRPr="00307F5A" w:rsidRDefault="00854D96" w:rsidP="00225B3F">
            <w:pPr>
              <w:suppressAutoHyphens/>
              <w:rPr>
                <w:szCs w:val="24"/>
              </w:rPr>
            </w:pPr>
          </w:p>
        </w:tc>
      </w:tr>
    </w:tbl>
    <w:p w14:paraId="1A56AAB0" w14:textId="77777777" w:rsidR="00266952" w:rsidRPr="00307F5A" w:rsidRDefault="00266952" w:rsidP="00266952">
      <w:pPr>
        <w:suppressAutoHyphens/>
        <w:ind w:firstLine="567"/>
        <w:rPr>
          <w:szCs w:val="24"/>
        </w:rPr>
      </w:pPr>
    </w:p>
    <w:p w14:paraId="09DEE96C" w14:textId="5C8CCBA1" w:rsidR="00266952" w:rsidRPr="00307F5A" w:rsidRDefault="00266952" w:rsidP="00266952">
      <w:pPr>
        <w:keepNext/>
        <w:tabs>
          <w:tab w:val="left" w:pos="1418"/>
        </w:tabs>
        <w:suppressAutoHyphens/>
        <w:ind w:firstLine="567"/>
        <w:outlineLvl w:val="1"/>
        <w:rPr>
          <w:bCs/>
          <w:szCs w:val="24"/>
        </w:rPr>
      </w:pPr>
      <w:r w:rsidRPr="00307F5A">
        <w:rPr>
          <w:bCs/>
          <w:szCs w:val="24"/>
        </w:rPr>
        <w:t>7</w:t>
      </w:r>
      <w:r w:rsidR="00595D2D">
        <w:rPr>
          <w:bCs/>
          <w:szCs w:val="24"/>
        </w:rPr>
        <w:t>4</w:t>
      </w:r>
      <w:r w:rsidRPr="00307F5A">
        <w:rPr>
          <w:bCs/>
          <w:szCs w:val="24"/>
        </w:rPr>
        <w:t>.</w:t>
      </w:r>
      <w:r w:rsidR="00595D2D">
        <w:rPr>
          <w:bCs/>
          <w:szCs w:val="24"/>
        </w:rPr>
        <w:t>1</w:t>
      </w:r>
      <w:r w:rsidRPr="00307F5A">
        <w:rPr>
          <w:bCs/>
          <w:szCs w:val="24"/>
        </w:rPr>
        <w:t>.</w:t>
      </w:r>
      <w:r w:rsidRPr="00307F5A">
        <w:rPr>
          <w:b/>
          <w:szCs w:val="24"/>
        </w:rPr>
        <w:t xml:space="preserve"> </w:t>
      </w:r>
      <w:r w:rsidRPr="00307F5A">
        <w:rPr>
          <w:bCs/>
          <w:szCs w:val="24"/>
        </w:rPr>
        <w:t>Ekonominis naudingumas (S) apskaičiuojamas sudedant tiekėjo pasiūlymo kainos C ir kriterijaus T balus:</w:t>
      </w:r>
    </w:p>
    <w:p w14:paraId="47AD92A6" w14:textId="77777777" w:rsidR="00266952" w:rsidRPr="00307F5A" w:rsidRDefault="00266952" w:rsidP="00266952">
      <w:pPr>
        <w:suppressAutoHyphens/>
        <w:ind w:firstLine="567"/>
        <w:jc w:val="center"/>
        <w:rPr>
          <w:bCs/>
          <w:szCs w:val="24"/>
        </w:rPr>
      </w:pPr>
      <w:r w:rsidRPr="00307F5A">
        <w:rPr>
          <w:bCs/>
          <w:position w:val="-6"/>
          <w:szCs w:val="24"/>
        </w:rPr>
        <w:object w:dxaOrig="1020" w:dyaOrig="279" w14:anchorId="1CFEC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1.4pt" o:ole="" fillcolor="window">
            <v:imagedata r:id="rId21" o:title=""/>
          </v:shape>
          <o:OLEObject Type="Embed" ProgID="Equation.3" ShapeID="_x0000_i1025" DrawAspect="Content" ObjectID="_1832331794" r:id="rId22"/>
        </w:object>
      </w:r>
      <w:r w:rsidRPr="00307F5A">
        <w:rPr>
          <w:bCs/>
          <w:szCs w:val="24"/>
        </w:rPr>
        <w:t>[1]</w:t>
      </w:r>
    </w:p>
    <w:p w14:paraId="68DFCFE8" w14:textId="77777777" w:rsidR="00266952" w:rsidRPr="00307F5A" w:rsidRDefault="00266952" w:rsidP="00266952">
      <w:pPr>
        <w:suppressAutoHyphens/>
        <w:ind w:firstLine="567"/>
        <w:jc w:val="center"/>
        <w:rPr>
          <w:bCs/>
          <w:szCs w:val="24"/>
        </w:rPr>
      </w:pPr>
    </w:p>
    <w:p w14:paraId="6D37DCCF" w14:textId="5CFE2D5B" w:rsidR="00266952" w:rsidRPr="00307F5A" w:rsidRDefault="00266952" w:rsidP="00266952">
      <w:pPr>
        <w:keepNext/>
        <w:tabs>
          <w:tab w:val="left" w:pos="1418"/>
        </w:tabs>
        <w:suppressAutoHyphens/>
        <w:ind w:firstLine="567"/>
        <w:outlineLvl w:val="1"/>
        <w:rPr>
          <w:bCs/>
          <w:szCs w:val="24"/>
        </w:rPr>
      </w:pPr>
      <w:r w:rsidRPr="00307F5A">
        <w:rPr>
          <w:bCs/>
          <w:szCs w:val="24"/>
        </w:rPr>
        <w:t>7</w:t>
      </w:r>
      <w:r w:rsidR="00595D2D">
        <w:rPr>
          <w:bCs/>
          <w:szCs w:val="24"/>
        </w:rPr>
        <w:t>4</w:t>
      </w:r>
      <w:r w:rsidRPr="00307F5A">
        <w:rPr>
          <w:bCs/>
          <w:szCs w:val="24"/>
        </w:rPr>
        <w:t>.</w:t>
      </w:r>
      <w:r w:rsidR="00595D2D">
        <w:rPr>
          <w:bCs/>
          <w:szCs w:val="24"/>
        </w:rPr>
        <w:t>2</w:t>
      </w:r>
      <w:r w:rsidRPr="00307F5A">
        <w:rPr>
          <w:bCs/>
          <w:szCs w:val="24"/>
        </w:rPr>
        <w:t>. Pasiūlymo kainos (C) balai apskaičiuojami mažiausios pasiūlytos kainos (C</w:t>
      </w:r>
      <w:r w:rsidRPr="00307F5A">
        <w:rPr>
          <w:bCs/>
          <w:szCs w:val="24"/>
          <w:vertAlign w:val="subscript"/>
        </w:rPr>
        <w:t>min</w:t>
      </w:r>
      <w:r w:rsidRPr="00307F5A">
        <w:rPr>
          <w:bCs/>
          <w:szCs w:val="24"/>
        </w:rPr>
        <w:t>) ir vertinamo pasiūlymo kainos (C</w:t>
      </w:r>
      <w:r w:rsidRPr="00307F5A">
        <w:rPr>
          <w:bCs/>
          <w:szCs w:val="24"/>
          <w:vertAlign w:val="subscript"/>
        </w:rPr>
        <w:t>p</w:t>
      </w:r>
      <w:r w:rsidRPr="00307F5A">
        <w:rPr>
          <w:bCs/>
          <w:szCs w:val="24"/>
        </w:rPr>
        <w:t>) santykį padauginant iš kainos lyginamojo svorio (X):</w:t>
      </w:r>
    </w:p>
    <w:p w14:paraId="131ECFC3" w14:textId="77777777" w:rsidR="00266952" w:rsidRPr="00307F5A" w:rsidRDefault="00266952" w:rsidP="00266952">
      <w:pPr>
        <w:suppressAutoHyphens/>
        <w:ind w:firstLine="567"/>
        <w:jc w:val="center"/>
        <w:rPr>
          <w:bCs/>
          <w:szCs w:val="24"/>
        </w:rPr>
      </w:pPr>
      <w:r w:rsidRPr="00307F5A">
        <w:rPr>
          <w:bCs/>
          <w:position w:val="-32"/>
          <w:szCs w:val="24"/>
        </w:rPr>
        <w:object w:dxaOrig="1300" w:dyaOrig="720" w14:anchorId="75CFF5BB">
          <v:shape id="_x0000_i1026" type="#_x0000_t75" style="width:66.6pt;height:36.6pt" o:ole="" fillcolor="window">
            <v:imagedata r:id="rId23" o:title=""/>
          </v:shape>
          <o:OLEObject Type="Embed" ProgID="Equation.3" ShapeID="_x0000_i1026" DrawAspect="Content" ObjectID="_1832331795" r:id="rId24"/>
        </w:object>
      </w:r>
      <w:r w:rsidRPr="00307F5A">
        <w:rPr>
          <w:bCs/>
          <w:szCs w:val="24"/>
        </w:rPr>
        <w:t>[2]</w:t>
      </w:r>
    </w:p>
    <w:p w14:paraId="2015284F" w14:textId="3B50E2D8" w:rsidR="00266952" w:rsidRPr="00307F5A" w:rsidRDefault="00266952" w:rsidP="00266952">
      <w:pPr>
        <w:keepNext/>
        <w:tabs>
          <w:tab w:val="left" w:pos="1418"/>
        </w:tabs>
        <w:suppressAutoHyphens/>
        <w:ind w:firstLine="567"/>
        <w:outlineLvl w:val="1"/>
        <w:rPr>
          <w:bCs/>
          <w:szCs w:val="24"/>
        </w:rPr>
      </w:pPr>
      <w:r w:rsidRPr="00307F5A">
        <w:rPr>
          <w:bCs/>
          <w:szCs w:val="24"/>
        </w:rPr>
        <w:t>7</w:t>
      </w:r>
      <w:r w:rsidR="00595D2D">
        <w:rPr>
          <w:bCs/>
          <w:szCs w:val="24"/>
        </w:rPr>
        <w:t>4</w:t>
      </w:r>
      <w:r w:rsidRPr="00307F5A">
        <w:rPr>
          <w:bCs/>
          <w:szCs w:val="24"/>
        </w:rPr>
        <w:t>.</w:t>
      </w:r>
      <w:r w:rsidR="00595D2D">
        <w:rPr>
          <w:bCs/>
          <w:szCs w:val="24"/>
        </w:rPr>
        <w:t>3</w:t>
      </w:r>
      <w:r w:rsidRPr="00307F5A">
        <w:rPr>
          <w:bCs/>
          <w:szCs w:val="24"/>
        </w:rPr>
        <w:t>. Kriterijaus T balai apskaičiuojami vertinamo pasiūlymo kriterijaus balą (T</w:t>
      </w:r>
      <w:r w:rsidRPr="00307F5A">
        <w:rPr>
          <w:bCs/>
          <w:szCs w:val="24"/>
          <w:vertAlign w:val="subscript"/>
        </w:rPr>
        <w:t>P</w:t>
      </w:r>
      <w:r w:rsidRPr="00307F5A">
        <w:rPr>
          <w:bCs/>
          <w:szCs w:val="24"/>
        </w:rPr>
        <w:t xml:space="preserve">) palyginant su </w:t>
      </w:r>
      <w:r w:rsidRPr="008E43AA">
        <w:rPr>
          <w:bCs/>
          <w:szCs w:val="24"/>
        </w:rPr>
        <w:t xml:space="preserve">didžiausiu galimu surinkti balų skaičiumi </w:t>
      </w:r>
      <w:r w:rsidRPr="00307F5A">
        <w:rPr>
          <w:bCs/>
          <w:szCs w:val="24"/>
        </w:rPr>
        <w:t>(T</w:t>
      </w:r>
      <w:r w:rsidRPr="00307F5A">
        <w:rPr>
          <w:bCs/>
          <w:szCs w:val="24"/>
          <w:vertAlign w:val="subscript"/>
        </w:rPr>
        <w:t>max</w:t>
      </w:r>
      <w:r w:rsidRPr="00307F5A">
        <w:rPr>
          <w:bCs/>
          <w:szCs w:val="24"/>
        </w:rPr>
        <w:t xml:space="preserve">) </w:t>
      </w:r>
      <w:r w:rsidRPr="008E43AA">
        <w:rPr>
          <w:bCs/>
          <w:szCs w:val="24"/>
        </w:rPr>
        <w:t>(t. y. vertinamo pasiūlymo kriterijaus balo ir didžiausio to kriterijaus galimo balo santykis)</w:t>
      </w:r>
      <w:r w:rsidRPr="00307F5A">
        <w:rPr>
          <w:bCs/>
          <w:szCs w:val="24"/>
        </w:rPr>
        <w:t xml:space="preserve"> ir padauginant iš vertinamo kriterijaus lyginamojo svorio Y</w:t>
      </w:r>
      <w:r w:rsidRPr="00307F5A">
        <w:rPr>
          <w:bCs/>
          <w:szCs w:val="24"/>
          <w:vertAlign w:val="subscript"/>
        </w:rPr>
        <w:t>i</w:t>
      </w:r>
      <w:r w:rsidRPr="00307F5A">
        <w:rPr>
          <w:bCs/>
          <w:szCs w:val="24"/>
        </w:rPr>
        <w:t>:</w:t>
      </w:r>
    </w:p>
    <w:p w14:paraId="66B82894" w14:textId="77777777" w:rsidR="00266952" w:rsidRPr="00307F5A" w:rsidRDefault="00266952" w:rsidP="00266952">
      <w:pPr>
        <w:keepNext/>
        <w:tabs>
          <w:tab w:val="left" w:pos="1418"/>
        </w:tabs>
        <w:suppressAutoHyphens/>
        <w:ind w:firstLine="567"/>
        <w:outlineLvl w:val="1"/>
        <w:rPr>
          <w:bCs/>
          <w:szCs w:val="24"/>
        </w:rPr>
      </w:pPr>
    </w:p>
    <w:p w14:paraId="41F9935A" w14:textId="77777777" w:rsidR="00266952" w:rsidRPr="00307F5A" w:rsidRDefault="00FB133C" w:rsidP="00266952">
      <w:pPr>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266952" w:rsidRPr="00307F5A">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266952" w:rsidRPr="00307F5A">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266952" w:rsidRPr="00307F5A">
        <w:rPr>
          <w:iCs/>
          <w:szCs w:val="24"/>
        </w:rPr>
        <w:t xml:space="preserve"> [3]</w:t>
      </w:r>
    </w:p>
    <w:p w14:paraId="097C9E4C" w14:textId="77777777" w:rsidR="00266952" w:rsidRPr="00266952" w:rsidRDefault="00266952" w:rsidP="00266952">
      <w:pPr>
        <w:pStyle w:val="ListParagraph"/>
        <w:tabs>
          <w:tab w:val="left" w:pos="993"/>
        </w:tabs>
        <w:ind w:left="567"/>
        <w:rPr>
          <w:rFonts w:eastAsia="Calibri"/>
          <w:szCs w:val="24"/>
        </w:rPr>
      </w:pP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3E9140D1"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554E97">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5"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6"/>
          <w:pgSz w:w="11906" w:h="16838"/>
          <w:pgMar w:top="1134" w:right="567" w:bottom="1134" w:left="1701" w:header="567" w:footer="567" w:gutter="0"/>
          <w:pgNumType w:start="1"/>
          <w:cols w:space="1296"/>
          <w:titlePg/>
          <w:docGrid w:linePitch="272"/>
        </w:sectPr>
      </w:pPr>
    </w:p>
    <w:p w14:paraId="602C19B7" w14:textId="0A6E7C97" w:rsidR="008B4F5F" w:rsidRPr="006D6BF1" w:rsidRDefault="00225B3F" w:rsidP="00225B3F">
      <w:pPr>
        <w:pStyle w:val="BodyText"/>
        <w:ind w:left="7371" w:firstLine="0"/>
        <w:rPr>
          <w:sz w:val="20"/>
        </w:rPr>
      </w:pPr>
      <w:bookmarkStart w:id="4" w:name="_Hlk208825184"/>
      <w:bookmarkStart w:id="5" w:name="Priedas_1"/>
      <w:r>
        <w:rPr>
          <w:sz w:val="20"/>
        </w:rPr>
        <w:lastRenderedPageBreak/>
        <w:t xml:space="preserve">Pirkimo </w:t>
      </w:r>
      <w:r w:rsidR="00452F73" w:rsidRPr="006D6BF1">
        <w:rPr>
          <w:sz w:val="20"/>
        </w:rPr>
        <w:t>sąlygų</w:t>
      </w:r>
    </w:p>
    <w:bookmarkEnd w:id="4"/>
    <w:p w14:paraId="62E360E1" w14:textId="2B634BCA" w:rsidR="00452F73" w:rsidRPr="006D6BF1" w:rsidRDefault="00452F73" w:rsidP="00225B3F">
      <w:pPr>
        <w:pStyle w:val="BodyText"/>
        <w:ind w:left="7371" w:firstLine="0"/>
        <w:rPr>
          <w:sz w:val="20"/>
        </w:rPr>
      </w:pPr>
      <w:r w:rsidRPr="006D6BF1">
        <w:rPr>
          <w:sz w:val="20"/>
        </w:rPr>
        <w:t>1 priedas</w:t>
      </w:r>
    </w:p>
    <w:bookmarkEnd w:id="5"/>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20C18A1F" w:rsidR="008B4F5F" w:rsidRPr="00307F5A" w:rsidRDefault="008B4F5F" w:rsidP="00307F5A">
      <w:pPr>
        <w:pStyle w:val="BodyText"/>
        <w:ind w:firstLine="0"/>
        <w:jc w:val="center"/>
        <w:rPr>
          <w:szCs w:val="24"/>
        </w:rPr>
      </w:pPr>
      <w:r w:rsidRPr="00307F5A">
        <w:rPr>
          <w:szCs w:val="24"/>
        </w:rPr>
        <w:t>20</w:t>
      </w:r>
      <w:r w:rsidR="00107193">
        <w:rPr>
          <w:szCs w:val="24"/>
        </w:rPr>
        <w:t>26</w:t>
      </w:r>
      <w:r w:rsidRPr="00307F5A">
        <w:rPr>
          <w:szCs w:val="24"/>
        </w:rPr>
        <w:t>-___-___</w:t>
      </w:r>
    </w:p>
    <w:p w14:paraId="74CB96B8" w14:textId="77777777" w:rsidR="008B4F5F" w:rsidRPr="00307F5A" w:rsidRDefault="008B4F5F" w:rsidP="00307F5A">
      <w:pPr>
        <w:pStyle w:val="BodyText"/>
        <w:ind w:firstLine="0"/>
        <w:rPr>
          <w:szCs w:val="24"/>
        </w:rPr>
      </w:pPr>
    </w:p>
    <w:p w14:paraId="6B629D73" w14:textId="629AF132" w:rsidR="008B4F5F" w:rsidRPr="00307F5A" w:rsidRDefault="00710294" w:rsidP="00307F5A">
      <w:pPr>
        <w:pStyle w:val="BodyText"/>
        <w:ind w:firstLine="0"/>
        <w:jc w:val="center"/>
        <w:rPr>
          <w:b/>
          <w:szCs w:val="24"/>
        </w:rPr>
      </w:pPr>
      <w:r>
        <w:rPr>
          <w:b/>
        </w:rPr>
        <w:t xml:space="preserve">INFORMACINIO PORTALO PALAIKYMO IR VYSTYMO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55A64F1E" w14:textId="35741D9D" w:rsidR="00203A29" w:rsidRPr="00307F5A" w:rsidRDefault="002924EF" w:rsidP="00307F5A">
      <w:pPr>
        <w:suppressAutoHyphens/>
        <w:ind w:firstLine="567"/>
        <w:rPr>
          <w:szCs w:val="24"/>
        </w:rPr>
      </w:pPr>
      <w:r w:rsidRPr="00307F5A">
        <w:rPr>
          <w:szCs w:val="24"/>
        </w:rPr>
        <w:t>T</w:t>
      </w:r>
      <w:r w:rsidR="00203A29" w:rsidRPr="00307F5A">
        <w:rPr>
          <w:szCs w:val="24"/>
        </w:rPr>
        <w:t>eikiame siūlomų paslaugų kokybės kriterij</w:t>
      </w:r>
      <w:r w:rsidR="00414090" w:rsidRPr="00307F5A">
        <w:rPr>
          <w:szCs w:val="24"/>
        </w:rPr>
        <w:t>aus</w:t>
      </w:r>
      <w:r w:rsidR="00203A29" w:rsidRPr="00307F5A">
        <w:rPr>
          <w:szCs w:val="24"/>
        </w:rPr>
        <w:t xml:space="preserve">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203A29" w:rsidRPr="00307F5A" w14:paraId="1CF24298" w14:textId="77777777" w:rsidTr="005F5EE1">
        <w:tc>
          <w:tcPr>
            <w:tcW w:w="675" w:type="dxa"/>
          </w:tcPr>
          <w:p w14:paraId="68361DF2" w14:textId="77777777" w:rsidR="00203A29" w:rsidRPr="00307F5A" w:rsidRDefault="00203A29" w:rsidP="00307F5A">
            <w:pPr>
              <w:suppressAutoHyphens/>
              <w:jc w:val="center"/>
              <w:rPr>
                <w:b/>
                <w:szCs w:val="24"/>
              </w:rPr>
            </w:pPr>
            <w:r w:rsidRPr="00307F5A">
              <w:rPr>
                <w:b/>
                <w:szCs w:val="24"/>
              </w:rPr>
              <w:t>Eil. Nr.</w:t>
            </w:r>
          </w:p>
        </w:tc>
        <w:tc>
          <w:tcPr>
            <w:tcW w:w="2581" w:type="dxa"/>
          </w:tcPr>
          <w:p w14:paraId="7F27AF5E" w14:textId="77777777" w:rsidR="00203A29" w:rsidRPr="00307F5A" w:rsidRDefault="00203A29" w:rsidP="00307F5A">
            <w:pPr>
              <w:suppressAutoHyphens/>
              <w:jc w:val="center"/>
              <w:rPr>
                <w:b/>
                <w:szCs w:val="24"/>
              </w:rPr>
            </w:pPr>
            <w:r w:rsidRPr="00307F5A">
              <w:rPr>
                <w:b/>
                <w:szCs w:val="24"/>
              </w:rPr>
              <w:t>Kokybės kriterijai</w:t>
            </w:r>
          </w:p>
        </w:tc>
        <w:tc>
          <w:tcPr>
            <w:tcW w:w="2693" w:type="dxa"/>
          </w:tcPr>
          <w:p w14:paraId="307F9CEA" w14:textId="77777777" w:rsidR="00203A29" w:rsidRPr="00307F5A" w:rsidRDefault="00203A29" w:rsidP="00307F5A">
            <w:pPr>
              <w:suppressAutoHyphens/>
              <w:jc w:val="center"/>
              <w:rPr>
                <w:b/>
                <w:szCs w:val="24"/>
              </w:rPr>
            </w:pPr>
            <w:r w:rsidRPr="00307F5A">
              <w:rPr>
                <w:b/>
                <w:szCs w:val="24"/>
              </w:rPr>
              <w:t>Parametras</w:t>
            </w:r>
          </w:p>
        </w:tc>
        <w:tc>
          <w:tcPr>
            <w:tcW w:w="2126" w:type="dxa"/>
          </w:tcPr>
          <w:p w14:paraId="2AB388E9" w14:textId="77777777" w:rsidR="00203A29" w:rsidRPr="00307F5A" w:rsidRDefault="00203A29" w:rsidP="00307F5A">
            <w:pPr>
              <w:suppressAutoHyphens/>
              <w:jc w:val="center"/>
              <w:rPr>
                <w:b/>
                <w:szCs w:val="24"/>
              </w:rPr>
            </w:pPr>
            <w:r w:rsidRPr="00307F5A">
              <w:rPr>
                <w:b/>
                <w:szCs w:val="24"/>
              </w:rPr>
              <w:t>Pateikiami dokumentai</w:t>
            </w:r>
          </w:p>
        </w:tc>
        <w:tc>
          <w:tcPr>
            <w:tcW w:w="2273" w:type="dxa"/>
          </w:tcPr>
          <w:p w14:paraId="44982C8F" w14:textId="77777777" w:rsidR="00203A29" w:rsidRPr="00307F5A" w:rsidRDefault="00203A29" w:rsidP="00307F5A">
            <w:pPr>
              <w:suppressAutoHyphens/>
              <w:jc w:val="center"/>
              <w:rPr>
                <w:b/>
                <w:szCs w:val="24"/>
              </w:rPr>
            </w:pPr>
            <w:r w:rsidRPr="00307F5A">
              <w:rPr>
                <w:b/>
                <w:szCs w:val="24"/>
              </w:rPr>
              <w:t>Siūlomų parametrų aprašymas</w:t>
            </w:r>
          </w:p>
        </w:tc>
      </w:tr>
      <w:tr w:rsidR="00DB1757" w:rsidRPr="00307F5A" w14:paraId="49B726B9" w14:textId="77777777" w:rsidTr="00DB1757">
        <w:tc>
          <w:tcPr>
            <w:tcW w:w="675" w:type="dxa"/>
          </w:tcPr>
          <w:p w14:paraId="14F17020" w14:textId="77777777" w:rsidR="00DB1757" w:rsidRPr="00DB65F9" w:rsidRDefault="00DB1757" w:rsidP="00DB1757">
            <w:pPr>
              <w:suppressAutoHyphens/>
              <w:rPr>
                <w:szCs w:val="24"/>
              </w:rPr>
            </w:pPr>
            <w:r w:rsidRPr="00DB65F9">
              <w:rPr>
                <w:szCs w:val="24"/>
              </w:rPr>
              <w:t>1.</w:t>
            </w:r>
          </w:p>
        </w:tc>
        <w:tc>
          <w:tcPr>
            <w:tcW w:w="2581" w:type="dxa"/>
          </w:tcPr>
          <w:p w14:paraId="6D43E39C" w14:textId="79405927" w:rsidR="00DB1757" w:rsidRDefault="00DB1757" w:rsidP="00DB1757">
            <w:pPr>
              <w:suppressAutoHyphens/>
              <w:rPr>
                <w:b/>
                <w:bCs/>
                <w:szCs w:val="24"/>
              </w:rPr>
            </w:pPr>
            <w:r w:rsidRPr="006919AA">
              <w:rPr>
                <w:b/>
                <w:sz w:val="23"/>
                <w:szCs w:val="23"/>
              </w:rPr>
              <w:t>Antras kriterijus –</w:t>
            </w:r>
            <w:r>
              <w:rPr>
                <w:b/>
                <w:sz w:val="23"/>
                <w:szCs w:val="23"/>
              </w:rPr>
              <w:t xml:space="preserve"> papildoma </w:t>
            </w:r>
            <w:r>
              <w:rPr>
                <w:b/>
                <w:szCs w:val="24"/>
              </w:rPr>
              <w:t xml:space="preserve">specialistų </w:t>
            </w:r>
            <w:r w:rsidRPr="00566CD3">
              <w:rPr>
                <w:b/>
                <w:szCs w:val="24"/>
              </w:rPr>
              <w:t xml:space="preserve">patirtis – METAI </w:t>
            </w:r>
            <w:r w:rsidRPr="00566CD3">
              <w:rPr>
                <w:b/>
                <w:bCs/>
                <w:szCs w:val="24"/>
              </w:rPr>
              <w:t>(T</w:t>
            </w:r>
            <w:r w:rsidRPr="00566CD3">
              <w:rPr>
                <w:b/>
                <w:bCs/>
                <w:szCs w:val="24"/>
                <w:vertAlign w:val="subscript"/>
              </w:rPr>
              <w:t>1</w:t>
            </w:r>
            <w:r w:rsidRPr="00566CD3">
              <w:rPr>
                <w:b/>
                <w:bCs/>
                <w:szCs w:val="24"/>
              </w:rPr>
              <w:t>)</w:t>
            </w:r>
          </w:p>
          <w:p w14:paraId="6C53552A" w14:textId="77777777" w:rsidR="00945178" w:rsidRDefault="00945178" w:rsidP="00DB1757">
            <w:pPr>
              <w:suppressAutoHyphens/>
              <w:rPr>
                <w:b/>
                <w:bCs/>
                <w:szCs w:val="24"/>
              </w:rPr>
            </w:pPr>
          </w:p>
          <w:p w14:paraId="0D0579B4" w14:textId="1794857C" w:rsidR="00DB1757" w:rsidRPr="00595D2D" w:rsidRDefault="00945178" w:rsidP="00225B3F">
            <w:pPr>
              <w:suppressAutoHyphens/>
              <w:rPr>
                <w:szCs w:val="24"/>
              </w:rPr>
            </w:pPr>
            <w:r w:rsidRPr="00595D2D">
              <w:rPr>
                <w:szCs w:val="24"/>
              </w:rPr>
              <w:t xml:space="preserve">Vertinimo metodika pateikta Pirkimo sąlygų </w:t>
            </w:r>
            <w:hyperlink w:anchor="vertkriter" w:history="1">
              <w:r w:rsidR="00225B3F" w:rsidRPr="00595D2D">
                <w:rPr>
                  <w:rStyle w:val="Hyperlink"/>
                </w:rPr>
                <w:t>74 punkte</w:t>
              </w:r>
            </w:hyperlink>
          </w:p>
        </w:tc>
        <w:tc>
          <w:tcPr>
            <w:tcW w:w="2693" w:type="dxa"/>
            <w:shd w:val="clear" w:color="auto" w:fill="D9D9D9" w:themeFill="background1" w:themeFillShade="D9"/>
          </w:tcPr>
          <w:p w14:paraId="261A96B4" w14:textId="4F662FA1" w:rsidR="00DB1757" w:rsidRPr="00307F5A" w:rsidRDefault="00DB1757" w:rsidP="00DB1757">
            <w:pPr>
              <w:suppressAutoHyphens/>
              <w:rPr>
                <w:szCs w:val="24"/>
              </w:rPr>
            </w:pPr>
          </w:p>
        </w:tc>
        <w:tc>
          <w:tcPr>
            <w:tcW w:w="2126" w:type="dxa"/>
            <w:shd w:val="clear" w:color="auto" w:fill="FFFFFF" w:themeFill="background1"/>
          </w:tcPr>
          <w:p w14:paraId="65144697" w14:textId="77777777" w:rsidR="00DB1757" w:rsidRPr="00307F5A" w:rsidRDefault="00DB1757" w:rsidP="00DB1757">
            <w:pPr>
              <w:pStyle w:val="ListParagraph"/>
              <w:tabs>
                <w:tab w:val="left" w:pos="466"/>
              </w:tabs>
              <w:suppressAutoHyphens/>
              <w:ind w:left="41"/>
              <w:rPr>
                <w:b/>
                <w:szCs w:val="24"/>
              </w:rPr>
            </w:pPr>
          </w:p>
        </w:tc>
        <w:tc>
          <w:tcPr>
            <w:tcW w:w="2273" w:type="dxa"/>
            <w:shd w:val="clear" w:color="auto" w:fill="FFFFFF" w:themeFill="background1"/>
          </w:tcPr>
          <w:p w14:paraId="55E4E878" w14:textId="77777777" w:rsidR="00DB1757" w:rsidRPr="00307F5A" w:rsidRDefault="00DB1757" w:rsidP="00DB1757">
            <w:pPr>
              <w:suppressAutoHyphens/>
              <w:rPr>
                <w:szCs w:val="24"/>
              </w:rPr>
            </w:pPr>
          </w:p>
        </w:tc>
      </w:tr>
      <w:tr w:rsidR="00710294" w:rsidRPr="00307F5A" w14:paraId="5916473B" w14:textId="77777777" w:rsidTr="005F5EE1">
        <w:tc>
          <w:tcPr>
            <w:tcW w:w="675" w:type="dxa"/>
          </w:tcPr>
          <w:p w14:paraId="12556CF6" w14:textId="77777777" w:rsidR="00710294" w:rsidRPr="00307F5A" w:rsidRDefault="00710294" w:rsidP="00710294">
            <w:pPr>
              <w:suppressAutoHyphens/>
              <w:rPr>
                <w:szCs w:val="24"/>
              </w:rPr>
            </w:pPr>
            <w:r w:rsidRPr="00307F5A">
              <w:rPr>
                <w:szCs w:val="24"/>
              </w:rPr>
              <w:t>1.1.</w:t>
            </w:r>
          </w:p>
        </w:tc>
        <w:tc>
          <w:tcPr>
            <w:tcW w:w="2581" w:type="dxa"/>
            <w:shd w:val="clear" w:color="auto" w:fill="D9D9D9" w:themeFill="background1" w:themeFillShade="D9"/>
          </w:tcPr>
          <w:p w14:paraId="7241E677" w14:textId="77777777" w:rsidR="00710294" w:rsidRPr="00307F5A" w:rsidRDefault="00710294" w:rsidP="00710294">
            <w:pPr>
              <w:suppressAutoHyphens/>
              <w:rPr>
                <w:szCs w:val="24"/>
              </w:rPr>
            </w:pPr>
          </w:p>
        </w:tc>
        <w:tc>
          <w:tcPr>
            <w:tcW w:w="2693" w:type="dxa"/>
          </w:tcPr>
          <w:p w14:paraId="577A212A" w14:textId="2A34BDCB" w:rsidR="00710294" w:rsidRPr="00710294" w:rsidRDefault="00710294" w:rsidP="00710294">
            <w:pPr>
              <w:rPr>
                <w:b/>
                <w:bCs/>
                <w:szCs w:val="24"/>
              </w:rPr>
            </w:pPr>
            <w:r w:rsidRPr="00225B3F">
              <w:rPr>
                <w:b/>
                <w:bCs/>
                <w:szCs w:val="24"/>
              </w:rPr>
              <w:t>Paslaugų teikimo vadovas</w:t>
            </w:r>
          </w:p>
        </w:tc>
        <w:tc>
          <w:tcPr>
            <w:tcW w:w="2126" w:type="dxa"/>
          </w:tcPr>
          <w:p w14:paraId="42285AB8" w14:textId="5CFBCB07" w:rsidR="00710294" w:rsidRPr="00307F5A" w:rsidRDefault="00710294" w:rsidP="00710294">
            <w:pPr>
              <w:tabs>
                <w:tab w:val="left" w:pos="466"/>
              </w:tabs>
              <w:suppressAutoHyphens/>
              <w:rPr>
                <w:szCs w:val="24"/>
              </w:rPr>
            </w:pPr>
          </w:p>
        </w:tc>
        <w:tc>
          <w:tcPr>
            <w:tcW w:w="2273" w:type="dxa"/>
          </w:tcPr>
          <w:p w14:paraId="212D11F2" w14:textId="77777777" w:rsidR="00710294" w:rsidRPr="00307F5A" w:rsidRDefault="00710294" w:rsidP="00710294">
            <w:pPr>
              <w:suppressAutoHyphens/>
              <w:rPr>
                <w:szCs w:val="24"/>
              </w:rPr>
            </w:pPr>
          </w:p>
        </w:tc>
      </w:tr>
      <w:tr w:rsidR="00710294" w:rsidRPr="00307F5A" w14:paraId="1573D933" w14:textId="77777777" w:rsidTr="005F5EE1">
        <w:tc>
          <w:tcPr>
            <w:tcW w:w="675" w:type="dxa"/>
          </w:tcPr>
          <w:p w14:paraId="46B785DD" w14:textId="77777777" w:rsidR="00710294" w:rsidRPr="00307F5A" w:rsidRDefault="00710294" w:rsidP="00710294">
            <w:pPr>
              <w:suppressAutoHyphens/>
              <w:rPr>
                <w:szCs w:val="24"/>
              </w:rPr>
            </w:pPr>
            <w:r w:rsidRPr="00307F5A">
              <w:rPr>
                <w:szCs w:val="24"/>
              </w:rPr>
              <w:t>1.2.</w:t>
            </w:r>
          </w:p>
        </w:tc>
        <w:tc>
          <w:tcPr>
            <w:tcW w:w="2581" w:type="dxa"/>
            <w:shd w:val="clear" w:color="auto" w:fill="D9D9D9" w:themeFill="background1" w:themeFillShade="D9"/>
          </w:tcPr>
          <w:p w14:paraId="09974A8D" w14:textId="77777777" w:rsidR="00710294" w:rsidRPr="00307F5A" w:rsidRDefault="00710294" w:rsidP="00710294">
            <w:pPr>
              <w:suppressAutoHyphens/>
              <w:rPr>
                <w:szCs w:val="24"/>
              </w:rPr>
            </w:pPr>
          </w:p>
        </w:tc>
        <w:tc>
          <w:tcPr>
            <w:tcW w:w="2693" w:type="dxa"/>
          </w:tcPr>
          <w:p w14:paraId="6CB372EB" w14:textId="311853C2" w:rsidR="00710294" w:rsidRPr="00710294" w:rsidRDefault="00710294" w:rsidP="00710294">
            <w:pPr>
              <w:rPr>
                <w:b/>
                <w:bCs/>
                <w:szCs w:val="24"/>
              </w:rPr>
            </w:pPr>
            <w:r>
              <w:rPr>
                <w:b/>
                <w:szCs w:val="24"/>
              </w:rPr>
              <w:t>D</w:t>
            </w:r>
            <w:r w:rsidRPr="00BE1090">
              <w:rPr>
                <w:b/>
                <w:szCs w:val="24"/>
              </w:rPr>
              <w:t>uomenų bazių administravimo eksperta</w:t>
            </w:r>
            <w:r>
              <w:rPr>
                <w:b/>
                <w:szCs w:val="24"/>
              </w:rPr>
              <w:t>s</w:t>
            </w:r>
          </w:p>
        </w:tc>
        <w:tc>
          <w:tcPr>
            <w:tcW w:w="2126" w:type="dxa"/>
          </w:tcPr>
          <w:p w14:paraId="0532DDEA" w14:textId="00379017" w:rsidR="00710294" w:rsidRPr="00307F5A" w:rsidRDefault="00710294" w:rsidP="00710294">
            <w:pPr>
              <w:tabs>
                <w:tab w:val="left" w:pos="466"/>
              </w:tabs>
              <w:suppressAutoHyphens/>
              <w:rPr>
                <w:szCs w:val="24"/>
              </w:rPr>
            </w:pPr>
          </w:p>
        </w:tc>
        <w:tc>
          <w:tcPr>
            <w:tcW w:w="2273" w:type="dxa"/>
          </w:tcPr>
          <w:p w14:paraId="0B77FEBA" w14:textId="77777777" w:rsidR="00710294" w:rsidRPr="00307F5A" w:rsidRDefault="00710294" w:rsidP="00710294">
            <w:pPr>
              <w:suppressAutoHyphens/>
              <w:rPr>
                <w:szCs w:val="24"/>
              </w:rPr>
            </w:pPr>
          </w:p>
        </w:tc>
      </w:tr>
      <w:tr w:rsidR="00710294" w:rsidRPr="00307F5A" w14:paraId="086A638E" w14:textId="77777777" w:rsidTr="005F5EE1">
        <w:tc>
          <w:tcPr>
            <w:tcW w:w="675" w:type="dxa"/>
          </w:tcPr>
          <w:p w14:paraId="1C96C982" w14:textId="689EC5ED" w:rsidR="00710294" w:rsidRPr="00307F5A" w:rsidRDefault="00710294" w:rsidP="00710294">
            <w:pPr>
              <w:suppressAutoHyphens/>
              <w:rPr>
                <w:szCs w:val="24"/>
              </w:rPr>
            </w:pPr>
            <w:r>
              <w:rPr>
                <w:szCs w:val="24"/>
              </w:rPr>
              <w:t>1.3.</w:t>
            </w:r>
          </w:p>
        </w:tc>
        <w:tc>
          <w:tcPr>
            <w:tcW w:w="2581" w:type="dxa"/>
            <w:shd w:val="clear" w:color="auto" w:fill="D9D9D9" w:themeFill="background1" w:themeFillShade="D9"/>
          </w:tcPr>
          <w:p w14:paraId="5FBD4935" w14:textId="77777777" w:rsidR="00710294" w:rsidRPr="00307F5A" w:rsidRDefault="00710294" w:rsidP="00710294">
            <w:pPr>
              <w:suppressAutoHyphens/>
              <w:rPr>
                <w:szCs w:val="24"/>
              </w:rPr>
            </w:pPr>
          </w:p>
        </w:tc>
        <w:tc>
          <w:tcPr>
            <w:tcW w:w="2693" w:type="dxa"/>
          </w:tcPr>
          <w:p w14:paraId="7BAE4CF1" w14:textId="7D303370" w:rsidR="00710294" w:rsidRPr="00225B3F" w:rsidRDefault="00710294" w:rsidP="00710294">
            <w:pPr>
              <w:rPr>
                <w:b/>
                <w:bCs/>
                <w:szCs w:val="24"/>
              </w:rPr>
            </w:pPr>
            <w:r>
              <w:rPr>
                <w:b/>
                <w:szCs w:val="24"/>
              </w:rPr>
              <w:t>P</w:t>
            </w:r>
            <w:r w:rsidRPr="007114CD">
              <w:rPr>
                <w:b/>
                <w:szCs w:val="24"/>
              </w:rPr>
              <w:t>ortalo kūrimo ekspertas</w:t>
            </w:r>
          </w:p>
        </w:tc>
        <w:tc>
          <w:tcPr>
            <w:tcW w:w="2126" w:type="dxa"/>
          </w:tcPr>
          <w:p w14:paraId="68CABFD2" w14:textId="77777777" w:rsidR="00710294" w:rsidRPr="00307F5A" w:rsidRDefault="00710294" w:rsidP="00710294">
            <w:pPr>
              <w:tabs>
                <w:tab w:val="left" w:pos="466"/>
              </w:tabs>
              <w:suppressAutoHyphens/>
              <w:rPr>
                <w:szCs w:val="24"/>
              </w:rPr>
            </w:pPr>
          </w:p>
        </w:tc>
        <w:tc>
          <w:tcPr>
            <w:tcW w:w="2273" w:type="dxa"/>
          </w:tcPr>
          <w:p w14:paraId="452DC84F" w14:textId="77777777" w:rsidR="00710294" w:rsidRPr="00307F5A" w:rsidRDefault="00710294" w:rsidP="00710294">
            <w:pPr>
              <w:suppressAutoHyphens/>
              <w:rPr>
                <w:szCs w:val="24"/>
              </w:rPr>
            </w:pPr>
          </w:p>
        </w:tc>
      </w:tr>
      <w:tr w:rsidR="00710294" w:rsidRPr="00307F5A" w14:paraId="4B3E0F1E" w14:textId="77777777" w:rsidTr="005F5EE1">
        <w:tc>
          <w:tcPr>
            <w:tcW w:w="675" w:type="dxa"/>
          </w:tcPr>
          <w:p w14:paraId="0AC7E42C" w14:textId="4CF1CF03" w:rsidR="00710294" w:rsidRPr="00307F5A" w:rsidRDefault="00710294" w:rsidP="00710294">
            <w:pPr>
              <w:suppressAutoHyphens/>
              <w:rPr>
                <w:szCs w:val="24"/>
              </w:rPr>
            </w:pPr>
            <w:r>
              <w:rPr>
                <w:szCs w:val="24"/>
              </w:rPr>
              <w:t>1.4.</w:t>
            </w:r>
          </w:p>
        </w:tc>
        <w:tc>
          <w:tcPr>
            <w:tcW w:w="2581" w:type="dxa"/>
            <w:shd w:val="clear" w:color="auto" w:fill="D9D9D9" w:themeFill="background1" w:themeFillShade="D9"/>
          </w:tcPr>
          <w:p w14:paraId="31892634" w14:textId="77777777" w:rsidR="00710294" w:rsidRPr="00307F5A" w:rsidRDefault="00710294" w:rsidP="00710294">
            <w:pPr>
              <w:suppressAutoHyphens/>
              <w:rPr>
                <w:szCs w:val="24"/>
              </w:rPr>
            </w:pPr>
          </w:p>
        </w:tc>
        <w:tc>
          <w:tcPr>
            <w:tcW w:w="2693" w:type="dxa"/>
          </w:tcPr>
          <w:p w14:paraId="758B77E6" w14:textId="149C27EB" w:rsidR="00710294" w:rsidRPr="00225B3F" w:rsidRDefault="00710294" w:rsidP="00710294">
            <w:pPr>
              <w:rPr>
                <w:b/>
                <w:bCs/>
                <w:szCs w:val="24"/>
              </w:rPr>
            </w:pPr>
            <w:r>
              <w:rPr>
                <w:b/>
                <w:szCs w:val="24"/>
              </w:rPr>
              <w:t>T</w:t>
            </w:r>
            <w:r w:rsidRPr="007114CD">
              <w:rPr>
                <w:b/>
                <w:szCs w:val="24"/>
              </w:rPr>
              <w:t>estavimo ekspertas</w:t>
            </w:r>
          </w:p>
        </w:tc>
        <w:tc>
          <w:tcPr>
            <w:tcW w:w="2126" w:type="dxa"/>
          </w:tcPr>
          <w:p w14:paraId="028398B0" w14:textId="77777777" w:rsidR="00710294" w:rsidRPr="00307F5A" w:rsidRDefault="00710294" w:rsidP="00710294">
            <w:pPr>
              <w:tabs>
                <w:tab w:val="left" w:pos="466"/>
              </w:tabs>
              <w:suppressAutoHyphens/>
              <w:rPr>
                <w:szCs w:val="24"/>
              </w:rPr>
            </w:pPr>
          </w:p>
        </w:tc>
        <w:tc>
          <w:tcPr>
            <w:tcW w:w="2273" w:type="dxa"/>
          </w:tcPr>
          <w:p w14:paraId="0D853B3B" w14:textId="77777777" w:rsidR="00710294" w:rsidRPr="00307F5A" w:rsidRDefault="00710294" w:rsidP="00710294">
            <w:pPr>
              <w:suppressAutoHyphens/>
              <w:rPr>
                <w:szCs w:val="24"/>
              </w:rPr>
            </w:pPr>
          </w:p>
        </w:tc>
      </w:tr>
    </w:tbl>
    <w:p w14:paraId="5A3AE470" w14:textId="77777777" w:rsidR="00A060BA" w:rsidRPr="00307F5A" w:rsidRDefault="00A060BA" w:rsidP="00307F5A">
      <w:pPr>
        <w:pStyle w:val="BodyText"/>
        <w:ind w:firstLine="0"/>
        <w:rPr>
          <w:szCs w:val="24"/>
        </w:rPr>
      </w:pPr>
    </w:p>
    <w:p w14:paraId="608C60F6" w14:textId="3BA22D93" w:rsidR="00D27632" w:rsidRPr="00597ED6" w:rsidRDefault="008B4F5F" w:rsidP="00597ED6">
      <w:pPr>
        <w:pStyle w:val="BodyText"/>
        <w:rPr>
          <w:szCs w:val="24"/>
        </w:rPr>
      </w:pPr>
      <w:r w:rsidRPr="00307F5A">
        <w:rPr>
          <w:szCs w:val="24"/>
        </w:rPr>
        <w:t>Siūlome šias paslaugas:</w:t>
      </w:r>
      <w:bookmarkStart w:id="6"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051"/>
        <w:gridCol w:w="1031"/>
        <w:gridCol w:w="1630"/>
        <w:gridCol w:w="2727"/>
        <w:gridCol w:w="2268"/>
      </w:tblGrid>
      <w:tr w:rsidR="00710294" w:rsidRPr="00307F5A" w14:paraId="791C4021" w14:textId="77777777" w:rsidTr="00710294">
        <w:tc>
          <w:tcPr>
            <w:tcW w:w="641" w:type="dxa"/>
          </w:tcPr>
          <w:p w14:paraId="6617E3EE" w14:textId="45EACC26" w:rsidR="00710294" w:rsidRPr="00307F5A" w:rsidRDefault="00710294" w:rsidP="00307F5A">
            <w:pPr>
              <w:pStyle w:val="BodyText"/>
              <w:ind w:firstLine="0"/>
              <w:jc w:val="center"/>
              <w:rPr>
                <w:b/>
                <w:szCs w:val="24"/>
              </w:rPr>
            </w:pPr>
            <w:r w:rsidRPr="00307F5A">
              <w:rPr>
                <w:b/>
                <w:szCs w:val="24"/>
              </w:rPr>
              <w:t>Eil. Nr.</w:t>
            </w:r>
          </w:p>
        </w:tc>
        <w:tc>
          <w:tcPr>
            <w:tcW w:w="2051" w:type="dxa"/>
          </w:tcPr>
          <w:p w14:paraId="60ACE580" w14:textId="376CDAEF" w:rsidR="00710294" w:rsidRPr="00307F5A" w:rsidRDefault="00710294" w:rsidP="00307F5A">
            <w:pPr>
              <w:pStyle w:val="BodyText"/>
              <w:ind w:firstLine="0"/>
              <w:jc w:val="center"/>
              <w:rPr>
                <w:b/>
                <w:szCs w:val="24"/>
              </w:rPr>
            </w:pPr>
            <w:r w:rsidRPr="00307F5A">
              <w:rPr>
                <w:b/>
                <w:szCs w:val="24"/>
              </w:rPr>
              <w:t>Paslaugų pavadinimas</w:t>
            </w:r>
          </w:p>
        </w:tc>
        <w:tc>
          <w:tcPr>
            <w:tcW w:w="1031" w:type="dxa"/>
          </w:tcPr>
          <w:p w14:paraId="01B50ECE" w14:textId="6FDBB989" w:rsidR="00710294" w:rsidRPr="00307F5A" w:rsidRDefault="00710294" w:rsidP="00307F5A">
            <w:pPr>
              <w:pStyle w:val="BodyText"/>
              <w:ind w:firstLine="0"/>
              <w:jc w:val="center"/>
              <w:rPr>
                <w:b/>
                <w:szCs w:val="24"/>
              </w:rPr>
            </w:pPr>
            <w:r w:rsidRPr="00307F5A">
              <w:rPr>
                <w:b/>
                <w:szCs w:val="24"/>
              </w:rPr>
              <w:t xml:space="preserve">Mato vnt. </w:t>
            </w:r>
          </w:p>
        </w:tc>
        <w:tc>
          <w:tcPr>
            <w:tcW w:w="1630" w:type="dxa"/>
          </w:tcPr>
          <w:p w14:paraId="63ED3764" w14:textId="335C9461" w:rsidR="00710294" w:rsidRPr="00307F5A" w:rsidRDefault="00710294" w:rsidP="00307F5A">
            <w:pPr>
              <w:pStyle w:val="BodyText"/>
              <w:ind w:firstLine="0"/>
              <w:jc w:val="center"/>
              <w:rPr>
                <w:szCs w:val="24"/>
              </w:rPr>
            </w:pPr>
            <w:r w:rsidRPr="00307F5A">
              <w:rPr>
                <w:b/>
                <w:szCs w:val="24"/>
              </w:rPr>
              <w:t>Orientacinis</w:t>
            </w:r>
          </w:p>
          <w:p w14:paraId="1E72D3A4" w14:textId="7CA368ED" w:rsidR="00710294" w:rsidRPr="00307F5A" w:rsidRDefault="00710294" w:rsidP="00307F5A">
            <w:pPr>
              <w:pStyle w:val="BodyText"/>
              <w:ind w:firstLine="0"/>
              <w:jc w:val="center"/>
              <w:rPr>
                <w:b/>
                <w:szCs w:val="24"/>
              </w:rPr>
            </w:pPr>
            <w:r w:rsidRPr="00307F5A">
              <w:rPr>
                <w:b/>
                <w:szCs w:val="24"/>
              </w:rPr>
              <w:t>kiekis per 36 mėn.</w:t>
            </w:r>
          </w:p>
        </w:tc>
        <w:tc>
          <w:tcPr>
            <w:tcW w:w="2727" w:type="dxa"/>
          </w:tcPr>
          <w:p w14:paraId="55851814" w14:textId="77777777" w:rsidR="00710294" w:rsidRPr="00307F5A" w:rsidRDefault="00710294" w:rsidP="00307F5A">
            <w:pPr>
              <w:pStyle w:val="BodyText"/>
              <w:ind w:firstLine="0"/>
              <w:jc w:val="center"/>
              <w:rPr>
                <w:b/>
                <w:szCs w:val="24"/>
              </w:rPr>
            </w:pPr>
            <w:r w:rsidRPr="00307F5A">
              <w:rPr>
                <w:b/>
                <w:szCs w:val="24"/>
              </w:rPr>
              <w:t xml:space="preserve">1 darbo </w:t>
            </w:r>
            <w:r>
              <w:rPr>
                <w:b/>
                <w:szCs w:val="24"/>
              </w:rPr>
              <w:t>dieno</w:t>
            </w:r>
            <w:r w:rsidRPr="00307F5A">
              <w:rPr>
                <w:b/>
                <w:szCs w:val="24"/>
              </w:rPr>
              <w:t>s įkainis E</w:t>
            </w:r>
            <w:r>
              <w:rPr>
                <w:b/>
                <w:szCs w:val="24"/>
              </w:rPr>
              <w:t>ur</w:t>
            </w:r>
            <w:r w:rsidRPr="00307F5A">
              <w:rPr>
                <w:b/>
                <w:szCs w:val="24"/>
              </w:rPr>
              <w:t xml:space="preserve"> be PVM</w:t>
            </w:r>
          </w:p>
          <w:p w14:paraId="0CD57813" w14:textId="1CB13684" w:rsidR="00710294" w:rsidRPr="00307F5A" w:rsidRDefault="00710294" w:rsidP="00307F5A">
            <w:pPr>
              <w:pStyle w:val="BodyText"/>
              <w:ind w:firstLine="0"/>
              <w:jc w:val="center"/>
              <w:rPr>
                <w:b/>
                <w:szCs w:val="24"/>
              </w:rPr>
            </w:pPr>
            <w:r>
              <w:rPr>
                <w:b/>
                <w:szCs w:val="24"/>
              </w:rPr>
              <w:t>PVM tarifas (proc.)</w:t>
            </w:r>
          </w:p>
        </w:tc>
        <w:tc>
          <w:tcPr>
            <w:tcW w:w="2268" w:type="dxa"/>
          </w:tcPr>
          <w:p w14:paraId="1F902D08" w14:textId="5B604FA8" w:rsidR="00710294" w:rsidRPr="00307F5A" w:rsidRDefault="00710294" w:rsidP="00307F5A">
            <w:pPr>
              <w:pStyle w:val="BodyText"/>
              <w:ind w:firstLine="0"/>
              <w:jc w:val="center"/>
              <w:rPr>
                <w:b/>
                <w:szCs w:val="24"/>
              </w:rPr>
            </w:pPr>
            <w:r w:rsidRPr="00307F5A">
              <w:rPr>
                <w:b/>
                <w:szCs w:val="24"/>
              </w:rPr>
              <w:t xml:space="preserve">1 darbo </w:t>
            </w:r>
            <w:r>
              <w:rPr>
                <w:b/>
                <w:szCs w:val="24"/>
              </w:rPr>
              <w:t>dieno</w:t>
            </w:r>
            <w:r w:rsidRPr="00307F5A">
              <w:rPr>
                <w:b/>
                <w:szCs w:val="24"/>
              </w:rPr>
              <w:t>s įkainis E</w:t>
            </w:r>
            <w:r>
              <w:rPr>
                <w:b/>
                <w:szCs w:val="24"/>
              </w:rPr>
              <w:t>ur</w:t>
            </w:r>
            <w:r w:rsidRPr="00307F5A">
              <w:rPr>
                <w:b/>
                <w:szCs w:val="24"/>
              </w:rPr>
              <w:t xml:space="preserve"> su PVM</w:t>
            </w:r>
          </w:p>
        </w:tc>
      </w:tr>
      <w:tr w:rsidR="00710294" w:rsidRPr="00307F5A" w14:paraId="05A937CD" w14:textId="77777777" w:rsidTr="00710294">
        <w:tc>
          <w:tcPr>
            <w:tcW w:w="641" w:type="dxa"/>
          </w:tcPr>
          <w:p w14:paraId="70C97647" w14:textId="5BA6A818" w:rsidR="00710294" w:rsidRPr="00307F5A" w:rsidRDefault="00710294" w:rsidP="00307F5A">
            <w:pPr>
              <w:pStyle w:val="BodyText"/>
              <w:ind w:firstLine="0"/>
              <w:jc w:val="center"/>
              <w:rPr>
                <w:bCs/>
                <w:szCs w:val="24"/>
              </w:rPr>
            </w:pPr>
            <w:r w:rsidRPr="00307F5A">
              <w:rPr>
                <w:bCs/>
                <w:szCs w:val="24"/>
              </w:rPr>
              <w:t>I</w:t>
            </w:r>
          </w:p>
        </w:tc>
        <w:tc>
          <w:tcPr>
            <w:tcW w:w="2051" w:type="dxa"/>
            <w:vAlign w:val="center"/>
          </w:tcPr>
          <w:p w14:paraId="4BD522FB" w14:textId="238B814E" w:rsidR="00710294" w:rsidRPr="00307F5A" w:rsidRDefault="00710294" w:rsidP="00307F5A">
            <w:pPr>
              <w:pStyle w:val="BodyText"/>
              <w:ind w:firstLine="0"/>
              <w:jc w:val="center"/>
              <w:rPr>
                <w:bCs/>
                <w:szCs w:val="24"/>
              </w:rPr>
            </w:pPr>
            <w:r w:rsidRPr="00307F5A">
              <w:rPr>
                <w:bCs/>
                <w:szCs w:val="24"/>
              </w:rPr>
              <w:t>II</w:t>
            </w:r>
          </w:p>
        </w:tc>
        <w:tc>
          <w:tcPr>
            <w:tcW w:w="1031" w:type="dxa"/>
          </w:tcPr>
          <w:p w14:paraId="545426C4" w14:textId="39EC45FC" w:rsidR="00710294" w:rsidRPr="00307F5A" w:rsidRDefault="00710294" w:rsidP="00307F5A">
            <w:pPr>
              <w:pStyle w:val="BodyText"/>
              <w:ind w:firstLine="0"/>
              <w:jc w:val="center"/>
              <w:rPr>
                <w:bCs/>
                <w:szCs w:val="24"/>
              </w:rPr>
            </w:pPr>
            <w:r w:rsidRPr="00307F5A">
              <w:rPr>
                <w:bCs/>
                <w:szCs w:val="24"/>
              </w:rPr>
              <w:t>III</w:t>
            </w:r>
          </w:p>
        </w:tc>
        <w:tc>
          <w:tcPr>
            <w:tcW w:w="1630" w:type="dxa"/>
            <w:vAlign w:val="center"/>
          </w:tcPr>
          <w:p w14:paraId="4AABCDBA" w14:textId="196E9DA8" w:rsidR="00710294" w:rsidRPr="00307F5A" w:rsidRDefault="00710294" w:rsidP="00307F5A">
            <w:pPr>
              <w:pStyle w:val="BodyText"/>
              <w:ind w:firstLine="0"/>
              <w:jc w:val="center"/>
              <w:rPr>
                <w:bCs/>
                <w:szCs w:val="24"/>
              </w:rPr>
            </w:pPr>
            <w:r w:rsidRPr="00307F5A">
              <w:rPr>
                <w:bCs/>
                <w:szCs w:val="24"/>
              </w:rPr>
              <w:t>IV</w:t>
            </w:r>
          </w:p>
        </w:tc>
        <w:tc>
          <w:tcPr>
            <w:tcW w:w="2727" w:type="dxa"/>
            <w:vAlign w:val="center"/>
          </w:tcPr>
          <w:p w14:paraId="2EF4F147" w14:textId="5D07C9EC" w:rsidR="00710294" w:rsidRPr="00307F5A" w:rsidRDefault="00710294" w:rsidP="00710294">
            <w:pPr>
              <w:pStyle w:val="BodyText"/>
              <w:ind w:firstLine="0"/>
              <w:jc w:val="center"/>
              <w:rPr>
                <w:bCs/>
                <w:szCs w:val="24"/>
              </w:rPr>
            </w:pPr>
            <w:r w:rsidRPr="00307F5A">
              <w:rPr>
                <w:bCs/>
                <w:szCs w:val="24"/>
              </w:rPr>
              <w:t>V</w:t>
            </w:r>
          </w:p>
        </w:tc>
        <w:tc>
          <w:tcPr>
            <w:tcW w:w="2268" w:type="dxa"/>
            <w:vAlign w:val="center"/>
          </w:tcPr>
          <w:p w14:paraId="6D6CE565" w14:textId="0EDA44BE" w:rsidR="00710294" w:rsidRPr="00307F5A" w:rsidRDefault="00710294" w:rsidP="00307F5A">
            <w:pPr>
              <w:pStyle w:val="BodyText"/>
              <w:ind w:firstLine="0"/>
              <w:jc w:val="center"/>
              <w:rPr>
                <w:bCs/>
                <w:szCs w:val="24"/>
              </w:rPr>
            </w:pPr>
            <w:r w:rsidRPr="00307F5A">
              <w:rPr>
                <w:bCs/>
                <w:szCs w:val="24"/>
              </w:rPr>
              <w:t>VI</w:t>
            </w:r>
          </w:p>
        </w:tc>
      </w:tr>
      <w:tr w:rsidR="00710294" w:rsidRPr="00307F5A" w14:paraId="1194CA19" w14:textId="77777777" w:rsidTr="00710294">
        <w:tc>
          <w:tcPr>
            <w:tcW w:w="641" w:type="dxa"/>
          </w:tcPr>
          <w:p w14:paraId="3BD2577D" w14:textId="1C23970B" w:rsidR="00710294" w:rsidRPr="006854AB" w:rsidRDefault="00710294" w:rsidP="00307F5A">
            <w:pPr>
              <w:pStyle w:val="BodyText"/>
              <w:ind w:firstLine="0"/>
              <w:rPr>
                <w:szCs w:val="24"/>
              </w:rPr>
            </w:pPr>
            <w:r w:rsidRPr="006854AB">
              <w:rPr>
                <w:szCs w:val="24"/>
              </w:rPr>
              <w:t>1.</w:t>
            </w:r>
          </w:p>
        </w:tc>
        <w:tc>
          <w:tcPr>
            <w:tcW w:w="2051" w:type="dxa"/>
          </w:tcPr>
          <w:p w14:paraId="5C97B713" w14:textId="4AFA48FD" w:rsidR="00710294" w:rsidRPr="001F63D2" w:rsidRDefault="00710294" w:rsidP="00307F5A">
            <w:pPr>
              <w:pStyle w:val="BodyText"/>
              <w:ind w:firstLine="0"/>
              <w:rPr>
                <w:bCs/>
                <w:szCs w:val="24"/>
                <w:lang w:eastAsia="lt-LT"/>
              </w:rPr>
            </w:pPr>
            <w:r>
              <w:rPr>
                <w:bCs/>
                <w:szCs w:val="24"/>
                <w:lang w:eastAsia="lt-LT"/>
              </w:rPr>
              <w:t xml:space="preserve">Informacinio portalo palaikymo </w:t>
            </w:r>
            <w:r>
              <w:rPr>
                <w:bCs/>
                <w:szCs w:val="24"/>
                <w:lang w:eastAsia="lt-LT"/>
              </w:rPr>
              <w:lastRenderedPageBreak/>
              <w:t xml:space="preserve">ir </w:t>
            </w:r>
            <w:r w:rsidRPr="001F63D2">
              <w:rPr>
                <w:bCs/>
                <w:szCs w:val="24"/>
                <w:lang w:eastAsia="lt-LT"/>
              </w:rPr>
              <w:t xml:space="preserve"> vystymo paslaugos</w:t>
            </w:r>
          </w:p>
          <w:p w14:paraId="47CE5A5C" w14:textId="1B19BADE" w:rsidR="00710294" w:rsidRPr="006854AB" w:rsidRDefault="00710294" w:rsidP="00307F5A">
            <w:pPr>
              <w:pStyle w:val="BodyText"/>
              <w:ind w:firstLine="0"/>
              <w:rPr>
                <w:bCs/>
                <w:szCs w:val="24"/>
              </w:rPr>
            </w:pPr>
          </w:p>
        </w:tc>
        <w:tc>
          <w:tcPr>
            <w:tcW w:w="1031" w:type="dxa"/>
          </w:tcPr>
          <w:p w14:paraId="58F49DDB" w14:textId="37CD0CC6" w:rsidR="00710294" w:rsidRPr="00307F5A" w:rsidRDefault="00710294" w:rsidP="00307F5A">
            <w:pPr>
              <w:pStyle w:val="BodyText"/>
              <w:ind w:firstLine="0"/>
              <w:jc w:val="center"/>
              <w:rPr>
                <w:szCs w:val="24"/>
              </w:rPr>
            </w:pPr>
            <w:r w:rsidRPr="00307F5A">
              <w:rPr>
                <w:szCs w:val="24"/>
              </w:rPr>
              <w:lastRenderedPageBreak/>
              <w:t xml:space="preserve">Darbo </w:t>
            </w:r>
            <w:r>
              <w:rPr>
                <w:szCs w:val="24"/>
              </w:rPr>
              <w:t>diena</w:t>
            </w:r>
          </w:p>
        </w:tc>
        <w:tc>
          <w:tcPr>
            <w:tcW w:w="1630" w:type="dxa"/>
          </w:tcPr>
          <w:p w14:paraId="526D5FAD" w14:textId="5A35077E" w:rsidR="00710294" w:rsidRPr="00307F5A" w:rsidRDefault="00710294" w:rsidP="00307F5A">
            <w:pPr>
              <w:pStyle w:val="BodyText"/>
              <w:ind w:firstLine="0"/>
              <w:jc w:val="center"/>
              <w:rPr>
                <w:szCs w:val="24"/>
              </w:rPr>
            </w:pPr>
            <w:r>
              <w:rPr>
                <w:szCs w:val="24"/>
              </w:rPr>
              <w:t>172</w:t>
            </w:r>
            <w:r w:rsidRPr="00307F5A">
              <w:rPr>
                <w:rStyle w:val="FootnoteReference"/>
                <w:szCs w:val="24"/>
              </w:rPr>
              <w:footnoteReference w:id="5"/>
            </w:r>
          </w:p>
        </w:tc>
        <w:tc>
          <w:tcPr>
            <w:tcW w:w="2727" w:type="dxa"/>
          </w:tcPr>
          <w:p w14:paraId="424DE0D4" w14:textId="77777777" w:rsidR="00710294" w:rsidRPr="00307F5A" w:rsidRDefault="00710294" w:rsidP="00307F5A">
            <w:pPr>
              <w:pStyle w:val="BodyText"/>
              <w:ind w:firstLine="0"/>
              <w:jc w:val="center"/>
              <w:rPr>
                <w:szCs w:val="24"/>
              </w:rPr>
            </w:pPr>
          </w:p>
        </w:tc>
        <w:tc>
          <w:tcPr>
            <w:tcW w:w="2268" w:type="dxa"/>
          </w:tcPr>
          <w:p w14:paraId="11D77449" w14:textId="60B60796" w:rsidR="00710294" w:rsidRPr="00307F5A" w:rsidRDefault="00710294" w:rsidP="00307F5A">
            <w:pPr>
              <w:pStyle w:val="BodyText"/>
              <w:ind w:firstLine="0"/>
              <w:jc w:val="center"/>
              <w:rPr>
                <w:szCs w:val="24"/>
              </w:rPr>
            </w:pPr>
          </w:p>
        </w:tc>
      </w:tr>
      <w:tr w:rsidR="00063ACC" w:rsidRPr="00307F5A" w14:paraId="174B091E" w14:textId="77777777" w:rsidTr="00556D90">
        <w:tc>
          <w:tcPr>
            <w:tcW w:w="641" w:type="dxa"/>
          </w:tcPr>
          <w:p w14:paraId="368C8BD5" w14:textId="67914A4D" w:rsidR="00063ACC" w:rsidRPr="00307F5A" w:rsidRDefault="00063ACC" w:rsidP="00307F5A">
            <w:pPr>
              <w:pStyle w:val="BodyText"/>
              <w:ind w:firstLine="0"/>
              <w:rPr>
                <w:szCs w:val="24"/>
              </w:rPr>
            </w:pPr>
            <w:r w:rsidRPr="00307F5A">
              <w:rPr>
                <w:szCs w:val="24"/>
              </w:rPr>
              <w:t>2.</w:t>
            </w:r>
          </w:p>
        </w:tc>
        <w:tc>
          <w:tcPr>
            <w:tcW w:w="4712" w:type="dxa"/>
            <w:gridSpan w:val="3"/>
          </w:tcPr>
          <w:p w14:paraId="5F3E02DD" w14:textId="33DD114C" w:rsidR="00063ACC" w:rsidRPr="00BD0B27" w:rsidRDefault="00063ACC" w:rsidP="00307F5A">
            <w:pPr>
              <w:pStyle w:val="BodyText"/>
              <w:ind w:firstLine="0"/>
              <w:rPr>
                <w:b/>
                <w:bCs/>
                <w:szCs w:val="24"/>
              </w:rPr>
            </w:pPr>
            <w:r w:rsidRPr="00307F5A">
              <w:rPr>
                <w:b/>
                <w:bCs/>
                <w:szCs w:val="24"/>
              </w:rPr>
              <w:t xml:space="preserve">Bendra orientacinė paslaugų kaina, Eur </w:t>
            </w:r>
            <w:r>
              <w:rPr>
                <w:b/>
                <w:bCs/>
                <w:szCs w:val="24"/>
              </w:rPr>
              <w:t>be</w:t>
            </w:r>
            <w:r w:rsidRPr="00307F5A">
              <w:rPr>
                <w:b/>
                <w:bCs/>
                <w:szCs w:val="24"/>
              </w:rPr>
              <w:t xml:space="preserve"> PVM (IV*V)</w:t>
            </w:r>
          </w:p>
        </w:tc>
        <w:tc>
          <w:tcPr>
            <w:tcW w:w="4995" w:type="dxa"/>
            <w:gridSpan w:val="2"/>
          </w:tcPr>
          <w:p w14:paraId="5CE34E98" w14:textId="49324451" w:rsidR="00063ACC" w:rsidRPr="00307F5A" w:rsidRDefault="00063ACC" w:rsidP="00307F5A">
            <w:pPr>
              <w:pStyle w:val="BodyText"/>
              <w:ind w:firstLine="0"/>
              <w:jc w:val="center"/>
              <w:rPr>
                <w:szCs w:val="24"/>
              </w:rPr>
            </w:pPr>
          </w:p>
        </w:tc>
      </w:tr>
      <w:tr w:rsidR="00063ACC" w:rsidRPr="00307F5A" w14:paraId="6250306D" w14:textId="77777777" w:rsidTr="00556D90">
        <w:tc>
          <w:tcPr>
            <w:tcW w:w="641" w:type="dxa"/>
          </w:tcPr>
          <w:p w14:paraId="3EF2AF6B" w14:textId="01B7D397" w:rsidR="00063ACC" w:rsidRPr="00307F5A" w:rsidRDefault="00063ACC" w:rsidP="00307F5A">
            <w:pPr>
              <w:pStyle w:val="BodyText"/>
              <w:ind w:firstLine="0"/>
              <w:rPr>
                <w:szCs w:val="24"/>
              </w:rPr>
            </w:pPr>
            <w:r>
              <w:rPr>
                <w:szCs w:val="24"/>
              </w:rPr>
              <w:t>3.</w:t>
            </w:r>
          </w:p>
        </w:tc>
        <w:tc>
          <w:tcPr>
            <w:tcW w:w="4712" w:type="dxa"/>
            <w:gridSpan w:val="3"/>
          </w:tcPr>
          <w:p w14:paraId="7F407B7A" w14:textId="668BF6FA" w:rsidR="00063ACC" w:rsidRPr="00307F5A" w:rsidRDefault="00063ACC" w:rsidP="00307F5A">
            <w:pPr>
              <w:pStyle w:val="BodyText"/>
              <w:ind w:firstLine="0"/>
              <w:rPr>
                <w:b/>
                <w:bCs/>
                <w:szCs w:val="24"/>
              </w:rPr>
            </w:pPr>
            <w:r w:rsidRPr="00307F5A">
              <w:rPr>
                <w:b/>
                <w:bCs/>
                <w:szCs w:val="24"/>
              </w:rPr>
              <w:t>Bendra orientacinė paslaugų kaina, Eur su PVM (IV*VI)</w:t>
            </w:r>
          </w:p>
        </w:tc>
        <w:tc>
          <w:tcPr>
            <w:tcW w:w="4995" w:type="dxa"/>
            <w:gridSpan w:val="2"/>
          </w:tcPr>
          <w:p w14:paraId="67CDEED4" w14:textId="76F83CEA" w:rsidR="00063ACC" w:rsidRPr="00307F5A" w:rsidRDefault="00063ACC" w:rsidP="00307F5A">
            <w:pPr>
              <w:pStyle w:val="BodyText"/>
              <w:ind w:firstLine="0"/>
              <w:jc w:val="center"/>
              <w:rPr>
                <w:szCs w:val="24"/>
              </w:rPr>
            </w:pPr>
          </w:p>
        </w:tc>
      </w:tr>
      <w:bookmarkEnd w:id="6"/>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7B52F0">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lastRenderedPageBreak/>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31F859D9" w14:textId="59D83758" w:rsidR="008C640C" w:rsidRPr="006D6BF1" w:rsidRDefault="00501DE0" w:rsidP="005552A2">
      <w:pPr>
        <w:pStyle w:val="BodyText"/>
        <w:ind w:left="7371" w:firstLine="0"/>
        <w:rPr>
          <w:sz w:val="20"/>
        </w:rPr>
      </w:pPr>
      <w:bookmarkStart w:id="7" w:name="Priedas_2"/>
      <w:r>
        <w:rPr>
          <w:sz w:val="20"/>
        </w:rPr>
        <w:lastRenderedPageBreak/>
        <w:t xml:space="preserve">Pirkimo </w:t>
      </w:r>
      <w:r w:rsidR="008C640C" w:rsidRPr="006D6BF1">
        <w:rPr>
          <w:sz w:val="20"/>
        </w:rPr>
        <w:t>sąlygų</w:t>
      </w:r>
    </w:p>
    <w:p w14:paraId="1DF0234A" w14:textId="07B7B0C9" w:rsidR="00452F73" w:rsidRPr="008557AE" w:rsidRDefault="00452F73" w:rsidP="005552A2">
      <w:pPr>
        <w:pStyle w:val="BodyText"/>
        <w:ind w:left="7371" w:firstLine="0"/>
        <w:rPr>
          <w:sz w:val="20"/>
        </w:rPr>
      </w:pPr>
      <w:r w:rsidRPr="008557AE">
        <w:rPr>
          <w:sz w:val="20"/>
        </w:rPr>
        <w:t>2 priedas</w:t>
      </w:r>
    </w:p>
    <w:bookmarkEnd w:id="7"/>
    <w:p w14:paraId="2D05B9E1" w14:textId="77777777" w:rsidR="007048F9" w:rsidRPr="00307F5A" w:rsidRDefault="007048F9" w:rsidP="00307F5A">
      <w:pPr>
        <w:pStyle w:val="BodyText"/>
        <w:ind w:left="5670" w:firstLine="0"/>
        <w:rPr>
          <w:szCs w:val="24"/>
        </w:rPr>
      </w:pPr>
    </w:p>
    <w:p w14:paraId="57C9DF4A" w14:textId="66653D91" w:rsidR="00AF13BC" w:rsidRDefault="00107193" w:rsidP="00307F5A">
      <w:pPr>
        <w:pStyle w:val="Heading1"/>
        <w:ind w:firstLine="0"/>
        <w:jc w:val="center"/>
        <w:rPr>
          <w:b/>
          <w:bCs/>
          <w:caps/>
          <w:szCs w:val="24"/>
        </w:rPr>
      </w:pPr>
      <w:r>
        <w:rPr>
          <w:b/>
        </w:rPr>
        <w:t>INFORMACINIO PORTALO PALAIKYMO IR VYSTYMO</w:t>
      </w:r>
      <w:r w:rsidRPr="00307F5A">
        <w:rPr>
          <w:b/>
          <w:szCs w:val="24"/>
        </w:rPr>
        <w:t xml:space="preserve"> </w:t>
      </w:r>
      <w:r w:rsidR="00AF13BC" w:rsidRPr="00307F5A">
        <w:rPr>
          <w:b/>
          <w:szCs w:val="24"/>
        </w:rPr>
        <w:t>PASLAUGŲ TEIKIMO</w:t>
      </w:r>
      <w:r w:rsidR="00AF13BC" w:rsidRPr="00307F5A">
        <w:rPr>
          <w:b/>
          <w:bCs/>
          <w:caps/>
          <w:szCs w:val="24"/>
        </w:rPr>
        <w:t xml:space="preserve"> SUTARTI</w:t>
      </w:r>
      <w:r w:rsidR="002E4C80">
        <w:rPr>
          <w:b/>
          <w:bCs/>
          <w:caps/>
          <w:szCs w:val="24"/>
        </w:rPr>
        <w:t>E</w:t>
      </w:r>
      <w:r w:rsidR="00AF13BC" w:rsidRPr="00307F5A">
        <w:rPr>
          <w:b/>
          <w:bCs/>
          <w:caps/>
          <w:szCs w:val="24"/>
        </w:rPr>
        <w:t>S</w:t>
      </w:r>
      <w:r w:rsidR="002E4C80">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7"/>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5552A2">
      <w:pPr>
        <w:pStyle w:val="BodyText"/>
        <w:ind w:left="7371" w:firstLine="0"/>
        <w:rPr>
          <w:sz w:val="20"/>
        </w:rPr>
      </w:pPr>
      <w:bookmarkStart w:id="8" w:name="Priedas_3"/>
      <w:r>
        <w:rPr>
          <w:sz w:val="20"/>
        </w:rPr>
        <w:lastRenderedPageBreak/>
        <w:t xml:space="preserve">Pirkimo </w:t>
      </w:r>
      <w:r w:rsidR="008C640C" w:rsidRPr="006D6BF1">
        <w:rPr>
          <w:sz w:val="20"/>
        </w:rPr>
        <w:t>sąlygų</w:t>
      </w:r>
    </w:p>
    <w:p w14:paraId="129BDC8C" w14:textId="66048B75" w:rsidR="00452F73" w:rsidRPr="00AE0BA8" w:rsidRDefault="00452F73" w:rsidP="005552A2">
      <w:pPr>
        <w:pStyle w:val="BodyText"/>
        <w:ind w:left="7371" w:firstLine="0"/>
        <w:rPr>
          <w:sz w:val="20"/>
        </w:rPr>
      </w:pPr>
      <w:r w:rsidRPr="00AE0BA8">
        <w:rPr>
          <w:sz w:val="20"/>
        </w:rPr>
        <w:t>3 priedas</w:t>
      </w:r>
    </w:p>
    <w:bookmarkEnd w:id="8"/>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5552A2">
      <w:pPr>
        <w:pStyle w:val="BodyText"/>
        <w:ind w:left="7371" w:firstLine="0"/>
        <w:rPr>
          <w:sz w:val="20"/>
        </w:rPr>
      </w:pPr>
      <w:bookmarkStart w:id="9" w:name="Priedas_4"/>
      <w:r>
        <w:rPr>
          <w:sz w:val="20"/>
        </w:rPr>
        <w:lastRenderedPageBreak/>
        <w:t xml:space="preserve">Pirkimo </w:t>
      </w:r>
      <w:r w:rsidR="008C640C" w:rsidRPr="006D6BF1">
        <w:rPr>
          <w:sz w:val="20"/>
        </w:rPr>
        <w:t>sąlygų</w:t>
      </w:r>
    </w:p>
    <w:p w14:paraId="1BB91706" w14:textId="73D724E3" w:rsidR="00452F73" w:rsidRPr="00AE0BA8" w:rsidRDefault="00452F73" w:rsidP="005552A2">
      <w:pPr>
        <w:pStyle w:val="BodyText"/>
        <w:ind w:left="7371" w:firstLine="0"/>
        <w:rPr>
          <w:sz w:val="20"/>
        </w:rPr>
      </w:pPr>
      <w:r w:rsidRPr="00AE0BA8">
        <w:rPr>
          <w:sz w:val="20"/>
        </w:rPr>
        <w:t>4 priedas</w:t>
      </w:r>
    </w:p>
    <w:bookmarkEnd w:id="9"/>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535DA427"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E761B0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5C214D72"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63438297" w14:textId="77777777" w:rsidR="00F32C3D" w:rsidRPr="00307F5A" w:rsidRDefault="008B4F5F" w:rsidP="00307F5A">
      <w:pPr>
        <w:suppressAutoHyphens/>
        <w:rPr>
          <w:i/>
          <w:szCs w:val="24"/>
        </w:rPr>
        <w:sectPr w:rsidR="00F32C3D" w:rsidRPr="00307F5A" w:rsidSect="006C2668">
          <w:headerReference w:type="default" r:id="rId28"/>
          <w:pgSz w:w="11906" w:h="16838" w:code="9"/>
          <w:pgMar w:top="426" w:right="707" w:bottom="1134" w:left="1701" w:header="567" w:footer="567" w:gutter="0"/>
          <w:cols w:space="1296"/>
          <w:formProt w:val="0"/>
          <w:titlePg/>
        </w:sectPr>
      </w:pPr>
      <w:r w:rsidRPr="00307F5A">
        <w:rPr>
          <w:i/>
          <w:szCs w:val="24"/>
        </w:rPr>
        <w:tab/>
      </w:r>
    </w:p>
    <w:p w14:paraId="39E6E460" w14:textId="465ACC96" w:rsidR="008C640C" w:rsidRPr="006D6BF1" w:rsidRDefault="00501DE0" w:rsidP="00777486">
      <w:pPr>
        <w:pStyle w:val="BodyText"/>
        <w:ind w:left="7371" w:firstLine="0"/>
        <w:rPr>
          <w:sz w:val="20"/>
        </w:rPr>
      </w:pPr>
      <w:bookmarkStart w:id="10" w:name="Priedas_5"/>
      <w:r>
        <w:rPr>
          <w:sz w:val="20"/>
        </w:rPr>
        <w:lastRenderedPageBreak/>
        <w:t xml:space="preserve">Pirkimo </w:t>
      </w:r>
      <w:r w:rsidR="008C640C" w:rsidRPr="006D6BF1">
        <w:rPr>
          <w:sz w:val="20"/>
        </w:rPr>
        <w:t>sąlygų</w:t>
      </w:r>
    </w:p>
    <w:p w14:paraId="716E6247" w14:textId="38EFED89" w:rsidR="00452F73" w:rsidRPr="00AE0BA8" w:rsidRDefault="00452F73" w:rsidP="00777486">
      <w:pPr>
        <w:pStyle w:val="BodyText"/>
        <w:ind w:left="7371" w:firstLine="0"/>
        <w:rPr>
          <w:sz w:val="20"/>
        </w:rPr>
      </w:pPr>
      <w:r w:rsidRPr="00AE0BA8">
        <w:rPr>
          <w:sz w:val="20"/>
        </w:rPr>
        <w:t>5 priedas</w:t>
      </w:r>
    </w:p>
    <w:bookmarkEnd w:id="10"/>
    <w:p w14:paraId="67F3AA8F" w14:textId="77777777" w:rsidR="00F32C3D" w:rsidRPr="00307F5A" w:rsidRDefault="00F32C3D" w:rsidP="00307F5A">
      <w:pPr>
        <w:jc w:val="center"/>
        <w:rPr>
          <w:color w:val="000000"/>
          <w:szCs w:val="24"/>
          <w:u w:val="single"/>
          <w:lang w:eastAsia="lt-LT"/>
        </w:rPr>
      </w:pPr>
    </w:p>
    <w:p w14:paraId="09E310FC" w14:textId="77777777" w:rsidR="00F32C3D" w:rsidRPr="00307F5A" w:rsidRDefault="00F32C3D" w:rsidP="00307F5A">
      <w:pPr>
        <w:jc w:val="center"/>
        <w:rPr>
          <w:color w:val="000000"/>
          <w:szCs w:val="24"/>
          <w:u w:val="single"/>
          <w:lang w:eastAsia="lt-LT"/>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29EB92A2" w14:textId="77777777" w:rsidR="008B03DD" w:rsidRPr="00307F5A" w:rsidRDefault="008B03DD" w:rsidP="005552A2">
      <w:pPr>
        <w:pStyle w:val="BodyText"/>
        <w:ind w:firstLine="0"/>
        <w:rPr>
          <w:i/>
          <w:szCs w:val="24"/>
        </w:rPr>
      </w:pPr>
    </w:p>
    <w:sectPr w:rsidR="008B03DD" w:rsidRPr="00307F5A" w:rsidSect="005552A2">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322C" w14:textId="77777777" w:rsidR="00D30CB6" w:rsidRDefault="00D30CB6" w:rsidP="0006277C">
      <w:r>
        <w:separator/>
      </w:r>
    </w:p>
  </w:endnote>
  <w:endnote w:type="continuationSeparator" w:id="0">
    <w:p w14:paraId="32C2BD42" w14:textId="77777777" w:rsidR="00D30CB6" w:rsidRDefault="00D30CB6"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A088" w14:textId="77777777" w:rsidR="00D30CB6" w:rsidRDefault="00D30CB6" w:rsidP="0006277C">
      <w:r>
        <w:separator/>
      </w:r>
    </w:p>
  </w:footnote>
  <w:footnote w:type="continuationSeparator" w:id="0">
    <w:p w14:paraId="37EBAEE6" w14:textId="77777777" w:rsidR="00D30CB6" w:rsidRDefault="00D30CB6" w:rsidP="0006277C">
      <w:r>
        <w:continuationSeparator/>
      </w:r>
    </w:p>
  </w:footnote>
  <w:footnote w:id="1">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410126">
      <w:pPr>
        <w:pStyle w:val="FootnoteText"/>
        <w:numPr>
          <w:ilvl w:val="0"/>
          <w:numId w:val="24"/>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410126">
      <w:pPr>
        <w:pStyle w:val="FootnoteText"/>
        <w:numPr>
          <w:ilvl w:val="0"/>
          <w:numId w:val="24"/>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410126">
      <w:pPr>
        <w:pStyle w:val="FootnoteText"/>
        <w:numPr>
          <w:ilvl w:val="0"/>
          <w:numId w:val="2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410126">
      <w:pPr>
        <w:pStyle w:val="FootnoteText"/>
        <w:numPr>
          <w:ilvl w:val="0"/>
          <w:numId w:val="2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410126">
      <w:pPr>
        <w:pStyle w:val="FootnoteText"/>
        <w:numPr>
          <w:ilvl w:val="0"/>
          <w:numId w:val="26"/>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410126">
      <w:pPr>
        <w:pStyle w:val="FootnoteText"/>
        <w:numPr>
          <w:ilvl w:val="0"/>
          <w:numId w:val="26"/>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D30CB6" w:rsidRPr="00870809" w:rsidRDefault="00D30CB6"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11322BA0" w14:textId="2205CFAA" w:rsidR="00710294" w:rsidRPr="006854AB" w:rsidRDefault="00710294" w:rsidP="00E94D1C">
      <w:pPr>
        <w:pStyle w:val="FootnoteText"/>
        <w:spacing w:line="240" w:lineRule="auto"/>
        <w:ind w:left="-567"/>
        <w:rPr>
          <w:rFonts w:cs="Times New Roman"/>
          <w:i/>
          <w:iCs/>
          <w:sz w:val="20"/>
          <w:szCs w:val="20"/>
        </w:rPr>
      </w:pPr>
      <w:r w:rsidRPr="006854AB">
        <w:rPr>
          <w:rStyle w:val="FootnoteReference"/>
          <w:i/>
          <w:iCs/>
          <w:sz w:val="20"/>
          <w:szCs w:val="20"/>
        </w:rPr>
        <w:footnoteRef/>
      </w:r>
      <w:r w:rsidRPr="006854AB">
        <w:rPr>
          <w:rFonts w:cs="Times New Roman"/>
          <w:i/>
          <w:iCs/>
          <w:sz w:val="20"/>
          <w:szCs w:val="20"/>
        </w:rPr>
        <w:t xml:space="preserve"> Nurodyta paslaugų apimtis yra orientacinė ir skirta tik pasiūlymo kainai apskaičiuoti. NMA neįsipareigoja nusipirkti visos nurodytos paslaugų apimties, </w:t>
      </w:r>
      <w:r>
        <w:rPr>
          <w:rFonts w:cs="Times New Roman"/>
          <w:i/>
          <w:iCs/>
          <w:sz w:val="20"/>
          <w:szCs w:val="20"/>
        </w:rPr>
        <w:t>tačiau s</w:t>
      </w:r>
      <w:r w:rsidRPr="006854AB">
        <w:rPr>
          <w:rFonts w:cs="Times New Roman"/>
          <w:i/>
          <w:iCs/>
          <w:sz w:val="20"/>
          <w:szCs w:val="20"/>
        </w:rPr>
        <w:t>utarties vykdymo metu paslaugų apimtis gali didėti ne daugiau kaip 10 procentų numatytos orientacinės paslaugų apimties taikant tiekėjo nurodytą 1 darbo dienos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CB6D90"/>
    <w:multiLevelType w:val="hybridMultilevel"/>
    <w:tmpl w:val="814841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3C23D44"/>
    <w:multiLevelType w:val="hybridMultilevel"/>
    <w:tmpl w:val="7736DA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0"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15:restartNumberingAfterBreak="0">
    <w:nsid w:val="1B304444"/>
    <w:multiLevelType w:val="multilevel"/>
    <w:tmpl w:val="5E3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250C3"/>
    <w:multiLevelType w:val="multilevel"/>
    <w:tmpl w:val="39D041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51B39"/>
    <w:multiLevelType w:val="hybridMultilevel"/>
    <w:tmpl w:val="B4EC5A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910664"/>
    <w:multiLevelType w:val="hybridMultilevel"/>
    <w:tmpl w:val="5A3080C0"/>
    <w:lvl w:ilvl="0" w:tplc="1AA458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845FE7"/>
    <w:multiLevelType w:val="hybridMultilevel"/>
    <w:tmpl w:val="93E2BE94"/>
    <w:lvl w:ilvl="0" w:tplc="E8A8038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55660BF"/>
    <w:multiLevelType w:val="multilevel"/>
    <w:tmpl w:val="914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2B5F28"/>
    <w:multiLevelType w:val="hybridMultilevel"/>
    <w:tmpl w:val="C4463C88"/>
    <w:lvl w:ilvl="0" w:tplc="BDB44BE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6840ACE"/>
    <w:multiLevelType w:val="hybridMultilevel"/>
    <w:tmpl w:val="43941518"/>
    <w:lvl w:ilvl="0" w:tplc="FFFFFFFF">
      <w:start w:val="1"/>
      <w:numFmt w:val="decimal"/>
      <w:lvlText w:val="%1)"/>
      <w:lvlJc w:val="left"/>
      <w:pPr>
        <w:ind w:left="384" w:hanging="360"/>
      </w:pPr>
      <w:rPr>
        <w:rFonts w:hint="default"/>
      </w:rPr>
    </w:lvl>
    <w:lvl w:ilvl="1" w:tplc="FFFFFFFF" w:tentative="1">
      <w:start w:val="1"/>
      <w:numFmt w:val="lowerLetter"/>
      <w:lvlText w:val="%2."/>
      <w:lvlJc w:val="left"/>
      <w:pPr>
        <w:ind w:left="1104" w:hanging="360"/>
      </w:pPr>
    </w:lvl>
    <w:lvl w:ilvl="2" w:tplc="FFFFFFFF" w:tentative="1">
      <w:start w:val="1"/>
      <w:numFmt w:val="lowerRoman"/>
      <w:lvlText w:val="%3."/>
      <w:lvlJc w:val="right"/>
      <w:pPr>
        <w:ind w:left="1824" w:hanging="180"/>
      </w:pPr>
    </w:lvl>
    <w:lvl w:ilvl="3" w:tplc="FFFFFFFF" w:tentative="1">
      <w:start w:val="1"/>
      <w:numFmt w:val="decimal"/>
      <w:lvlText w:val="%4."/>
      <w:lvlJc w:val="left"/>
      <w:pPr>
        <w:ind w:left="2544" w:hanging="360"/>
      </w:pPr>
    </w:lvl>
    <w:lvl w:ilvl="4" w:tplc="FFFFFFFF" w:tentative="1">
      <w:start w:val="1"/>
      <w:numFmt w:val="lowerLetter"/>
      <w:lvlText w:val="%5."/>
      <w:lvlJc w:val="left"/>
      <w:pPr>
        <w:ind w:left="3264" w:hanging="360"/>
      </w:pPr>
    </w:lvl>
    <w:lvl w:ilvl="5" w:tplc="FFFFFFFF" w:tentative="1">
      <w:start w:val="1"/>
      <w:numFmt w:val="lowerRoman"/>
      <w:lvlText w:val="%6."/>
      <w:lvlJc w:val="right"/>
      <w:pPr>
        <w:ind w:left="3984" w:hanging="180"/>
      </w:pPr>
    </w:lvl>
    <w:lvl w:ilvl="6" w:tplc="FFFFFFFF" w:tentative="1">
      <w:start w:val="1"/>
      <w:numFmt w:val="decimal"/>
      <w:lvlText w:val="%7."/>
      <w:lvlJc w:val="left"/>
      <w:pPr>
        <w:ind w:left="4704" w:hanging="360"/>
      </w:pPr>
    </w:lvl>
    <w:lvl w:ilvl="7" w:tplc="FFFFFFFF" w:tentative="1">
      <w:start w:val="1"/>
      <w:numFmt w:val="lowerLetter"/>
      <w:lvlText w:val="%8."/>
      <w:lvlJc w:val="left"/>
      <w:pPr>
        <w:ind w:left="5424" w:hanging="360"/>
      </w:pPr>
    </w:lvl>
    <w:lvl w:ilvl="8" w:tplc="FFFFFFFF" w:tentative="1">
      <w:start w:val="1"/>
      <w:numFmt w:val="lowerRoman"/>
      <w:lvlText w:val="%9."/>
      <w:lvlJc w:val="right"/>
      <w:pPr>
        <w:ind w:left="6144" w:hanging="180"/>
      </w:pPr>
    </w:lvl>
  </w:abstractNum>
  <w:abstractNum w:abstractNumId="28" w15:restartNumberingAfterBreak="0">
    <w:nsid w:val="484C3DAE"/>
    <w:multiLevelType w:val="hybridMultilevel"/>
    <w:tmpl w:val="8A5EA256"/>
    <w:lvl w:ilvl="0" w:tplc="37180396">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9EB0E86"/>
    <w:multiLevelType w:val="hybridMultilevel"/>
    <w:tmpl w:val="9C8AF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9"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7E3800"/>
    <w:multiLevelType w:val="hybridMultilevel"/>
    <w:tmpl w:val="43941518"/>
    <w:lvl w:ilvl="0" w:tplc="813096C4">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44" w15:restartNumberingAfterBreak="0">
    <w:nsid w:val="765B528F"/>
    <w:multiLevelType w:val="hybridMultilevel"/>
    <w:tmpl w:val="E1D2ECB2"/>
    <w:lvl w:ilvl="0" w:tplc="2D3CC358">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6" w15:restartNumberingAfterBreak="0">
    <w:nsid w:val="77AE12F3"/>
    <w:multiLevelType w:val="hybridMultilevel"/>
    <w:tmpl w:val="52560382"/>
    <w:lvl w:ilvl="0" w:tplc="EA9052E4">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937677"/>
    <w:multiLevelType w:val="multilevel"/>
    <w:tmpl w:val="7C64A01C"/>
    <w:lvl w:ilvl="0">
      <w:start w:val="1"/>
      <w:numFmt w:val="decimal"/>
      <w:lvlText w:val="%1."/>
      <w:lvlJc w:val="left"/>
      <w:pPr>
        <w:ind w:left="504" w:hanging="504"/>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15"/>
  </w:num>
  <w:num w:numId="2" w16cid:durableId="1939212449">
    <w:abstractNumId w:val="49"/>
  </w:num>
  <w:num w:numId="3" w16cid:durableId="1958220229">
    <w:abstractNumId w:val="24"/>
  </w:num>
  <w:num w:numId="4" w16cid:durableId="1522011728">
    <w:abstractNumId w:val="22"/>
  </w:num>
  <w:num w:numId="5" w16cid:durableId="1554805895">
    <w:abstractNumId w:val="6"/>
  </w:num>
  <w:num w:numId="6" w16cid:durableId="816267565">
    <w:abstractNumId w:val="9"/>
  </w:num>
  <w:num w:numId="7" w16cid:durableId="42563600">
    <w:abstractNumId w:val="4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3"/>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102358">
    <w:abstractNumId w:val="8"/>
  </w:num>
  <w:num w:numId="11" w16cid:durableId="910501707">
    <w:abstractNumId w:val="10"/>
  </w:num>
  <w:num w:numId="12" w16cid:durableId="805197498">
    <w:abstractNumId w:val="18"/>
  </w:num>
  <w:num w:numId="13" w16cid:durableId="532574062">
    <w:abstractNumId w:val="42"/>
  </w:num>
  <w:num w:numId="14" w16cid:durableId="136801382">
    <w:abstractNumId w:val="26"/>
  </w:num>
  <w:num w:numId="15" w16cid:durableId="1792894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06057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16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1692505">
    <w:abstractNumId w:val="45"/>
  </w:num>
  <w:num w:numId="19" w16cid:durableId="2028821498">
    <w:abstractNumId w:val="5"/>
  </w:num>
  <w:num w:numId="20" w16cid:durableId="616790329">
    <w:abstractNumId w:val="30"/>
  </w:num>
  <w:num w:numId="21" w16cid:durableId="1488858077">
    <w:abstractNumId w:val="21"/>
  </w:num>
  <w:num w:numId="22" w16cid:durableId="107822180">
    <w:abstractNumId w:val="40"/>
  </w:num>
  <w:num w:numId="23" w16cid:durableId="1539506598">
    <w:abstractNumId w:val="35"/>
  </w:num>
  <w:num w:numId="24" w16cid:durableId="1133450869">
    <w:abstractNumId w:val="37"/>
  </w:num>
  <w:num w:numId="25" w16cid:durableId="1318922012">
    <w:abstractNumId w:val="41"/>
  </w:num>
  <w:num w:numId="26" w16cid:durableId="356544846">
    <w:abstractNumId w:val="2"/>
  </w:num>
  <w:num w:numId="27" w16cid:durableId="1412385764">
    <w:abstractNumId w:val="31"/>
  </w:num>
  <w:num w:numId="28" w16cid:durableId="1378630504">
    <w:abstractNumId w:val="16"/>
  </w:num>
  <w:num w:numId="29" w16cid:durableId="1315527637">
    <w:abstractNumId w:val="33"/>
  </w:num>
  <w:num w:numId="30" w16cid:durableId="160388434">
    <w:abstractNumId w:val="34"/>
  </w:num>
  <w:num w:numId="31" w16cid:durableId="1174416617">
    <w:abstractNumId w:val="36"/>
  </w:num>
  <w:num w:numId="32" w16cid:durableId="5441061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013939">
    <w:abstractNumId w:val="39"/>
  </w:num>
  <w:num w:numId="34" w16cid:durableId="2014137114">
    <w:abstractNumId w:val="1"/>
  </w:num>
  <w:num w:numId="35" w16cid:durableId="1694915649">
    <w:abstractNumId w:val="46"/>
  </w:num>
  <w:num w:numId="36" w16cid:durableId="373696317">
    <w:abstractNumId w:val="43"/>
  </w:num>
  <w:num w:numId="37" w16cid:durableId="1330790618">
    <w:abstractNumId w:val="27"/>
  </w:num>
  <w:num w:numId="38" w16cid:durableId="1906329651">
    <w:abstractNumId w:val="25"/>
  </w:num>
  <w:num w:numId="39" w16cid:durableId="1671057770">
    <w:abstractNumId w:val="47"/>
  </w:num>
  <w:num w:numId="40" w16cid:durableId="370158119">
    <w:abstractNumId w:val="20"/>
  </w:num>
  <w:num w:numId="41" w16cid:durableId="1050884462">
    <w:abstractNumId w:val="11"/>
  </w:num>
  <w:num w:numId="42" w16cid:durableId="361514866">
    <w:abstractNumId w:val="12"/>
  </w:num>
  <w:num w:numId="43" w16cid:durableId="1345479339">
    <w:abstractNumId w:val="44"/>
  </w:num>
  <w:num w:numId="44" w16cid:durableId="677579395">
    <w:abstractNumId w:val="28"/>
  </w:num>
  <w:num w:numId="45" w16cid:durableId="1692100426">
    <w:abstractNumId w:val="13"/>
  </w:num>
  <w:num w:numId="46" w16cid:durableId="706952253">
    <w:abstractNumId w:val="17"/>
  </w:num>
  <w:num w:numId="47" w16cid:durableId="438919084">
    <w:abstractNumId w:val="7"/>
  </w:num>
  <w:num w:numId="48" w16cid:durableId="1598827237">
    <w:abstractNumId w:val="29"/>
  </w:num>
  <w:num w:numId="49" w16cid:durableId="498277762">
    <w:abstractNumId w:val="23"/>
  </w:num>
  <w:num w:numId="50" w16cid:durableId="1605649239">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40DA4"/>
    <w:rsid w:val="00041220"/>
    <w:rsid w:val="00047E2D"/>
    <w:rsid w:val="00054AF4"/>
    <w:rsid w:val="00054CC6"/>
    <w:rsid w:val="000556B3"/>
    <w:rsid w:val="000621D4"/>
    <w:rsid w:val="0006277C"/>
    <w:rsid w:val="00063ACC"/>
    <w:rsid w:val="000646E0"/>
    <w:rsid w:val="0008487E"/>
    <w:rsid w:val="00090C36"/>
    <w:rsid w:val="00092E8D"/>
    <w:rsid w:val="000952C0"/>
    <w:rsid w:val="000959F6"/>
    <w:rsid w:val="00097E6A"/>
    <w:rsid w:val="000A0945"/>
    <w:rsid w:val="000A3B27"/>
    <w:rsid w:val="000A7CB0"/>
    <w:rsid w:val="000B0B4F"/>
    <w:rsid w:val="000B2776"/>
    <w:rsid w:val="000B355B"/>
    <w:rsid w:val="000B38D9"/>
    <w:rsid w:val="000B4068"/>
    <w:rsid w:val="000B4BC6"/>
    <w:rsid w:val="000B6E75"/>
    <w:rsid w:val="000C229C"/>
    <w:rsid w:val="000C3899"/>
    <w:rsid w:val="000C4A8F"/>
    <w:rsid w:val="000C57FD"/>
    <w:rsid w:val="000D071E"/>
    <w:rsid w:val="000D6C6D"/>
    <w:rsid w:val="000E7193"/>
    <w:rsid w:val="000F04E8"/>
    <w:rsid w:val="000F0EA5"/>
    <w:rsid w:val="001035B9"/>
    <w:rsid w:val="00104454"/>
    <w:rsid w:val="00104951"/>
    <w:rsid w:val="001059C7"/>
    <w:rsid w:val="00107193"/>
    <w:rsid w:val="001105CC"/>
    <w:rsid w:val="001106D0"/>
    <w:rsid w:val="00111D3A"/>
    <w:rsid w:val="00111D98"/>
    <w:rsid w:val="0011334F"/>
    <w:rsid w:val="001135FC"/>
    <w:rsid w:val="00115F1D"/>
    <w:rsid w:val="001168B6"/>
    <w:rsid w:val="001335D1"/>
    <w:rsid w:val="00135182"/>
    <w:rsid w:val="001353D5"/>
    <w:rsid w:val="00153AE8"/>
    <w:rsid w:val="0015659B"/>
    <w:rsid w:val="00156758"/>
    <w:rsid w:val="001806E5"/>
    <w:rsid w:val="00180D19"/>
    <w:rsid w:val="00184095"/>
    <w:rsid w:val="001846AD"/>
    <w:rsid w:val="00185133"/>
    <w:rsid w:val="0019059F"/>
    <w:rsid w:val="00193488"/>
    <w:rsid w:val="00193E11"/>
    <w:rsid w:val="00195CA9"/>
    <w:rsid w:val="00197434"/>
    <w:rsid w:val="00197E98"/>
    <w:rsid w:val="001A7CA7"/>
    <w:rsid w:val="001A7F00"/>
    <w:rsid w:val="001B4F98"/>
    <w:rsid w:val="001B5EBE"/>
    <w:rsid w:val="001B713A"/>
    <w:rsid w:val="001C229B"/>
    <w:rsid w:val="001C2F5F"/>
    <w:rsid w:val="001C4073"/>
    <w:rsid w:val="001C5521"/>
    <w:rsid w:val="001C5D5C"/>
    <w:rsid w:val="001C7A00"/>
    <w:rsid w:val="001D38B1"/>
    <w:rsid w:val="001D71B3"/>
    <w:rsid w:val="001D7490"/>
    <w:rsid w:val="001E0268"/>
    <w:rsid w:val="001E1825"/>
    <w:rsid w:val="001E262E"/>
    <w:rsid w:val="001F16B8"/>
    <w:rsid w:val="001F3CA5"/>
    <w:rsid w:val="001F5479"/>
    <w:rsid w:val="001F5807"/>
    <w:rsid w:val="001F63D2"/>
    <w:rsid w:val="00202473"/>
    <w:rsid w:val="00203A26"/>
    <w:rsid w:val="00203A29"/>
    <w:rsid w:val="00205BDF"/>
    <w:rsid w:val="002060AE"/>
    <w:rsid w:val="002075BC"/>
    <w:rsid w:val="00207698"/>
    <w:rsid w:val="0021590D"/>
    <w:rsid w:val="00216979"/>
    <w:rsid w:val="00220AF2"/>
    <w:rsid w:val="00222FBA"/>
    <w:rsid w:val="00225B3F"/>
    <w:rsid w:val="00226E2E"/>
    <w:rsid w:val="00231789"/>
    <w:rsid w:val="00235AD7"/>
    <w:rsid w:val="002363F6"/>
    <w:rsid w:val="00237B90"/>
    <w:rsid w:val="00242043"/>
    <w:rsid w:val="00245839"/>
    <w:rsid w:val="002525C0"/>
    <w:rsid w:val="002553A1"/>
    <w:rsid w:val="00255BE7"/>
    <w:rsid w:val="00257408"/>
    <w:rsid w:val="00257BDF"/>
    <w:rsid w:val="0026604B"/>
    <w:rsid w:val="00266952"/>
    <w:rsid w:val="0027027C"/>
    <w:rsid w:val="00273E11"/>
    <w:rsid w:val="00274B87"/>
    <w:rsid w:val="00277F65"/>
    <w:rsid w:val="00281119"/>
    <w:rsid w:val="002872FF"/>
    <w:rsid w:val="002924EF"/>
    <w:rsid w:val="0029430A"/>
    <w:rsid w:val="002B155A"/>
    <w:rsid w:val="002B3401"/>
    <w:rsid w:val="002B5447"/>
    <w:rsid w:val="002B7777"/>
    <w:rsid w:val="002C4DBD"/>
    <w:rsid w:val="002C5A3A"/>
    <w:rsid w:val="002D0A54"/>
    <w:rsid w:val="002D314C"/>
    <w:rsid w:val="002E12E4"/>
    <w:rsid w:val="002E4231"/>
    <w:rsid w:val="002E4C80"/>
    <w:rsid w:val="002F040B"/>
    <w:rsid w:val="002F7DAD"/>
    <w:rsid w:val="00300DBE"/>
    <w:rsid w:val="00305609"/>
    <w:rsid w:val="00307F5A"/>
    <w:rsid w:val="00312687"/>
    <w:rsid w:val="003133D8"/>
    <w:rsid w:val="0031447C"/>
    <w:rsid w:val="00320419"/>
    <w:rsid w:val="00331F6A"/>
    <w:rsid w:val="00331FA0"/>
    <w:rsid w:val="00332DA3"/>
    <w:rsid w:val="0033302C"/>
    <w:rsid w:val="00343AEB"/>
    <w:rsid w:val="00345A88"/>
    <w:rsid w:val="00345A9F"/>
    <w:rsid w:val="00345B58"/>
    <w:rsid w:val="00345D6A"/>
    <w:rsid w:val="003506C5"/>
    <w:rsid w:val="003539AB"/>
    <w:rsid w:val="00356DDE"/>
    <w:rsid w:val="0036171B"/>
    <w:rsid w:val="00362162"/>
    <w:rsid w:val="003652A9"/>
    <w:rsid w:val="00366DEC"/>
    <w:rsid w:val="00377241"/>
    <w:rsid w:val="003829E7"/>
    <w:rsid w:val="003877D5"/>
    <w:rsid w:val="00387AF7"/>
    <w:rsid w:val="003928BC"/>
    <w:rsid w:val="00394233"/>
    <w:rsid w:val="00394B6A"/>
    <w:rsid w:val="00394CE7"/>
    <w:rsid w:val="00396796"/>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6844"/>
    <w:rsid w:val="004722C9"/>
    <w:rsid w:val="00481F2F"/>
    <w:rsid w:val="004843F8"/>
    <w:rsid w:val="00490625"/>
    <w:rsid w:val="00492196"/>
    <w:rsid w:val="0049661F"/>
    <w:rsid w:val="00496719"/>
    <w:rsid w:val="00497DC9"/>
    <w:rsid w:val="004A6DEF"/>
    <w:rsid w:val="004B1E12"/>
    <w:rsid w:val="004C1D95"/>
    <w:rsid w:val="004C7E23"/>
    <w:rsid w:val="004D535B"/>
    <w:rsid w:val="004D7463"/>
    <w:rsid w:val="004E7B5F"/>
    <w:rsid w:val="004F1266"/>
    <w:rsid w:val="004F24B3"/>
    <w:rsid w:val="004F2718"/>
    <w:rsid w:val="004F38B8"/>
    <w:rsid w:val="004F4870"/>
    <w:rsid w:val="004F7AC9"/>
    <w:rsid w:val="00501DE0"/>
    <w:rsid w:val="0050487D"/>
    <w:rsid w:val="00504C80"/>
    <w:rsid w:val="00513510"/>
    <w:rsid w:val="005143F0"/>
    <w:rsid w:val="005167C6"/>
    <w:rsid w:val="00520F22"/>
    <w:rsid w:val="0052271A"/>
    <w:rsid w:val="00523391"/>
    <w:rsid w:val="00523C8A"/>
    <w:rsid w:val="005341C7"/>
    <w:rsid w:val="00535B36"/>
    <w:rsid w:val="005402CC"/>
    <w:rsid w:val="005409DD"/>
    <w:rsid w:val="005439C5"/>
    <w:rsid w:val="00544F58"/>
    <w:rsid w:val="00550FDA"/>
    <w:rsid w:val="00554E97"/>
    <w:rsid w:val="005552A2"/>
    <w:rsid w:val="00556075"/>
    <w:rsid w:val="00556663"/>
    <w:rsid w:val="00556D90"/>
    <w:rsid w:val="005646B6"/>
    <w:rsid w:val="00580C1A"/>
    <w:rsid w:val="005860A8"/>
    <w:rsid w:val="00587D86"/>
    <w:rsid w:val="00590538"/>
    <w:rsid w:val="005948D4"/>
    <w:rsid w:val="00595D2D"/>
    <w:rsid w:val="005960D6"/>
    <w:rsid w:val="0059645A"/>
    <w:rsid w:val="00597ED6"/>
    <w:rsid w:val="005A0AA1"/>
    <w:rsid w:val="005A3C2A"/>
    <w:rsid w:val="005B3FAC"/>
    <w:rsid w:val="005D00F5"/>
    <w:rsid w:val="005D2770"/>
    <w:rsid w:val="005D2783"/>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423D"/>
    <w:rsid w:val="005F5249"/>
    <w:rsid w:val="005F5EE1"/>
    <w:rsid w:val="0060179B"/>
    <w:rsid w:val="00603606"/>
    <w:rsid w:val="00606DD0"/>
    <w:rsid w:val="00610603"/>
    <w:rsid w:val="006113D9"/>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54AB"/>
    <w:rsid w:val="00686ADC"/>
    <w:rsid w:val="0068722C"/>
    <w:rsid w:val="00687D2D"/>
    <w:rsid w:val="00693714"/>
    <w:rsid w:val="00694C92"/>
    <w:rsid w:val="00697814"/>
    <w:rsid w:val="006A02D0"/>
    <w:rsid w:val="006B238D"/>
    <w:rsid w:val="006B7DAF"/>
    <w:rsid w:val="006C2668"/>
    <w:rsid w:val="006C4579"/>
    <w:rsid w:val="006C7548"/>
    <w:rsid w:val="006D31FE"/>
    <w:rsid w:val="006D6BF1"/>
    <w:rsid w:val="006E0241"/>
    <w:rsid w:val="006E070F"/>
    <w:rsid w:val="006E0CB4"/>
    <w:rsid w:val="006E1EC8"/>
    <w:rsid w:val="006E20B6"/>
    <w:rsid w:val="006E58A2"/>
    <w:rsid w:val="006F01CE"/>
    <w:rsid w:val="006F1F85"/>
    <w:rsid w:val="006F4747"/>
    <w:rsid w:val="006F603B"/>
    <w:rsid w:val="006F60EA"/>
    <w:rsid w:val="0070069B"/>
    <w:rsid w:val="007048F9"/>
    <w:rsid w:val="00710294"/>
    <w:rsid w:val="007114CD"/>
    <w:rsid w:val="00712857"/>
    <w:rsid w:val="007151DD"/>
    <w:rsid w:val="00722A7A"/>
    <w:rsid w:val="00726B41"/>
    <w:rsid w:val="0074164D"/>
    <w:rsid w:val="0074733A"/>
    <w:rsid w:val="0075674A"/>
    <w:rsid w:val="0076180E"/>
    <w:rsid w:val="0076304B"/>
    <w:rsid w:val="00765448"/>
    <w:rsid w:val="00766510"/>
    <w:rsid w:val="00771B6D"/>
    <w:rsid w:val="00774294"/>
    <w:rsid w:val="007747E5"/>
    <w:rsid w:val="00777486"/>
    <w:rsid w:val="00780094"/>
    <w:rsid w:val="00792E0E"/>
    <w:rsid w:val="007A1E4E"/>
    <w:rsid w:val="007A4D05"/>
    <w:rsid w:val="007A4D58"/>
    <w:rsid w:val="007A51FD"/>
    <w:rsid w:val="007B52F0"/>
    <w:rsid w:val="007C4D42"/>
    <w:rsid w:val="007C63AD"/>
    <w:rsid w:val="007D06C7"/>
    <w:rsid w:val="007D49EE"/>
    <w:rsid w:val="007E102E"/>
    <w:rsid w:val="007E3474"/>
    <w:rsid w:val="007E53EB"/>
    <w:rsid w:val="007F4CFC"/>
    <w:rsid w:val="007F5DD0"/>
    <w:rsid w:val="00815C96"/>
    <w:rsid w:val="00815F8D"/>
    <w:rsid w:val="008219F3"/>
    <w:rsid w:val="00827884"/>
    <w:rsid w:val="00832415"/>
    <w:rsid w:val="008325D0"/>
    <w:rsid w:val="008344E3"/>
    <w:rsid w:val="00835AB7"/>
    <w:rsid w:val="00841835"/>
    <w:rsid w:val="008423F6"/>
    <w:rsid w:val="00842D97"/>
    <w:rsid w:val="00846649"/>
    <w:rsid w:val="0084696D"/>
    <w:rsid w:val="0084799C"/>
    <w:rsid w:val="008512CD"/>
    <w:rsid w:val="00854D96"/>
    <w:rsid w:val="0085577F"/>
    <w:rsid w:val="008557AE"/>
    <w:rsid w:val="0085595D"/>
    <w:rsid w:val="00855B9B"/>
    <w:rsid w:val="00861CA6"/>
    <w:rsid w:val="00862E3F"/>
    <w:rsid w:val="00863F2E"/>
    <w:rsid w:val="008669AC"/>
    <w:rsid w:val="00870357"/>
    <w:rsid w:val="00870809"/>
    <w:rsid w:val="00870850"/>
    <w:rsid w:val="00870D05"/>
    <w:rsid w:val="00880577"/>
    <w:rsid w:val="0088058B"/>
    <w:rsid w:val="00880FD7"/>
    <w:rsid w:val="008853A2"/>
    <w:rsid w:val="0089309A"/>
    <w:rsid w:val="008950A7"/>
    <w:rsid w:val="00895EB2"/>
    <w:rsid w:val="008960F2"/>
    <w:rsid w:val="00897510"/>
    <w:rsid w:val="008A18A5"/>
    <w:rsid w:val="008A6441"/>
    <w:rsid w:val="008B0286"/>
    <w:rsid w:val="008B03DD"/>
    <w:rsid w:val="008B10B6"/>
    <w:rsid w:val="008B3617"/>
    <w:rsid w:val="008B4F5F"/>
    <w:rsid w:val="008B5722"/>
    <w:rsid w:val="008B5DF5"/>
    <w:rsid w:val="008B63FF"/>
    <w:rsid w:val="008C1C34"/>
    <w:rsid w:val="008C3C2C"/>
    <w:rsid w:val="008C40B4"/>
    <w:rsid w:val="008C640C"/>
    <w:rsid w:val="008C6DFE"/>
    <w:rsid w:val="008D03DA"/>
    <w:rsid w:val="008D1892"/>
    <w:rsid w:val="008D2C96"/>
    <w:rsid w:val="008D3D67"/>
    <w:rsid w:val="008D3EED"/>
    <w:rsid w:val="008D4FBB"/>
    <w:rsid w:val="008D581A"/>
    <w:rsid w:val="008E43AA"/>
    <w:rsid w:val="00905E50"/>
    <w:rsid w:val="00906C7D"/>
    <w:rsid w:val="0090702B"/>
    <w:rsid w:val="00912AE5"/>
    <w:rsid w:val="00917769"/>
    <w:rsid w:val="00923422"/>
    <w:rsid w:val="00924574"/>
    <w:rsid w:val="00927DB0"/>
    <w:rsid w:val="00932235"/>
    <w:rsid w:val="00936127"/>
    <w:rsid w:val="009431A9"/>
    <w:rsid w:val="00945178"/>
    <w:rsid w:val="00945957"/>
    <w:rsid w:val="009511E1"/>
    <w:rsid w:val="009549E0"/>
    <w:rsid w:val="00955149"/>
    <w:rsid w:val="009554D8"/>
    <w:rsid w:val="009561F6"/>
    <w:rsid w:val="00960146"/>
    <w:rsid w:val="009701CE"/>
    <w:rsid w:val="009814F1"/>
    <w:rsid w:val="00983A60"/>
    <w:rsid w:val="0099186B"/>
    <w:rsid w:val="009A1035"/>
    <w:rsid w:val="009A6BC8"/>
    <w:rsid w:val="009A7BA7"/>
    <w:rsid w:val="009B7552"/>
    <w:rsid w:val="009D211A"/>
    <w:rsid w:val="009D27ED"/>
    <w:rsid w:val="009D28E6"/>
    <w:rsid w:val="009D6A73"/>
    <w:rsid w:val="009E2B14"/>
    <w:rsid w:val="009E3067"/>
    <w:rsid w:val="009E3421"/>
    <w:rsid w:val="009E4FC8"/>
    <w:rsid w:val="00A006BF"/>
    <w:rsid w:val="00A01783"/>
    <w:rsid w:val="00A04DA6"/>
    <w:rsid w:val="00A060BA"/>
    <w:rsid w:val="00A168CF"/>
    <w:rsid w:val="00A179F2"/>
    <w:rsid w:val="00A2464A"/>
    <w:rsid w:val="00A248E6"/>
    <w:rsid w:val="00A32BE1"/>
    <w:rsid w:val="00A36A0B"/>
    <w:rsid w:val="00A4419D"/>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0B63"/>
    <w:rsid w:val="00AB14EA"/>
    <w:rsid w:val="00AB264D"/>
    <w:rsid w:val="00AB283C"/>
    <w:rsid w:val="00AC013F"/>
    <w:rsid w:val="00AC08DD"/>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F23"/>
    <w:rsid w:val="00AF5CE3"/>
    <w:rsid w:val="00AF740B"/>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90DDA"/>
    <w:rsid w:val="00B9208E"/>
    <w:rsid w:val="00B92A87"/>
    <w:rsid w:val="00B92FF1"/>
    <w:rsid w:val="00B96644"/>
    <w:rsid w:val="00B96772"/>
    <w:rsid w:val="00BA1336"/>
    <w:rsid w:val="00BA2274"/>
    <w:rsid w:val="00BA625E"/>
    <w:rsid w:val="00BB0AF9"/>
    <w:rsid w:val="00BC44A3"/>
    <w:rsid w:val="00BC73CA"/>
    <w:rsid w:val="00BD0B27"/>
    <w:rsid w:val="00BD0E95"/>
    <w:rsid w:val="00BD2645"/>
    <w:rsid w:val="00BD269B"/>
    <w:rsid w:val="00BD4FD1"/>
    <w:rsid w:val="00BE1058"/>
    <w:rsid w:val="00BE1090"/>
    <w:rsid w:val="00BE19C9"/>
    <w:rsid w:val="00BE3467"/>
    <w:rsid w:val="00BE41F5"/>
    <w:rsid w:val="00BE455A"/>
    <w:rsid w:val="00BE5D75"/>
    <w:rsid w:val="00BE5EA7"/>
    <w:rsid w:val="00BF6E4B"/>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A04AF"/>
    <w:rsid w:val="00CA1959"/>
    <w:rsid w:val="00CA35A9"/>
    <w:rsid w:val="00CA486F"/>
    <w:rsid w:val="00CA4C5F"/>
    <w:rsid w:val="00CB3EF2"/>
    <w:rsid w:val="00CB45FF"/>
    <w:rsid w:val="00CB479A"/>
    <w:rsid w:val="00CB7771"/>
    <w:rsid w:val="00CC11E4"/>
    <w:rsid w:val="00CC2AB5"/>
    <w:rsid w:val="00CC4255"/>
    <w:rsid w:val="00CC5749"/>
    <w:rsid w:val="00CC6576"/>
    <w:rsid w:val="00CC7318"/>
    <w:rsid w:val="00CD0DCC"/>
    <w:rsid w:val="00CD6BA7"/>
    <w:rsid w:val="00CE6399"/>
    <w:rsid w:val="00CF11C0"/>
    <w:rsid w:val="00CF3401"/>
    <w:rsid w:val="00CF3C95"/>
    <w:rsid w:val="00CF478C"/>
    <w:rsid w:val="00D11320"/>
    <w:rsid w:val="00D132C0"/>
    <w:rsid w:val="00D17953"/>
    <w:rsid w:val="00D20400"/>
    <w:rsid w:val="00D22F08"/>
    <w:rsid w:val="00D24C23"/>
    <w:rsid w:val="00D256D4"/>
    <w:rsid w:val="00D27632"/>
    <w:rsid w:val="00D30CB6"/>
    <w:rsid w:val="00D31091"/>
    <w:rsid w:val="00D32D5D"/>
    <w:rsid w:val="00D35336"/>
    <w:rsid w:val="00D42C5E"/>
    <w:rsid w:val="00D43CA1"/>
    <w:rsid w:val="00D448C6"/>
    <w:rsid w:val="00D56AF0"/>
    <w:rsid w:val="00D61EC4"/>
    <w:rsid w:val="00D679CF"/>
    <w:rsid w:val="00D77768"/>
    <w:rsid w:val="00D77B3F"/>
    <w:rsid w:val="00D8180E"/>
    <w:rsid w:val="00D81E65"/>
    <w:rsid w:val="00D91235"/>
    <w:rsid w:val="00D96C6C"/>
    <w:rsid w:val="00DA028E"/>
    <w:rsid w:val="00DA1E78"/>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62D4"/>
    <w:rsid w:val="00E17A1C"/>
    <w:rsid w:val="00E2387F"/>
    <w:rsid w:val="00E2418D"/>
    <w:rsid w:val="00E268A9"/>
    <w:rsid w:val="00E26D38"/>
    <w:rsid w:val="00E32077"/>
    <w:rsid w:val="00E417D2"/>
    <w:rsid w:val="00E4244D"/>
    <w:rsid w:val="00E43BCF"/>
    <w:rsid w:val="00E45174"/>
    <w:rsid w:val="00E536A8"/>
    <w:rsid w:val="00E559D3"/>
    <w:rsid w:val="00E57F5F"/>
    <w:rsid w:val="00E6037A"/>
    <w:rsid w:val="00E6169B"/>
    <w:rsid w:val="00E73958"/>
    <w:rsid w:val="00E76ABA"/>
    <w:rsid w:val="00E76AF4"/>
    <w:rsid w:val="00E84FB5"/>
    <w:rsid w:val="00E872C3"/>
    <w:rsid w:val="00E9064B"/>
    <w:rsid w:val="00E91EEB"/>
    <w:rsid w:val="00E94D1C"/>
    <w:rsid w:val="00E96340"/>
    <w:rsid w:val="00EA0D52"/>
    <w:rsid w:val="00EA5EEA"/>
    <w:rsid w:val="00EB0AF2"/>
    <w:rsid w:val="00EB781F"/>
    <w:rsid w:val="00EC2074"/>
    <w:rsid w:val="00EC32C4"/>
    <w:rsid w:val="00EC356F"/>
    <w:rsid w:val="00EC6326"/>
    <w:rsid w:val="00ED0DCC"/>
    <w:rsid w:val="00ED1E5D"/>
    <w:rsid w:val="00ED2360"/>
    <w:rsid w:val="00ED2969"/>
    <w:rsid w:val="00EE018D"/>
    <w:rsid w:val="00EE559A"/>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32C3D"/>
    <w:rsid w:val="00F33651"/>
    <w:rsid w:val="00F336E8"/>
    <w:rsid w:val="00F363AA"/>
    <w:rsid w:val="00F45189"/>
    <w:rsid w:val="00F46108"/>
    <w:rsid w:val="00F46372"/>
    <w:rsid w:val="00F508CD"/>
    <w:rsid w:val="00F56E69"/>
    <w:rsid w:val="00F60C1D"/>
    <w:rsid w:val="00F60FBB"/>
    <w:rsid w:val="00F647A9"/>
    <w:rsid w:val="00F70CC7"/>
    <w:rsid w:val="00F84576"/>
    <w:rsid w:val="00F86235"/>
    <w:rsid w:val="00F87CF2"/>
    <w:rsid w:val="00F91655"/>
    <w:rsid w:val="00F92452"/>
    <w:rsid w:val="00F96AA4"/>
    <w:rsid w:val="00F9714B"/>
    <w:rsid w:val="00FA14AA"/>
    <w:rsid w:val="00FA3C5F"/>
    <w:rsid w:val="00FB0DE7"/>
    <w:rsid w:val="00FB133C"/>
    <w:rsid w:val="00FB2187"/>
    <w:rsid w:val="00FB3CCD"/>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5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9"/>
      </w:numPr>
    </w:pPr>
  </w:style>
  <w:style w:type="paragraph" w:customStyle="1" w:styleId="Skaiiai2lygis">
    <w:name w:val="Skaičiai_2 lygis"/>
    <w:basedOn w:val="Normal"/>
    <w:link w:val="Skaiiai2lygisChar"/>
    <w:qFormat/>
    <w:rsid w:val="001D71B3"/>
    <w:pPr>
      <w:numPr>
        <w:ilvl w:val="1"/>
        <w:numId w:val="38"/>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agne.guziene@nma.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3.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4.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30</Pages>
  <Words>44554</Words>
  <Characters>25397</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17</cp:revision>
  <dcterms:created xsi:type="dcterms:W3CDTF">2025-10-01T06:09:00Z</dcterms:created>
  <dcterms:modified xsi:type="dcterms:W3CDTF">2026-02-11T14:17:00Z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