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01FD" w14:textId="77777777" w:rsidR="006332D5" w:rsidRDefault="006332D5" w:rsidP="00147D7C">
      <w:pPr>
        <w:tabs>
          <w:tab w:val="left" w:pos="11624"/>
        </w:tabs>
        <w:rPr>
          <w:bCs/>
          <w:szCs w:val="24"/>
        </w:rPr>
      </w:pPr>
    </w:p>
    <w:p w14:paraId="1280F624" w14:textId="73439E11" w:rsidR="006332D5" w:rsidRPr="0079423C" w:rsidRDefault="00000000" w:rsidP="0079423C">
      <w:pPr>
        <w:jc w:val="center"/>
        <w:rPr>
          <w:b/>
          <w:bCs/>
          <w:caps/>
          <w:szCs w:val="24"/>
        </w:rPr>
      </w:pPr>
      <w:r>
        <w:rPr>
          <w:b/>
          <w:bCs/>
          <w:caps/>
          <w:szCs w:val="24"/>
        </w:rPr>
        <w:t>kazlų rūdos SAVIVALDYBĖS GYVENTOJŲ SVEIKATOS STIPRINIMAS (Toliau - užsiėmimų) organizavimo paslaug</w:t>
      </w:r>
      <w:r w:rsidR="0079423C">
        <w:rPr>
          <w:b/>
          <w:bCs/>
          <w:caps/>
          <w:szCs w:val="24"/>
        </w:rPr>
        <w:t xml:space="preserve">ų </w:t>
      </w:r>
      <w:r>
        <w:rPr>
          <w:b/>
          <w:bCs/>
          <w:caps/>
          <w:szCs w:val="24"/>
        </w:rPr>
        <w:t>TECHNINĖ SPECIFIKACIJA</w:t>
      </w:r>
    </w:p>
    <w:p w14:paraId="786F90DA" w14:textId="77777777" w:rsidR="006332D5" w:rsidRDefault="006332D5">
      <w:pPr>
        <w:tabs>
          <w:tab w:val="left" w:pos="851"/>
          <w:tab w:val="left" w:pos="993"/>
        </w:tabs>
        <w:jc w:val="both"/>
        <w:rPr>
          <w:rFonts w:eastAsia="Times New Roman"/>
          <w:szCs w:val="24"/>
        </w:rPr>
      </w:pPr>
    </w:p>
    <w:tbl>
      <w:tblPr>
        <w:tblStyle w:val="TableGrid"/>
        <w:tblW w:w="5000" w:type="pct"/>
        <w:tblLayout w:type="fixed"/>
        <w:tblLook w:val="04A0" w:firstRow="1" w:lastRow="0" w:firstColumn="1" w:lastColumn="0" w:noHBand="0" w:noVBand="1"/>
      </w:tblPr>
      <w:tblGrid>
        <w:gridCol w:w="844"/>
        <w:gridCol w:w="3402"/>
        <w:gridCol w:w="9599"/>
      </w:tblGrid>
      <w:tr w:rsidR="006332D5" w14:paraId="3997CEE8" w14:textId="77777777" w:rsidTr="00E553FB">
        <w:tc>
          <w:tcPr>
            <w:tcW w:w="844" w:type="dxa"/>
          </w:tcPr>
          <w:p w14:paraId="6B14E9DD" w14:textId="77777777" w:rsidR="006332D5" w:rsidRDefault="00000000">
            <w:pPr>
              <w:jc w:val="center"/>
              <w:rPr>
                <w:b/>
                <w:bCs/>
                <w:szCs w:val="24"/>
              </w:rPr>
            </w:pPr>
            <w:r>
              <w:rPr>
                <w:rFonts w:eastAsia="Calibri"/>
                <w:b/>
                <w:bCs/>
                <w:szCs w:val="24"/>
              </w:rPr>
              <w:t>Eil. Nr.</w:t>
            </w:r>
          </w:p>
        </w:tc>
        <w:tc>
          <w:tcPr>
            <w:tcW w:w="3402" w:type="dxa"/>
          </w:tcPr>
          <w:p w14:paraId="1C5CA811" w14:textId="77777777" w:rsidR="006332D5" w:rsidRDefault="00000000">
            <w:pPr>
              <w:jc w:val="center"/>
              <w:rPr>
                <w:b/>
                <w:bCs/>
                <w:szCs w:val="24"/>
              </w:rPr>
            </w:pPr>
            <w:r>
              <w:rPr>
                <w:rFonts w:eastAsia="Calibri"/>
                <w:b/>
                <w:bCs/>
                <w:szCs w:val="24"/>
              </w:rPr>
              <w:t>Pavadinimas</w:t>
            </w:r>
          </w:p>
        </w:tc>
        <w:tc>
          <w:tcPr>
            <w:tcW w:w="9599" w:type="dxa"/>
          </w:tcPr>
          <w:p w14:paraId="29A8537E" w14:textId="77777777" w:rsidR="006332D5" w:rsidRDefault="00000000">
            <w:pPr>
              <w:jc w:val="center"/>
              <w:rPr>
                <w:b/>
                <w:bCs/>
                <w:szCs w:val="24"/>
              </w:rPr>
            </w:pPr>
            <w:r>
              <w:rPr>
                <w:rFonts w:eastAsia="Calibri"/>
                <w:b/>
                <w:bCs/>
                <w:szCs w:val="24"/>
              </w:rPr>
              <w:t>Aprašymas</w:t>
            </w:r>
          </w:p>
        </w:tc>
      </w:tr>
      <w:tr w:rsidR="00E553FB" w:rsidRPr="00E553FB" w14:paraId="76A9E2E9" w14:textId="77777777" w:rsidTr="00E553FB">
        <w:tc>
          <w:tcPr>
            <w:tcW w:w="844" w:type="dxa"/>
          </w:tcPr>
          <w:p w14:paraId="2D295BF3" w14:textId="781C0944" w:rsidR="00E553FB" w:rsidRPr="00E553FB" w:rsidRDefault="00790283" w:rsidP="00E553FB">
            <w:pPr>
              <w:jc w:val="both"/>
              <w:rPr>
                <w:rFonts w:eastAsia="Calibri"/>
                <w:szCs w:val="24"/>
              </w:rPr>
            </w:pPr>
            <w:r>
              <w:rPr>
                <w:rFonts w:eastAsia="Calibri"/>
                <w:szCs w:val="24"/>
              </w:rPr>
              <w:t>1.</w:t>
            </w:r>
          </w:p>
        </w:tc>
        <w:tc>
          <w:tcPr>
            <w:tcW w:w="3402" w:type="dxa"/>
          </w:tcPr>
          <w:p w14:paraId="26B933F3" w14:textId="1621CD03" w:rsidR="00E553FB" w:rsidRPr="00E553FB" w:rsidRDefault="00E553FB" w:rsidP="00E553FB">
            <w:pPr>
              <w:jc w:val="both"/>
              <w:rPr>
                <w:rFonts w:eastAsia="Calibri"/>
                <w:szCs w:val="24"/>
              </w:rPr>
            </w:pPr>
            <w:r w:rsidRPr="00E553FB">
              <w:rPr>
                <w:rFonts w:eastAsia="Calibri"/>
                <w:szCs w:val="24"/>
              </w:rPr>
              <w:t>Užsakovas</w:t>
            </w:r>
          </w:p>
        </w:tc>
        <w:tc>
          <w:tcPr>
            <w:tcW w:w="9599" w:type="dxa"/>
          </w:tcPr>
          <w:p w14:paraId="2A0AAD5F" w14:textId="713D0546" w:rsidR="00E553FB" w:rsidRPr="00E553FB" w:rsidRDefault="00E553FB" w:rsidP="00E553FB">
            <w:pPr>
              <w:jc w:val="both"/>
              <w:rPr>
                <w:rFonts w:eastAsia="Calibri"/>
                <w:szCs w:val="24"/>
              </w:rPr>
            </w:pPr>
            <w:r w:rsidRPr="00E553FB">
              <w:rPr>
                <w:rFonts w:eastAsia="Calibri"/>
                <w:szCs w:val="24"/>
              </w:rPr>
              <w:t>Kazlų Rūdos sa</w:t>
            </w:r>
            <w:r>
              <w:rPr>
                <w:rFonts w:eastAsia="Calibri"/>
                <w:szCs w:val="24"/>
              </w:rPr>
              <w:t>v</w:t>
            </w:r>
            <w:r w:rsidRPr="00E553FB">
              <w:rPr>
                <w:rFonts w:eastAsia="Calibri"/>
                <w:szCs w:val="24"/>
              </w:rPr>
              <w:t>ivaldybės visuomenės sveikatos biuras, S. Daukanto g. 19-2B, LT-69430 Kazlų Rūda</w:t>
            </w:r>
          </w:p>
        </w:tc>
      </w:tr>
      <w:tr w:rsidR="006332D5" w14:paraId="4C6439D4" w14:textId="77777777" w:rsidTr="00E553FB">
        <w:tc>
          <w:tcPr>
            <w:tcW w:w="844" w:type="dxa"/>
          </w:tcPr>
          <w:p w14:paraId="0FE974B9" w14:textId="1C97A944" w:rsidR="006332D5" w:rsidRDefault="00790283" w:rsidP="006C16FA">
            <w:pPr>
              <w:rPr>
                <w:szCs w:val="24"/>
              </w:rPr>
            </w:pPr>
            <w:r>
              <w:rPr>
                <w:rFonts w:eastAsia="Calibri"/>
                <w:szCs w:val="24"/>
              </w:rPr>
              <w:t>2.</w:t>
            </w:r>
          </w:p>
        </w:tc>
        <w:tc>
          <w:tcPr>
            <w:tcW w:w="3402" w:type="dxa"/>
          </w:tcPr>
          <w:p w14:paraId="0A2F99E7" w14:textId="5462097E" w:rsidR="006332D5" w:rsidRPr="00E553FB" w:rsidRDefault="00E553FB" w:rsidP="006C16FA">
            <w:pPr>
              <w:rPr>
                <w:rFonts w:eastAsia="Calibri"/>
                <w:szCs w:val="24"/>
              </w:rPr>
            </w:pPr>
            <w:r>
              <w:rPr>
                <w:rFonts w:eastAsia="Calibri"/>
                <w:szCs w:val="24"/>
              </w:rPr>
              <w:t xml:space="preserve">Paslaugos pavadinimas </w:t>
            </w:r>
          </w:p>
        </w:tc>
        <w:tc>
          <w:tcPr>
            <w:tcW w:w="9599" w:type="dxa"/>
          </w:tcPr>
          <w:p w14:paraId="5F2FEB56" w14:textId="77777777" w:rsidR="006332D5" w:rsidRDefault="00000000" w:rsidP="00E553FB">
            <w:pPr>
              <w:jc w:val="both"/>
              <w:rPr>
                <w:rFonts w:eastAsia="Times New Roman"/>
                <w:szCs w:val="24"/>
                <w:lang w:eastAsia="lt-LT"/>
              </w:rPr>
            </w:pPr>
            <w:bookmarkStart w:id="0" w:name="_Hlk180412716"/>
            <w:r>
              <w:rPr>
                <w:rFonts w:eastAsia="Times New Roman"/>
                <w:szCs w:val="24"/>
                <w:lang w:eastAsia="lt-LT"/>
              </w:rPr>
              <w:t xml:space="preserve">„Priklausomybės ligų prevencijos mokymai mokytojams, tėvams ir vaikams“ </w:t>
            </w:r>
            <w:r>
              <w:rPr>
                <w:rFonts w:eastAsia="Calibri"/>
                <w:szCs w:val="24"/>
              </w:rPr>
              <w:t>organizavimo paslaugas (toliau – Paslaugos)</w:t>
            </w:r>
            <w:bookmarkEnd w:id="0"/>
          </w:p>
        </w:tc>
      </w:tr>
      <w:tr w:rsidR="006332D5" w14:paraId="4C85224D" w14:textId="77777777" w:rsidTr="00E553FB">
        <w:tc>
          <w:tcPr>
            <w:tcW w:w="844" w:type="dxa"/>
          </w:tcPr>
          <w:p w14:paraId="3C0B4FF5" w14:textId="5F03229B" w:rsidR="006332D5" w:rsidRDefault="00790283" w:rsidP="006C16FA">
            <w:pPr>
              <w:rPr>
                <w:szCs w:val="24"/>
              </w:rPr>
            </w:pPr>
            <w:r>
              <w:rPr>
                <w:rFonts w:eastAsia="Calibri"/>
                <w:szCs w:val="24"/>
              </w:rPr>
              <w:t>3.</w:t>
            </w:r>
          </w:p>
        </w:tc>
        <w:tc>
          <w:tcPr>
            <w:tcW w:w="3402" w:type="dxa"/>
          </w:tcPr>
          <w:p w14:paraId="190750F5" w14:textId="11F3DC5B" w:rsidR="006332D5" w:rsidRDefault="00E553FB" w:rsidP="006C16FA">
            <w:pPr>
              <w:rPr>
                <w:szCs w:val="24"/>
              </w:rPr>
            </w:pPr>
            <w:r>
              <w:rPr>
                <w:rFonts w:eastAsia="Calibri"/>
                <w:szCs w:val="24"/>
              </w:rPr>
              <w:t>Paslaugos aprašymas</w:t>
            </w:r>
          </w:p>
        </w:tc>
        <w:tc>
          <w:tcPr>
            <w:tcW w:w="9599" w:type="dxa"/>
          </w:tcPr>
          <w:p w14:paraId="11E9AC56" w14:textId="0DDB61A8" w:rsidR="006332D5" w:rsidRPr="00E553FB" w:rsidRDefault="00E553FB" w:rsidP="00E553FB">
            <w:pPr>
              <w:tabs>
                <w:tab w:val="left" w:pos="142"/>
              </w:tabs>
              <w:jc w:val="both"/>
              <w:rPr>
                <w:bCs/>
                <w:szCs w:val="24"/>
              </w:rPr>
            </w:pPr>
            <w:r>
              <w:rPr>
                <w:rFonts w:eastAsia="Calibri"/>
                <w:bCs/>
                <w:szCs w:val="24"/>
              </w:rPr>
              <w:t>Perkami priklausomybių ligų prevencijos mokymai siekiant</w:t>
            </w:r>
            <w:r>
              <w:rPr>
                <w:rFonts w:eastAsia="Calibri"/>
                <w:b/>
                <w:szCs w:val="24"/>
              </w:rPr>
              <w:t xml:space="preserve"> </w:t>
            </w:r>
            <w:r>
              <w:rPr>
                <w:rFonts w:eastAsia="Calibri"/>
                <w:bCs/>
                <w:szCs w:val="24"/>
              </w:rPr>
              <w:t>ugdyti 12–14 metų paauglių sveikos gyvensenos įgūdžius ir stiprinti jų atsparumą psichoaktyviųjų medžiagų (alkoholio, tabako, marihuanos ir kitų narkotikų) vartojimui, suteikiant mokiniams, tėvams,</w:t>
            </w:r>
            <w:r>
              <w:t xml:space="preserve"> </w:t>
            </w:r>
            <w:r w:rsidRPr="00E553FB">
              <w:rPr>
                <w:rFonts w:eastAsia="Calibri"/>
                <w:bCs/>
                <w:szCs w:val="24"/>
              </w:rPr>
              <w:t>mokytojams, socialiniams darbuotojams, psichologams</w:t>
            </w:r>
            <w:r>
              <w:rPr>
                <w:rFonts w:eastAsia="Calibri"/>
                <w:bCs/>
                <w:szCs w:val="24"/>
              </w:rPr>
              <w:t>,</w:t>
            </w:r>
            <w:r w:rsidRPr="00E553FB">
              <w:rPr>
                <w:rFonts w:eastAsia="Calibri"/>
                <w:bCs/>
                <w:szCs w:val="24"/>
              </w:rPr>
              <w:t xml:space="preserve"> visuomenės sveikatos specialistams</w:t>
            </w:r>
            <w:r>
              <w:rPr>
                <w:rFonts w:eastAsia="Calibri"/>
                <w:bCs/>
                <w:szCs w:val="24"/>
              </w:rPr>
              <w:t xml:space="preserve"> reikiamų žinių, gyvenimo įgūdžių ir kritinio mąstymo gebėjimų, </w:t>
            </w:r>
            <w:r>
              <w:rPr>
                <w:rFonts w:eastAsia="Calibri"/>
                <w:szCs w:val="24"/>
              </w:rPr>
              <w:t>organizuoti ir įgyvendinti priklausomybės ligų prevencijos veiklas, bei didinti priklausomybės ligų prevencijos paslaugų prieinamumą.</w:t>
            </w:r>
          </w:p>
        </w:tc>
      </w:tr>
      <w:tr w:rsidR="00E553FB" w14:paraId="250E3A09" w14:textId="77777777" w:rsidTr="00E553FB">
        <w:tc>
          <w:tcPr>
            <w:tcW w:w="844" w:type="dxa"/>
          </w:tcPr>
          <w:p w14:paraId="78E31A40" w14:textId="1E7B2DFB" w:rsidR="00E553FB" w:rsidRDefault="00790283" w:rsidP="006C16FA">
            <w:pPr>
              <w:rPr>
                <w:rFonts w:eastAsia="Calibri"/>
                <w:szCs w:val="24"/>
              </w:rPr>
            </w:pPr>
            <w:r>
              <w:rPr>
                <w:rFonts w:eastAsia="Calibri"/>
                <w:szCs w:val="24"/>
              </w:rPr>
              <w:t>4</w:t>
            </w:r>
            <w:r w:rsidR="00811FEB">
              <w:rPr>
                <w:rFonts w:eastAsia="Calibri"/>
                <w:szCs w:val="24"/>
              </w:rPr>
              <w:t>.</w:t>
            </w:r>
          </w:p>
        </w:tc>
        <w:tc>
          <w:tcPr>
            <w:tcW w:w="3402" w:type="dxa"/>
          </w:tcPr>
          <w:p w14:paraId="3B730CD3" w14:textId="028D4F02" w:rsidR="00E553FB" w:rsidRDefault="00E553FB" w:rsidP="006C16FA">
            <w:pPr>
              <w:rPr>
                <w:rFonts w:eastAsia="Calibri"/>
                <w:szCs w:val="24"/>
              </w:rPr>
            </w:pPr>
            <w:r>
              <w:rPr>
                <w:rFonts w:eastAsia="Calibri"/>
                <w:szCs w:val="24"/>
              </w:rPr>
              <w:t>Lėšų pobūdis</w:t>
            </w:r>
          </w:p>
        </w:tc>
        <w:tc>
          <w:tcPr>
            <w:tcW w:w="9599" w:type="dxa"/>
          </w:tcPr>
          <w:p w14:paraId="47BFD2FE" w14:textId="58246C2A" w:rsidR="00E553FB" w:rsidRPr="0065671A" w:rsidRDefault="00FB3682" w:rsidP="00E553FB">
            <w:pPr>
              <w:tabs>
                <w:tab w:val="left" w:pos="142"/>
              </w:tabs>
              <w:jc w:val="both"/>
              <w:rPr>
                <w:rFonts w:eastAsia="Calibri"/>
                <w:bCs/>
                <w:szCs w:val="24"/>
                <w:highlight w:val="yellow"/>
              </w:rPr>
            </w:pPr>
            <w:r>
              <w:t>ES lėšos (pagal projektą ,,Kazlų Rūdos savivaldybės gyventojų sveikatos stiprinimas” Nr. 24-508-P-0001)</w:t>
            </w:r>
          </w:p>
        </w:tc>
      </w:tr>
      <w:tr w:rsidR="00E553FB" w14:paraId="23246206" w14:textId="77777777" w:rsidTr="00E553FB">
        <w:tc>
          <w:tcPr>
            <w:tcW w:w="844" w:type="dxa"/>
          </w:tcPr>
          <w:p w14:paraId="67F4A3EA" w14:textId="66F481CA" w:rsidR="00E553FB" w:rsidRDefault="00790283" w:rsidP="006C16FA">
            <w:pPr>
              <w:rPr>
                <w:rFonts w:eastAsia="Calibri"/>
                <w:szCs w:val="24"/>
              </w:rPr>
            </w:pPr>
            <w:r>
              <w:rPr>
                <w:rFonts w:eastAsia="Calibri"/>
                <w:szCs w:val="24"/>
              </w:rPr>
              <w:t>5</w:t>
            </w:r>
            <w:r w:rsidR="00811FEB">
              <w:rPr>
                <w:rFonts w:eastAsia="Calibri"/>
                <w:szCs w:val="24"/>
              </w:rPr>
              <w:t>.</w:t>
            </w:r>
          </w:p>
        </w:tc>
        <w:tc>
          <w:tcPr>
            <w:tcW w:w="3402" w:type="dxa"/>
          </w:tcPr>
          <w:p w14:paraId="2A3D5498" w14:textId="113C7ED6" w:rsidR="00E553FB" w:rsidRPr="00E553FB" w:rsidRDefault="00E553FB" w:rsidP="00E553FB">
            <w:pPr>
              <w:tabs>
                <w:tab w:val="left" w:pos="851"/>
                <w:tab w:val="left" w:pos="993"/>
              </w:tabs>
              <w:jc w:val="both"/>
              <w:rPr>
                <w:szCs w:val="24"/>
              </w:rPr>
            </w:pPr>
            <w:r w:rsidRPr="00E553FB">
              <w:rPr>
                <w:rFonts w:eastAsia="Calibri"/>
                <w:szCs w:val="24"/>
              </w:rPr>
              <w:t xml:space="preserve">Tikslinė grupė </w:t>
            </w:r>
          </w:p>
          <w:p w14:paraId="2F412AEA" w14:textId="77777777" w:rsidR="00E553FB" w:rsidRDefault="00E553FB" w:rsidP="006C16FA">
            <w:pPr>
              <w:rPr>
                <w:rFonts w:eastAsia="Calibri"/>
                <w:szCs w:val="24"/>
              </w:rPr>
            </w:pPr>
          </w:p>
        </w:tc>
        <w:tc>
          <w:tcPr>
            <w:tcW w:w="9599" w:type="dxa"/>
          </w:tcPr>
          <w:p w14:paraId="721823DA" w14:textId="130CE46A" w:rsidR="00811FEB" w:rsidRPr="007450DE" w:rsidRDefault="00E553FB" w:rsidP="007450DE">
            <w:pPr>
              <w:tabs>
                <w:tab w:val="left" w:pos="142"/>
              </w:tabs>
              <w:jc w:val="both"/>
              <w:rPr>
                <w:rFonts w:eastAsia="Calibri"/>
                <w:szCs w:val="24"/>
              </w:rPr>
            </w:pPr>
            <w:r w:rsidRPr="00E553FB">
              <w:rPr>
                <w:rFonts w:eastAsia="Calibri"/>
                <w:szCs w:val="24"/>
              </w:rPr>
              <w:t xml:space="preserve">12-14 metų paaugliai </w:t>
            </w:r>
            <w:r w:rsidR="00811FEB">
              <w:rPr>
                <w:rFonts w:eastAsia="Calibri"/>
                <w:szCs w:val="24"/>
              </w:rPr>
              <w:t xml:space="preserve">(ne daugiau nei 351 asmenų) </w:t>
            </w:r>
            <w:r w:rsidRPr="00E553FB">
              <w:rPr>
                <w:rFonts w:eastAsia="Calibri"/>
                <w:szCs w:val="24"/>
              </w:rPr>
              <w:t xml:space="preserve">ir </w:t>
            </w:r>
            <w:r>
              <w:rPr>
                <w:rFonts w:eastAsia="Calibri"/>
                <w:szCs w:val="24"/>
              </w:rPr>
              <w:t xml:space="preserve">jų </w:t>
            </w:r>
            <w:r w:rsidRPr="00E553FB">
              <w:rPr>
                <w:rFonts w:eastAsia="Calibri"/>
                <w:szCs w:val="24"/>
              </w:rPr>
              <w:t>tėvai</w:t>
            </w:r>
            <w:r w:rsidR="00811FEB">
              <w:rPr>
                <w:rFonts w:eastAsia="Calibri"/>
                <w:szCs w:val="24"/>
              </w:rPr>
              <w:t xml:space="preserve"> (ne daugiau nei 108 asmenų)</w:t>
            </w:r>
            <w:r>
              <w:rPr>
                <w:rFonts w:eastAsia="Calibri"/>
                <w:szCs w:val="24"/>
              </w:rPr>
              <w:t xml:space="preserve">, </w:t>
            </w:r>
            <w:r w:rsidR="00AB719A">
              <w:rPr>
                <w:rFonts w:eastAsia="Calibri"/>
                <w:szCs w:val="24"/>
              </w:rPr>
              <w:t xml:space="preserve">taip pat </w:t>
            </w:r>
            <w:r w:rsidRPr="00E553FB">
              <w:rPr>
                <w:rFonts w:eastAsia="Calibri"/>
                <w:bCs/>
                <w:szCs w:val="24"/>
              </w:rPr>
              <w:t>mokytoja</w:t>
            </w:r>
            <w:r>
              <w:rPr>
                <w:rFonts w:eastAsia="Calibri"/>
                <w:bCs/>
                <w:szCs w:val="24"/>
              </w:rPr>
              <w:t>i</w:t>
            </w:r>
            <w:r w:rsidRPr="00E553FB">
              <w:rPr>
                <w:rFonts w:eastAsia="Calibri"/>
                <w:bCs/>
                <w:szCs w:val="24"/>
              </w:rPr>
              <w:t>, socialinia</w:t>
            </w:r>
            <w:r>
              <w:rPr>
                <w:rFonts w:eastAsia="Calibri"/>
                <w:bCs/>
                <w:szCs w:val="24"/>
              </w:rPr>
              <w:t>i</w:t>
            </w:r>
            <w:r w:rsidRPr="00E553FB">
              <w:rPr>
                <w:rFonts w:eastAsia="Calibri"/>
                <w:bCs/>
                <w:szCs w:val="24"/>
              </w:rPr>
              <w:t xml:space="preserve"> darbuotoja</w:t>
            </w:r>
            <w:r>
              <w:rPr>
                <w:rFonts w:eastAsia="Calibri"/>
                <w:bCs/>
                <w:szCs w:val="24"/>
              </w:rPr>
              <w:t>i</w:t>
            </w:r>
            <w:r w:rsidRPr="00E553FB">
              <w:rPr>
                <w:rFonts w:eastAsia="Calibri"/>
                <w:bCs/>
                <w:szCs w:val="24"/>
              </w:rPr>
              <w:t>, psichologa</w:t>
            </w:r>
            <w:r>
              <w:rPr>
                <w:rFonts w:eastAsia="Calibri"/>
                <w:bCs/>
                <w:szCs w:val="24"/>
              </w:rPr>
              <w:t>i,</w:t>
            </w:r>
            <w:r w:rsidRPr="00E553FB">
              <w:rPr>
                <w:rFonts w:eastAsia="Calibri"/>
                <w:bCs/>
                <w:szCs w:val="24"/>
              </w:rPr>
              <w:t xml:space="preserve"> visuomenės sveikatos specialista</w:t>
            </w:r>
            <w:r>
              <w:rPr>
                <w:rFonts w:eastAsia="Calibri"/>
                <w:bCs/>
                <w:szCs w:val="24"/>
              </w:rPr>
              <w:t>i</w:t>
            </w:r>
            <w:r w:rsidR="00811FEB">
              <w:rPr>
                <w:rFonts w:eastAsia="Calibri"/>
                <w:bCs/>
                <w:szCs w:val="24"/>
              </w:rPr>
              <w:t xml:space="preserve"> (ne daugiau nei 61 asmuo)</w:t>
            </w:r>
            <w:r>
              <w:rPr>
                <w:rFonts w:eastAsia="Calibri"/>
                <w:szCs w:val="24"/>
              </w:rPr>
              <w:t>.</w:t>
            </w:r>
            <w:r w:rsidR="00811FEB">
              <w:rPr>
                <w:rFonts w:eastAsia="Calibri"/>
                <w:szCs w:val="24"/>
              </w:rPr>
              <w:t xml:space="preserve"> </w:t>
            </w:r>
            <w:r w:rsidR="0035733C">
              <w:rPr>
                <w:rFonts w:eastAsia="Calibri"/>
                <w:szCs w:val="24"/>
              </w:rPr>
              <w:t>Viso ne daugiau nei 394 ak. val.</w:t>
            </w:r>
          </w:p>
        </w:tc>
      </w:tr>
      <w:tr w:rsidR="00811FEB" w14:paraId="3AF0A60D" w14:textId="77777777" w:rsidTr="00E553FB">
        <w:tc>
          <w:tcPr>
            <w:tcW w:w="844" w:type="dxa"/>
          </w:tcPr>
          <w:p w14:paraId="039990D8" w14:textId="793C609E" w:rsidR="00811FEB" w:rsidRDefault="00790283" w:rsidP="006C16FA">
            <w:pPr>
              <w:rPr>
                <w:rFonts w:eastAsia="Calibri"/>
                <w:szCs w:val="24"/>
              </w:rPr>
            </w:pPr>
            <w:r>
              <w:rPr>
                <w:rFonts w:eastAsia="Calibri"/>
                <w:szCs w:val="24"/>
              </w:rPr>
              <w:t>6.</w:t>
            </w:r>
          </w:p>
        </w:tc>
        <w:tc>
          <w:tcPr>
            <w:tcW w:w="3402" w:type="dxa"/>
          </w:tcPr>
          <w:p w14:paraId="35565AFA" w14:textId="0ACFEB1E" w:rsidR="00811FEB" w:rsidRPr="00E553FB" w:rsidRDefault="00811FEB" w:rsidP="00E553FB">
            <w:pPr>
              <w:tabs>
                <w:tab w:val="left" w:pos="851"/>
                <w:tab w:val="left" w:pos="993"/>
              </w:tabs>
              <w:jc w:val="both"/>
              <w:rPr>
                <w:rFonts w:eastAsia="Calibri"/>
                <w:szCs w:val="24"/>
              </w:rPr>
            </w:pPr>
            <w:r>
              <w:rPr>
                <w:rFonts w:eastAsia="Calibri"/>
                <w:szCs w:val="24"/>
              </w:rPr>
              <w:t>Paslaugos apimtis</w:t>
            </w:r>
          </w:p>
        </w:tc>
        <w:tc>
          <w:tcPr>
            <w:tcW w:w="9599" w:type="dxa"/>
          </w:tcPr>
          <w:tbl>
            <w:tblPr>
              <w:tblStyle w:val="TableGrid"/>
              <w:tblW w:w="9639" w:type="dxa"/>
              <w:tblLook w:val="04A0" w:firstRow="1" w:lastRow="0" w:firstColumn="1" w:lastColumn="0" w:noHBand="0" w:noVBand="1"/>
            </w:tblPr>
            <w:tblGrid>
              <w:gridCol w:w="1670"/>
              <w:gridCol w:w="1562"/>
              <w:gridCol w:w="1562"/>
              <w:gridCol w:w="1562"/>
              <w:gridCol w:w="1562"/>
              <w:gridCol w:w="1721"/>
            </w:tblGrid>
            <w:tr w:rsidR="00811FEB" w14:paraId="675BF94E" w14:textId="77777777" w:rsidTr="007450DE">
              <w:tc>
                <w:tcPr>
                  <w:tcW w:w="1670" w:type="dxa"/>
                  <w:shd w:val="clear" w:color="auto" w:fill="D9D9D9" w:themeFill="background1" w:themeFillShade="D9"/>
                </w:tcPr>
                <w:p w14:paraId="166B5A22" w14:textId="2A3FF681" w:rsidR="00811FEB" w:rsidRPr="007450DE" w:rsidRDefault="00811FEB" w:rsidP="00811FEB">
                  <w:pPr>
                    <w:tabs>
                      <w:tab w:val="left" w:pos="142"/>
                    </w:tabs>
                    <w:ind w:left="-69"/>
                    <w:jc w:val="both"/>
                    <w:rPr>
                      <w:rFonts w:eastAsia="Calibri"/>
                      <w:b/>
                      <w:bCs/>
                      <w:szCs w:val="24"/>
                    </w:rPr>
                  </w:pPr>
                  <w:r w:rsidRPr="007450DE">
                    <w:rPr>
                      <w:rFonts w:eastAsia="Calibri"/>
                      <w:b/>
                      <w:bCs/>
                      <w:szCs w:val="24"/>
                    </w:rPr>
                    <w:t>Tikslinė grupė</w:t>
                  </w:r>
                </w:p>
              </w:tc>
              <w:tc>
                <w:tcPr>
                  <w:tcW w:w="1562" w:type="dxa"/>
                  <w:shd w:val="clear" w:color="auto" w:fill="D9D9D9" w:themeFill="background1" w:themeFillShade="D9"/>
                </w:tcPr>
                <w:p w14:paraId="2F6D86AC" w14:textId="4ED21E9C" w:rsidR="00811FEB" w:rsidRPr="007450DE" w:rsidRDefault="00811FEB" w:rsidP="00811FEB">
                  <w:pPr>
                    <w:tabs>
                      <w:tab w:val="left" w:pos="142"/>
                    </w:tabs>
                    <w:jc w:val="both"/>
                    <w:rPr>
                      <w:rFonts w:eastAsia="Calibri"/>
                      <w:b/>
                      <w:bCs/>
                      <w:szCs w:val="24"/>
                    </w:rPr>
                  </w:pPr>
                  <w:r w:rsidRPr="007450DE">
                    <w:rPr>
                      <w:rFonts w:eastAsia="Calibri"/>
                      <w:b/>
                      <w:bCs/>
                      <w:szCs w:val="24"/>
                    </w:rPr>
                    <w:t>Grupių sk.</w:t>
                  </w:r>
                </w:p>
              </w:tc>
              <w:tc>
                <w:tcPr>
                  <w:tcW w:w="1562" w:type="dxa"/>
                  <w:shd w:val="clear" w:color="auto" w:fill="D9D9D9" w:themeFill="background1" w:themeFillShade="D9"/>
                </w:tcPr>
                <w:p w14:paraId="17D4306E" w14:textId="0A3AA281" w:rsidR="00811FEB" w:rsidRPr="007450DE" w:rsidRDefault="00811FEB" w:rsidP="00811FEB">
                  <w:pPr>
                    <w:tabs>
                      <w:tab w:val="left" w:pos="142"/>
                    </w:tabs>
                    <w:jc w:val="both"/>
                    <w:rPr>
                      <w:rFonts w:eastAsia="Calibri"/>
                      <w:b/>
                      <w:bCs/>
                      <w:szCs w:val="24"/>
                    </w:rPr>
                  </w:pPr>
                  <w:r w:rsidRPr="007450DE">
                    <w:rPr>
                      <w:rFonts w:eastAsia="Calibri"/>
                      <w:b/>
                      <w:bCs/>
                      <w:szCs w:val="24"/>
                    </w:rPr>
                    <w:t>Dalyvių sk. grupėje</w:t>
                  </w:r>
                </w:p>
              </w:tc>
              <w:tc>
                <w:tcPr>
                  <w:tcW w:w="1562" w:type="dxa"/>
                  <w:shd w:val="clear" w:color="auto" w:fill="D9D9D9" w:themeFill="background1" w:themeFillShade="D9"/>
                </w:tcPr>
                <w:p w14:paraId="4252AB6D" w14:textId="7A97B321" w:rsidR="00811FEB" w:rsidRPr="007450DE" w:rsidRDefault="00811FEB" w:rsidP="00811FEB">
                  <w:pPr>
                    <w:tabs>
                      <w:tab w:val="left" w:pos="142"/>
                    </w:tabs>
                    <w:jc w:val="both"/>
                    <w:rPr>
                      <w:rFonts w:eastAsia="Calibri"/>
                      <w:b/>
                      <w:bCs/>
                      <w:szCs w:val="24"/>
                    </w:rPr>
                  </w:pPr>
                  <w:r w:rsidRPr="007450DE">
                    <w:rPr>
                      <w:rFonts w:eastAsia="Calibri"/>
                      <w:b/>
                      <w:bCs/>
                      <w:szCs w:val="24"/>
                    </w:rPr>
                    <w:t>Užsiėmimų sk.</w:t>
                  </w:r>
                </w:p>
              </w:tc>
              <w:tc>
                <w:tcPr>
                  <w:tcW w:w="1562" w:type="dxa"/>
                  <w:shd w:val="clear" w:color="auto" w:fill="D9D9D9" w:themeFill="background1" w:themeFillShade="D9"/>
                </w:tcPr>
                <w:p w14:paraId="788748AA" w14:textId="3C4B7ACE" w:rsidR="00811FEB" w:rsidRPr="007450DE" w:rsidRDefault="00811FEB" w:rsidP="00811FEB">
                  <w:pPr>
                    <w:tabs>
                      <w:tab w:val="left" w:pos="142"/>
                    </w:tabs>
                    <w:jc w:val="both"/>
                    <w:rPr>
                      <w:rFonts w:eastAsia="Calibri"/>
                      <w:b/>
                      <w:bCs/>
                      <w:szCs w:val="24"/>
                    </w:rPr>
                  </w:pPr>
                  <w:r w:rsidRPr="007450DE">
                    <w:rPr>
                      <w:rFonts w:eastAsia="Calibri"/>
                      <w:b/>
                      <w:bCs/>
                      <w:szCs w:val="24"/>
                    </w:rPr>
                    <w:t>Trukmė</w:t>
                  </w:r>
                </w:p>
              </w:tc>
              <w:tc>
                <w:tcPr>
                  <w:tcW w:w="1721" w:type="dxa"/>
                  <w:shd w:val="clear" w:color="auto" w:fill="D9D9D9" w:themeFill="background1" w:themeFillShade="D9"/>
                </w:tcPr>
                <w:p w14:paraId="78FB9A50" w14:textId="587646DA" w:rsidR="00811FEB" w:rsidRPr="007450DE" w:rsidRDefault="00811FEB" w:rsidP="00811FEB">
                  <w:pPr>
                    <w:tabs>
                      <w:tab w:val="left" w:pos="142"/>
                    </w:tabs>
                    <w:jc w:val="both"/>
                    <w:rPr>
                      <w:rFonts w:eastAsia="Calibri"/>
                      <w:b/>
                      <w:bCs/>
                      <w:szCs w:val="24"/>
                    </w:rPr>
                  </w:pPr>
                  <w:r w:rsidRPr="007450DE">
                    <w:rPr>
                      <w:rFonts w:eastAsia="Calibri"/>
                      <w:b/>
                      <w:bCs/>
                      <w:szCs w:val="24"/>
                    </w:rPr>
                    <w:t>Viso dalyvių</w:t>
                  </w:r>
                </w:p>
              </w:tc>
            </w:tr>
            <w:tr w:rsidR="00811FEB" w14:paraId="01E65E0B" w14:textId="77777777" w:rsidTr="007450DE">
              <w:tc>
                <w:tcPr>
                  <w:tcW w:w="1670" w:type="dxa"/>
                  <w:shd w:val="clear" w:color="auto" w:fill="D9D9D9" w:themeFill="background1" w:themeFillShade="D9"/>
                </w:tcPr>
                <w:p w14:paraId="4E78041F" w14:textId="087BC747" w:rsidR="00811FEB" w:rsidRPr="007450DE" w:rsidRDefault="00811FEB" w:rsidP="00811FEB">
                  <w:pPr>
                    <w:tabs>
                      <w:tab w:val="left" w:pos="142"/>
                    </w:tabs>
                    <w:ind w:left="-69"/>
                    <w:jc w:val="both"/>
                    <w:rPr>
                      <w:rFonts w:eastAsia="Calibri"/>
                      <w:b/>
                      <w:bCs/>
                      <w:szCs w:val="24"/>
                    </w:rPr>
                  </w:pPr>
                  <w:r w:rsidRPr="007450DE">
                    <w:rPr>
                      <w:rFonts w:eastAsia="Calibri"/>
                      <w:b/>
                      <w:bCs/>
                      <w:szCs w:val="24"/>
                    </w:rPr>
                    <w:t>Paaugliai (12–14 m.)</w:t>
                  </w:r>
                </w:p>
              </w:tc>
              <w:tc>
                <w:tcPr>
                  <w:tcW w:w="1562" w:type="dxa"/>
                </w:tcPr>
                <w:p w14:paraId="6D42EA7B" w14:textId="798A20FD" w:rsidR="00811FEB" w:rsidRDefault="00663C9D" w:rsidP="00811FEB">
                  <w:pPr>
                    <w:tabs>
                      <w:tab w:val="left" w:pos="142"/>
                    </w:tabs>
                    <w:jc w:val="both"/>
                    <w:rPr>
                      <w:rFonts w:eastAsia="Calibri"/>
                      <w:szCs w:val="24"/>
                    </w:rPr>
                  </w:pPr>
                  <w:r w:rsidRPr="00195FEB">
                    <w:rPr>
                      <w:rFonts w:eastAsia="Calibri"/>
                      <w:bCs/>
                      <w:szCs w:val="24"/>
                      <w:shd w:val="clear" w:color="auto" w:fill="FFFFFF"/>
                    </w:rPr>
                    <w:t xml:space="preserve">ne </w:t>
                  </w:r>
                  <w:r>
                    <w:rPr>
                      <w:rFonts w:eastAsia="Calibri"/>
                      <w:bCs/>
                      <w:szCs w:val="24"/>
                      <w:shd w:val="clear" w:color="auto" w:fill="FFFFFF"/>
                    </w:rPr>
                    <w:t>daugiau</w:t>
                  </w:r>
                  <w:r w:rsidRPr="00195FEB">
                    <w:rPr>
                      <w:rFonts w:eastAsia="Calibri"/>
                      <w:bCs/>
                      <w:szCs w:val="24"/>
                      <w:shd w:val="clear" w:color="auto" w:fill="FFFFFF"/>
                    </w:rPr>
                    <w:t xml:space="preserve"> </w:t>
                  </w:r>
                  <w:r>
                    <w:rPr>
                      <w:rFonts w:eastAsia="Calibri"/>
                      <w:bCs/>
                      <w:szCs w:val="24"/>
                      <w:shd w:val="clear" w:color="auto" w:fill="FFFFFF"/>
                    </w:rPr>
                    <w:t>nei 13 grupių</w:t>
                  </w:r>
                </w:p>
              </w:tc>
              <w:tc>
                <w:tcPr>
                  <w:tcW w:w="1562" w:type="dxa"/>
                </w:tcPr>
                <w:p w14:paraId="3B2A6CFE" w14:textId="17E915EF" w:rsidR="00811FEB" w:rsidRDefault="00663C9D" w:rsidP="00811FEB">
                  <w:pPr>
                    <w:tabs>
                      <w:tab w:val="left" w:pos="142"/>
                    </w:tabs>
                    <w:jc w:val="both"/>
                    <w:rPr>
                      <w:rFonts w:eastAsia="Calibri"/>
                      <w:szCs w:val="24"/>
                    </w:rPr>
                  </w:pPr>
                  <w:r>
                    <w:rPr>
                      <w:rFonts w:eastAsia="Calibri"/>
                      <w:bCs/>
                      <w:szCs w:val="24"/>
                      <w:shd w:val="clear" w:color="auto" w:fill="FFFFFF"/>
                    </w:rPr>
                    <w:t xml:space="preserve">vienoje grupėje </w:t>
                  </w:r>
                  <w:r w:rsidRPr="00195FEB">
                    <w:rPr>
                      <w:rFonts w:eastAsia="Calibri"/>
                      <w:bCs/>
                      <w:szCs w:val="24"/>
                      <w:shd w:val="clear" w:color="auto" w:fill="FFFFFF"/>
                    </w:rPr>
                    <w:t xml:space="preserve">ne </w:t>
                  </w:r>
                  <w:r>
                    <w:rPr>
                      <w:rFonts w:eastAsia="Calibri"/>
                      <w:bCs/>
                      <w:szCs w:val="24"/>
                      <w:shd w:val="clear" w:color="auto" w:fill="FFFFFF"/>
                    </w:rPr>
                    <w:t>daugiau</w:t>
                  </w:r>
                  <w:r w:rsidRPr="00195FEB">
                    <w:rPr>
                      <w:rFonts w:eastAsia="Calibri"/>
                      <w:bCs/>
                      <w:szCs w:val="24"/>
                      <w:shd w:val="clear" w:color="auto" w:fill="FFFFFF"/>
                    </w:rPr>
                    <w:t xml:space="preserve"> </w:t>
                  </w:r>
                  <w:r>
                    <w:rPr>
                      <w:rFonts w:eastAsia="Calibri"/>
                      <w:bCs/>
                      <w:szCs w:val="24"/>
                      <w:shd w:val="clear" w:color="auto" w:fill="FFFFFF"/>
                    </w:rPr>
                    <w:t>nei</w:t>
                  </w:r>
                  <w:r w:rsidRPr="00195FEB">
                    <w:rPr>
                      <w:rFonts w:eastAsia="Calibri"/>
                      <w:bCs/>
                      <w:szCs w:val="24"/>
                      <w:shd w:val="clear" w:color="auto" w:fill="FFFFFF"/>
                    </w:rPr>
                    <w:t xml:space="preserve"> </w:t>
                  </w:r>
                  <w:r>
                    <w:rPr>
                      <w:rFonts w:eastAsia="Calibri"/>
                      <w:bCs/>
                      <w:szCs w:val="24"/>
                      <w:shd w:val="clear" w:color="auto" w:fill="FFFFFF"/>
                    </w:rPr>
                    <w:t>27 dalyviai</w:t>
                  </w:r>
                </w:p>
              </w:tc>
              <w:tc>
                <w:tcPr>
                  <w:tcW w:w="1562" w:type="dxa"/>
                </w:tcPr>
                <w:p w14:paraId="65A40CEF" w14:textId="214C478F" w:rsidR="00811FEB" w:rsidRDefault="00811FEB" w:rsidP="00811FEB">
                  <w:pPr>
                    <w:tabs>
                      <w:tab w:val="left" w:pos="142"/>
                    </w:tabs>
                    <w:jc w:val="both"/>
                    <w:rPr>
                      <w:rFonts w:eastAsia="Calibri"/>
                      <w:szCs w:val="24"/>
                    </w:rPr>
                  </w:pPr>
                  <w:r>
                    <w:rPr>
                      <w:rFonts w:eastAsia="Calibri"/>
                      <w:szCs w:val="24"/>
                    </w:rPr>
                    <w:t>12</w:t>
                  </w:r>
                  <w:r w:rsidR="00663C9D">
                    <w:rPr>
                      <w:rFonts w:eastAsia="Calibri"/>
                      <w:szCs w:val="24"/>
                    </w:rPr>
                    <w:t xml:space="preserve"> seminarų per 3 mėnesius</w:t>
                  </w:r>
                </w:p>
              </w:tc>
              <w:tc>
                <w:tcPr>
                  <w:tcW w:w="1562" w:type="dxa"/>
                </w:tcPr>
                <w:p w14:paraId="619123A9" w14:textId="220CAC1E" w:rsidR="00811FEB" w:rsidRDefault="00811FEB" w:rsidP="00811FEB">
                  <w:pPr>
                    <w:tabs>
                      <w:tab w:val="left" w:pos="142"/>
                    </w:tabs>
                    <w:jc w:val="both"/>
                    <w:rPr>
                      <w:rFonts w:eastAsia="Calibri"/>
                      <w:szCs w:val="24"/>
                    </w:rPr>
                  </w:pPr>
                  <w:r>
                    <w:rPr>
                      <w:rFonts w:eastAsia="Calibri"/>
                      <w:bCs/>
                      <w:szCs w:val="24"/>
                      <w:shd w:val="clear" w:color="auto" w:fill="FFFFFF"/>
                    </w:rPr>
                    <w:t>po</w:t>
                  </w:r>
                  <w:r>
                    <w:rPr>
                      <w:rFonts w:eastAsia="Calibri"/>
                      <w:szCs w:val="24"/>
                    </w:rPr>
                    <w:t xml:space="preserve"> 2 ak. val.</w:t>
                  </w:r>
                </w:p>
              </w:tc>
              <w:tc>
                <w:tcPr>
                  <w:tcW w:w="1721" w:type="dxa"/>
                </w:tcPr>
                <w:p w14:paraId="1811E762" w14:textId="249BAAFE" w:rsidR="00811FEB" w:rsidRDefault="00811FEB" w:rsidP="00811FEB">
                  <w:pPr>
                    <w:tabs>
                      <w:tab w:val="left" w:pos="142"/>
                    </w:tabs>
                    <w:jc w:val="both"/>
                    <w:rPr>
                      <w:rFonts w:eastAsia="Calibri"/>
                      <w:szCs w:val="24"/>
                    </w:rPr>
                  </w:pPr>
                  <w:r w:rsidRPr="00195FEB">
                    <w:rPr>
                      <w:rFonts w:eastAsia="Calibri"/>
                      <w:bCs/>
                      <w:szCs w:val="24"/>
                      <w:shd w:val="clear" w:color="auto" w:fill="FFFFFF"/>
                    </w:rPr>
                    <w:t xml:space="preserve">ne </w:t>
                  </w:r>
                  <w:r>
                    <w:rPr>
                      <w:rFonts w:eastAsia="Calibri"/>
                      <w:bCs/>
                      <w:szCs w:val="24"/>
                      <w:shd w:val="clear" w:color="auto" w:fill="FFFFFF"/>
                    </w:rPr>
                    <w:t>daugiau</w:t>
                  </w:r>
                  <w:r w:rsidRPr="00195FEB">
                    <w:rPr>
                      <w:rFonts w:eastAsia="Calibri"/>
                      <w:bCs/>
                      <w:szCs w:val="24"/>
                      <w:shd w:val="clear" w:color="auto" w:fill="FFFFFF"/>
                    </w:rPr>
                    <w:t xml:space="preserve"> </w:t>
                  </w:r>
                  <w:r>
                    <w:rPr>
                      <w:rFonts w:eastAsia="Calibri"/>
                      <w:bCs/>
                      <w:szCs w:val="24"/>
                      <w:shd w:val="clear" w:color="auto" w:fill="FFFFFF"/>
                    </w:rPr>
                    <w:t>nei 351 dalyviai</w:t>
                  </w:r>
                </w:p>
              </w:tc>
            </w:tr>
            <w:tr w:rsidR="00811FEB" w14:paraId="3F7ABF52" w14:textId="77777777" w:rsidTr="007450DE">
              <w:tc>
                <w:tcPr>
                  <w:tcW w:w="1670" w:type="dxa"/>
                  <w:shd w:val="clear" w:color="auto" w:fill="D9D9D9" w:themeFill="background1" w:themeFillShade="D9"/>
                </w:tcPr>
                <w:p w14:paraId="7DB26B63" w14:textId="04B867AB" w:rsidR="00811FEB" w:rsidRPr="007450DE" w:rsidRDefault="00811FEB" w:rsidP="00811FEB">
                  <w:pPr>
                    <w:tabs>
                      <w:tab w:val="left" w:pos="142"/>
                    </w:tabs>
                    <w:ind w:left="-69"/>
                    <w:jc w:val="both"/>
                    <w:rPr>
                      <w:rFonts w:eastAsia="Calibri"/>
                      <w:b/>
                      <w:bCs/>
                      <w:szCs w:val="24"/>
                    </w:rPr>
                  </w:pPr>
                  <w:r w:rsidRPr="007450DE">
                    <w:rPr>
                      <w:rFonts w:eastAsia="Calibri"/>
                      <w:b/>
                      <w:bCs/>
                      <w:szCs w:val="24"/>
                    </w:rPr>
                    <w:t>Tėvai</w:t>
                  </w:r>
                </w:p>
              </w:tc>
              <w:tc>
                <w:tcPr>
                  <w:tcW w:w="1562" w:type="dxa"/>
                </w:tcPr>
                <w:p w14:paraId="40CEB94A" w14:textId="1EEA33F9" w:rsidR="00811FEB" w:rsidRDefault="00663C9D" w:rsidP="00811FEB">
                  <w:pPr>
                    <w:tabs>
                      <w:tab w:val="left" w:pos="142"/>
                    </w:tabs>
                    <w:jc w:val="both"/>
                    <w:rPr>
                      <w:rFonts w:eastAsia="Calibri"/>
                      <w:szCs w:val="24"/>
                    </w:rPr>
                  </w:pPr>
                  <w:r w:rsidRPr="00195FEB">
                    <w:rPr>
                      <w:rFonts w:eastAsia="Calibri"/>
                      <w:bCs/>
                      <w:szCs w:val="24"/>
                      <w:shd w:val="clear" w:color="auto" w:fill="FFFFFF"/>
                    </w:rPr>
                    <w:t xml:space="preserve">ne </w:t>
                  </w:r>
                  <w:r>
                    <w:rPr>
                      <w:rFonts w:eastAsia="Calibri"/>
                      <w:bCs/>
                      <w:szCs w:val="24"/>
                      <w:shd w:val="clear" w:color="auto" w:fill="FFFFFF"/>
                    </w:rPr>
                    <w:t>daugiau</w:t>
                  </w:r>
                  <w:r w:rsidRPr="00195FEB">
                    <w:rPr>
                      <w:rFonts w:eastAsia="Calibri"/>
                      <w:bCs/>
                      <w:szCs w:val="24"/>
                      <w:shd w:val="clear" w:color="auto" w:fill="FFFFFF"/>
                    </w:rPr>
                    <w:t xml:space="preserve"> </w:t>
                  </w:r>
                  <w:r>
                    <w:rPr>
                      <w:rFonts w:eastAsia="Calibri"/>
                      <w:bCs/>
                      <w:szCs w:val="24"/>
                      <w:shd w:val="clear" w:color="auto" w:fill="FFFFFF"/>
                    </w:rPr>
                    <w:t>nei 4 grupės</w:t>
                  </w:r>
                </w:p>
              </w:tc>
              <w:tc>
                <w:tcPr>
                  <w:tcW w:w="1562" w:type="dxa"/>
                </w:tcPr>
                <w:p w14:paraId="55A73442" w14:textId="10941AC1" w:rsidR="00811FEB" w:rsidRDefault="00663C9D" w:rsidP="00811FEB">
                  <w:pPr>
                    <w:tabs>
                      <w:tab w:val="left" w:pos="142"/>
                    </w:tabs>
                    <w:jc w:val="both"/>
                    <w:rPr>
                      <w:rFonts w:eastAsia="Calibri"/>
                      <w:szCs w:val="24"/>
                    </w:rPr>
                  </w:pPr>
                  <w:r>
                    <w:rPr>
                      <w:rFonts w:eastAsia="Calibri"/>
                      <w:bCs/>
                      <w:szCs w:val="24"/>
                      <w:shd w:val="clear" w:color="auto" w:fill="FFFFFF"/>
                    </w:rPr>
                    <w:t xml:space="preserve">vienoje grupėje </w:t>
                  </w:r>
                  <w:r w:rsidRPr="00195FEB">
                    <w:rPr>
                      <w:rFonts w:eastAsia="Calibri"/>
                      <w:bCs/>
                      <w:szCs w:val="24"/>
                      <w:shd w:val="clear" w:color="auto" w:fill="FFFFFF"/>
                    </w:rPr>
                    <w:t xml:space="preserve">ne </w:t>
                  </w:r>
                  <w:r>
                    <w:rPr>
                      <w:rFonts w:eastAsia="Calibri"/>
                      <w:bCs/>
                      <w:szCs w:val="24"/>
                      <w:shd w:val="clear" w:color="auto" w:fill="FFFFFF"/>
                    </w:rPr>
                    <w:t>daugiau</w:t>
                  </w:r>
                  <w:r w:rsidRPr="00195FEB">
                    <w:rPr>
                      <w:rFonts w:eastAsia="Calibri"/>
                      <w:bCs/>
                      <w:szCs w:val="24"/>
                      <w:shd w:val="clear" w:color="auto" w:fill="FFFFFF"/>
                    </w:rPr>
                    <w:t xml:space="preserve"> </w:t>
                  </w:r>
                  <w:r>
                    <w:rPr>
                      <w:rFonts w:eastAsia="Calibri"/>
                      <w:bCs/>
                      <w:szCs w:val="24"/>
                      <w:shd w:val="clear" w:color="auto" w:fill="FFFFFF"/>
                    </w:rPr>
                    <w:t>nei 27 dalyviai</w:t>
                  </w:r>
                </w:p>
              </w:tc>
              <w:tc>
                <w:tcPr>
                  <w:tcW w:w="1562" w:type="dxa"/>
                </w:tcPr>
                <w:p w14:paraId="0A8CA2CB" w14:textId="222FD91F" w:rsidR="00811FEB" w:rsidRDefault="00663C9D" w:rsidP="00811FEB">
                  <w:pPr>
                    <w:tabs>
                      <w:tab w:val="left" w:pos="142"/>
                    </w:tabs>
                    <w:jc w:val="both"/>
                    <w:rPr>
                      <w:rFonts w:eastAsia="Calibri"/>
                      <w:szCs w:val="24"/>
                    </w:rPr>
                  </w:pPr>
                  <w:r>
                    <w:rPr>
                      <w:rFonts w:eastAsia="Calibri"/>
                      <w:szCs w:val="24"/>
                    </w:rPr>
                    <w:t>3 seminarai</w:t>
                  </w:r>
                </w:p>
              </w:tc>
              <w:tc>
                <w:tcPr>
                  <w:tcW w:w="1562" w:type="dxa"/>
                </w:tcPr>
                <w:p w14:paraId="504DFEEA" w14:textId="5D28A416" w:rsidR="00811FEB" w:rsidRDefault="00663C9D" w:rsidP="00811FEB">
                  <w:pPr>
                    <w:tabs>
                      <w:tab w:val="left" w:pos="142"/>
                    </w:tabs>
                    <w:jc w:val="both"/>
                    <w:rPr>
                      <w:rFonts w:eastAsia="Calibri"/>
                      <w:szCs w:val="24"/>
                    </w:rPr>
                  </w:pPr>
                  <w:r>
                    <w:rPr>
                      <w:rFonts w:eastAsia="Calibri"/>
                      <w:szCs w:val="24"/>
                    </w:rPr>
                    <w:t xml:space="preserve">po </w:t>
                  </w:r>
                  <w:r w:rsidR="00811FEB">
                    <w:rPr>
                      <w:rFonts w:eastAsia="Calibri"/>
                      <w:szCs w:val="24"/>
                    </w:rPr>
                    <w:t>1,5 ak. val.</w:t>
                  </w:r>
                </w:p>
              </w:tc>
              <w:tc>
                <w:tcPr>
                  <w:tcW w:w="1721" w:type="dxa"/>
                </w:tcPr>
                <w:p w14:paraId="5B39478C" w14:textId="015A1858" w:rsidR="00811FEB" w:rsidRDefault="00811FEB" w:rsidP="00811FEB">
                  <w:pPr>
                    <w:tabs>
                      <w:tab w:val="left" w:pos="142"/>
                    </w:tabs>
                    <w:jc w:val="both"/>
                    <w:rPr>
                      <w:rFonts w:eastAsia="Calibri"/>
                      <w:szCs w:val="24"/>
                    </w:rPr>
                  </w:pPr>
                  <w:r w:rsidRPr="00811FEB">
                    <w:rPr>
                      <w:rFonts w:eastAsia="Calibri"/>
                      <w:szCs w:val="24"/>
                    </w:rPr>
                    <w:t>ne daugiau nei 108 dalyviai</w:t>
                  </w:r>
                </w:p>
              </w:tc>
            </w:tr>
            <w:tr w:rsidR="00811FEB" w14:paraId="269E91A4" w14:textId="77777777" w:rsidTr="007450DE">
              <w:tc>
                <w:tcPr>
                  <w:tcW w:w="1670" w:type="dxa"/>
                  <w:shd w:val="clear" w:color="auto" w:fill="D9D9D9" w:themeFill="background1" w:themeFillShade="D9"/>
                </w:tcPr>
                <w:p w14:paraId="630A711F" w14:textId="17843E76" w:rsidR="00811FEB" w:rsidRPr="007450DE" w:rsidRDefault="00811FEB" w:rsidP="00811FEB">
                  <w:pPr>
                    <w:tabs>
                      <w:tab w:val="left" w:pos="142"/>
                    </w:tabs>
                    <w:ind w:left="-69"/>
                    <w:jc w:val="both"/>
                    <w:rPr>
                      <w:rFonts w:eastAsia="Calibri"/>
                      <w:b/>
                      <w:bCs/>
                      <w:szCs w:val="24"/>
                    </w:rPr>
                  </w:pPr>
                  <w:r w:rsidRPr="007450DE">
                    <w:rPr>
                      <w:rFonts w:eastAsia="Calibri"/>
                      <w:b/>
                      <w:bCs/>
                      <w:szCs w:val="24"/>
                    </w:rPr>
                    <w:t xml:space="preserve">Mokytojai, socialiniai darbuotojai, psichologai, visuomenės </w:t>
                  </w:r>
                  <w:r w:rsidRPr="007450DE">
                    <w:rPr>
                      <w:rFonts w:eastAsia="Calibri"/>
                      <w:b/>
                      <w:bCs/>
                      <w:szCs w:val="24"/>
                    </w:rPr>
                    <w:lastRenderedPageBreak/>
                    <w:t>sveikatos specialistai</w:t>
                  </w:r>
                </w:p>
              </w:tc>
              <w:tc>
                <w:tcPr>
                  <w:tcW w:w="1562" w:type="dxa"/>
                </w:tcPr>
                <w:p w14:paraId="22A2A547" w14:textId="5748CE2A" w:rsidR="00811FEB" w:rsidRDefault="00663C9D" w:rsidP="00811FEB">
                  <w:pPr>
                    <w:tabs>
                      <w:tab w:val="left" w:pos="142"/>
                    </w:tabs>
                    <w:jc w:val="both"/>
                    <w:rPr>
                      <w:rFonts w:eastAsia="Calibri"/>
                      <w:szCs w:val="24"/>
                    </w:rPr>
                  </w:pPr>
                  <w:r w:rsidRPr="00195FEB">
                    <w:rPr>
                      <w:rFonts w:eastAsia="Calibri"/>
                      <w:bCs/>
                      <w:szCs w:val="24"/>
                      <w:shd w:val="clear" w:color="auto" w:fill="FFFFFF"/>
                    </w:rPr>
                    <w:lastRenderedPageBreak/>
                    <w:t xml:space="preserve">ne </w:t>
                  </w:r>
                  <w:r>
                    <w:rPr>
                      <w:rFonts w:eastAsia="Calibri"/>
                      <w:bCs/>
                      <w:szCs w:val="24"/>
                      <w:shd w:val="clear" w:color="auto" w:fill="FFFFFF"/>
                    </w:rPr>
                    <w:t>daugiau</w:t>
                  </w:r>
                  <w:r w:rsidRPr="00195FEB">
                    <w:rPr>
                      <w:rFonts w:eastAsia="Calibri"/>
                      <w:bCs/>
                      <w:szCs w:val="24"/>
                      <w:shd w:val="clear" w:color="auto" w:fill="FFFFFF"/>
                    </w:rPr>
                    <w:t xml:space="preserve"> </w:t>
                  </w:r>
                  <w:r>
                    <w:rPr>
                      <w:rFonts w:eastAsia="Calibri"/>
                      <w:bCs/>
                      <w:szCs w:val="24"/>
                      <w:shd w:val="clear" w:color="auto" w:fill="FFFFFF"/>
                    </w:rPr>
                    <w:t xml:space="preserve">nei </w:t>
                  </w:r>
                  <w:r w:rsidRPr="00402BD1">
                    <w:rPr>
                      <w:rFonts w:eastAsia="Calibri"/>
                      <w:bCs/>
                      <w:szCs w:val="24"/>
                      <w:shd w:val="clear" w:color="auto" w:fill="FFFFFF"/>
                    </w:rPr>
                    <w:t>4 grupės</w:t>
                  </w:r>
                </w:p>
              </w:tc>
              <w:tc>
                <w:tcPr>
                  <w:tcW w:w="1562" w:type="dxa"/>
                </w:tcPr>
                <w:p w14:paraId="54AB67AA" w14:textId="346F6D7D" w:rsidR="00811FEB" w:rsidRPr="00663C9D" w:rsidRDefault="00663C9D" w:rsidP="00811FEB">
                  <w:pPr>
                    <w:tabs>
                      <w:tab w:val="left" w:pos="142"/>
                    </w:tabs>
                    <w:jc w:val="both"/>
                    <w:rPr>
                      <w:rFonts w:eastAsia="Calibri"/>
                      <w:bCs/>
                      <w:szCs w:val="24"/>
                      <w:shd w:val="clear" w:color="auto" w:fill="FFFFFF"/>
                    </w:rPr>
                  </w:pPr>
                  <w:r w:rsidRPr="00402BD1">
                    <w:rPr>
                      <w:rFonts w:eastAsia="Calibri"/>
                      <w:bCs/>
                      <w:szCs w:val="24"/>
                      <w:shd w:val="clear" w:color="auto" w:fill="FFFFFF"/>
                    </w:rPr>
                    <w:t xml:space="preserve">3 grupės po </w:t>
                  </w:r>
                  <w:r w:rsidRPr="00195FEB">
                    <w:rPr>
                      <w:rFonts w:eastAsia="Calibri"/>
                      <w:bCs/>
                      <w:szCs w:val="24"/>
                      <w:shd w:val="clear" w:color="auto" w:fill="FFFFFF"/>
                    </w:rPr>
                    <w:t xml:space="preserve">ne </w:t>
                  </w:r>
                  <w:r>
                    <w:rPr>
                      <w:rFonts w:eastAsia="Calibri"/>
                      <w:bCs/>
                      <w:szCs w:val="24"/>
                      <w:shd w:val="clear" w:color="auto" w:fill="FFFFFF"/>
                    </w:rPr>
                    <w:t>daugiau</w:t>
                  </w:r>
                  <w:r w:rsidRPr="00195FEB">
                    <w:rPr>
                      <w:rFonts w:eastAsia="Calibri"/>
                      <w:bCs/>
                      <w:szCs w:val="24"/>
                      <w:shd w:val="clear" w:color="auto" w:fill="FFFFFF"/>
                    </w:rPr>
                    <w:t xml:space="preserve"> </w:t>
                  </w:r>
                  <w:r>
                    <w:rPr>
                      <w:rFonts w:eastAsia="Calibri"/>
                      <w:bCs/>
                      <w:szCs w:val="24"/>
                      <w:shd w:val="clear" w:color="auto" w:fill="FFFFFF"/>
                    </w:rPr>
                    <w:t xml:space="preserve">nei </w:t>
                  </w:r>
                  <w:r w:rsidRPr="00402BD1">
                    <w:rPr>
                      <w:rFonts w:eastAsia="Calibri"/>
                      <w:bCs/>
                      <w:szCs w:val="24"/>
                      <w:shd w:val="clear" w:color="auto" w:fill="FFFFFF"/>
                    </w:rPr>
                    <w:t xml:space="preserve">15 asmenų ir 1 grupė </w:t>
                  </w:r>
                  <w:r w:rsidRPr="00195FEB">
                    <w:rPr>
                      <w:rFonts w:eastAsia="Calibri"/>
                      <w:bCs/>
                      <w:szCs w:val="24"/>
                      <w:shd w:val="clear" w:color="auto" w:fill="FFFFFF"/>
                    </w:rPr>
                    <w:t xml:space="preserve">ne </w:t>
                  </w:r>
                  <w:r>
                    <w:rPr>
                      <w:rFonts w:eastAsia="Calibri"/>
                      <w:bCs/>
                      <w:szCs w:val="24"/>
                      <w:shd w:val="clear" w:color="auto" w:fill="FFFFFF"/>
                    </w:rPr>
                    <w:lastRenderedPageBreak/>
                    <w:t>daugiau</w:t>
                  </w:r>
                  <w:r w:rsidRPr="00195FEB">
                    <w:rPr>
                      <w:rFonts w:eastAsia="Calibri"/>
                      <w:bCs/>
                      <w:szCs w:val="24"/>
                      <w:shd w:val="clear" w:color="auto" w:fill="FFFFFF"/>
                    </w:rPr>
                    <w:t xml:space="preserve"> </w:t>
                  </w:r>
                  <w:r>
                    <w:rPr>
                      <w:rFonts w:eastAsia="Calibri"/>
                      <w:bCs/>
                      <w:szCs w:val="24"/>
                      <w:shd w:val="clear" w:color="auto" w:fill="FFFFFF"/>
                    </w:rPr>
                    <w:t>nei</w:t>
                  </w:r>
                  <w:r w:rsidRPr="00402BD1">
                    <w:rPr>
                      <w:rFonts w:eastAsia="Calibri"/>
                      <w:bCs/>
                      <w:szCs w:val="24"/>
                      <w:shd w:val="clear" w:color="auto" w:fill="FFFFFF"/>
                    </w:rPr>
                    <w:t xml:space="preserve"> 16 asmenų</w:t>
                  </w:r>
                </w:p>
              </w:tc>
              <w:tc>
                <w:tcPr>
                  <w:tcW w:w="1562" w:type="dxa"/>
                </w:tcPr>
                <w:p w14:paraId="4EB4BA8D" w14:textId="12D7BF1C" w:rsidR="00811FEB" w:rsidRDefault="00663C9D" w:rsidP="00811FEB">
                  <w:pPr>
                    <w:tabs>
                      <w:tab w:val="left" w:pos="142"/>
                    </w:tabs>
                    <w:jc w:val="both"/>
                    <w:rPr>
                      <w:rFonts w:eastAsia="Calibri"/>
                      <w:szCs w:val="24"/>
                    </w:rPr>
                  </w:pPr>
                  <w:r>
                    <w:rPr>
                      <w:rFonts w:eastAsia="Calibri"/>
                      <w:szCs w:val="24"/>
                    </w:rPr>
                    <w:lastRenderedPageBreak/>
                    <w:t>2 d. d.</w:t>
                  </w:r>
                </w:p>
              </w:tc>
              <w:tc>
                <w:tcPr>
                  <w:tcW w:w="1562" w:type="dxa"/>
                </w:tcPr>
                <w:p w14:paraId="06658C3E" w14:textId="6A7E8596" w:rsidR="00811FEB" w:rsidRDefault="00663C9D" w:rsidP="00811FEB">
                  <w:pPr>
                    <w:tabs>
                      <w:tab w:val="left" w:pos="142"/>
                    </w:tabs>
                    <w:jc w:val="both"/>
                    <w:rPr>
                      <w:rFonts w:eastAsia="Calibri"/>
                      <w:szCs w:val="24"/>
                    </w:rPr>
                  </w:pPr>
                  <w:r>
                    <w:rPr>
                      <w:rFonts w:eastAsia="Calibri"/>
                      <w:szCs w:val="24"/>
                    </w:rPr>
                    <w:t xml:space="preserve">viso </w:t>
                  </w:r>
                  <w:r w:rsidR="00811FEB">
                    <w:rPr>
                      <w:rFonts w:eastAsia="Calibri"/>
                      <w:szCs w:val="24"/>
                    </w:rPr>
                    <w:t>16 ak. val.</w:t>
                  </w:r>
                </w:p>
              </w:tc>
              <w:tc>
                <w:tcPr>
                  <w:tcW w:w="1721" w:type="dxa"/>
                </w:tcPr>
                <w:p w14:paraId="00C1D1E9" w14:textId="54A4384C" w:rsidR="00811FEB" w:rsidRDefault="00811FEB" w:rsidP="00811FEB">
                  <w:pPr>
                    <w:tabs>
                      <w:tab w:val="left" w:pos="142"/>
                    </w:tabs>
                    <w:jc w:val="both"/>
                    <w:rPr>
                      <w:rFonts w:eastAsia="Calibri"/>
                      <w:szCs w:val="24"/>
                    </w:rPr>
                  </w:pPr>
                  <w:r w:rsidRPr="00811FEB">
                    <w:rPr>
                      <w:rFonts w:eastAsia="Calibri"/>
                      <w:szCs w:val="24"/>
                    </w:rPr>
                    <w:t>ne daugiau nei 61 dalyvis</w:t>
                  </w:r>
                </w:p>
              </w:tc>
            </w:tr>
          </w:tbl>
          <w:p w14:paraId="4CECFE9D" w14:textId="58D3A65B" w:rsidR="00811FEB" w:rsidRPr="00E553FB" w:rsidRDefault="00811FEB" w:rsidP="00811FEB">
            <w:pPr>
              <w:tabs>
                <w:tab w:val="left" w:pos="142"/>
              </w:tabs>
              <w:jc w:val="both"/>
              <w:rPr>
                <w:rFonts w:eastAsia="Calibri"/>
                <w:szCs w:val="24"/>
              </w:rPr>
            </w:pPr>
          </w:p>
        </w:tc>
      </w:tr>
      <w:tr w:rsidR="006332D5" w14:paraId="1673D72E" w14:textId="77777777" w:rsidTr="005F0A04">
        <w:trPr>
          <w:trHeight w:val="280"/>
        </w:trPr>
        <w:tc>
          <w:tcPr>
            <w:tcW w:w="844" w:type="dxa"/>
          </w:tcPr>
          <w:p w14:paraId="2A81D39E" w14:textId="79146FC8" w:rsidR="006332D5" w:rsidRDefault="00790283" w:rsidP="006C16FA">
            <w:pPr>
              <w:rPr>
                <w:szCs w:val="24"/>
              </w:rPr>
            </w:pPr>
            <w:r>
              <w:rPr>
                <w:rFonts w:eastAsia="Calibri"/>
                <w:szCs w:val="24"/>
              </w:rPr>
              <w:lastRenderedPageBreak/>
              <w:t>7.</w:t>
            </w:r>
          </w:p>
        </w:tc>
        <w:tc>
          <w:tcPr>
            <w:tcW w:w="3402" w:type="dxa"/>
          </w:tcPr>
          <w:p w14:paraId="51A0209A" w14:textId="44C94002" w:rsidR="006332D5" w:rsidRDefault="00000000" w:rsidP="00185931">
            <w:pPr>
              <w:rPr>
                <w:szCs w:val="24"/>
              </w:rPr>
            </w:pPr>
            <w:r>
              <w:rPr>
                <w:rFonts w:eastAsia="Calibri"/>
                <w:szCs w:val="24"/>
              </w:rPr>
              <w:t xml:space="preserve">Reikalavimai </w:t>
            </w:r>
            <w:r w:rsidR="00185931">
              <w:rPr>
                <w:rFonts w:eastAsia="Calibri"/>
                <w:szCs w:val="24"/>
              </w:rPr>
              <w:t>p</w:t>
            </w:r>
            <w:r w:rsidR="00811FEB">
              <w:rPr>
                <w:rFonts w:eastAsia="Calibri"/>
                <w:szCs w:val="24"/>
              </w:rPr>
              <w:t>aslaugų vykdymui</w:t>
            </w:r>
          </w:p>
        </w:tc>
        <w:tc>
          <w:tcPr>
            <w:tcW w:w="9599" w:type="dxa"/>
          </w:tcPr>
          <w:p w14:paraId="792F9BAA" w14:textId="0E657EB4" w:rsidR="006332D5" w:rsidRPr="0065671A" w:rsidRDefault="00790283" w:rsidP="006C16FA">
            <w:pPr>
              <w:tabs>
                <w:tab w:val="left" w:pos="870"/>
                <w:tab w:val="left" w:pos="993"/>
              </w:tabs>
              <w:jc w:val="both"/>
              <w:rPr>
                <w:rFonts w:eastAsia="Calibri"/>
                <w:szCs w:val="24"/>
                <w:lang w:eastAsia="lt-LT"/>
              </w:rPr>
            </w:pPr>
            <w:r w:rsidRPr="0065671A">
              <w:rPr>
                <w:rFonts w:eastAsia="Calibri"/>
                <w:szCs w:val="24"/>
                <w:lang w:eastAsia="lt-LT"/>
              </w:rPr>
              <w:t>7</w:t>
            </w:r>
            <w:r w:rsidR="006C16FA" w:rsidRPr="0065671A">
              <w:rPr>
                <w:rFonts w:eastAsia="Calibri"/>
                <w:szCs w:val="24"/>
                <w:lang w:eastAsia="lt-LT"/>
              </w:rPr>
              <w:t xml:space="preserve">.1. </w:t>
            </w:r>
            <w:r w:rsidRPr="0065671A">
              <w:rPr>
                <w:rFonts w:eastAsia="Calibri"/>
                <w:szCs w:val="24"/>
                <w:lang w:eastAsia="lt-LT"/>
              </w:rPr>
              <w:t>Paslaugų teikėj</w:t>
            </w:r>
            <w:r w:rsidR="005B2124">
              <w:rPr>
                <w:rFonts w:eastAsia="Calibri"/>
                <w:szCs w:val="24"/>
                <w:lang w:eastAsia="lt-LT"/>
              </w:rPr>
              <w:t>ui</w:t>
            </w:r>
            <w:r w:rsidRPr="0065671A">
              <w:rPr>
                <w:rFonts w:eastAsia="Calibri"/>
                <w:szCs w:val="24"/>
                <w:lang w:eastAsia="lt-LT"/>
              </w:rPr>
              <w:t xml:space="preserve"> </w:t>
            </w:r>
            <w:r w:rsidR="005B2124">
              <w:rPr>
                <w:rFonts w:eastAsia="Calibri"/>
                <w:szCs w:val="24"/>
                <w:lang w:eastAsia="lt-LT"/>
              </w:rPr>
              <w:t>rekomenduojama</w:t>
            </w:r>
            <w:r w:rsidRPr="0065671A">
              <w:rPr>
                <w:rFonts w:eastAsia="Calibri"/>
                <w:szCs w:val="24"/>
                <w:lang w:eastAsia="lt-LT"/>
              </w:rPr>
              <w:t xml:space="preserve"> užtikrinti, kad teikiant </w:t>
            </w:r>
            <w:r w:rsidRPr="005B2124">
              <w:rPr>
                <w:rFonts w:eastAsia="Calibri"/>
                <w:szCs w:val="24"/>
                <w:lang w:eastAsia="lt-LT"/>
              </w:rPr>
              <w:t>Paslaugas neb</w:t>
            </w:r>
            <w:r w:rsidR="005B2124">
              <w:rPr>
                <w:rFonts w:eastAsia="Calibri"/>
                <w:szCs w:val="24"/>
                <w:lang w:eastAsia="lt-LT"/>
              </w:rPr>
              <w:t>ūtų</w:t>
            </w:r>
            <w:r w:rsidRPr="005B2124">
              <w:rPr>
                <w:rFonts w:eastAsia="Calibri"/>
                <w:szCs w:val="24"/>
                <w:lang w:eastAsia="lt-LT"/>
              </w:rPr>
              <w:t xml:space="preserve"> įgyvendinami veiksmai, kurie</w:t>
            </w:r>
            <w:r w:rsidR="006C16FA" w:rsidRPr="005B2124">
              <w:rPr>
                <w:rFonts w:eastAsia="Calibri"/>
                <w:szCs w:val="24"/>
                <w:lang w:eastAsia="lt-LT"/>
              </w:rPr>
              <w:t xml:space="preserve"> </w:t>
            </w:r>
            <w:r w:rsidRPr="0065671A">
              <w:rPr>
                <w:rFonts w:eastAsia="Calibri"/>
                <w:szCs w:val="24"/>
              </w:rPr>
              <w:t>turėtų neigiamą poveikį lygių galimybių (lyties, rasės, tautybės, kalbos, kilmės, socialinės  padėties, tikėjimo, įsitikinimų ar pažiūrų, amžiaus, negalios, lytinės orientacijos, etninės priklausomybės, religijos) principams įgyvendinti</w:t>
            </w:r>
            <w:r w:rsidR="006C16FA" w:rsidRPr="0065671A">
              <w:rPr>
                <w:rFonts w:eastAsia="Calibri"/>
                <w:szCs w:val="24"/>
              </w:rPr>
              <w:t>.</w:t>
            </w:r>
            <w:r w:rsidR="00C6036E" w:rsidRPr="0065671A">
              <w:rPr>
                <w:rFonts w:eastAsia="Calibri"/>
                <w:szCs w:val="24"/>
                <w:lang w:eastAsia="lt-LT"/>
              </w:rPr>
              <w:t xml:space="preserve"> Paslaugų </w:t>
            </w:r>
            <w:r w:rsidR="005B2124" w:rsidRPr="0065671A">
              <w:rPr>
                <w:rFonts w:eastAsia="Calibri"/>
                <w:szCs w:val="24"/>
                <w:lang w:eastAsia="lt-LT"/>
              </w:rPr>
              <w:t>teikėj</w:t>
            </w:r>
            <w:r w:rsidR="005B2124">
              <w:rPr>
                <w:rFonts w:eastAsia="Calibri"/>
                <w:szCs w:val="24"/>
                <w:lang w:eastAsia="lt-LT"/>
              </w:rPr>
              <w:t>ui</w:t>
            </w:r>
            <w:r w:rsidR="005B2124" w:rsidRPr="0065671A">
              <w:rPr>
                <w:rFonts w:eastAsia="Calibri"/>
                <w:szCs w:val="24"/>
                <w:lang w:eastAsia="lt-LT"/>
              </w:rPr>
              <w:t xml:space="preserve"> </w:t>
            </w:r>
            <w:r w:rsidR="005B2124">
              <w:rPr>
                <w:rFonts w:eastAsia="Calibri"/>
                <w:szCs w:val="24"/>
                <w:lang w:eastAsia="lt-LT"/>
              </w:rPr>
              <w:t>rekomenduojama</w:t>
            </w:r>
            <w:r w:rsidR="005B2124" w:rsidRPr="0065671A">
              <w:rPr>
                <w:rFonts w:eastAsia="Calibri"/>
                <w:szCs w:val="24"/>
                <w:lang w:eastAsia="lt-LT"/>
              </w:rPr>
              <w:t xml:space="preserve"> užtikrinti</w:t>
            </w:r>
            <w:r w:rsidR="00C6036E" w:rsidRPr="0065671A">
              <w:rPr>
                <w:rFonts w:eastAsia="Calibri"/>
                <w:szCs w:val="24"/>
                <w:lang w:eastAsia="lt-LT"/>
              </w:rPr>
              <w:t>, kad paslaugos būtų prieinamos visiems tikslinės grupės asmenims, neatsižvelgiant į jų amžių, socialinę padėtį, negalią ar kitus veiksnius</w:t>
            </w:r>
            <w:r w:rsidR="00AA0710">
              <w:rPr>
                <w:rFonts w:eastAsia="Calibri"/>
                <w:szCs w:val="24"/>
                <w:lang w:eastAsia="lt-LT"/>
              </w:rPr>
              <w:t>.</w:t>
            </w:r>
          </w:p>
          <w:p w14:paraId="478653DF" w14:textId="15FF41B7" w:rsidR="006332D5" w:rsidRPr="0065671A" w:rsidRDefault="00790283" w:rsidP="00C6036E">
            <w:pPr>
              <w:tabs>
                <w:tab w:val="left" w:pos="870"/>
                <w:tab w:val="left" w:pos="993"/>
              </w:tabs>
              <w:jc w:val="both"/>
              <w:rPr>
                <w:rFonts w:eastAsia="Calibri"/>
                <w:szCs w:val="24"/>
                <w:lang w:eastAsia="lt-LT"/>
              </w:rPr>
            </w:pPr>
            <w:r w:rsidRPr="0065671A">
              <w:rPr>
                <w:rFonts w:eastAsia="Calibri"/>
                <w:szCs w:val="24"/>
                <w:lang w:eastAsia="lt-LT"/>
              </w:rPr>
              <w:t>7</w:t>
            </w:r>
            <w:r w:rsidR="006C16FA" w:rsidRPr="0065671A">
              <w:rPr>
                <w:rFonts w:eastAsia="Calibri"/>
                <w:szCs w:val="24"/>
                <w:lang w:eastAsia="lt-LT"/>
              </w:rPr>
              <w:t xml:space="preserve">.2. </w:t>
            </w:r>
            <w:r w:rsidR="00C6036E" w:rsidRPr="00C6036E">
              <w:rPr>
                <w:rFonts w:eastAsia="Calibri"/>
                <w:szCs w:val="24"/>
                <w:lang w:eastAsia="lt-LT"/>
              </w:rPr>
              <w:t xml:space="preserve">Paslaugų </w:t>
            </w:r>
            <w:r w:rsidR="005B2124" w:rsidRPr="0065671A">
              <w:rPr>
                <w:rFonts w:eastAsia="Calibri"/>
                <w:szCs w:val="24"/>
                <w:lang w:eastAsia="lt-LT"/>
              </w:rPr>
              <w:t>teikėj</w:t>
            </w:r>
            <w:r w:rsidR="005B2124">
              <w:rPr>
                <w:rFonts w:eastAsia="Calibri"/>
                <w:szCs w:val="24"/>
                <w:lang w:eastAsia="lt-LT"/>
              </w:rPr>
              <w:t>ui</w:t>
            </w:r>
            <w:r w:rsidR="005B2124" w:rsidRPr="0065671A">
              <w:rPr>
                <w:rFonts w:eastAsia="Calibri"/>
                <w:szCs w:val="24"/>
                <w:lang w:eastAsia="lt-LT"/>
              </w:rPr>
              <w:t xml:space="preserve"> </w:t>
            </w:r>
            <w:r w:rsidR="005B2124">
              <w:rPr>
                <w:rFonts w:eastAsia="Calibri"/>
                <w:szCs w:val="24"/>
                <w:lang w:eastAsia="lt-LT"/>
              </w:rPr>
              <w:t>rekomenduojama</w:t>
            </w:r>
            <w:r w:rsidR="005B2124" w:rsidRPr="0065671A">
              <w:rPr>
                <w:rFonts w:eastAsia="Calibri"/>
                <w:szCs w:val="24"/>
                <w:lang w:eastAsia="lt-LT"/>
              </w:rPr>
              <w:t xml:space="preserve"> užtikrinti</w:t>
            </w:r>
            <w:r w:rsidR="005B2124" w:rsidRPr="00C6036E">
              <w:rPr>
                <w:rFonts w:eastAsia="Calibri"/>
                <w:szCs w:val="24"/>
                <w:lang w:eastAsia="lt-LT"/>
              </w:rPr>
              <w:t xml:space="preserve"> </w:t>
            </w:r>
            <w:r w:rsidR="00C6036E" w:rsidRPr="00C6036E">
              <w:rPr>
                <w:rFonts w:eastAsia="Calibri"/>
                <w:szCs w:val="24"/>
                <w:lang w:eastAsia="lt-LT"/>
              </w:rPr>
              <w:t>mokymų prieinamumą ir tinkamumą neįgaliųjų bei kitų specialiųjų poreikių turinčių asmenų dalyvavimui</w:t>
            </w:r>
            <w:r w:rsidR="00E00C83">
              <w:rPr>
                <w:rFonts w:eastAsia="Calibri"/>
                <w:szCs w:val="24"/>
                <w:lang w:eastAsia="lt-LT"/>
              </w:rPr>
              <w:t xml:space="preserve"> (jei tokių asmenų bus)</w:t>
            </w:r>
            <w:r w:rsidR="00C6036E" w:rsidRPr="00C6036E">
              <w:rPr>
                <w:rFonts w:eastAsia="Calibri"/>
                <w:szCs w:val="24"/>
                <w:lang w:eastAsia="lt-LT"/>
              </w:rPr>
              <w:t>, laikantis universalaus dizaino ir prieinamumo visiems naudotojams principų</w:t>
            </w:r>
            <w:r w:rsidR="00C6036E">
              <w:rPr>
                <w:rFonts w:eastAsia="Calibri"/>
                <w:szCs w:val="24"/>
                <w:lang w:eastAsia="lt-LT"/>
              </w:rPr>
              <w:t xml:space="preserve">: </w:t>
            </w:r>
            <w:hyperlink r:id="rId11" w:history="1">
              <w:r w:rsidR="00C6036E" w:rsidRPr="00F108C3">
                <w:rPr>
                  <w:rStyle w:val="Hyperlink"/>
                  <w:szCs w:val="24"/>
                </w:rPr>
                <w:t>www.universalusdizainas.lt</w:t>
              </w:r>
            </w:hyperlink>
            <w:r w:rsidR="00C6036E" w:rsidRPr="00C6036E">
              <w:rPr>
                <w:rFonts w:eastAsia="Calibri"/>
                <w:szCs w:val="24"/>
                <w:lang w:eastAsia="lt-LT"/>
              </w:rPr>
              <w:t>.</w:t>
            </w:r>
            <w:r w:rsidR="00C6036E">
              <w:rPr>
                <w:rFonts w:eastAsia="Calibri"/>
                <w:szCs w:val="24"/>
                <w:lang w:eastAsia="lt-LT"/>
              </w:rPr>
              <w:t xml:space="preserve"> </w:t>
            </w:r>
            <w:r w:rsidR="00C6036E" w:rsidRPr="00C6036E">
              <w:rPr>
                <w:rFonts w:eastAsia="Calibri"/>
                <w:szCs w:val="24"/>
                <w:lang w:eastAsia="lt-LT"/>
              </w:rPr>
              <w:t>Mokymų vietos (kontaktiniams mokymams) turi būti pritaikytos asmenims su judėjimo, regos, klausos, kognityviniais ar kitais funkciniais sutrikimais</w:t>
            </w:r>
            <w:r w:rsidR="00C6036E">
              <w:rPr>
                <w:rFonts w:eastAsia="Calibri"/>
                <w:szCs w:val="24"/>
                <w:lang w:eastAsia="lt-LT"/>
              </w:rPr>
              <w:t xml:space="preserve"> jeigu jie yra nustatyti</w:t>
            </w:r>
            <w:r w:rsidR="00C6036E" w:rsidRPr="00C6036E">
              <w:rPr>
                <w:rFonts w:eastAsia="Calibri"/>
                <w:szCs w:val="24"/>
                <w:lang w:eastAsia="lt-LT"/>
              </w:rPr>
              <w:t>, įskaitant, bet neapsiribojant galimyb</w:t>
            </w:r>
            <w:r w:rsidR="00C6036E">
              <w:rPr>
                <w:rFonts w:eastAsia="Calibri"/>
                <w:szCs w:val="24"/>
                <w:lang w:eastAsia="lt-LT"/>
              </w:rPr>
              <w:t>e</w:t>
            </w:r>
            <w:r w:rsidR="00C6036E" w:rsidRPr="00C6036E">
              <w:rPr>
                <w:rFonts w:eastAsia="Calibri"/>
                <w:szCs w:val="24"/>
                <w:lang w:eastAsia="lt-LT"/>
              </w:rPr>
              <w:t xml:space="preserve"> savarankiškai patekti į patalpas ir jose judėti</w:t>
            </w:r>
            <w:r w:rsidR="00C6036E">
              <w:rPr>
                <w:rFonts w:eastAsia="Calibri"/>
                <w:szCs w:val="24"/>
                <w:lang w:eastAsia="lt-LT"/>
              </w:rPr>
              <w:t xml:space="preserve">, </w:t>
            </w:r>
            <w:r w:rsidR="00C6036E" w:rsidRPr="00C6036E">
              <w:rPr>
                <w:rFonts w:eastAsia="Calibri"/>
                <w:szCs w:val="24"/>
                <w:lang w:eastAsia="lt-LT"/>
              </w:rPr>
              <w:t>ergonomišką ir pritaikytą darbo vietą (stalai, kėdės, pakankamas apšvietimas, vieta naudotis kompiuteriu ar kitomis pagalbinėmis priemonėmis)</w:t>
            </w:r>
            <w:r w:rsidR="00AA0710">
              <w:rPr>
                <w:rFonts w:eastAsia="Calibri"/>
                <w:szCs w:val="24"/>
                <w:lang w:eastAsia="lt-LT"/>
              </w:rPr>
              <w:t>,</w:t>
            </w:r>
            <w:r w:rsidR="00C6036E">
              <w:rPr>
                <w:rFonts w:eastAsia="Calibri"/>
                <w:szCs w:val="24"/>
                <w:lang w:eastAsia="lt-LT"/>
              </w:rPr>
              <w:t xml:space="preserve"> </w:t>
            </w:r>
            <w:r w:rsidR="00C6036E" w:rsidRPr="00C6036E">
              <w:rPr>
                <w:rFonts w:eastAsia="Calibri"/>
                <w:szCs w:val="24"/>
                <w:lang w:eastAsia="lt-LT"/>
              </w:rPr>
              <w:t>galimyb</w:t>
            </w:r>
            <w:r w:rsidR="00AA0710">
              <w:rPr>
                <w:rFonts w:eastAsia="Calibri"/>
                <w:szCs w:val="24"/>
                <w:lang w:eastAsia="lt-LT"/>
              </w:rPr>
              <w:t>e</w:t>
            </w:r>
            <w:r w:rsidR="00C6036E" w:rsidRPr="00C6036E">
              <w:rPr>
                <w:rFonts w:eastAsia="Calibri"/>
                <w:szCs w:val="24"/>
                <w:lang w:eastAsia="lt-LT"/>
              </w:rPr>
              <w:t xml:space="preserve"> naudotis sanitarinėmis patalpomis.</w:t>
            </w:r>
          </w:p>
          <w:p w14:paraId="074C7BD1" w14:textId="555E3C09" w:rsidR="006332D5" w:rsidRPr="0065671A" w:rsidRDefault="00790283" w:rsidP="006C16FA">
            <w:pPr>
              <w:tabs>
                <w:tab w:val="left" w:pos="870"/>
                <w:tab w:val="left" w:pos="993"/>
              </w:tabs>
              <w:jc w:val="both"/>
              <w:rPr>
                <w:rFonts w:eastAsia="Calibri"/>
                <w:szCs w:val="24"/>
              </w:rPr>
            </w:pPr>
            <w:r w:rsidRPr="0065671A">
              <w:rPr>
                <w:rFonts w:eastAsia="Calibri"/>
                <w:szCs w:val="24"/>
                <w:lang w:eastAsia="lt-LT"/>
              </w:rPr>
              <w:t>7</w:t>
            </w:r>
            <w:r w:rsidR="006C16FA" w:rsidRPr="0065671A">
              <w:rPr>
                <w:rFonts w:eastAsia="Calibri"/>
                <w:szCs w:val="24"/>
                <w:lang w:eastAsia="lt-LT"/>
              </w:rPr>
              <w:t>.3.</w:t>
            </w:r>
            <w:r w:rsidR="00AA0710" w:rsidRPr="00AA0710">
              <w:rPr>
                <w:b/>
                <w:bCs/>
              </w:rPr>
              <w:t xml:space="preserve"> </w:t>
            </w:r>
            <w:r w:rsidR="00AA0710" w:rsidRPr="00AA0710">
              <w:rPr>
                <w:rFonts w:eastAsia="Calibri"/>
                <w:szCs w:val="24"/>
                <w:lang w:eastAsia="lt-LT"/>
              </w:rPr>
              <w:t xml:space="preserve">Nuotoliniams mokymams </w:t>
            </w:r>
            <w:r w:rsidR="005B2124">
              <w:rPr>
                <w:rFonts w:eastAsia="Calibri"/>
                <w:szCs w:val="24"/>
                <w:lang w:eastAsia="lt-LT"/>
              </w:rPr>
              <w:t>rekomenduojama</w:t>
            </w:r>
            <w:r w:rsidR="005B2124" w:rsidRPr="0065671A">
              <w:rPr>
                <w:rFonts w:eastAsia="Calibri"/>
                <w:szCs w:val="24"/>
                <w:lang w:eastAsia="lt-LT"/>
              </w:rPr>
              <w:t xml:space="preserve"> užtikrinti</w:t>
            </w:r>
            <w:r w:rsidR="005B2124" w:rsidRPr="00AA0710">
              <w:rPr>
                <w:rFonts w:eastAsia="Calibri"/>
                <w:szCs w:val="24"/>
                <w:lang w:eastAsia="lt-LT"/>
              </w:rPr>
              <w:t xml:space="preserve"> </w:t>
            </w:r>
            <w:r w:rsidR="00AA0710" w:rsidRPr="00AA0710">
              <w:rPr>
                <w:rFonts w:eastAsia="Calibri"/>
                <w:szCs w:val="24"/>
                <w:lang w:eastAsia="lt-LT"/>
              </w:rPr>
              <w:t>skaitmenin</w:t>
            </w:r>
            <w:r w:rsidR="005B2124">
              <w:rPr>
                <w:rFonts w:eastAsia="Calibri"/>
                <w:szCs w:val="24"/>
                <w:lang w:eastAsia="lt-LT"/>
              </w:rPr>
              <w:t>į</w:t>
            </w:r>
            <w:r w:rsidR="00AA0710" w:rsidRPr="00AA0710">
              <w:rPr>
                <w:rFonts w:eastAsia="Calibri"/>
                <w:szCs w:val="24"/>
                <w:lang w:eastAsia="lt-LT"/>
              </w:rPr>
              <w:t xml:space="preserve"> prieinamum</w:t>
            </w:r>
            <w:r w:rsidR="005B2124">
              <w:rPr>
                <w:rFonts w:eastAsia="Calibri"/>
                <w:szCs w:val="24"/>
                <w:lang w:eastAsia="lt-LT"/>
              </w:rPr>
              <w:t>ą</w:t>
            </w:r>
            <w:r w:rsidR="00AA0710" w:rsidRPr="00AA0710">
              <w:rPr>
                <w:rFonts w:eastAsia="Calibri"/>
                <w:szCs w:val="24"/>
                <w:lang w:eastAsia="lt-LT"/>
              </w:rPr>
              <w:t xml:space="preserve"> – mokymų platformos ir mokymų medžiaga turi būti pritaikyta naudotis asmenims, turintiems regos, klausos, motorinių ar kognityvinių sutrikimų (pvz., suderinamumas su ekrano skaitytuvais, subtitrai, aiški struktūra, galimybė keisti šrifto dydį, kontrastą ir pan.</w:t>
            </w:r>
            <w:r w:rsidR="00E00C83">
              <w:rPr>
                <w:rFonts w:eastAsia="Calibri"/>
                <w:szCs w:val="24"/>
                <w:lang w:eastAsia="lt-LT"/>
              </w:rPr>
              <w:t xml:space="preserve"> (jei tokių asmenų bus)</w:t>
            </w:r>
            <w:r w:rsidR="00AA0710" w:rsidRPr="00AA0710">
              <w:rPr>
                <w:rFonts w:eastAsia="Calibri"/>
                <w:szCs w:val="24"/>
                <w:lang w:eastAsia="lt-LT"/>
              </w:rPr>
              <w:t>).</w:t>
            </w:r>
          </w:p>
          <w:p w14:paraId="6F7AA0FB" w14:textId="2EB6813B" w:rsidR="007450DE" w:rsidRPr="0065671A" w:rsidRDefault="00790283" w:rsidP="007450DE">
            <w:pPr>
              <w:keepNext/>
              <w:jc w:val="both"/>
              <w:outlineLvl w:val="0"/>
              <w:rPr>
                <w:rFonts w:eastAsia="Calibri"/>
                <w:szCs w:val="24"/>
                <w:lang w:eastAsia="lt-LT"/>
              </w:rPr>
            </w:pPr>
            <w:r w:rsidRPr="0065671A">
              <w:rPr>
                <w:rFonts w:eastAsia="Calibri"/>
                <w:szCs w:val="24"/>
                <w:lang w:eastAsia="lt-LT"/>
              </w:rPr>
              <w:t>7</w:t>
            </w:r>
            <w:r w:rsidR="006C16FA" w:rsidRPr="0065671A">
              <w:rPr>
                <w:rFonts w:eastAsia="Calibri"/>
                <w:szCs w:val="24"/>
                <w:lang w:eastAsia="lt-LT"/>
              </w:rPr>
              <w:t>.4.</w:t>
            </w:r>
            <w:r w:rsidR="00AA0710">
              <w:t xml:space="preserve"> </w:t>
            </w:r>
            <w:r w:rsidR="00AA0710" w:rsidRPr="00AA0710">
              <w:rPr>
                <w:rFonts w:eastAsia="Calibri"/>
                <w:szCs w:val="24"/>
                <w:lang w:eastAsia="lt-LT"/>
              </w:rPr>
              <w:t xml:space="preserve">Paslaugų </w:t>
            </w:r>
            <w:r w:rsidR="005B2124" w:rsidRPr="0065671A">
              <w:rPr>
                <w:rFonts w:eastAsia="Calibri"/>
                <w:szCs w:val="24"/>
                <w:lang w:eastAsia="lt-LT"/>
              </w:rPr>
              <w:t>teikėj</w:t>
            </w:r>
            <w:r w:rsidR="005B2124">
              <w:rPr>
                <w:rFonts w:eastAsia="Calibri"/>
                <w:szCs w:val="24"/>
                <w:lang w:eastAsia="lt-LT"/>
              </w:rPr>
              <w:t>ui</w:t>
            </w:r>
            <w:r w:rsidR="005B2124" w:rsidRPr="0065671A">
              <w:rPr>
                <w:rFonts w:eastAsia="Calibri"/>
                <w:szCs w:val="24"/>
                <w:lang w:eastAsia="lt-LT"/>
              </w:rPr>
              <w:t xml:space="preserve"> </w:t>
            </w:r>
            <w:r w:rsidR="005B2124">
              <w:rPr>
                <w:rFonts w:eastAsia="Calibri"/>
                <w:szCs w:val="24"/>
                <w:lang w:eastAsia="lt-LT"/>
              </w:rPr>
              <w:t>rekomenduojama</w:t>
            </w:r>
            <w:r w:rsidR="00AA0710" w:rsidRPr="00AA0710">
              <w:rPr>
                <w:rFonts w:eastAsia="Calibri"/>
                <w:szCs w:val="24"/>
                <w:lang w:eastAsia="lt-LT"/>
              </w:rPr>
              <w:t>, esant poreikiui, sudaryti sąlygas individualiems dalyvių poreikiams (pvz., ilgesnėms pertraukoms, alternatyviam mokymų medžiagos pateikimui, papildomoms pagalbinėms priemonėms), užtikrinant, kad mokymai būtų prieinami ir tinkami visiems dalyviams – vaikams, tėvams</w:t>
            </w:r>
            <w:r w:rsidR="00AA0710">
              <w:rPr>
                <w:rFonts w:eastAsia="Calibri"/>
                <w:szCs w:val="24"/>
                <w:lang w:eastAsia="lt-LT"/>
              </w:rPr>
              <w:t>, bei</w:t>
            </w:r>
            <w:r w:rsidR="00AA0710" w:rsidRPr="00AA0710">
              <w:rPr>
                <w:rFonts w:eastAsia="Calibri"/>
                <w:szCs w:val="24"/>
                <w:lang w:eastAsia="lt-LT"/>
              </w:rPr>
              <w:t xml:space="preserve"> </w:t>
            </w:r>
            <w:r w:rsidR="00AA0710" w:rsidRPr="00E553FB">
              <w:rPr>
                <w:rFonts w:eastAsia="Calibri"/>
                <w:bCs/>
                <w:szCs w:val="24"/>
              </w:rPr>
              <w:t>mokytojams, socialiniams darbuotojams, psichologams</w:t>
            </w:r>
            <w:r w:rsidR="00AA0710">
              <w:rPr>
                <w:rFonts w:eastAsia="Calibri"/>
                <w:bCs/>
                <w:szCs w:val="24"/>
              </w:rPr>
              <w:t>,</w:t>
            </w:r>
            <w:r w:rsidR="00AA0710" w:rsidRPr="00E553FB">
              <w:rPr>
                <w:rFonts w:eastAsia="Calibri"/>
                <w:bCs/>
                <w:szCs w:val="24"/>
              </w:rPr>
              <w:t xml:space="preserve"> visuomenės sveikatos specialistams</w:t>
            </w:r>
            <w:r w:rsidR="00AA0710" w:rsidRPr="00AA0710">
              <w:rPr>
                <w:rFonts w:eastAsia="Calibri"/>
                <w:szCs w:val="24"/>
                <w:lang w:eastAsia="lt-LT"/>
              </w:rPr>
              <w:t>.</w:t>
            </w:r>
          </w:p>
          <w:p w14:paraId="1616887F" w14:textId="034415A7" w:rsidR="007450DE" w:rsidRPr="0065671A" w:rsidRDefault="00790283" w:rsidP="007450DE">
            <w:pPr>
              <w:keepNext/>
              <w:jc w:val="both"/>
              <w:outlineLvl w:val="0"/>
              <w:rPr>
                <w:szCs w:val="24"/>
                <w:lang w:eastAsia="en-GB"/>
              </w:rPr>
            </w:pPr>
            <w:r w:rsidRPr="0065671A">
              <w:rPr>
                <w:rFonts w:eastAsia="Calibri"/>
                <w:szCs w:val="24"/>
                <w:lang w:eastAsia="en-GB"/>
              </w:rPr>
              <w:t xml:space="preserve">7.5. </w:t>
            </w:r>
            <w:r w:rsidR="007450DE" w:rsidRPr="0065671A">
              <w:rPr>
                <w:rFonts w:eastAsia="Calibri"/>
                <w:szCs w:val="24"/>
                <w:lang w:eastAsia="en-GB"/>
              </w:rPr>
              <w:t>Paslaugų teikėjas turi</w:t>
            </w:r>
            <w:r w:rsidR="007450DE" w:rsidRPr="0065671A">
              <w:rPr>
                <w:szCs w:val="24"/>
                <w:lang w:eastAsia="en-GB"/>
              </w:rPr>
              <w:t xml:space="preserve"> o</w:t>
            </w:r>
            <w:r w:rsidR="007450DE" w:rsidRPr="0065671A">
              <w:rPr>
                <w:rFonts w:eastAsia="Calibri"/>
                <w:szCs w:val="24"/>
              </w:rPr>
              <w:t xml:space="preserve">rganizuoti Paslaugas pagal su Paslaugų gavėjų iš anksto suderintą Tvarkaraštį, kurio projektą parengia Paslaugų teikėjas, atsižvelgiant į šios </w:t>
            </w:r>
            <w:r w:rsidR="001A652C">
              <w:rPr>
                <w:rFonts w:eastAsia="Calibri"/>
                <w:szCs w:val="24"/>
              </w:rPr>
              <w:t>t</w:t>
            </w:r>
            <w:r w:rsidR="007450DE" w:rsidRPr="0065671A">
              <w:rPr>
                <w:rFonts w:eastAsia="Calibri"/>
                <w:szCs w:val="24"/>
              </w:rPr>
              <w:t xml:space="preserve">echninės specifikacijos 6 punkte pateiktas Paslaugų teikimo temas ir apimtis. </w:t>
            </w:r>
            <w:r w:rsidR="007450DE" w:rsidRPr="0065671A">
              <w:rPr>
                <w:rFonts w:eastAsia="Calibri"/>
                <w:b/>
                <w:bCs/>
                <w:szCs w:val="24"/>
              </w:rPr>
              <w:t>Tvarkaraščio projektas su paskirtais specialistais, tarpiniais (daliniais) atsiskaitymais, turi būti parengtas visam sutarties (projekto) įgyvendinimo laikotarpiui.</w:t>
            </w:r>
            <w:r w:rsidR="007450DE" w:rsidRPr="0065671A">
              <w:rPr>
                <w:rFonts w:eastAsia="Calibri"/>
                <w:szCs w:val="24"/>
              </w:rPr>
              <w:t xml:space="preserve"> Atliekant suderinto Tvarkaraščio korekcijas, tikslinimus ir pan., jie teikiami Paslaugų gavėjui derinti likus ne mažiau kaip 5 d. d.  iki Paslaugų teikimo datos (išskyrus nenumatytus atvejus, pvz. ligos ar pan.)</w:t>
            </w:r>
          </w:p>
          <w:p w14:paraId="545FC04B" w14:textId="5BB1ED39" w:rsidR="007450DE" w:rsidRPr="0065671A" w:rsidRDefault="00790283" w:rsidP="007450DE">
            <w:pPr>
              <w:pStyle w:val="ListParagraph"/>
              <w:tabs>
                <w:tab w:val="left" w:pos="426"/>
                <w:tab w:val="left" w:pos="851"/>
                <w:tab w:val="left" w:pos="1134"/>
              </w:tabs>
              <w:spacing w:line="240" w:lineRule="auto"/>
              <w:ind w:left="0"/>
              <w:jc w:val="both"/>
              <w:rPr>
                <w:rFonts w:ascii="Times New Roman" w:hAnsi="Times New Roman" w:cs="Times New Roman"/>
                <w:sz w:val="24"/>
                <w:szCs w:val="24"/>
              </w:rPr>
            </w:pPr>
            <w:r w:rsidRPr="0065671A">
              <w:rPr>
                <w:rFonts w:ascii="Times New Roman" w:eastAsia="Calibri" w:hAnsi="Times New Roman" w:cs="Times New Roman"/>
                <w:sz w:val="24"/>
                <w:szCs w:val="24"/>
              </w:rPr>
              <w:t>7.6.</w:t>
            </w:r>
            <w:r w:rsidR="007450DE" w:rsidRPr="0065671A">
              <w:rPr>
                <w:rFonts w:ascii="Times New Roman" w:eastAsia="Calibri" w:hAnsi="Times New Roman" w:cs="Times New Roman"/>
                <w:sz w:val="24"/>
                <w:szCs w:val="24"/>
              </w:rPr>
              <w:t xml:space="preserve"> </w:t>
            </w:r>
            <w:r w:rsidR="007450DE" w:rsidRPr="0065671A">
              <w:rPr>
                <w:rFonts w:ascii="Times New Roman" w:eastAsia="Calibri" w:hAnsi="Times New Roman" w:cs="Times New Roman"/>
                <w:sz w:val="24"/>
                <w:szCs w:val="24"/>
                <w:lang w:eastAsia="en-GB"/>
              </w:rPr>
              <w:t>Paslaugų teikėjas turi u</w:t>
            </w:r>
            <w:r w:rsidR="007450DE" w:rsidRPr="0065671A">
              <w:rPr>
                <w:rFonts w:ascii="Times New Roman" w:eastAsia="Calibri" w:hAnsi="Times New Roman" w:cs="Times New Roman"/>
                <w:sz w:val="24"/>
                <w:szCs w:val="24"/>
              </w:rPr>
              <w:t>žtikrinti, kad Paslaugas teiktų Paslaugų teikėjo pasiūlyme nurodyti specialistai. Esant poreikiui ir (būtinybei) papildyti ir (arba) pakeisti Paslaugų teikėjo pasiūlyme nurodytą (-</w:t>
            </w:r>
            <w:proofErr w:type="spellStart"/>
            <w:r w:rsidR="007450DE" w:rsidRPr="0065671A">
              <w:rPr>
                <w:rFonts w:ascii="Times New Roman" w:eastAsia="Calibri" w:hAnsi="Times New Roman" w:cs="Times New Roman"/>
                <w:sz w:val="24"/>
                <w:szCs w:val="24"/>
              </w:rPr>
              <w:t>us</w:t>
            </w:r>
            <w:proofErr w:type="spellEnd"/>
            <w:r w:rsidR="007450DE" w:rsidRPr="0065671A">
              <w:rPr>
                <w:rFonts w:ascii="Times New Roman" w:eastAsia="Calibri" w:hAnsi="Times New Roman" w:cs="Times New Roman"/>
                <w:sz w:val="24"/>
                <w:szCs w:val="24"/>
              </w:rPr>
              <w:t>) specialistą (-</w:t>
            </w:r>
            <w:proofErr w:type="spellStart"/>
            <w:r w:rsidR="007450DE" w:rsidRPr="0065671A">
              <w:rPr>
                <w:rFonts w:ascii="Times New Roman" w:eastAsia="Calibri" w:hAnsi="Times New Roman" w:cs="Times New Roman"/>
                <w:sz w:val="24"/>
                <w:szCs w:val="24"/>
              </w:rPr>
              <w:t>us</w:t>
            </w:r>
            <w:proofErr w:type="spellEnd"/>
            <w:r w:rsidR="007450DE" w:rsidRPr="0065671A">
              <w:rPr>
                <w:rFonts w:ascii="Times New Roman" w:eastAsia="Calibri" w:hAnsi="Times New Roman" w:cs="Times New Roman"/>
                <w:sz w:val="24"/>
                <w:szCs w:val="24"/>
              </w:rPr>
              <w:t xml:space="preserve">) likus ne mažiau kaip 5 d. d. apie tai raštu informuoti Paslaugų gavėją ir gauti jo raštišką pritarimą (raštu laikomas taip pat pranešimas išsiųstas ir (arba) gautas el. paštu). Keičiamas specialistas (-ai) turi būti ne žemesnės kvalifikacijos nei nurodyta pasiūlyme. </w:t>
            </w:r>
            <w:r w:rsidRPr="0065671A">
              <w:rPr>
                <w:rFonts w:ascii="Times New Roman" w:eastAsia="Calibri" w:hAnsi="Times New Roman" w:cs="Times New Roman"/>
                <w:sz w:val="24"/>
                <w:szCs w:val="24"/>
              </w:rPr>
              <w:t xml:space="preserve">7.7. </w:t>
            </w:r>
            <w:r w:rsidR="007450DE" w:rsidRPr="0065671A">
              <w:rPr>
                <w:rFonts w:ascii="Times New Roman" w:eastAsia="Calibri" w:hAnsi="Times New Roman" w:cs="Times New Roman"/>
                <w:sz w:val="24"/>
                <w:szCs w:val="24"/>
              </w:rPr>
              <w:t xml:space="preserve">Numatytas asmenų skaičius pagal </w:t>
            </w:r>
            <w:r w:rsidR="001A652C">
              <w:rPr>
                <w:rFonts w:ascii="Times New Roman" w:eastAsia="Calibri" w:hAnsi="Times New Roman" w:cs="Times New Roman"/>
                <w:sz w:val="24"/>
                <w:szCs w:val="24"/>
              </w:rPr>
              <w:t xml:space="preserve">šios </w:t>
            </w:r>
            <w:r w:rsidR="007450DE" w:rsidRPr="0065671A">
              <w:rPr>
                <w:rFonts w:ascii="Times New Roman" w:eastAsia="Calibri" w:hAnsi="Times New Roman" w:cs="Times New Roman"/>
                <w:sz w:val="24"/>
                <w:szCs w:val="24"/>
              </w:rPr>
              <w:t>techninės specifikacijos 6</w:t>
            </w:r>
            <w:r w:rsidRPr="0065671A">
              <w:rPr>
                <w:rFonts w:ascii="Times New Roman" w:eastAsia="Calibri" w:hAnsi="Times New Roman" w:cs="Times New Roman"/>
                <w:sz w:val="24"/>
                <w:szCs w:val="24"/>
              </w:rPr>
              <w:t xml:space="preserve"> </w:t>
            </w:r>
            <w:r w:rsidR="007450DE" w:rsidRPr="0065671A">
              <w:rPr>
                <w:rFonts w:ascii="Times New Roman" w:eastAsia="Calibri" w:hAnsi="Times New Roman" w:cs="Times New Roman"/>
                <w:sz w:val="24"/>
                <w:szCs w:val="24"/>
              </w:rPr>
              <w:t xml:space="preserve">punkte nurodytas temas </w:t>
            </w:r>
            <w:r w:rsidR="007450DE" w:rsidRPr="0065671A">
              <w:rPr>
                <w:rFonts w:ascii="Times New Roman" w:eastAsia="Calibri" w:hAnsi="Times New Roman" w:cs="Times New Roman"/>
                <w:sz w:val="24"/>
                <w:szCs w:val="24"/>
              </w:rPr>
              <w:lastRenderedPageBreak/>
              <w:t>negali būti mažesnis, nei</w:t>
            </w:r>
            <w:r w:rsidR="001A652C">
              <w:rPr>
                <w:rFonts w:ascii="Times New Roman" w:eastAsia="Calibri" w:hAnsi="Times New Roman" w:cs="Times New Roman"/>
                <w:sz w:val="24"/>
                <w:szCs w:val="24"/>
              </w:rPr>
              <w:t xml:space="preserve"> šios</w:t>
            </w:r>
            <w:r w:rsidR="007450DE" w:rsidRPr="0065671A">
              <w:rPr>
                <w:rFonts w:ascii="Times New Roman" w:eastAsia="Calibri" w:hAnsi="Times New Roman" w:cs="Times New Roman"/>
                <w:sz w:val="24"/>
                <w:szCs w:val="24"/>
              </w:rPr>
              <w:t xml:space="preserve"> techninės specifikacijos 6</w:t>
            </w:r>
            <w:r w:rsidRPr="0065671A">
              <w:rPr>
                <w:rFonts w:ascii="Times New Roman" w:eastAsia="Calibri" w:hAnsi="Times New Roman" w:cs="Times New Roman"/>
                <w:sz w:val="24"/>
                <w:szCs w:val="24"/>
              </w:rPr>
              <w:t xml:space="preserve"> </w:t>
            </w:r>
            <w:r w:rsidR="007450DE" w:rsidRPr="0065671A">
              <w:rPr>
                <w:rFonts w:ascii="Times New Roman" w:eastAsia="Calibri" w:hAnsi="Times New Roman" w:cs="Times New Roman"/>
                <w:sz w:val="24"/>
                <w:szCs w:val="24"/>
              </w:rPr>
              <w:t>punkte nustatyti minimalūs dalyvių skaičiai.</w:t>
            </w:r>
          </w:p>
          <w:p w14:paraId="7860DE5A" w14:textId="6D649C23" w:rsidR="007450DE" w:rsidRPr="0065671A" w:rsidRDefault="00790283" w:rsidP="007450DE">
            <w:pPr>
              <w:pStyle w:val="ListParagraph"/>
              <w:tabs>
                <w:tab w:val="left" w:pos="426"/>
                <w:tab w:val="left" w:pos="851"/>
                <w:tab w:val="left" w:pos="1134"/>
              </w:tabs>
              <w:spacing w:line="240" w:lineRule="auto"/>
              <w:ind w:left="0"/>
              <w:rPr>
                <w:rFonts w:ascii="Times New Roman" w:hAnsi="Times New Roman" w:cs="Times New Roman"/>
                <w:sz w:val="24"/>
                <w:szCs w:val="24"/>
              </w:rPr>
            </w:pPr>
            <w:r w:rsidRPr="0065671A">
              <w:rPr>
                <w:rFonts w:ascii="Times New Roman" w:eastAsia="Calibri" w:hAnsi="Times New Roman" w:cs="Times New Roman"/>
                <w:sz w:val="24"/>
                <w:szCs w:val="24"/>
              </w:rPr>
              <w:t>7.8.</w:t>
            </w:r>
            <w:r w:rsidR="007450DE" w:rsidRPr="0065671A">
              <w:rPr>
                <w:rFonts w:ascii="Times New Roman" w:eastAsia="Calibri" w:hAnsi="Times New Roman" w:cs="Times New Roman"/>
                <w:sz w:val="24"/>
                <w:szCs w:val="24"/>
              </w:rPr>
              <w:t xml:space="preserve">  Paslaugos  turi būti teikiamos lietuvių ir (arba) verčiamos į Lietuvių kalbą jei dėstoma užsienio kalba.</w:t>
            </w:r>
          </w:p>
          <w:p w14:paraId="373F0C1F" w14:textId="7D20A6ED" w:rsidR="007450DE" w:rsidRPr="0065671A" w:rsidRDefault="00790283" w:rsidP="007450DE">
            <w:pPr>
              <w:pStyle w:val="ListParagraph"/>
              <w:tabs>
                <w:tab w:val="left" w:pos="426"/>
                <w:tab w:val="left" w:pos="876"/>
                <w:tab w:val="left" w:pos="1159"/>
              </w:tabs>
              <w:spacing w:line="240" w:lineRule="auto"/>
              <w:ind w:left="0"/>
              <w:jc w:val="both"/>
              <w:rPr>
                <w:rFonts w:ascii="Times New Roman" w:eastAsia="Calibri" w:hAnsi="Times New Roman" w:cs="Times New Roman"/>
                <w:sz w:val="24"/>
                <w:szCs w:val="24"/>
              </w:rPr>
            </w:pPr>
            <w:r w:rsidRPr="0065671A">
              <w:rPr>
                <w:rFonts w:ascii="Times New Roman" w:eastAsia="Calibri" w:hAnsi="Times New Roman" w:cs="Times New Roman"/>
                <w:sz w:val="24"/>
                <w:szCs w:val="24"/>
              </w:rPr>
              <w:t>7.9.</w:t>
            </w:r>
            <w:r w:rsidR="007450DE" w:rsidRPr="0065671A">
              <w:rPr>
                <w:rFonts w:ascii="Times New Roman" w:eastAsia="Calibri" w:hAnsi="Times New Roman" w:cs="Times New Roman"/>
                <w:sz w:val="24"/>
                <w:szCs w:val="24"/>
              </w:rPr>
              <w:t xml:space="preserve"> Paslaugų teikėjas kiekvienai jo parengtai mokymų temai atskirai turi parengti kokybišką mokymų ir (arba) užsiėmimo veiklų medžiagą, kurią turi sudaryti: programa, kurioje aiškiai apibrėžiama laiko dalis skirta kontaktiniam darbo laikui, demonstruojamoji ir pagalbinė medžiagos, atmintinė dalyviams (mokymo temos santrauka PowerPoint formatu). Mokymų medžiaga turi būti parengta lietuvių kalba ir atitikti Europos Sąjungos struktūrinės paramos administravimo viešinimo reikalavimus.</w:t>
            </w:r>
          </w:p>
          <w:p w14:paraId="08C0CA9F" w14:textId="6D336582" w:rsidR="007450DE" w:rsidRPr="0065671A" w:rsidRDefault="00790283" w:rsidP="007450DE">
            <w:pPr>
              <w:pStyle w:val="ListParagraph"/>
              <w:tabs>
                <w:tab w:val="left" w:pos="426"/>
                <w:tab w:val="left" w:pos="876"/>
                <w:tab w:val="left" w:pos="1159"/>
              </w:tabs>
              <w:spacing w:line="240" w:lineRule="auto"/>
              <w:ind w:left="0"/>
              <w:jc w:val="both"/>
              <w:rPr>
                <w:rFonts w:ascii="Times New Roman" w:eastAsia="Calibri" w:hAnsi="Times New Roman" w:cs="Times New Roman"/>
                <w:sz w:val="24"/>
                <w:szCs w:val="24"/>
              </w:rPr>
            </w:pPr>
            <w:r w:rsidRPr="0065671A">
              <w:rPr>
                <w:rFonts w:ascii="Times New Roman" w:eastAsia="Calibri" w:hAnsi="Times New Roman" w:cs="Times New Roman"/>
                <w:sz w:val="24"/>
                <w:szCs w:val="24"/>
              </w:rPr>
              <w:t>7.10.</w:t>
            </w:r>
            <w:r w:rsidR="007450DE" w:rsidRPr="0065671A">
              <w:rPr>
                <w:rFonts w:ascii="Times New Roman" w:eastAsia="Calibri" w:hAnsi="Times New Roman" w:cs="Times New Roman"/>
                <w:sz w:val="24"/>
                <w:szCs w:val="24"/>
              </w:rPr>
              <w:t xml:space="preserve"> </w:t>
            </w:r>
            <w:r w:rsidRPr="0065671A">
              <w:rPr>
                <w:rFonts w:ascii="Times New Roman" w:eastAsia="Calibri" w:hAnsi="Times New Roman" w:cs="Times New Roman"/>
                <w:sz w:val="24"/>
                <w:szCs w:val="24"/>
              </w:rPr>
              <w:t xml:space="preserve">Mokymų temas ir jų struktūrą parengia paslaugų teikėjas, vadovaudamasis </w:t>
            </w:r>
            <w:r w:rsidR="001A652C">
              <w:rPr>
                <w:rFonts w:ascii="Times New Roman" w:eastAsia="Calibri" w:hAnsi="Times New Roman" w:cs="Times New Roman"/>
                <w:sz w:val="24"/>
                <w:szCs w:val="24"/>
              </w:rPr>
              <w:t xml:space="preserve">šios </w:t>
            </w:r>
            <w:r w:rsidRPr="0065671A">
              <w:rPr>
                <w:rFonts w:ascii="Times New Roman" w:eastAsia="Calibri" w:hAnsi="Times New Roman" w:cs="Times New Roman"/>
                <w:sz w:val="24"/>
                <w:szCs w:val="24"/>
              </w:rPr>
              <w:t xml:space="preserve">techninės specifikacijos 6 punkte nustatytu paslaugų tikslu, tikslinėmis grupėmis ir nurodyta prevencijos programa. </w:t>
            </w:r>
            <w:r w:rsidR="007450DE" w:rsidRPr="0065671A">
              <w:rPr>
                <w:rFonts w:ascii="Times New Roman" w:eastAsia="Calibri" w:hAnsi="Times New Roman" w:cs="Times New Roman"/>
                <w:sz w:val="24"/>
                <w:szCs w:val="24"/>
              </w:rPr>
              <w:t>Mokymų medžiaga nėra spausdinama, dalyviams ir Paslaugų gavėjui pateikiama el. formatu.</w:t>
            </w:r>
          </w:p>
          <w:p w14:paraId="6729E291" w14:textId="092A6BB3" w:rsidR="007450DE" w:rsidRPr="0065671A" w:rsidRDefault="00790283" w:rsidP="007450DE">
            <w:pPr>
              <w:pStyle w:val="ListParagraph"/>
              <w:tabs>
                <w:tab w:val="left" w:pos="426"/>
                <w:tab w:val="left" w:pos="876"/>
                <w:tab w:val="left" w:pos="1159"/>
              </w:tabs>
              <w:spacing w:after="0" w:line="240" w:lineRule="auto"/>
              <w:ind w:left="0"/>
              <w:jc w:val="both"/>
              <w:rPr>
                <w:rFonts w:ascii="Times New Roman" w:hAnsi="Times New Roman" w:cs="Times New Roman"/>
                <w:sz w:val="24"/>
                <w:szCs w:val="24"/>
              </w:rPr>
            </w:pPr>
            <w:r w:rsidRPr="0065671A">
              <w:rPr>
                <w:rFonts w:ascii="Times New Roman" w:eastAsia="Calibri" w:hAnsi="Times New Roman" w:cs="Times New Roman"/>
                <w:sz w:val="24"/>
                <w:szCs w:val="24"/>
                <w:shd w:val="clear" w:color="auto" w:fill="FFFFFF"/>
              </w:rPr>
              <w:t>7.11.</w:t>
            </w:r>
            <w:r w:rsidR="007450DE" w:rsidRPr="0065671A">
              <w:rPr>
                <w:rFonts w:ascii="Times New Roman" w:eastAsia="Calibri" w:hAnsi="Times New Roman" w:cs="Times New Roman"/>
                <w:sz w:val="24"/>
                <w:szCs w:val="24"/>
                <w:shd w:val="clear" w:color="auto" w:fill="FFFFFF"/>
              </w:rPr>
              <w:t xml:space="preserve"> Paslaugų teikėjas turi fiksuoti mokymų dalyvių lankomumą (pagal Paslaugų gavėjo pateiktą formą) kiekvieną mokymų dieną, mokymų p</w:t>
            </w:r>
            <w:r w:rsidR="007450DE" w:rsidRPr="0065671A">
              <w:rPr>
                <w:rFonts w:ascii="Times New Roman" w:eastAsia="Calibri" w:hAnsi="Times New Roman" w:cs="Times New Roman"/>
                <w:sz w:val="24"/>
                <w:szCs w:val="24"/>
              </w:rPr>
              <w:t xml:space="preserve">radžioje dalyvių parašais. Esant būtinybei numatoma galimybė mokymus organizuoti mišriu būdu (kontaktiniu ir nuotoliniu). Jei mokymai vykdomi nuotoliniu būdu, t. y. naudojant viešai prieinamas platformas (Microsoft </w:t>
            </w:r>
            <w:proofErr w:type="spellStart"/>
            <w:r w:rsidR="007450DE" w:rsidRPr="0065671A">
              <w:rPr>
                <w:rFonts w:ascii="Times New Roman" w:eastAsia="Calibri" w:hAnsi="Times New Roman" w:cs="Times New Roman"/>
                <w:sz w:val="24"/>
                <w:szCs w:val="24"/>
              </w:rPr>
              <w:t>Teams</w:t>
            </w:r>
            <w:proofErr w:type="spellEnd"/>
            <w:r w:rsidR="007450DE" w:rsidRPr="0065671A">
              <w:rPr>
                <w:rFonts w:ascii="Times New Roman" w:eastAsia="Calibri" w:hAnsi="Times New Roman" w:cs="Times New Roman"/>
                <w:sz w:val="24"/>
                <w:szCs w:val="24"/>
              </w:rPr>
              <w:t xml:space="preserve">, </w:t>
            </w:r>
            <w:proofErr w:type="spellStart"/>
            <w:r w:rsidR="007450DE" w:rsidRPr="0065671A">
              <w:rPr>
                <w:rFonts w:ascii="Times New Roman" w:eastAsia="Calibri" w:hAnsi="Times New Roman" w:cs="Times New Roman"/>
                <w:sz w:val="24"/>
                <w:szCs w:val="24"/>
              </w:rPr>
              <w:t>Zoom</w:t>
            </w:r>
            <w:proofErr w:type="spellEnd"/>
            <w:r w:rsidR="007450DE" w:rsidRPr="0065671A">
              <w:rPr>
                <w:rFonts w:ascii="Times New Roman" w:eastAsia="Calibri" w:hAnsi="Times New Roman" w:cs="Times New Roman"/>
                <w:sz w:val="24"/>
                <w:szCs w:val="24"/>
              </w:rPr>
              <w:t xml:space="preserve">, </w:t>
            </w:r>
            <w:proofErr w:type="spellStart"/>
            <w:r w:rsidR="007450DE" w:rsidRPr="0065671A">
              <w:rPr>
                <w:rFonts w:ascii="Times New Roman" w:eastAsia="Calibri" w:hAnsi="Times New Roman" w:cs="Times New Roman"/>
                <w:sz w:val="24"/>
                <w:szCs w:val="24"/>
              </w:rPr>
              <w:t>BigBlueButton</w:t>
            </w:r>
            <w:proofErr w:type="spellEnd"/>
            <w:r w:rsidR="007450DE" w:rsidRPr="0065671A">
              <w:rPr>
                <w:rFonts w:ascii="Times New Roman" w:eastAsia="Calibri" w:hAnsi="Times New Roman" w:cs="Times New Roman"/>
                <w:sz w:val="24"/>
                <w:szCs w:val="24"/>
              </w:rPr>
              <w:t xml:space="preserve"> ar kt.), paslaugos teikėjas turi fiksuoti mokymų dalyvių lankomumą ekrano nuotraukose pradžioje ir pabaigoje mokymų, taip pat pateikti vykusių užsiėmimų priemonių ataskaitas, kuriose užfiksuota kiekvieno dalyvio prisijungimo ir atsijungimo laikas.</w:t>
            </w:r>
          </w:p>
          <w:p w14:paraId="4CE5C657" w14:textId="23FB608F" w:rsidR="007450DE" w:rsidRPr="0065671A" w:rsidRDefault="00790283" w:rsidP="007450DE">
            <w:pPr>
              <w:pStyle w:val="ListParagraph"/>
              <w:tabs>
                <w:tab w:val="left" w:pos="426"/>
                <w:tab w:val="left" w:pos="876"/>
                <w:tab w:val="left" w:pos="1159"/>
              </w:tabs>
              <w:spacing w:after="0" w:line="240" w:lineRule="auto"/>
              <w:ind w:left="0"/>
              <w:jc w:val="both"/>
              <w:rPr>
                <w:rFonts w:ascii="Times New Roman" w:eastAsia="Calibri" w:hAnsi="Times New Roman" w:cs="Times New Roman"/>
                <w:sz w:val="24"/>
                <w:szCs w:val="24"/>
              </w:rPr>
            </w:pPr>
            <w:r w:rsidRPr="0065671A">
              <w:rPr>
                <w:rFonts w:ascii="Times New Roman" w:eastAsia="Calibri" w:hAnsi="Times New Roman" w:cs="Times New Roman"/>
                <w:sz w:val="24"/>
                <w:szCs w:val="24"/>
                <w:shd w:val="clear" w:color="auto" w:fill="FFFFFF"/>
              </w:rPr>
              <w:t>7.12.</w:t>
            </w:r>
            <w:r w:rsidR="007450DE" w:rsidRPr="0065671A">
              <w:rPr>
                <w:rFonts w:ascii="Times New Roman" w:eastAsia="Calibri" w:hAnsi="Times New Roman" w:cs="Times New Roman"/>
                <w:sz w:val="24"/>
                <w:szCs w:val="24"/>
                <w:shd w:val="clear" w:color="auto" w:fill="FFFFFF"/>
              </w:rPr>
              <w:t xml:space="preserve"> Paslaugų teikėjas, kiekvienam dalyviui, pirmą dalyvavimo Projekte dieną turi pateikti užpildyti dalyvio anketą ir atmintinę dėl asmens duomenų bei grąžinti el. būdu skenuotą versiją ir originalus Paslaugos gavėjui.</w:t>
            </w:r>
          </w:p>
          <w:p w14:paraId="25F6E680" w14:textId="239BC515" w:rsidR="007450DE" w:rsidRPr="0065671A" w:rsidRDefault="00790283" w:rsidP="007450DE">
            <w:pPr>
              <w:pStyle w:val="ListParagraph"/>
              <w:tabs>
                <w:tab w:val="left" w:pos="426"/>
                <w:tab w:val="left" w:pos="876"/>
                <w:tab w:val="left" w:pos="1159"/>
              </w:tabs>
              <w:spacing w:after="0" w:line="240" w:lineRule="auto"/>
              <w:ind w:left="0"/>
              <w:jc w:val="both"/>
              <w:rPr>
                <w:rFonts w:ascii="Times New Roman" w:eastAsia="Calibri" w:hAnsi="Times New Roman" w:cs="Times New Roman"/>
                <w:sz w:val="24"/>
                <w:szCs w:val="24"/>
              </w:rPr>
            </w:pPr>
            <w:r w:rsidRPr="0065671A">
              <w:rPr>
                <w:rFonts w:ascii="Times New Roman" w:eastAsia="Calibri" w:hAnsi="Times New Roman" w:cs="Times New Roman"/>
                <w:sz w:val="24"/>
                <w:szCs w:val="24"/>
              </w:rPr>
              <w:t>7.13.</w:t>
            </w:r>
            <w:r w:rsidR="007450DE" w:rsidRPr="0065671A">
              <w:rPr>
                <w:rFonts w:ascii="Times New Roman" w:eastAsia="Calibri" w:hAnsi="Times New Roman" w:cs="Times New Roman"/>
                <w:sz w:val="24"/>
                <w:szCs w:val="24"/>
              </w:rPr>
              <w:t xml:space="preserve"> Pasibaigus mokymams Paslaugų teikėjas turi atlikti mokymų vertinimo apklausą (grįžtamojo ryšio anketą) pagal su Paslaugų gavėju suderintą formą, pateikdamas dalyviams ją užpildyti.</w:t>
            </w:r>
          </w:p>
          <w:p w14:paraId="0BF58FC0" w14:textId="7F9D4CAC" w:rsidR="007450DE" w:rsidRPr="0065671A" w:rsidRDefault="00790283" w:rsidP="007450DE">
            <w:pPr>
              <w:pStyle w:val="ListParagraph"/>
              <w:tabs>
                <w:tab w:val="left" w:pos="426"/>
                <w:tab w:val="left" w:pos="876"/>
                <w:tab w:val="left" w:pos="1159"/>
              </w:tabs>
              <w:spacing w:after="0" w:line="240" w:lineRule="auto"/>
              <w:ind w:left="0"/>
              <w:jc w:val="both"/>
              <w:rPr>
                <w:rFonts w:ascii="Times New Roman" w:eastAsia="Calibri" w:hAnsi="Times New Roman" w:cs="Times New Roman"/>
                <w:sz w:val="24"/>
                <w:szCs w:val="24"/>
              </w:rPr>
            </w:pPr>
            <w:r w:rsidRPr="0065671A">
              <w:rPr>
                <w:rFonts w:ascii="Times New Roman" w:eastAsia="Calibri" w:hAnsi="Times New Roman" w:cs="Times New Roman"/>
                <w:sz w:val="24"/>
                <w:szCs w:val="24"/>
                <w:shd w:val="clear" w:color="auto" w:fill="FFFFFF"/>
              </w:rPr>
              <w:t>7.14.</w:t>
            </w:r>
            <w:r w:rsidR="007450DE" w:rsidRPr="0065671A">
              <w:rPr>
                <w:rFonts w:ascii="Times New Roman" w:eastAsia="Calibri" w:hAnsi="Times New Roman" w:cs="Times New Roman"/>
                <w:sz w:val="24"/>
                <w:szCs w:val="24"/>
                <w:shd w:val="clear" w:color="auto" w:fill="FFFFFF"/>
              </w:rPr>
              <w:t xml:space="preserve"> </w:t>
            </w:r>
            <w:r w:rsidR="007450DE" w:rsidRPr="0065671A">
              <w:rPr>
                <w:rFonts w:ascii="Times New Roman" w:eastAsia="Calibri" w:hAnsi="Times New Roman" w:cs="Times New Roman"/>
                <w:sz w:val="24"/>
                <w:szCs w:val="24"/>
              </w:rPr>
              <w:t xml:space="preserve">Paslaugų teikėjas per 5 kalendorines dienas po </w:t>
            </w:r>
            <w:r w:rsidR="001A652C">
              <w:rPr>
                <w:rFonts w:ascii="Times New Roman" w:eastAsia="Calibri" w:hAnsi="Times New Roman" w:cs="Times New Roman"/>
                <w:sz w:val="24"/>
                <w:szCs w:val="24"/>
              </w:rPr>
              <w:t>šioje t</w:t>
            </w:r>
            <w:r w:rsidR="007450DE" w:rsidRPr="0065671A">
              <w:rPr>
                <w:rFonts w:ascii="Times New Roman" w:eastAsia="Calibri" w:hAnsi="Times New Roman" w:cs="Times New Roman"/>
                <w:sz w:val="24"/>
                <w:szCs w:val="24"/>
              </w:rPr>
              <w:t>echninėje specifikacijos 6</w:t>
            </w:r>
            <w:r w:rsidR="0065671A" w:rsidRPr="0065671A">
              <w:rPr>
                <w:rFonts w:ascii="Times New Roman" w:eastAsia="Calibri" w:hAnsi="Times New Roman" w:cs="Times New Roman"/>
                <w:sz w:val="24"/>
                <w:szCs w:val="24"/>
              </w:rPr>
              <w:t xml:space="preserve"> </w:t>
            </w:r>
            <w:r w:rsidR="007450DE" w:rsidRPr="0065671A">
              <w:rPr>
                <w:rFonts w:ascii="Times New Roman" w:eastAsia="Calibri" w:hAnsi="Times New Roman" w:cs="Times New Roman"/>
                <w:sz w:val="24"/>
                <w:szCs w:val="24"/>
              </w:rPr>
              <w:t>punkte nurodytos Paslaugos suteikimo kontaktiniu būdu, Paslaugų gavėjui turi pateikti: dalyvių sąrašą (-</w:t>
            </w:r>
            <w:proofErr w:type="spellStart"/>
            <w:r w:rsidR="007450DE" w:rsidRPr="0065671A">
              <w:rPr>
                <w:rFonts w:ascii="Times New Roman" w:eastAsia="Calibri" w:hAnsi="Times New Roman" w:cs="Times New Roman"/>
                <w:sz w:val="24"/>
                <w:szCs w:val="24"/>
              </w:rPr>
              <w:t>us</w:t>
            </w:r>
            <w:proofErr w:type="spellEnd"/>
            <w:r w:rsidR="007450DE" w:rsidRPr="0065671A">
              <w:rPr>
                <w:rFonts w:ascii="Times New Roman" w:eastAsia="Calibri" w:hAnsi="Times New Roman" w:cs="Times New Roman"/>
                <w:sz w:val="24"/>
                <w:szCs w:val="24"/>
              </w:rPr>
              <w:t>) (</w:t>
            </w:r>
            <w:proofErr w:type="spellStart"/>
            <w:r w:rsidR="007450DE" w:rsidRPr="0065671A">
              <w:rPr>
                <w:rFonts w:ascii="Times New Roman" w:eastAsia="Calibri" w:hAnsi="Times New Roman" w:cs="Times New Roman"/>
                <w:sz w:val="24"/>
                <w:szCs w:val="24"/>
              </w:rPr>
              <w:t>el.versiją</w:t>
            </w:r>
            <w:proofErr w:type="spellEnd"/>
            <w:r w:rsidR="007450DE" w:rsidRPr="0065671A">
              <w:rPr>
                <w:rFonts w:ascii="Times New Roman" w:eastAsia="Calibri" w:hAnsi="Times New Roman" w:cs="Times New Roman"/>
                <w:sz w:val="24"/>
                <w:szCs w:val="24"/>
              </w:rPr>
              <w:t xml:space="preserve">); dalyvių lankomumo suvestinę (el. versija); dalyvių anketas (el. versija ir originalą); atmintinę dėl asmens duomenų (el. versija); grįžtamojo ryšio anketos. Jei Paslaugos buvo teikiamos nuotoliniu būdu, t. y. naudojant viešai prieinamas platformas (Microsoft </w:t>
            </w:r>
            <w:proofErr w:type="spellStart"/>
            <w:r w:rsidR="007450DE" w:rsidRPr="0065671A">
              <w:rPr>
                <w:rFonts w:ascii="Times New Roman" w:eastAsia="Calibri" w:hAnsi="Times New Roman" w:cs="Times New Roman"/>
                <w:sz w:val="24"/>
                <w:szCs w:val="24"/>
              </w:rPr>
              <w:t>Teams</w:t>
            </w:r>
            <w:proofErr w:type="spellEnd"/>
            <w:r w:rsidR="007450DE" w:rsidRPr="0065671A">
              <w:rPr>
                <w:rFonts w:ascii="Times New Roman" w:eastAsia="Calibri" w:hAnsi="Times New Roman" w:cs="Times New Roman"/>
                <w:sz w:val="24"/>
                <w:szCs w:val="24"/>
              </w:rPr>
              <w:t xml:space="preserve">, </w:t>
            </w:r>
            <w:proofErr w:type="spellStart"/>
            <w:r w:rsidR="007450DE" w:rsidRPr="0065671A">
              <w:rPr>
                <w:rFonts w:ascii="Times New Roman" w:eastAsia="Calibri" w:hAnsi="Times New Roman" w:cs="Times New Roman"/>
                <w:sz w:val="24"/>
                <w:szCs w:val="24"/>
              </w:rPr>
              <w:t>Zoom</w:t>
            </w:r>
            <w:proofErr w:type="spellEnd"/>
            <w:r w:rsidR="007450DE" w:rsidRPr="0065671A">
              <w:rPr>
                <w:rFonts w:ascii="Times New Roman" w:eastAsia="Calibri" w:hAnsi="Times New Roman" w:cs="Times New Roman"/>
                <w:sz w:val="24"/>
                <w:szCs w:val="24"/>
              </w:rPr>
              <w:t xml:space="preserve">, </w:t>
            </w:r>
            <w:proofErr w:type="spellStart"/>
            <w:r w:rsidR="007450DE" w:rsidRPr="0065671A">
              <w:rPr>
                <w:rFonts w:ascii="Times New Roman" w:eastAsia="Calibri" w:hAnsi="Times New Roman" w:cs="Times New Roman"/>
                <w:sz w:val="24"/>
                <w:szCs w:val="24"/>
              </w:rPr>
              <w:t>BigBlueButton</w:t>
            </w:r>
            <w:proofErr w:type="spellEnd"/>
            <w:r w:rsidR="007450DE" w:rsidRPr="0065671A">
              <w:rPr>
                <w:rFonts w:ascii="Times New Roman" w:eastAsia="Calibri" w:hAnsi="Times New Roman" w:cs="Times New Roman"/>
                <w:sz w:val="24"/>
                <w:szCs w:val="24"/>
              </w:rPr>
              <w:t xml:space="preserve"> ar kt.), per 5 kalendorines dienas po </w:t>
            </w:r>
            <w:r w:rsidR="001A652C">
              <w:rPr>
                <w:rFonts w:ascii="Times New Roman" w:eastAsia="Calibri" w:hAnsi="Times New Roman" w:cs="Times New Roman"/>
                <w:sz w:val="24"/>
                <w:szCs w:val="24"/>
              </w:rPr>
              <w:t>šios t</w:t>
            </w:r>
            <w:r w:rsidR="007450DE" w:rsidRPr="0065671A">
              <w:rPr>
                <w:rFonts w:ascii="Times New Roman" w:eastAsia="Calibri" w:hAnsi="Times New Roman" w:cs="Times New Roman"/>
                <w:sz w:val="24"/>
                <w:szCs w:val="24"/>
              </w:rPr>
              <w:t>echninė</w:t>
            </w:r>
            <w:r w:rsidR="001A652C">
              <w:rPr>
                <w:rFonts w:ascii="Times New Roman" w:eastAsia="Calibri" w:hAnsi="Times New Roman" w:cs="Times New Roman"/>
                <w:sz w:val="24"/>
                <w:szCs w:val="24"/>
              </w:rPr>
              <w:t>s</w:t>
            </w:r>
            <w:r w:rsidR="007450DE" w:rsidRPr="0065671A">
              <w:rPr>
                <w:rFonts w:ascii="Times New Roman" w:eastAsia="Calibri" w:hAnsi="Times New Roman" w:cs="Times New Roman"/>
                <w:sz w:val="24"/>
                <w:szCs w:val="24"/>
              </w:rPr>
              <w:t xml:space="preserve"> specifikacijos 6 punkte nurodytos Paslaugos suteikimo turi pateikti </w:t>
            </w:r>
            <w:r w:rsidR="001A652C">
              <w:rPr>
                <w:rFonts w:ascii="Times New Roman" w:eastAsia="Calibri" w:hAnsi="Times New Roman" w:cs="Times New Roman"/>
                <w:sz w:val="24"/>
                <w:szCs w:val="24"/>
              </w:rPr>
              <w:t>šios t</w:t>
            </w:r>
            <w:r w:rsidR="001A652C" w:rsidRPr="0065671A">
              <w:rPr>
                <w:rFonts w:ascii="Times New Roman" w:eastAsia="Calibri" w:hAnsi="Times New Roman" w:cs="Times New Roman"/>
                <w:sz w:val="24"/>
                <w:szCs w:val="24"/>
              </w:rPr>
              <w:t>echninė</w:t>
            </w:r>
            <w:r w:rsidR="001A652C">
              <w:rPr>
                <w:rFonts w:ascii="Times New Roman" w:eastAsia="Calibri" w:hAnsi="Times New Roman" w:cs="Times New Roman"/>
                <w:sz w:val="24"/>
                <w:szCs w:val="24"/>
              </w:rPr>
              <w:t>s</w:t>
            </w:r>
            <w:r w:rsidR="001A652C" w:rsidRPr="0065671A">
              <w:rPr>
                <w:rFonts w:ascii="Times New Roman" w:eastAsia="Calibri" w:hAnsi="Times New Roman" w:cs="Times New Roman"/>
                <w:sz w:val="24"/>
                <w:szCs w:val="24"/>
              </w:rPr>
              <w:t xml:space="preserve"> specifikacijos </w:t>
            </w:r>
            <w:r w:rsidR="0065671A" w:rsidRPr="0065671A">
              <w:rPr>
                <w:rFonts w:ascii="Times New Roman" w:eastAsia="Calibri" w:hAnsi="Times New Roman" w:cs="Times New Roman"/>
                <w:sz w:val="24"/>
                <w:szCs w:val="24"/>
              </w:rPr>
              <w:t>7.11</w:t>
            </w:r>
            <w:r w:rsidR="007450DE" w:rsidRPr="0065671A">
              <w:rPr>
                <w:rFonts w:ascii="Times New Roman" w:eastAsia="Calibri" w:hAnsi="Times New Roman" w:cs="Times New Roman"/>
                <w:sz w:val="24"/>
                <w:szCs w:val="24"/>
              </w:rPr>
              <w:t xml:space="preserve"> punkte nurodytus dokumentus. Paslauga laikoma suteikta, kai yra pilnai įvykdytas atitinkamas užsiėmimų ciklas vienai tikslinei grupei (vienai grupei dalyvių): 1) paaugliams – paslauga suteikta užbaigus visas 12 pamokų vienai konkrečiai grupei; 2) tėvams – paslauga suteikta užbaigus visus 3 seminarus vienai konkrečiai grupei; 3) specialistams – paslauga suteikta užbaigus visą 2 dienų (16 ak. val.) mokymų ciklą vienai grupei.</w:t>
            </w:r>
          </w:p>
          <w:p w14:paraId="7B7BE2E7" w14:textId="265134EF" w:rsidR="006332D5" w:rsidRPr="0065671A" w:rsidRDefault="00790283" w:rsidP="007450DE">
            <w:pPr>
              <w:tabs>
                <w:tab w:val="left" w:pos="870"/>
                <w:tab w:val="left" w:pos="993"/>
              </w:tabs>
              <w:jc w:val="both"/>
              <w:rPr>
                <w:rFonts w:eastAsia="Calibri"/>
                <w:szCs w:val="24"/>
                <w:shd w:val="clear" w:color="auto" w:fill="FFFFFF"/>
              </w:rPr>
            </w:pPr>
            <w:r w:rsidRPr="0065671A">
              <w:rPr>
                <w:rFonts w:eastAsia="Calibri"/>
                <w:szCs w:val="24"/>
                <w:shd w:val="clear" w:color="auto" w:fill="FFFFFF"/>
              </w:rPr>
              <w:lastRenderedPageBreak/>
              <w:t>7.15.</w:t>
            </w:r>
            <w:r w:rsidR="007450DE" w:rsidRPr="0065671A">
              <w:rPr>
                <w:rFonts w:eastAsia="Calibri"/>
                <w:szCs w:val="24"/>
                <w:shd w:val="clear" w:color="auto" w:fill="FFFFFF"/>
              </w:rPr>
              <w:t xml:space="preserve"> Paslaugų teikėjas turės suvesti mokymų dalyvių užpildytų anketų duomenis į elektroninę formą, kurią pateiks perkančioji organizacija. Suvesti dalyvių duomenys elektroninėje formoje turi būti perduoti el. paštu perkančiajai organizacijai per 5 d. d. pasibaigus pirmajai mokymų/užsiėmimų dienai.</w:t>
            </w:r>
          </w:p>
          <w:p w14:paraId="1A7E51B8" w14:textId="2A0B170C" w:rsidR="00790283" w:rsidRPr="0065671A" w:rsidRDefault="00790283" w:rsidP="00790283">
            <w:pPr>
              <w:tabs>
                <w:tab w:val="left" w:pos="284"/>
                <w:tab w:val="left" w:pos="567"/>
                <w:tab w:val="left" w:pos="601"/>
                <w:tab w:val="left" w:pos="993"/>
                <w:tab w:val="left" w:pos="1134"/>
              </w:tabs>
              <w:jc w:val="both"/>
              <w:rPr>
                <w:szCs w:val="24"/>
              </w:rPr>
            </w:pPr>
            <w:r w:rsidRPr="0065671A">
              <w:rPr>
                <w:rFonts w:eastAsia="Calibri"/>
                <w:szCs w:val="24"/>
              </w:rPr>
              <w:t xml:space="preserve">7.16. Sutarties šalys ne vėliau kaip per 10 darbo dienų nuo sutarties įsigaliojimo dienos organizuoja įvadinį nuotolinį ar kontaktinį susitikimą, kuriame yra suderinami visi su Paslaugų teikimu susiję klausimai, kaip nurodyta šios </w:t>
            </w:r>
            <w:r w:rsidR="001A652C">
              <w:rPr>
                <w:rFonts w:eastAsia="Calibri"/>
                <w:szCs w:val="24"/>
              </w:rPr>
              <w:t>t</w:t>
            </w:r>
            <w:r w:rsidRPr="0065671A">
              <w:rPr>
                <w:rFonts w:eastAsia="Calibri"/>
                <w:szCs w:val="24"/>
              </w:rPr>
              <w:t xml:space="preserve">echninės specifikacijos </w:t>
            </w:r>
            <w:r w:rsidR="0065671A" w:rsidRPr="0065671A">
              <w:rPr>
                <w:rFonts w:eastAsia="Calibri"/>
                <w:szCs w:val="24"/>
              </w:rPr>
              <w:t>7.5</w:t>
            </w:r>
            <w:r w:rsidRPr="0065671A">
              <w:rPr>
                <w:rFonts w:eastAsia="Calibri"/>
                <w:szCs w:val="24"/>
              </w:rPr>
              <w:t xml:space="preserve"> punkte.</w:t>
            </w:r>
          </w:p>
          <w:p w14:paraId="7B11AFF2" w14:textId="4345CAE3" w:rsidR="00790283" w:rsidRPr="0065671A" w:rsidRDefault="00790283" w:rsidP="00790283">
            <w:pPr>
              <w:tabs>
                <w:tab w:val="left" w:pos="-142"/>
                <w:tab w:val="left" w:pos="1134"/>
              </w:tabs>
              <w:jc w:val="both"/>
              <w:rPr>
                <w:szCs w:val="24"/>
              </w:rPr>
            </w:pPr>
            <w:r w:rsidRPr="0065671A">
              <w:rPr>
                <w:rFonts w:eastAsia="Calibri"/>
                <w:szCs w:val="24"/>
              </w:rPr>
              <w:t>7.17.</w:t>
            </w:r>
            <w:r w:rsidRPr="0065671A">
              <w:rPr>
                <w:rFonts w:eastAsia="Calibri"/>
                <w:szCs w:val="24"/>
                <w:shd w:val="clear" w:color="auto" w:fill="FFFFFF"/>
              </w:rPr>
              <w:t xml:space="preserve"> Dalyvių grupių formavimas, kvietimų dalyviams siuntimas, motyvavimas dalyvauti Paslaugų teikėjo teikiamose Paslaugose ir jų dalyvavimo užtikrinimas yra Paslaugų teikėjo atsakomybė. Paslaugų teikėjas bendradarbiaudamas su Paslaugų gavėju turi užtikrinti, kad mokymų pabaigoje būtų pasiektas Paslaugų gavėjo suplanuotas mokymų dalyvių skaičius – 520 dalyvių.</w:t>
            </w:r>
          </w:p>
          <w:p w14:paraId="7097C847" w14:textId="06A05D9D" w:rsidR="00790283" w:rsidRPr="0065671A" w:rsidRDefault="00790283" w:rsidP="00790283">
            <w:pPr>
              <w:tabs>
                <w:tab w:val="left" w:pos="-142"/>
                <w:tab w:val="left" w:pos="1134"/>
              </w:tabs>
              <w:jc w:val="both"/>
              <w:rPr>
                <w:szCs w:val="24"/>
              </w:rPr>
            </w:pPr>
            <w:r w:rsidRPr="0065671A">
              <w:rPr>
                <w:rFonts w:eastAsia="Calibri"/>
                <w:szCs w:val="24"/>
              </w:rPr>
              <w:t>7.18. Paslaugų teikėjas Projekto dalyvių sąrašą Paslaugų gavėjui pateikia ir su juo suderina ne vėliau kaip prieš 5 kalendorines dienas iki konkrečios Paslaugų teikimo datos. Galutinį dalyvių sąrašą Paslaugų teikėjas turi teisę koreguoti  ne vėliau kaip likus 1 kalendorinei dienai iki konkrečios Paslaugų teikimo datos.</w:t>
            </w:r>
          </w:p>
          <w:p w14:paraId="09EB4541" w14:textId="76CC3DEE" w:rsidR="00790283" w:rsidRPr="0065671A" w:rsidRDefault="00790283" w:rsidP="00790283">
            <w:pPr>
              <w:tabs>
                <w:tab w:val="left" w:pos="-142"/>
                <w:tab w:val="left" w:pos="1134"/>
              </w:tabs>
              <w:jc w:val="both"/>
              <w:rPr>
                <w:rFonts w:eastAsia="Calibri"/>
                <w:szCs w:val="24"/>
              </w:rPr>
            </w:pPr>
            <w:r w:rsidRPr="0065671A">
              <w:rPr>
                <w:rFonts w:eastAsia="Calibri"/>
                <w:szCs w:val="24"/>
              </w:rPr>
              <w:t>7.19. Paslaugos turi būti teikiamos tiksliai pagal suderintą Tvarkaraštį: numatytu laiku, numatytoje vietoje, su numatytu (-</w:t>
            </w:r>
            <w:proofErr w:type="spellStart"/>
            <w:r w:rsidRPr="0065671A">
              <w:rPr>
                <w:rFonts w:eastAsia="Calibri"/>
                <w:szCs w:val="24"/>
              </w:rPr>
              <w:t>ais</w:t>
            </w:r>
            <w:proofErr w:type="spellEnd"/>
            <w:r w:rsidRPr="0065671A">
              <w:rPr>
                <w:rFonts w:eastAsia="Calibri"/>
                <w:szCs w:val="24"/>
              </w:rPr>
              <w:t>) specialistu (-</w:t>
            </w:r>
            <w:proofErr w:type="spellStart"/>
            <w:r w:rsidRPr="0065671A">
              <w:rPr>
                <w:rFonts w:eastAsia="Calibri"/>
                <w:szCs w:val="24"/>
              </w:rPr>
              <w:t>ais</w:t>
            </w:r>
            <w:proofErr w:type="spellEnd"/>
            <w:r w:rsidRPr="0065671A">
              <w:rPr>
                <w:rFonts w:eastAsia="Calibri"/>
                <w:szCs w:val="24"/>
              </w:rPr>
              <w:t xml:space="preserve">). Esant poreikiui ir (būtinybei) papildyti ir (arba) pakeisti laiką ir (arba) vietą likus ne mažiau kaip 2 d. d. apie tai raštu informuoti Paslaugų gavėją ir gauti jo raštišką pritarimą. Specialisto (-ų) keitimo galimybės aprašytos šios </w:t>
            </w:r>
            <w:r w:rsidR="001A652C">
              <w:rPr>
                <w:rFonts w:eastAsia="Calibri"/>
                <w:szCs w:val="24"/>
              </w:rPr>
              <w:t>t</w:t>
            </w:r>
            <w:r w:rsidRPr="0065671A">
              <w:rPr>
                <w:rFonts w:eastAsia="Calibri"/>
                <w:szCs w:val="24"/>
              </w:rPr>
              <w:t xml:space="preserve">echninės specifikacijos </w:t>
            </w:r>
            <w:r w:rsidR="0065671A" w:rsidRPr="0065671A">
              <w:rPr>
                <w:rFonts w:eastAsia="Calibri"/>
                <w:szCs w:val="24"/>
              </w:rPr>
              <w:t>7.6</w:t>
            </w:r>
            <w:r w:rsidRPr="0065671A">
              <w:rPr>
                <w:rFonts w:eastAsia="Calibri"/>
                <w:szCs w:val="24"/>
              </w:rPr>
              <w:t xml:space="preserve"> punkte.</w:t>
            </w:r>
          </w:p>
          <w:p w14:paraId="21CC9306" w14:textId="35AF1F9C" w:rsidR="00790283" w:rsidRPr="0065671A" w:rsidRDefault="00790283" w:rsidP="00790283">
            <w:pPr>
              <w:tabs>
                <w:tab w:val="left" w:pos="-142"/>
                <w:tab w:val="left" w:pos="1134"/>
              </w:tabs>
              <w:jc w:val="both"/>
              <w:rPr>
                <w:rFonts w:eastAsia="Calibri"/>
                <w:szCs w:val="24"/>
              </w:rPr>
            </w:pPr>
            <w:r w:rsidRPr="0065671A">
              <w:rPr>
                <w:rFonts w:eastAsia="Calibri"/>
                <w:szCs w:val="24"/>
                <w:shd w:val="clear" w:color="auto" w:fill="FFFFFF"/>
              </w:rPr>
              <w:t>7.20. Ne mažiau kaip 80 proc. mokymų turi būti vykdomi kontaktiniu būdu, likę  užsiėmimai gali vykti nuotoliniu būdu.</w:t>
            </w:r>
          </w:p>
          <w:p w14:paraId="403120CD" w14:textId="349FA6B3" w:rsidR="00790283" w:rsidRPr="0065671A" w:rsidRDefault="00790283" w:rsidP="00790283">
            <w:pPr>
              <w:tabs>
                <w:tab w:val="left" w:pos="-142"/>
                <w:tab w:val="left" w:pos="1134"/>
              </w:tabs>
              <w:jc w:val="both"/>
              <w:rPr>
                <w:szCs w:val="24"/>
              </w:rPr>
            </w:pPr>
            <w:r w:rsidRPr="0065671A">
              <w:rPr>
                <w:rFonts w:eastAsia="Calibri"/>
                <w:szCs w:val="24"/>
              </w:rPr>
              <w:t>7.21. Naudojami metodai turi būti pagrįsti mokslo įrodymais ir pripažintomis prevencijos programomis (pvz., „</w:t>
            </w:r>
            <w:proofErr w:type="spellStart"/>
            <w:r w:rsidRPr="0065671A">
              <w:rPr>
                <w:rFonts w:eastAsia="Calibri"/>
                <w:szCs w:val="24"/>
              </w:rPr>
              <w:t>Unplugged</w:t>
            </w:r>
            <w:proofErr w:type="spellEnd"/>
            <w:r w:rsidRPr="0065671A">
              <w:rPr>
                <w:rFonts w:eastAsia="Calibri"/>
                <w:szCs w:val="24"/>
              </w:rPr>
              <w:t>“ arba lygiavertė programa).</w:t>
            </w:r>
          </w:p>
          <w:p w14:paraId="37C42739" w14:textId="60CFED87" w:rsidR="00790283" w:rsidRPr="0065671A" w:rsidRDefault="00790283" w:rsidP="00790283">
            <w:pPr>
              <w:tabs>
                <w:tab w:val="left" w:pos="-142"/>
                <w:tab w:val="left" w:pos="1134"/>
              </w:tabs>
              <w:jc w:val="both"/>
              <w:rPr>
                <w:szCs w:val="24"/>
              </w:rPr>
            </w:pPr>
            <w:r w:rsidRPr="0065671A">
              <w:rPr>
                <w:rFonts w:eastAsia="Calibri"/>
                <w:szCs w:val="24"/>
              </w:rPr>
              <w:t>7.22. Jei šioje techninėje specifikacijoje numatytų Paslaugų įgyvendinimo metu Paslaugų teikėjui iškiltų poreikis atlikti tam tikrus papildomus darbus, kurie yra būtini numatytų Paslaugų įgyvendinimui, tačiau nėra įvardinti šioje techninėje specifikacijoje, Paslaugų teikėjas privalo užtikrinti nenutrūkstamą veiklų vykdymą savo lėšomis (papildomo personalo samdymas ir pan.).</w:t>
            </w:r>
          </w:p>
          <w:p w14:paraId="7B218BDF" w14:textId="1B1A2804" w:rsidR="00790283" w:rsidRPr="0065671A" w:rsidRDefault="00790283" w:rsidP="00790283">
            <w:pPr>
              <w:tabs>
                <w:tab w:val="left" w:pos="-142"/>
                <w:tab w:val="left" w:pos="1134"/>
              </w:tabs>
              <w:jc w:val="both"/>
              <w:rPr>
                <w:rFonts w:eastAsia="Calibri"/>
                <w:szCs w:val="24"/>
              </w:rPr>
            </w:pPr>
            <w:r w:rsidRPr="0065671A">
              <w:rPr>
                <w:rFonts w:eastAsia="Calibri"/>
                <w:szCs w:val="24"/>
              </w:rPr>
              <w:t xml:space="preserve">7.23. Paslaugų teikėjas </w:t>
            </w:r>
            <w:r w:rsidR="001A652C">
              <w:rPr>
                <w:rFonts w:eastAsia="Calibri"/>
                <w:szCs w:val="24"/>
              </w:rPr>
              <w:t>šios t</w:t>
            </w:r>
            <w:r w:rsidR="001A652C" w:rsidRPr="0065671A">
              <w:rPr>
                <w:rFonts w:eastAsia="Calibri"/>
                <w:szCs w:val="24"/>
              </w:rPr>
              <w:t>echninė</w:t>
            </w:r>
            <w:r w:rsidR="001A652C">
              <w:rPr>
                <w:rFonts w:eastAsia="Calibri"/>
                <w:szCs w:val="24"/>
              </w:rPr>
              <w:t>s</w:t>
            </w:r>
            <w:r w:rsidR="001A652C" w:rsidRPr="0065671A">
              <w:rPr>
                <w:rFonts w:eastAsia="Calibri"/>
                <w:szCs w:val="24"/>
              </w:rPr>
              <w:t xml:space="preserve"> specifikacijos </w:t>
            </w:r>
            <w:r w:rsidRPr="0065671A">
              <w:rPr>
                <w:rFonts w:eastAsia="Calibri"/>
                <w:szCs w:val="24"/>
              </w:rPr>
              <w:t xml:space="preserve">6.1 punkte nurodytų Paslaugų teikimo metu koordinuoja nuotolinių užsiėmimų eigą, t. y. sukuria prisijungimo nuorodas naudojantis viešai prieinamomis platformomis (pvz. Microsoft </w:t>
            </w:r>
            <w:proofErr w:type="spellStart"/>
            <w:r w:rsidRPr="0065671A">
              <w:rPr>
                <w:rFonts w:eastAsia="Calibri"/>
                <w:szCs w:val="24"/>
              </w:rPr>
              <w:t>Teams</w:t>
            </w:r>
            <w:proofErr w:type="spellEnd"/>
            <w:r w:rsidRPr="0065671A">
              <w:rPr>
                <w:rFonts w:eastAsia="Calibri"/>
                <w:szCs w:val="24"/>
              </w:rPr>
              <w:t xml:space="preserve">, </w:t>
            </w:r>
            <w:proofErr w:type="spellStart"/>
            <w:r w:rsidRPr="0065671A">
              <w:rPr>
                <w:rFonts w:eastAsia="Calibri"/>
                <w:szCs w:val="24"/>
              </w:rPr>
              <w:t>Zoom</w:t>
            </w:r>
            <w:proofErr w:type="spellEnd"/>
            <w:r w:rsidRPr="0065671A">
              <w:rPr>
                <w:rFonts w:eastAsia="Calibri"/>
                <w:szCs w:val="24"/>
              </w:rPr>
              <w:t xml:space="preserve">, </w:t>
            </w:r>
            <w:proofErr w:type="spellStart"/>
            <w:r w:rsidRPr="0065671A">
              <w:rPr>
                <w:rFonts w:eastAsia="Calibri"/>
                <w:szCs w:val="24"/>
              </w:rPr>
              <w:t>BigBlueButton</w:t>
            </w:r>
            <w:proofErr w:type="spellEnd"/>
            <w:r w:rsidRPr="0065671A">
              <w:rPr>
                <w:rFonts w:eastAsia="Calibri"/>
                <w:szCs w:val="24"/>
              </w:rPr>
              <w:t xml:space="preserve"> ar kitomis), jas išsiunčia dalyviams, užtikrina sklandžią užsiėmimo eigą; kontaktinių mokymų metu Paslaugų teikėjas </w:t>
            </w:r>
            <w:r w:rsidR="00D23299">
              <w:rPr>
                <w:rFonts w:eastAsia="Calibri"/>
                <w:szCs w:val="24"/>
              </w:rPr>
              <w:t>organizuoja</w:t>
            </w:r>
            <w:r w:rsidRPr="0065671A">
              <w:rPr>
                <w:rFonts w:eastAsia="Calibri"/>
                <w:szCs w:val="24"/>
              </w:rPr>
              <w:t xml:space="preserve"> mokymams patalpas, kurios turi būti vėdinamos, su visa užsiėmima</w:t>
            </w:r>
            <w:r w:rsidR="00D23299">
              <w:rPr>
                <w:rFonts w:eastAsia="Calibri"/>
                <w:szCs w:val="24"/>
              </w:rPr>
              <w:t>m</w:t>
            </w:r>
            <w:r w:rsidRPr="0065671A">
              <w:rPr>
                <w:rFonts w:eastAsia="Calibri"/>
                <w:szCs w:val="24"/>
              </w:rPr>
              <w:t>s reikalinga įranga ir (arba) technika (projektorius, ekranas, rašymo lenta ir pan.).</w:t>
            </w:r>
          </w:p>
          <w:p w14:paraId="6900FB94" w14:textId="1EEFC536" w:rsidR="00790283" w:rsidRPr="0065671A" w:rsidRDefault="00790283" w:rsidP="005F0A04">
            <w:pPr>
              <w:tabs>
                <w:tab w:val="left" w:pos="870"/>
                <w:tab w:val="left" w:pos="993"/>
              </w:tabs>
              <w:jc w:val="both"/>
              <w:rPr>
                <w:rFonts w:eastAsia="Calibri"/>
                <w:szCs w:val="24"/>
              </w:rPr>
            </w:pPr>
            <w:r w:rsidRPr="0065671A">
              <w:rPr>
                <w:rFonts w:eastAsia="Calibri"/>
                <w:szCs w:val="24"/>
              </w:rPr>
              <w:t xml:space="preserve">7.24. Už suteiktas paslaugas bus atsiskaitoma pagal iš anksto suderintą Tvarkaraštį, kaip tai aprašyta </w:t>
            </w:r>
            <w:r w:rsidR="001A652C">
              <w:rPr>
                <w:rFonts w:eastAsia="Calibri"/>
                <w:szCs w:val="24"/>
              </w:rPr>
              <w:t>š</w:t>
            </w:r>
            <w:r w:rsidRPr="0065671A">
              <w:rPr>
                <w:rFonts w:eastAsia="Calibri"/>
                <w:szCs w:val="24"/>
              </w:rPr>
              <w:t xml:space="preserve">ios </w:t>
            </w:r>
            <w:r w:rsidR="001A652C">
              <w:rPr>
                <w:rFonts w:eastAsia="Calibri"/>
                <w:szCs w:val="24"/>
              </w:rPr>
              <w:t>t</w:t>
            </w:r>
            <w:r w:rsidRPr="0065671A">
              <w:rPr>
                <w:rFonts w:eastAsia="Calibri"/>
                <w:szCs w:val="24"/>
              </w:rPr>
              <w:t xml:space="preserve">echninės specifikacijos </w:t>
            </w:r>
            <w:r w:rsidR="0065671A" w:rsidRPr="0065671A">
              <w:rPr>
                <w:rFonts w:eastAsia="Calibri"/>
                <w:szCs w:val="24"/>
              </w:rPr>
              <w:t>7.5</w:t>
            </w:r>
            <w:r w:rsidRPr="0065671A">
              <w:rPr>
                <w:rFonts w:eastAsia="Calibri"/>
                <w:szCs w:val="24"/>
              </w:rPr>
              <w:t xml:space="preserve"> punkte, atsižvelgiant į </w:t>
            </w:r>
            <w:r w:rsidR="001A652C">
              <w:rPr>
                <w:rFonts w:eastAsia="Calibri"/>
                <w:szCs w:val="24"/>
              </w:rPr>
              <w:t>šios t</w:t>
            </w:r>
            <w:r w:rsidR="001A652C" w:rsidRPr="0065671A">
              <w:rPr>
                <w:rFonts w:eastAsia="Calibri"/>
                <w:szCs w:val="24"/>
              </w:rPr>
              <w:t>echninė</w:t>
            </w:r>
            <w:r w:rsidR="001A652C">
              <w:rPr>
                <w:rFonts w:eastAsia="Calibri"/>
                <w:szCs w:val="24"/>
              </w:rPr>
              <w:t>s</w:t>
            </w:r>
            <w:r w:rsidR="001A652C" w:rsidRPr="0065671A">
              <w:rPr>
                <w:rFonts w:eastAsia="Calibri"/>
                <w:szCs w:val="24"/>
              </w:rPr>
              <w:t xml:space="preserve"> specifikacijos </w:t>
            </w:r>
            <w:r w:rsidRPr="0065671A">
              <w:rPr>
                <w:rFonts w:eastAsia="Calibri"/>
                <w:szCs w:val="24"/>
              </w:rPr>
              <w:t>6 punkte pateiktas Paslaugų teikimo apimtis. Tvarkaraščio projektas su paskirtais specialistais</w:t>
            </w:r>
            <w:r w:rsidRPr="0065671A">
              <w:rPr>
                <w:rFonts w:eastAsia="Times New Roman"/>
                <w:bCs/>
                <w:szCs w:val="24"/>
              </w:rPr>
              <w:t xml:space="preserve">, tarpiniais (daliniais) atsiskaitymais, </w:t>
            </w:r>
            <w:r w:rsidRPr="0065671A">
              <w:rPr>
                <w:rFonts w:eastAsia="Calibri"/>
                <w:szCs w:val="24"/>
              </w:rPr>
              <w:t xml:space="preserve">turi būti parengtas visam sutarties (projekto) įgyvendinimo </w:t>
            </w:r>
            <w:r w:rsidRPr="0065671A">
              <w:rPr>
                <w:rFonts w:eastAsia="Calibri"/>
                <w:szCs w:val="24"/>
              </w:rPr>
              <w:lastRenderedPageBreak/>
              <w:t>laikotarpiui. Atliekant suderinto Tvarkaraščio korekcijas, tikslinimus ir pan., jie teikiami Paslaugų gavėjui derinti likus ne mažiau kaip 10 d. d.  iki Paslaugų teikimo datos.</w:t>
            </w:r>
          </w:p>
          <w:p w14:paraId="65C04091" w14:textId="4FEAB771" w:rsidR="00790283" w:rsidRPr="001A652C" w:rsidRDefault="00790283" w:rsidP="005F0A04">
            <w:pPr>
              <w:tabs>
                <w:tab w:val="left" w:pos="142"/>
              </w:tabs>
              <w:jc w:val="both"/>
              <w:rPr>
                <w:bCs/>
                <w:szCs w:val="24"/>
              </w:rPr>
            </w:pPr>
            <w:r w:rsidRPr="001A652C">
              <w:rPr>
                <w:rFonts w:eastAsia="Calibri"/>
                <w:bCs/>
                <w:szCs w:val="24"/>
              </w:rPr>
              <w:t>7.25. Paslaugų teikėjas:</w:t>
            </w:r>
          </w:p>
          <w:p w14:paraId="635EB2D1" w14:textId="77777777" w:rsidR="00790283" w:rsidRPr="0065671A" w:rsidRDefault="00790283" w:rsidP="005F0A04">
            <w:pPr>
              <w:pStyle w:val="ListParagraph"/>
              <w:numPr>
                <w:ilvl w:val="2"/>
                <w:numId w:val="9"/>
              </w:numPr>
              <w:tabs>
                <w:tab w:val="left" w:pos="142"/>
              </w:tabs>
              <w:spacing w:after="0" w:line="240" w:lineRule="auto"/>
              <w:jc w:val="both"/>
              <w:rPr>
                <w:rFonts w:ascii="Times New Roman" w:hAnsi="Times New Roman" w:cs="Times New Roman"/>
                <w:bCs/>
                <w:sz w:val="24"/>
                <w:szCs w:val="24"/>
              </w:rPr>
            </w:pPr>
            <w:r w:rsidRPr="0065671A">
              <w:rPr>
                <w:rFonts w:ascii="Times New Roman" w:eastAsia="Calibri" w:hAnsi="Times New Roman" w:cs="Times New Roman"/>
                <w:bCs/>
                <w:sz w:val="24"/>
                <w:szCs w:val="24"/>
              </w:rPr>
              <w:t xml:space="preserve">suteikia </w:t>
            </w:r>
            <w:r w:rsidRPr="0065671A">
              <w:rPr>
                <w:rFonts w:ascii="Times New Roman" w:eastAsia="Calibri" w:hAnsi="Times New Roman" w:cs="Times New Roman"/>
                <w:sz w:val="24"/>
                <w:szCs w:val="24"/>
              </w:rPr>
              <w:t>ekspertų/lektorių paslaugas;</w:t>
            </w:r>
          </w:p>
          <w:p w14:paraId="47B2E7F0" w14:textId="77777777" w:rsidR="00790283" w:rsidRPr="0065671A" w:rsidRDefault="00790283" w:rsidP="005F0A04">
            <w:pPr>
              <w:pStyle w:val="ListParagraph"/>
              <w:numPr>
                <w:ilvl w:val="2"/>
                <w:numId w:val="9"/>
              </w:numPr>
              <w:tabs>
                <w:tab w:val="left" w:pos="142"/>
              </w:tabs>
              <w:spacing w:after="0" w:line="240" w:lineRule="auto"/>
              <w:jc w:val="both"/>
              <w:rPr>
                <w:rFonts w:ascii="Times New Roman" w:hAnsi="Times New Roman" w:cs="Times New Roman"/>
                <w:bCs/>
                <w:sz w:val="24"/>
                <w:szCs w:val="24"/>
              </w:rPr>
            </w:pPr>
            <w:r w:rsidRPr="0065671A">
              <w:rPr>
                <w:rFonts w:ascii="Times New Roman" w:eastAsia="Calibri" w:hAnsi="Times New Roman" w:cs="Times New Roman"/>
                <w:bCs/>
                <w:sz w:val="24"/>
                <w:szCs w:val="24"/>
              </w:rPr>
              <w:t>suteikia reikalingas priemonės veiklų organizavimui;</w:t>
            </w:r>
          </w:p>
          <w:p w14:paraId="18854176" w14:textId="77777777" w:rsidR="00790283" w:rsidRPr="0065671A" w:rsidRDefault="00790283" w:rsidP="005F0A04">
            <w:pPr>
              <w:pStyle w:val="ListParagraph"/>
              <w:numPr>
                <w:ilvl w:val="2"/>
                <w:numId w:val="9"/>
              </w:numPr>
              <w:tabs>
                <w:tab w:val="left" w:pos="142"/>
              </w:tabs>
              <w:spacing w:after="0" w:line="240" w:lineRule="auto"/>
              <w:jc w:val="both"/>
              <w:rPr>
                <w:rFonts w:ascii="Times New Roman" w:hAnsi="Times New Roman" w:cs="Times New Roman"/>
                <w:bCs/>
                <w:sz w:val="24"/>
                <w:szCs w:val="24"/>
              </w:rPr>
            </w:pPr>
            <w:r w:rsidRPr="0065671A">
              <w:rPr>
                <w:rFonts w:ascii="Times New Roman" w:eastAsia="Calibri" w:hAnsi="Times New Roman" w:cs="Times New Roman"/>
                <w:bCs/>
                <w:sz w:val="24"/>
                <w:szCs w:val="24"/>
              </w:rPr>
              <w:t>koordinuoja nuotolinių užsiėmimų eigą, t. y. sukuria prisijungimo nuorodas, jas išsiunčia mokymų dalyviams, užtikrina sklandžią užsiėmimo eigą;</w:t>
            </w:r>
          </w:p>
          <w:p w14:paraId="25B47186" w14:textId="6C371749" w:rsidR="00790283" w:rsidRPr="0065671A" w:rsidRDefault="00790283" w:rsidP="005F0A04">
            <w:pPr>
              <w:pStyle w:val="ListParagraph"/>
              <w:numPr>
                <w:ilvl w:val="2"/>
                <w:numId w:val="9"/>
              </w:numPr>
              <w:tabs>
                <w:tab w:val="left" w:pos="142"/>
              </w:tabs>
              <w:spacing w:after="0" w:line="240" w:lineRule="auto"/>
              <w:jc w:val="both"/>
              <w:rPr>
                <w:rFonts w:ascii="Times New Roman" w:hAnsi="Times New Roman" w:cs="Times New Roman"/>
                <w:bCs/>
                <w:sz w:val="24"/>
                <w:szCs w:val="24"/>
              </w:rPr>
            </w:pPr>
            <w:r w:rsidRPr="0065671A">
              <w:rPr>
                <w:rFonts w:ascii="Times New Roman" w:eastAsia="Calibri" w:hAnsi="Times New Roman" w:cs="Times New Roman"/>
                <w:bCs/>
                <w:sz w:val="24"/>
                <w:szCs w:val="24"/>
              </w:rPr>
              <w:t>koordinuoja ir veda kontaktinius užsiėmimus.</w:t>
            </w:r>
          </w:p>
        </w:tc>
      </w:tr>
      <w:tr w:rsidR="006332D5" w14:paraId="0FE1E47C" w14:textId="77777777" w:rsidTr="00E553FB">
        <w:trPr>
          <w:trHeight w:val="160"/>
        </w:trPr>
        <w:tc>
          <w:tcPr>
            <w:tcW w:w="844" w:type="dxa"/>
          </w:tcPr>
          <w:p w14:paraId="6D9D769F" w14:textId="703B55CB" w:rsidR="006332D5" w:rsidRPr="00790283" w:rsidRDefault="005F0A04">
            <w:pPr>
              <w:rPr>
                <w:szCs w:val="24"/>
              </w:rPr>
            </w:pPr>
            <w:r>
              <w:rPr>
                <w:szCs w:val="24"/>
              </w:rPr>
              <w:lastRenderedPageBreak/>
              <w:t>8.</w:t>
            </w:r>
          </w:p>
        </w:tc>
        <w:tc>
          <w:tcPr>
            <w:tcW w:w="3402" w:type="dxa"/>
          </w:tcPr>
          <w:p w14:paraId="4CDCA048" w14:textId="77777777" w:rsidR="006332D5" w:rsidRPr="00811FEB" w:rsidRDefault="00000000">
            <w:pPr>
              <w:rPr>
                <w:szCs w:val="24"/>
              </w:rPr>
            </w:pPr>
            <w:r w:rsidRPr="00811FEB">
              <w:rPr>
                <w:rFonts w:eastAsia="Calibri"/>
                <w:szCs w:val="24"/>
              </w:rPr>
              <w:t>Paslaugų teikimo trukmė</w:t>
            </w:r>
          </w:p>
        </w:tc>
        <w:tc>
          <w:tcPr>
            <w:tcW w:w="9599" w:type="dxa"/>
          </w:tcPr>
          <w:p w14:paraId="46FDC0FF" w14:textId="0B47B8E4" w:rsidR="006332D5" w:rsidRDefault="003F354F">
            <w:pPr>
              <w:jc w:val="both"/>
              <w:rPr>
                <w:szCs w:val="24"/>
              </w:rPr>
            </w:pPr>
            <w:r w:rsidRPr="003F354F">
              <w:rPr>
                <w:rFonts w:eastAsia="Calibri"/>
                <w:szCs w:val="24"/>
              </w:rPr>
              <w:t xml:space="preserve">Paslaugos turi būti suteiktos per </w:t>
            </w:r>
            <w:r w:rsidR="00133A34">
              <w:rPr>
                <w:rFonts w:eastAsia="Calibri"/>
                <w:szCs w:val="24"/>
              </w:rPr>
              <w:t>9</w:t>
            </w:r>
            <w:r w:rsidRPr="003F354F">
              <w:rPr>
                <w:rFonts w:eastAsia="Calibri"/>
                <w:szCs w:val="24"/>
              </w:rPr>
              <w:t xml:space="preserve"> mėnesi</w:t>
            </w:r>
            <w:r w:rsidR="00133A34">
              <w:rPr>
                <w:rFonts w:eastAsia="Calibri"/>
                <w:szCs w:val="24"/>
              </w:rPr>
              <w:t>us</w:t>
            </w:r>
            <w:r w:rsidRPr="003F354F">
              <w:rPr>
                <w:rFonts w:eastAsia="Calibri"/>
                <w:szCs w:val="24"/>
              </w:rPr>
              <w:t xml:space="preserve"> nuo sutarties įsigaliojimo dienos. Paslaugų suteikimu laikomas ne tik mokymų ir (ar) užsiėmimų organizavimas ir vykdymas, bet ir visų su paslaugų teikimu susijusių sutartinių įsipareigojimų įvykdymas, įskaitant techninėje specifikacijoje numatytų dokumentų pateikimą, ataskaitų, suvestinių ir kitų privalomų duomenų perdavimą </w:t>
            </w:r>
            <w:r>
              <w:rPr>
                <w:rFonts w:eastAsia="Calibri"/>
                <w:szCs w:val="24"/>
              </w:rPr>
              <w:t>P</w:t>
            </w:r>
            <w:r w:rsidRPr="003F354F">
              <w:rPr>
                <w:rFonts w:eastAsia="Calibri"/>
                <w:szCs w:val="24"/>
              </w:rPr>
              <w:t>aslaugų gavėjui</w:t>
            </w:r>
            <w:r>
              <w:rPr>
                <w:rFonts w:eastAsia="Calibri"/>
                <w:szCs w:val="24"/>
              </w:rPr>
              <w:t>.</w:t>
            </w:r>
          </w:p>
        </w:tc>
      </w:tr>
      <w:tr w:rsidR="002C2B1B" w14:paraId="17C9DDF4" w14:textId="77777777" w:rsidTr="00E553FB">
        <w:trPr>
          <w:trHeight w:val="160"/>
        </w:trPr>
        <w:tc>
          <w:tcPr>
            <w:tcW w:w="844" w:type="dxa"/>
          </w:tcPr>
          <w:p w14:paraId="53686EE8" w14:textId="65298465" w:rsidR="002C2B1B" w:rsidRDefault="002C2B1B">
            <w:pPr>
              <w:rPr>
                <w:szCs w:val="24"/>
              </w:rPr>
            </w:pPr>
            <w:r>
              <w:rPr>
                <w:szCs w:val="24"/>
              </w:rPr>
              <w:t>9.</w:t>
            </w:r>
          </w:p>
        </w:tc>
        <w:tc>
          <w:tcPr>
            <w:tcW w:w="3402" w:type="dxa"/>
          </w:tcPr>
          <w:p w14:paraId="6873970A" w14:textId="6E3748E4" w:rsidR="002C2B1B" w:rsidRPr="00811FEB" w:rsidRDefault="002C2B1B">
            <w:pPr>
              <w:rPr>
                <w:rFonts w:eastAsia="Calibri"/>
                <w:szCs w:val="24"/>
              </w:rPr>
            </w:pPr>
            <w:r>
              <w:rPr>
                <w:rFonts w:eastAsia="Calibri"/>
                <w:szCs w:val="24"/>
              </w:rPr>
              <w:t>Teisės aktai</w:t>
            </w:r>
          </w:p>
        </w:tc>
        <w:tc>
          <w:tcPr>
            <w:tcW w:w="9599" w:type="dxa"/>
          </w:tcPr>
          <w:p w14:paraId="2C1793E1" w14:textId="03F6828A" w:rsidR="002C2B1B" w:rsidRDefault="002C2B1B">
            <w:pPr>
              <w:jc w:val="both"/>
            </w:pPr>
            <w:r>
              <w:rPr>
                <w:rFonts w:eastAsia="Calibri"/>
                <w:szCs w:val="24"/>
              </w:rPr>
              <w:t xml:space="preserve">9.1. </w:t>
            </w:r>
            <w:r w:rsidRPr="0065671A">
              <w:rPr>
                <w:rFonts w:eastAsia="Calibri"/>
                <w:szCs w:val="24"/>
              </w:rPr>
              <w:t>Paslaugos turi būti teikiamos laikantis Lietuvos Respublikos viešųjų pirkimų įstatymo ir kitų teisės aktų reikalavimų, socialiai atsakingo pirkimo kriterijų.</w:t>
            </w:r>
            <w:r>
              <w:t xml:space="preserve"> </w:t>
            </w:r>
          </w:p>
          <w:p w14:paraId="31F3829A" w14:textId="1C16C21B" w:rsidR="002C2B1B" w:rsidRDefault="002C2B1B">
            <w:pPr>
              <w:jc w:val="both"/>
            </w:pPr>
            <w:r>
              <w:t xml:space="preserve">9.2. Paslaugos teikėjas turi išmanyti ir vykdyti veiklą/mokymus vadovaudamasis psichoaktyviųjų medžiagų paklausos ir pasiūlos mažinimo politika ir </w:t>
            </w:r>
            <w:r w:rsidRPr="005F0A04">
              <w:t>galiojanči</w:t>
            </w:r>
            <w:r>
              <w:t>ais</w:t>
            </w:r>
            <w:r w:rsidRPr="005F0A04">
              <w:t xml:space="preserve"> savivaldybės, nacionalini</w:t>
            </w:r>
            <w:r>
              <w:t>ais</w:t>
            </w:r>
            <w:r w:rsidRPr="005F0A04">
              <w:t xml:space="preserve"> ir / ar tarptautini</w:t>
            </w:r>
            <w:r>
              <w:t>ais</w:t>
            </w:r>
            <w:r w:rsidRPr="005F0A04">
              <w:t xml:space="preserve"> teisės akt</w:t>
            </w:r>
            <w:r>
              <w:t>ais</w:t>
            </w:r>
            <w:r w:rsidRPr="005F0A04">
              <w:t>.</w:t>
            </w:r>
            <w:r>
              <w:t xml:space="preserve"> </w:t>
            </w:r>
            <w:r w:rsidR="00A24993">
              <w:t xml:space="preserve">Paslaugos tiekėjas </w:t>
            </w:r>
            <w:r w:rsidR="00BF6007" w:rsidRPr="002C2B1B">
              <w:t>parenkant veiklas/</w:t>
            </w:r>
            <w:proofErr w:type="spellStart"/>
            <w:r w:rsidR="00BF6007" w:rsidRPr="002C2B1B">
              <w:t>poveikles</w:t>
            </w:r>
            <w:proofErr w:type="spellEnd"/>
            <w:r w:rsidR="00BF6007" w:rsidRPr="002C2B1B">
              <w:t xml:space="preserve"> </w:t>
            </w:r>
            <w:r w:rsidR="00A24993">
              <w:t xml:space="preserve">gali remtis </w:t>
            </w:r>
            <w:r w:rsidRPr="002C2B1B">
              <w:t>Psichoaktyviųjų medžiagų vartojimo ir bendruomenės poreikių vertinim</w:t>
            </w:r>
            <w:r w:rsidR="00BF6007">
              <w:t>u,</w:t>
            </w:r>
            <w:r w:rsidRPr="002C2B1B">
              <w:t xml:space="preserve"> </w:t>
            </w:r>
            <w:r w:rsidR="00BF6007" w:rsidRPr="002C2B1B">
              <w:t xml:space="preserve">2022 m. balandžio 13 d. </w:t>
            </w:r>
            <w:r w:rsidR="00BF6007">
              <w:t>atliktu</w:t>
            </w:r>
            <w:r w:rsidRPr="002C2B1B">
              <w:t xml:space="preserve"> Kazlų Rūdos savivaldybės visuomenės sveikatos biuro</w:t>
            </w:r>
            <w:r w:rsidR="00BF6007">
              <w:t xml:space="preserve">, </w:t>
            </w:r>
            <w:r w:rsidRPr="002C2B1B">
              <w:t>Kazlų Rūdos savivaldybės ugdymo įstaigose medžiagų pėdsakų patikrinimo tyrimo rezultatus.</w:t>
            </w:r>
          </w:p>
          <w:p w14:paraId="112AE958" w14:textId="36469568" w:rsidR="00C6036E" w:rsidRDefault="002C2B1B">
            <w:pPr>
              <w:jc w:val="both"/>
              <w:rPr>
                <w:rFonts w:eastAsia="Calibri"/>
                <w:szCs w:val="24"/>
              </w:rPr>
            </w:pPr>
            <w:r>
              <w:rPr>
                <w:rFonts w:eastAsia="Calibri"/>
                <w:szCs w:val="24"/>
              </w:rPr>
              <w:t>9.3. P</w:t>
            </w:r>
            <w:r w:rsidRPr="002C2B1B">
              <w:rPr>
                <w:rFonts w:eastAsia="Calibri"/>
                <w:szCs w:val="24"/>
              </w:rPr>
              <w:t>arenkant veiklas/</w:t>
            </w:r>
            <w:proofErr w:type="spellStart"/>
            <w:r w:rsidRPr="002C2B1B">
              <w:rPr>
                <w:rFonts w:eastAsia="Calibri"/>
                <w:szCs w:val="24"/>
              </w:rPr>
              <w:t>poveikles</w:t>
            </w:r>
            <w:proofErr w:type="spellEnd"/>
            <w:r w:rsidRPr="002C2B1B">
              <w:rPr>
                <w:rFonts w:eastAsia="Calibri"/>
                <w:szCs w:val="24"/>
              </w:rPr>
              <w:t xml:space="preserve"> </w:t>
            </w:r>
            <w:r>
              <w:rPr>
                <w:rFonts w:eastAsia="Calibri"/>
                <w:szCs w:val="24"/>
              </w:rPr>
              <w:t>Paslaugų teikėjas turi atsižvelgti</w:t>
            </w:r>
            <w:r w:rsidRPr="002C2B1B">
              <w:rPr>
                <w:rFonts w:eastAsia="Calibri"/>
                <w:szCs w:val="24"/>
              </w:rPr>
              <w:t xml:space="preserve"> į narkotikų, tabako ir alkoholio kontrolės departamento leidinyje „Psichoaktyvių medžiagų vartojimo prevencija: samprata ir modeliai“ pateiktą medžiagą</w:t>
            </w:r>
            <w:r w:rsidR="00C6036E">
              <w:rPr>
                <w:rFonts w:eastAsia="Calibri"/>
                <w:szCs w:val="24"/>
              </w:rPr>
              <w:t>:</w:t>
            </w:r>
          </w:p>
          <w:p w14:paraId="357655E4" w14:textId="59D9BCC0" w:rsidR="002C2B1B" w:rsidRPr="003F354F" w:rsidRDefault="00C6036E">
            <w:pPr>
              <w:jc w:val="both"/>
              <w:rPr>
                <w:rFonts w:eastAsia="Calibri"/>
                <w:szCs w:val="24"/>
              </w:rPr>
            </w:pPr>
            <w:r>
              <w:rPr>
                <w:rFonts w:eastAsia="Calibri"/>
                <w:szCs w:val="24"/>
              </w:rPr>
              <w:t xml:space="preserve"> </w:t>
            </w:r>
            <w:hyperlink r:id="rId12" w:history="1">
              <w:r w:rsidRPr="00524324">
                <w:rPr>
                  <w:rStyle w:val="Hyperlink"/>
                  <w:rFonts w:eastAsia="Calibri"/>
                  <w:szCs w:val="24"/>
                </w:rPr>
                <w:t>https://ntakd.lrv.lt/uploads/ntakd/documents/files/PM_vartojimo_prevencija.pdf</w:t>
              </w:r>
            </w:hyperlink>
            <w:r>
              <w:rPr>
                <w:rFonts w:eastAsia="Calibri"/>
                <w:szCs w:val="24"/>
              </w:rPr>
              <w:t xml:space="preserve"> </w:t>
            </w:r>
          </w:p>
        </w:tc>
      </w:tr>
      <w:tr w:rsidR="00811FEB" w14:paraId="59C5B7F5" w14:textId="77777777" w:rsidTr="00E553FB">
        <w:trPr>
          <w:trHeight w:val="160"/>
        </w:trPr>
        <w:tc>
          <w:tcPr>
            <w:tcW w:w="844" w:type="dxa"/>
          </w:tcPr>
          <w:p w14:paraId="57F30B8E" w14:textId="57AC1289" w:rsidR="00811FEB" w:rsidRPr="004F01EC" w:rsidRDefault="00AB352D">
            <w:pPr>
              <w:rPr>
                <w:rFonts w:eastAsia="Calibri"/>
                <w:szCs w:val="24"/>
              </w:rPr>
            </w:pPr>
            <w:r>
              <w:rPr>
                <w:rFonts w:eastAsia="Calibri"/>
                <w:szCs w:val="24"/>
              </w:rPr>
              <w:t>10</w:t>
            </w:r>
            <w:r w:rsidR="005F0A04" w:rsidRPr="004F01EC">
              <w:rPr>
                <w:rFonts w:eastAsia="Calibri"/>
                <w:szCs w:val="24"/>
              </w:rPr>
              <w:t>.</w:t>
            </w:r>
          </w:p>
        </w:tc>
        <w:tc>
          <w:tcPr>
            <w:tcW w:w="3402" w:type="dxa"/>
          </w:tcPr>
          <w:p w14:paraId="220F22D3" w14:textId="5781388D" w:rsidR="00811FEB" w:rsidRPr="00811FEB" w:rsidRDefault="00811FEB">
            <w:pPr>
              <w:rPr>
                <w:rFonts w:eastAsia="Calibri"/>
                <w:szCs w:val="24"/>
              </w:rPr>
            </w:pPr>
            <w:r w:rsidRPr="00811FEB">
              <w:rPr>
                <w:rFonts w:eastAsia="Calibri"/>
                <w:szCs w:val="24"/>
              </w:rPr>
              <w:t>Kita informacija</w:t>
            </w:r>
          </w:p>
        </w:tc>
        <w:tc>
          <w:tcPr>
            <w:tcW w:w="9599" w:type="dxa"/>
          </w:tcPr>
          <w:p w14:paraId="1FB3FDD2" w14:textId="3308BB16" w:rsidR="005F0A04" w:rsidRDefault="00AB352D" w:rsidP="005F0A04">
            <w:pPr>
              <w:jc w:val="both"/>
            </w:pPr>
            <w:r>
              <w:t>10</w:t>
            </w:r>
            <w:r w:rsidR="005F0A04">
              <w:t>.1.</w:t>
            </w:r>
            <w:r w:rsidR="00790283">
              <w:t>Vykdomas žaliasis pirkimas pagal Lietuvos Respublikos aplinkos ministro 2022 m. gruodžio 13 d. įsakymu Nr. D1-401 patvirtintą „Aplinkos apsaugos kriterijų taikymo, vykdant žaliuosius pirkimus, tvarkos aprašą“. Aplinkos apsaugos kriterijai, nustatyti pirkimo sąlygose.</w:t>
            </w:r>
          </w:p>
          <w:p w14:paraId="3E86CFB2" w14:textId="536CF298" w:rsidR="005F0A04" w:rsidRPr="0061166C" w:rsidRDefault="00AB352D" w:rsidP="005F0A04">
            <w:pPr>
              <w:jc w:val="both"/>
              <w:rPr>
                <w:szCs w:val="24"/>
              </w:rPr>
            </w:pPr>
            <w:r>
              <w:t>10</w:t>
            </w:r>
            <w:r w:rsidR="005F0A04">
              <w:t xml:space="preserve">.2. </w:t>
            </w:r>
            <w:r w:rsidR="00EF1FB9" w:rsidRPr="0061166C">
              <w:rPr>
                <w:szCs w:val="24"/>
              </w:rPr>
              <w:t>Pirkime taikomi prieinamumo ir tinkamumo visiems naudotojams reikalavimai (socialiniai kriterijai) Paslaugos tiekėjui</w:t>
            </w:r>
            <w:r w:rsidR="004F01EC" w:rsidRPr="0061166C">
              <w:rPr>
                <w:szCs w:val="24"/>
              </w:rPr>
              <w:t>, kurie nustatyti</w:t>
            </w:r>
            <w:r w:rsidR="00C6036E" w:rsidRPr="0061166C">
              <w:rPr>
                <w:szCs w:val="24"/>
              </w:rPr>
              <w:t xml:space="preserve"> </w:t>
            </w:r>
            <w:r w:rsidR="004F01EC" w:rsidRPr="0061166C">
              <w:rPr>
                <w:szCs w:val="24"/>
              </w:rPr>
              <w:t xml:space="preserve">šios </w:t>
            </w:r>
            <w:r w:rsidR="001A652C" w:rsidRPr="0061166C">
              <w:rPr>
                <w:szCs w:val="24"/>
              </w:rPr>
              <w:t>t</w:t>
            </w:r>
            <w:r w:rsidR="004F01EC" w:rsidRPr="0061166C">
              <w:rPr>
                <w:szCs w:val="24"/>
              </w:rPr>
              <w:t>echninės specifikacijos 7.1, 7.2, 7.3 ir 7.4</w:t>
            </w:r>
            <w:r w:rsidR="00C6036E" w:rsidRPr="0061166C">
              <w:rPr>
                <w:szCs w:val="24"/>
              </w:rPr>
              <w:t xml:space="preserve"> punkt</w:t>
            </w:r>
            <w:r w:rsidR="004F01EC" w:rsidRPr="0061166C">
              <w:rPr>
                <w:szCs w:val="24"/>
              </w:rPr>
              <w:t>uose</w:t>
            </w:r>
            <w:r w:rsidR="00C6036E" w:rsidRPr="0061166C">
              <w:rPr>
                <w:szCs w:val="24"/>
              </w:rPr>
              <w:t>.</w:t>
            </w:r>
          </w:p>
          <w:p w14:paraId="7D5B861A" w14:textId="1AB93B51" w:rsidR="0061166C" w:rsidRPr="0061166C" w:rsidRDefault="0061166C" w:rsidP="005F0A04">
            <w:pPr>
              <w:jc w:val="both"/>
              <w:rPr>
                <w:szCs w:val="24"/>
              </w:rPr>
            </w:pPr>
            <w:r w:rsidRPr="0061166C">
              <w:rPr>
                <w:szCs w:val="24"/>
              </w:rPr>
              <w:t>10.3. Perkančioji organizacija rezervuoja teisę Pirkime dalyvauti tik VPĮ 23 straipsnyje nurodytiems tiekėjams. Apie rezervuotą teisę dalyvauti pirkimuose tik tokį statusą turintiems tiekėjams plačiau žiūrėti pirkimo sąlygose.</w:t>
            </w:r>
          </w:p>
          <w:p w14:paraId="39B7C322" w14:textId="7920031E" w:rsidR="00790283" w:rsidRPr="002C2B1B" w:rsidRDefault="00AB352D" w:rsidP="00790283">
            <w:pPr>
              <w:jc w:val="both"/>
              <w:rPr>
                <w:szCs w:val="24"/>
              </w:rPr>
            </w:pPr>
            <w:r w:rsidRPr="0061166C">
              <w:rPr>
                <w:szCs w:val="24"/>
              </w:rPr>
              <w:t>10</w:t>
            </w:r>
            <w:r w:rsidR="005F0A04" w:rsidRPr="0061166C">
              <w:rPr>
                <w:szCs w:val="24"/>
              </w:rPr>
              <w:t>.</w:t>
            </w:r>
            <w:r w:rsidR="0061166C" w:rsidRPr="0061166C">
              <w:rPr>
                <w:szCs w:val="24"/>
              </w:rPr>
              <w:t>4</w:t>
            </w:r>
            <w:r w:rsidR="005F0A04" w:rsidRPr="0061166C">
              <w:rPr>
                <w:szCs w:val="24"/>
              </w:rPr>
              <w:t xml:space="preserve">. Teikiamos paslaugos turi </w:t>
            </w:r>
            <w:r w:rsidR="005F0A04" w:rsidRPr="0061166C">
              <w:rPr>
                <w:rFonts w:eastAsia="Calibri"/>
                <w:szCs w:val="24"/>
              </w:rPr>
              <w:t xml:space="preserve">būti organizuojamos remiantis veiksmingumo, gerosios patirties įrodymais - Programa „Atjungtas“ (angl. </w:t>
            </w:r>
            <w:r w:rsidR="005F0A04" w:rsidRPr="0061166C">
              <w:rPr>
                <w:rFonts w:eastAsia="Calibri"/>
                <w:szCs w:val="24"/>
                <w:lang w:val="en-US"/>
              </w:rPr>
              <w:t>Unplugged</w:t>
            </w:r>
            <w:r w:rsidR="005F0A04" w:rsidRPr="0061166C">
              <w:rPr>
                <w:rFonts w:eastAsia="Calibri"/>
                <w:szCs w:val="24"/>
              </w:rPr>
              <w:t>) – programa paauglių mokymui, alkoholio, tabako ir marihuanos vartojimo</w:t>
            </w:r>
            <w:r w:rsidR="005F0A04" w:rsidRPr="005F0A04">
              <w:rPr>
                <w:rFonts w:eastAsia="Calibri"/>
                <w:szCs w:val="24"/>
              </w:rPr>
              <w:t xml:space="preserve"> prevencijai</w:t>
            </w:r>
            <w:r w:rsidR="00C6036E">
              <w:rPr>
                <w:rFonts w:eastAsia="Calibri"/>
                <w:szCs w:val="24"/>
              </w:rPr>
              <w:t>:</w:t>
            </w:r>
            <w:r w:rsidR="005F0A04">
              <w:rPr>
                <w:szCs w:val="24"/>
              </w:rPr>
              <w:t xml:space="preserve"> </w:t>
            </w:r>
            <w:hyperlink r:id="rId13" w:history="1">
              <w:r w:rsidR="005F0A04" w:rsidRPr="00524324">
                <w:rPr>
                  <w:rStyle w:val="Hyperlink"/>
                  <w:rFonts w:eastAsia="Calibri"/>
                  <w:szCs w:val="24"/>
                </w:rPr>
                <w:t>https://webgate.ec.europa.eu/dyna/bp-portal/best-practice/287</w:t>
              </w:r>
            </w:hyperlink>
            <w:r w:rsidR="005F0A04">
              <w:t xml:space="preserve"> </w:t>
            </w:r>
          </w:p>
        </w:tc>
      </w:tr>
    </w:tbl>
    <w:p w14:paraId="7C74FCC9" w14:textId="77777777" w:rsidR="006332D5" w:rsidRDefault="006332D5" w:rsidP="00C02B4D">
      <w:pPr>
        <w:rPr>
          <w:szCs w:val="24"/>
        </w:rPr>
      </w:pPr>
    </w:p>
    <w:p w14:paraId="6CAC0AD8" w14:textId="66388703" w:rsidR="004F01EC" w:rsidRDefault="004F01EC" w:rsidP="001A652C">
      <w:pPr>
        <w:ind w:firstLine="1296"/>
        <w:rPr>
          <w:szCs w:val="24"/>
        </w:rPr>
      </w:pPr>
      <w:r w:rsidRPr="004F01EC">
        <w:rPr>
          <w:szCs w:val="24"/>
        </w:rPr>
        <w:lastRenderedPageBreak/>
        <w:t>Parengė</w:t>
      </w:r>
    </w:p>
    <w:p w14:paraId="79519980" w14:textId="77777777" w:rsidR="004F01EC" w:rsidRDefault="004F01EC" w:rsidP="001A652C">
      <w:pPr>
        <w:ind w:firstLine="1296"/>
        <w:rPr>
          <w:rFonts w:eastAsia="Calibri"/>
          <w:szCs w:val="24"/>
        </w:rPr>
      </w:pPr>
      <w:r w:rsidRPr="00E553FB">
        <w:rPr>
          <w:rFonts w:eastAsia="Calibri"/>
          <w:szCs w:val="24"/>
        </w:rPr>
        <w:t>Kazlų Rūdos sa</w:t>
      </w:r>
      <w:r>
        <w:rPr>
          <w:rFonts w:eastAsia="Calibri"/>
          <w:szCs w:val="24"/>
        </w:rPr>
        <w:t>v</w:t>
      </w:r>
      <w:r w:rsidRPr="00E553FB">
        <w:rPr>
          <w:rFonts w:eastAsia="Calibri"/>
          <w:szCs w:val="24"/>
        </w:rPr>
        <w:t>ivaldybės visuomenės</w:t>
      </w:r>
    </w:p>
    <w:p w14:paraId="14156DB3" w14:textId="26A0ACC2" w:rsidR="004F01EC" w:rsidRPr="004F01EC" w:rsidRDefault="004F01EC" w:rsidP="001A652C">
      <w:pPr>
        <w:ind w:firstLine="1296"/>
        <w:rPr>
          <w:szCs w:val="24"/>
        </w:rPr>
      </w:pPr>
      <w:r w:rsidRPr="00E553FB">
        <w:rPr>
          <w:rFonts w:eastAsia="Calibri"/>
          <w:szCs w:val="24"/>
        </w:rPr>
        <w:t>sveikatos biur</w:t>
      </w:r>
      <w:r>
        <w:rPr>
          <w:rFonts w:eastAsia="Calibri"/>
          <w:szCs w:val="24"/>
        </w:rPr>
        <w:t>o direktorė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Vesta Stankevičienė</w:t>
      </w:r>
    </w:p>
    <w:sectPr w:rsidR="004F01EC" w:rsidRPr="004F01EC" w:rsidSect="004F01EC">
      <w:headerReference w:type="first" r:id="rId14"/>
      <w:pgSz w:w="15840" w:h="12240" w:orient="landscape"/>
      <w:pgMar w:top="567" w:right="709" w:bottom="851" w:left="1276" w:header="720" w:footer="0" w:gutter="0"/>
      <w:pgNumType w:start="2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8E45" w14:textId="77777777" w:rsidR="00BF5D2B" w:rsidRDefault="00BF5D2B">
      <w:r>
        <w:separator/>
      </w:r>
    </w:p>
  </w:endnote>
  <w:endnote w:type="continuationSeparator" w:id="0">
    <w:p w14:paraId="048D2CD3" w14:textId="77777777" w:rsidR="00BF5D2B" w:rsidRDefault="00BF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BA"/>
    <w:family w:val="roman"/>
    <w:pitch w:val="variable"/>
  </w:font>
  <w:font w:name="TimesLT">
    <w:altName w:val="Times New Roman"/>
    <w:panose1 w:val="00000000000000000000"/>
    <w:charset w:val="BA"/>
    <w:family w:val="roman"/>
    <w:notTrueType/>
    <w:pitch w:val="variable"/>
    <w:sig w:usb0="00000007" w:usb1="00000000" w:usb2="00000000" w:usb3="00000000" w:csb0="0000008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swiss"/>
    <w:pitch w:val="variable"/>
  </w:font>
  <w:font w:name="Helvetica Neue Medium">
    <w:charset w:val="BA"/>
    <w:family w:val="roman"/>
    <w:pitch w:val="variable"/>
  </w:font>
  <w:font w:name="Helvetica Neue Light">
    <w:altName w:val="Arial Nova Light"/>
    <w:charset w:val="BA"/>
    <w:family w:val="roman"/>
    <w:pitch w:val="variable"/>
  </w:font>
  <w:font w:name="Helvetica">
    <w:panose1 w:val="020B0604020202020204"/>
    <w:charset w:val="BA"/>
    <w:family w:val="roman"/>
    <w:pitch w:val="variable"/>
  </w:font>
  <w:font w:name="ヒラギノ角ゴ Pro W3">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005B" w14:textId="77777777" w:rsidR="00BF5D2B" w:rsidRDefault="00BF5D2B">
      <w:r>
        <w:separator/>
      </w:r>
    </w:p>
  </w:footnote>
  <w:footnote w:type="continuationSeparator" w:id="0">
    <w:p w14:paraId="358CB275" w14:textId="77777777" w:rsidR="00BF5D2B" w:rsidRDefault="00BF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872D" w14:textId="77777777" w:rsidR="006332D5" w:rsidRDefault="006332D5">
    <w:pPr>
      <w:pStyle w:val="Header"/>
      <w:jc w:val="center"/>
    </w:pPr>
  </w:p>
  <w:p w14:paraId="1ECF957A" w14:textId="77777777" w:rsidR="006332D5" w:rsidRDefault="00633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9E"/>
    <w:multiLevelType w:val="multilevel"/>
    <w:tmpl w:val="BC302C94"/>
    <w:lvl w:ilvl="0">
      <w:start w:val="1"/>
      <w:numFmt w:val="decimal"/>
      <w:lvlText w:val="%1."/>
      <w:lvlJc w:val="left"/>
      <w:pPr>
        <w:tabs>
          <w:tab w:val="num" w:pos="0"/>
        </w:tabs>
        <w:ind w:left="720" w:hanging="360"/>
      </w:pPr>
    </w:lvl>
    <w:lvl w:ilvl="1">
      <w:start w:val="2"/>
      <w:numFmt w:val="decimal"/>
      <w:lvlText w:val="%1.%2."/>
      <w:lvlJc w:val="left"/>
      <w:pPr>
        <w:tabs>
          <w:tab w:val="num" w:pos="0"/>
        </w:tabs>
        <w:ind w:left="840" w:hanging="480"/>
      </w:pPr>
      <w:rPr>
        <w:rFonts w:ascii="Times New Roman" w:hAnsi="Times New Roman" w:cs="Times New Roman"/>
        <w:sz w:val="24"/>
      </w:rPr>
    </w:lvl>
    <w:lvl w:ilvl="2">
      <w:start w:val="1"/>
      <w:numFmt w:val="decimal"/>
      <w:lvlText w:val="%1.%2.%3."/>
      <w:lvlJc w:val="left"/>
      <w:pPr>
        <w:tabs>
          <w:tab w:val="num" w:pos="0"/>
        </w:tabs>
        <w:ind w:left="1080" w:hanging="720"/>
      </w:pPr>
      <w:rPr>
        <w:rFonts w:ascii="Times New Roman" w:hAnsi="Times New Roman" w:cs="Times New Roman"/>
        <w:sz w:val="24"/>
      </w:rPr>
    </w:lvl>
    <w:lvl w:ilvl="3">
      <w:start w:val="1"/>
      <w:numFmt w:val="decimal"/>
      <w:lvlText w:val="%1.%2.%3.%4."/>
      <w:lvlJc w:val="left"/>
      <w:pPr>
        <w:tabs>
          <w:tab w:val="num" w:pos="0"/>
        </w:tabs>
        <w:ind w:left="1080" w:hanging="720"/>
      </w:pPr>
      <w:rPr>
        <w:rFonts w:ascii="Times New Roman" w:hAnsi="Times New Roman" w:cs="Times New Roman"/>
        <w:sz w:val="24"/>
      </w:rPr>
    </w:lvl>
    <w:lvl w:ilvl="4">
      <w:start w:val="1"/>
      <w:numFmt w:val="decimal"/>
      <w:lvlText w:val="%1.%2.%3.%4.%5."/>
      <w:lvlJc w:val="left"/>
      <w:pPr>
        <w:tabs>
          <w:tab w:val="num" w:pos="0"/>
        </w:tabs>
        <w:ind w:left="1440" w:hanging="1080"/>
      </w:pPr>
      <w:rPr>
        <w:rFonts w:ascii="Times New Roman" w:hAnsi="Times New Roman" w:cs="Times New Roman"/>
        <w:sz w:val="24"/>
      </w:rPr>
    </w:lvl>
    <w:lvl w:ilvl="5">
      <w:start w:val="1"/>
      <w:numFmt w:val="decimal"/>
      <w:lvlText w:val="%1.%2.%3.%4.%5.%6."/>
      <w:lvlJc w:val="left"/>
      <w:pPr>
        <w:tabs>
          <w:tab w:val="num" w:pos="0"/>
        </w:tabs>
        <w:ind w:left="1440" w:hanging="1080"/>
      </w:pPr>
      <w:rPr>
        <w:rFonts w:ascii="Times New Roman" w:hAnsi="Times New Roman" w:cs="Times New Roman"/>
        <w:sz w:val="24"/>
      </w:rPr>
    </w:lvl>
    <w:lvl w:ilvl="6">
      <w:start w:val="1"/>
      <w:numFmt w:val="decimal"/>
      <w:lvlText w:val="%1.%2.%3.%4.%5.%6.%7."/>
      <w:lvlJc w:val="left"/>
      <w:pPr>
        <w:tabs>
          <w:tab w:val="num" w:pos="0"/>
        </w:tabs>
        <w:ind w:left="1800" w:hanging="1440"/>
      </w:pPr>
      <w:rPr>
        <w:rFonts w:ascii="Times New Roman" w:hAnsi="Times New Roman" w:cs="Times New Roman"/>
        <w:sz w:val="24"/>
      </w:rPr>
    </w:lvl>
    <w:lvl w:ilvl="7">
      <w:start w:val="1"/>
      <w:numFmt w:val="decimal"/>
      <w:lvlText w:val="%1.%2.%3.%4.%5.%6.%7.%8."/>
      <w:lvlJc w:val="left"/>
      <w:pPr>
        <w:tabs>
          <w:tab w:val="num" w:pos="0"/>
        </w:tabs>
        <w:ind w:left="1800" w:hanging="1440"/>
      </w:pPr>
      <w:rPr>
        <w:rFonts w:ascii="Times New Roman" w:hAnsi="Times New Roman" w:cs="Times New Roman"/>
        <w:sz w:val="24"/>
      </w:rPr>
    </w:lvl>
    <w:lvl w:ilvl="8">
      <w:start w:val="1"/>
      <w:numFmt w:val="decimal"/>
      <w:lvlText w:val="%1.%2.%3.%4.%5.%6.%7.%8.%9."/>
      <w:lvlJc w:val="left"/>
      <w:pPr>
        <w:tabs>
          <w:tab w:val="num" w:pos="0"/>
        </w:tabs>
        <w:ind w:left="2160" w:hanging="1800"/>
      </w:pPr>
      <w:rPr>
        <w:rFonts w:ascii="Times New Roman" w:hAnsi="Times New Roman" w:cs="Times New Roman"/>
        <w:sz w:val="24"/>
      </w:rPr>
    </w:lvl>
  </w:abstractNum>
  <w:abstractNum w:abstractNumId="1" w15:restartNumberingAfterBreak="0">
    <w:nsid w:val="0CB352AD"/>
    <w:multiLevelType w:val="multilevel"/>
    <w:tmpl w:val="EC88B812"/>
    <w:lvl w:ilvl="0">
      <w:start w:val="1"/>
      <w:numFmt w:val="decimal"/>
      <w:lvlText w:val="%1."/>
      <w:lvlJc w:val="left"/>
      <w:pPr>
        <w:tabs>
          <w:tab w:val="num" w:pos="0"/>
        </w:tabs>
        <w:ind w:left="720" w:hanging="360"/>
      </w:pPr>
    </w:lvl>
    <w:lvl w:ilvl="1">
      <w:start w:val="2"/>
      <w:numFmt w:val="decimal"/>
      <w:lvlText w:val="%1.%2."/>
      <w:lvlJc w:val="left"/>
      <w:pPr>
        <w:tabs>
          <w:tab w:val="num" w:pos="0"/>
        </w:tabs>
        <w:ind w:left="840" w:hanging="480"/>
      </w:pPr>
      <w:rPr>
        <w:rFonts w:ascii="Times New Roman" w:hAnsi="Times New Roman" w:cs="Times New Roman"/>
        <w:sz w:val="24"/>
      </w:rPr>
    </w:lvl>
    <w:lvl w:ilvl="2">
      <w:start w:val="1"/>
      <w:numFmt w:val="decimal"/>
      <w:lvlText w:val="%1.%2.%3."/>
      <w:lvlJc w:val="left"/>
      <w:pPr>
        <w:tabs>
          <w:tab w:val="num" w:pos="0"/>
        </w:tabs>
        <w:ind w:left="1080" w:hanging="720"/>
      </w:pPr>
      <w:rPr>
        <w:rFonts w:ascii="Times New Roman" w:hAnsi="Times New Roman" w:cs="Times New Roman"/>
        <w:sz w:val="24"/>
      </w:rPr>
    </w:lvl>
    <w:lvl w:ilvl="3">
      <w:start w:val="1"/>
      <w:numFmt w:val="decimal"/>
      <w:lvlText w:val="%1.%2.%3.%4."/>
      <w:lvlJc w:val="left"/>
      <w:pPr>
        <w:tabs>
          <w:tab w:val="num" w:pos="0"/>
        </w:tabs>
        <w:ind w:left="1080" w:hanging="720"/>
      </w:pPr>
      <w:rPr>
        <w:rFonts w:ascii="Times New Roman" w:hAnsi="Times New Roman" w:cs="Times New Roman"/>
        <w:sz w:val="24"/>
      </w:rPr>
    </w:lvl>
    <w:lvl w:ilvl="4">
      <w:start w:val="1"/>
      <w:numFmt w:val="decimal"/>
      <w:lvlText w:val="%1.%2.%3.%4.%5."/>
      <w:lvlJc w:val="left"/>
      <w:pPr>
        <w:tabs>
          <w:tab w:val="num" w:pos="0"/>
        </w:tabs>
        <w:ind w:left="1440" w:hanging="1080"/>
      </w:pPr>
      <w:rPr>
        <w:rFonts w:ascii="Times New Roman" w:hAnsi="Times New Roman" w:cs="Times New Roman"/>
        <w:sz w:val="24"/>
      </w:rPr>
    </w:lvl>
    <w:lvl w:ilvl="5">
      <w:start w:val="1"/>
      <w:numFmt w:val="decimal"/>
      <w:lvlText w:val="%1.%2.%3.%4.%5.%6."/>
      <w:lvlJc w:val="left"/>
      <w:pPr>
        <w:tabs>
          <w:tab w:val="num" w:pos="0"/>
        </w:tabs>
        <w:ind w:left="1440" w:hanging="1080"/>
      </w:pPr>
      <w:rPr>
        <w:rFonts w:ascii="Times New Roman" w:hAnsi="Times New Roman" w:cs="Times New Roman"/>
        <w:sz w:val="24"/>
      </w:rPr>
    </w:lvl>
    <w:lvl w:ilvl="6">
      <w:start w:val="1"/>
      <w:numFmt w:val="decimal"/>
      <w:lvlText w:val="%1.%2.%3.%4.%5.%6.%7."/>
      <w:lvlJc w:val="left"/>
      <w:pPr>
        <w:tabs>
          <w:tab w:val="num" w:pos="0"/>
        </w:tabs>
        <w:ind w:left="1800" w:hanging="1440"/>
      </w:pPr>
      <w:rPr>
        <w:rFonts w:ascii="Times New Roman" w:hAnsi="Times New Roman" w:cs="Times New Roman"/>
        <w:sz w:val="24"/>
      </w:rPr>
    </w:lvl>
    <w:lvl w:ilvl="7">
      <w:start w:val="1"/>
      <w:numFmt w:val="decimal"/>
      <w:lvlText w:val="%1.%2.%3.%4.%5.%6.%7.%8."/>
      <w:lvlJc w:val="left"/>
      <w:pPr>
        <w:tabs>
          <w:tab w:val="num" w:pos="0"/>
        </w:tabs>
        <w:ind w:left="1800" w:hanging="1440"/>
      </w:pPr>
      <w:rPr>
        <w:rFonts w:ascii="Times New Roman" w:hAnsi="Times New Roman" w:cs="Times New Roman"/>
        <w:sz w:val="24"/>
      </w:rPr>
    </w:lvl>
    <w:lvl w:ilvl="8">
      <w:start w:val="1"/>
      <w:numFmt w:val="decimal"/>
      <w:lvlText w:val="%1.%2.%3.%4.%5.%6.%7.%8.%9."/>
      <w:lvlJc w:val="left"/>
      <w:pPr>
        <w:tabs>
          <w:tab w:val="num" w:pos="0"/>
        </w:tabs>
        <w:ind w:left="2160" w:hanging="1800"/>
      </w:pPr>
      <w:rPr>
        <w:rFonts w:ascii="Times New Roman" w:hAnsi="Times New Roman" w:cs="Times New Roman"/>
        <w:sz w:val="24"/>
      </w:rPr>
    </w:lvl>
  </w:abstractNum>
  <w:abstractNum w:abstractNumId="2" w15:restartNumberingAfterBreak="0">
    <w:nsid w:val="27B20B9E"/>
    <w:multiLevelType w:val="multilevel"/>
    <w:tmpl w:val="A6467D90"/>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2E0E02FE"/>
    <w:multiLevelType w:val="multilevel"/>
    <w:tmpl w:val="AF142D02"/>
    <w:lvl w:ilvl="0">
      <w:start w:val="1"/>
      <w:numFmt w:val="decimal"/>
      <w:pStyle w:val="Heading1"/>
      <w:suff w:val="space"/>
      <w:lvlText w:val="%1."/>
      <w:lvlJc w:val="left"/>
      <w:pPr>
        <w:tabs>
          <w:tab w:val="num" w:pos="0"/>
        </w:tabs>
        <w:ind w:left="432" w:hanging="432"/>
      </w:pPr>
    </w:lvl>
    <w:lvl w:ilvl="1">
      <w:start w:val="1"/>
      <w:numFmt w:val="decimal"/>
      <w:pStyle w:val="Heading2"/>
      <w:suff w:val="space"/>
      <w:lvlText w:val="%1.%2."/>
      <w:lvlJc w:val="left"/>
      <w:pPr>
        <w:tabs>
          <w:tab w:val="num" w:pos="0"/>
        </w:tabs>
        <w:ind w:left="2825" w:firstLine="720"/>
      </w:pPr>
      <w:rPr>
        <w:b/>
        <w:bCs/>
        <w:i w:val="0"/>
        <w:strike w:val="0"/>
        <w:dstrike w:val="0"/>
      </w:rPr>
    </w:lvl>
    <w:lvl w:ilvl="2">
      <w:start w:val="1"/>
      <w:numFmt w:val="decimal"/>
      <w:pStyle w:val="Heading3"/>
      <w:suff w:val="space"/>
      <w:lvlText w:val="%1.%2.%3."/>
      <w:lvlJc w:val="left"/>
      <w:pPr>
        <w:tabs>
          <w:tab w:val="num" w:pos="0"/>
        </w:tabs>
        <w:ind w:left="698" w:firstLine="72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suff w:val="space"/>
      <w:lvlText w:val="%1.%2.%3.%4."/>
      <w:lvlJc w:val="left"/>
      <w:pPr>
        <w:tabs>
          <w:tab w:val="num" w:pos="0"/>
        </w:tabs>
        <w:ind w:left="131" w:firstLine="720"/>
      </w:pPr>
      <w:rPr>
        <w:color w:val="auto"/>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31DB4E8D"/>
    <w:multiLevelType w:val="multilevel"/>
    <w:tmpl w:val="65946868"/>
    <w:lvl w:ilvl="0">
      <w:start w:val="3"/>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395B1C76"/>
    <w:multiLevelType w:val="multilevel"/>
    <w:tmpl w:val="378A2DBE"/>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7EA1736"/>
    <w:multiLevelType w:val="multilevel"/>
    <w:tmpl w:val="126C0A26"/>
    <w:lvl w:ilvl="0">
      <w:start w:val="7"/>
      <w:numFmt w:val="decimal"/>
      <w:lvlText w:val="%1."/>
      <w:lvlJc w:val="left"/>
      <w:pPr>
        <w:ind w:left="660" w:hanging="660"/>
      </w:pPr>
      <w:rPr>
        <w:rFonts w:eastAsia="Calibri" w:hint="default"/>
      </w:rPr>
    </w:lvl>
    <w:lvl w:ilvl="1">
      <w:start w:val="25"/>
      <w:numFmt w:val="decimal"/>
      <w:lvlText w:val="%1.%2."/>
      <w:lvlJc w:val="left"/>
      <w:pPr>
        <w:ind w:left="660" w:hanging="660"/>
      </w:pPr>
      <w:rPr>
        <w:rFonts w:eastAsia="Calibri" w:hint="default"/>
      </w:rPr>
    </w:lvl>
    <w:lvl w:ilvl="2">
      <w:start w:val="1"/>
      <w:numFmt w:val="decimal"/>
      <w:lvlText w:val="%1.%2.%3."/>
      <w:lvlJc w:val="left"/>
      <w:pPr>
        <w:ind w:left="720" w:hanging="720"/>
      </w:pPr>
      <w:rPr>
        <w:rFonts w:ascii="Times New Roman" w:eastAsia="Calibri" w:hAnsi="Times New Roman" w:cs="Times New Roman"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59F30C69"/>
    <w:multiLevelType w:val="hybridMultilevel"/>
    <w:tmpl w:val="CE226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F36A96"/>
    <w:multiLevelType w:val="multilevel"/>
    <w:tmpl w:val="82243888"/>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83419520">
    <w:abstractNumId w:val="3"/>
  </w:num>
  <w:num w:numId="2" w16cid:durableId="356272564">
    <w:abstractNumId w:val="5"/>
  </w:num>
  <w:num w:numId="3" w16cid:durableId="1427112288">
    <w:abstractNumId w:val="2"/>
  </w:num>
  <w:num w:numId="4" w16cid:durableId="435291166">
    <w:abstractNumId w:val="4"/>
  </w:num>
  <w:num w:numId="5" w16cid:durableId="862286227">
    <w:abstractNumId w:val="8"/>
  </w:num>
  <w:num w:numId="6" w16cid:durableId="1883517071">
    <w:abstractNumId w:val="0"/>
  </w:num>
  <w:num w:numId="7" w16cid:durableId="1387221223">
    <w:abstractNumId w:val="1"/>
  </w:num>
  <w:num w:numId="8" w16cid:durableId="577908237">
    <w:abstractNumId w:val="7"/>
  </w:num>
  <w:num w:numId="9" w16cid:durableId="986399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D5"/>
    <w:rsid w:val="00053B3B"/>
    <w:rsid w:val="00061D6F"/>
    <w:rsid w:val="00133A34"/>
    <w:rsid w:val="00147D7C"/>
    <w:rsid w:val="00183ABC"/>
    <w:rsid w:val="00185931"/>
    <w:rsid w:val="00195FEB"/>
    <w:rsid w:val="001A652C"/>
    <w:rsid w:val="002C2B1B"/>
    <w:rsid w:val="0035733C"/>
    <w:rsid w:val="003F354F"/>
    <w:rsid w:val="00402BD1"/>
    <w:rsid w:val="004F01EC"/>
    <w:rsid w:val="0053406B"/>
    <w:rsid w:val="005B2124"/>
    <w:rsid w:val="005F0A04"/>
    <w:rsid w:val="0061166C"/>
    <w:rsid w:val="0063312B"/>
    <w:rsid w:val="006332D5"/>
    <w:rsid w:val="0065671A"/>
    <w:rsid w:val="00663C9D"/>
    <w:rsid w:val="006A3B3F"/>
    <w:rsid w:val="006B270E"/>
    <w:rsid w:val="006C16FA"/>
    <w:rsid w:val="007450DE"/>
    <w:rsid w:val="00762771"/>
    <w:rsid w:val="00790283"/>
    <w:rsid w:val="0079423C"/>
    <w:rsid w:val="007E7E2D"/>
    <w:rsid w:val="00811FEB"/>
    <w:rsid w:val="00820EE2"/>
    <w:rsid w:val="009C0ECA"/>
    <w:rsid w:val="00A065DB"/>
    <w:rsid w:val="00A11490"/>
    <w:rsid w:val="00A21C34"/>
    <w:rsid w:val="00A24993"/>
    <w:rsid w:val="00AA0710"/>
    <w:rsid w:val="00AB352D"/>
    <w:rsid w:val="00AB719A"/>
    <w:rsid w:val="00AF4580"/>
    <w:rsid w:val="00B61486"/>
    <w:rsid w:val="00BF5D2B"/>
    <w:rsid w:val="00BF6007"/>
    <w:rsid w:val="00C02B4D"/>
    <w:rsid w:val="00C6036E"/>
    <w:rsid w:val="00CF70C3"/>
    <w:rsid w:val="00D23299"/>
    <w:rsid w:val="00D448F3"/>
    <w:rsid w:val="00DC17FB"/>
    <w:rsid w:val="00E0004D"/>
    <w:rsid w:val="00E00C83"/>
    <w:rsid w:val="00E553FB"/>
    <w:rsid w:val="00EF1FB9"/>
    <w:rsid w:val="00F065DB"/>
    <w:rsid w:val="00F75A16"/>
    <w:rsid w:val="00FB3682"/>
    <w:rsid w:val="00FC749C"/>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E45D"/>
  <w15:docId w15:val="{9D0DB1C0-9E55-40DA-9A41-C4D601DC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lang w:eastAsia="en-US"/>
    </w:rPr>
  </w:style>
  <w:style w:type="paragraph" w:styleId="Heading1">
    <w:name w:val="heading 1"/>
    <w:basedOn w:val="Normal"/>
    <w:next w:val="Normal"/>
    <w:link w:val="Heading1Char1"/>
    <w:uiPriority w:val="9"/>
    <w:qFormat/>
    <w:pPr>
      <w:keepNext/>
      <w:numPr>
        <w:numId w:val="1"/>
      </w:numPr>
      <w:spacing w:before="360" w:after="360"/>
      <w:jc w:val="center"/>
      <w:outlineLvl w:val="0"/>
    </w:pPr>
    <w:rPr>
      <w:rFonts w:ascii="Times New Roman Bold" w:hAnsi="Times New Roman Bold"/>
      <w:b/>
      <w:caps/>
      <w:sz w:val="28"/>
      <w:lang w:val="zh-CN" w:eastAsia="zh-CN"/>
    </w:rPr>
  </w:style>
  <w:style w:type="paragraph" w:styleId="Heading2">
    <w:name w:val="heading 2"/>
    <w:basedOn w:val="Normal"/>
    <w:link w:val="Heading2Char1"/>
    <w:uiPriority w:val="9"/>
    <w:qFormat/>
    <w:pPr>
      <w:numPr>
        <w:ilvl w:val="1"/>
        <w:numId w:val="1"/>
      </w:numPr>
      <w:spacing w:before="240" w:after="60"/>
      <w:jc w:val="both"/>
      <w:outlineLvl w:val="1"/>
    </w:pPr>
    <w:rPr>
      <w:lang w:val="zh-CN" w:eastAsia="zh-CN"/>
    </w:rPr>
  </w:style>
  <w:style w:type="paragraph" w:styleId="Heading3">
    <w:name w:val="heading 3"/>
    <w:basedOn w:val="Heading2"/>
    <w:link w:val="Heading3Char1"/>
    <w:uiPriority w:val="9"/>
    <w:qFormat/>
    <w:pPr>
      <w:widowControl w:val="0"/>
      <w:numPr>
        <w:ilvl w:val="2"/>
      </w:numPr>
      <w:spacing w:before="0"/>
      <w:outlineLvl w:val="2"/>
    </w:pPr>
  </w:style>
  <w:style w:type="paragraph" w:styleId="Heading4">
    <w:name w:val="heading 4"/>
    <w:basedOn w:val="Normal"/>
    <w:link w:val="Heading4Char1"/>
    <w:qFormat/>
    <w:pPr>
      <w:numPr>
        <w:ilvl w:val="3"/>
        <w:numId w:val="1"/>
      </w:numPr>
      <w:ind w:left="0"/>
      <w:jc w:val="both"/>
      <w:outlineLvl w:val="3"/>
    </w:pPr>
    <w:rPr>
      <w:lang w:val="zh-CN" w:eastAsia="zh-CN"/>
    </w:rPr>
  </w:style>
  <w:style w:type="paragraph" w:styleId="Heading5">
    <w:name w:val="heading 5"/>
    <w:basedOn w:val="Normal"/>
    <w:next w:val="Normal"/>
    <w:link w:val="Heading5Char1"/>
    <w:qFormat/>
    <w:pPr>
      <w:keepNext/>
      <w:numPr>
        <w:ilvl w:val="4"/>
        <w:numId w:val="1"/>
      </w:numPr>
      <w:outlineLvl w:val="4"/>
    </w:pPr>
    <w:rPr>
      <w:b/>
      <w:sz w:val="40"/>
      <w:lang w:val="zh-CN" w:eastAsia="zh-CN"/>
    </w:rPr>
  </w:style>
  <w:style w:type="paragraph" w:styleId="Heading6">
    <w:name w:val="heading 6"/>
    <w:basedOn w:val="Normal"/>
    <w:next w:val="Normal"/>
    <w:link w:val="Heading6Char1"/>
    <w:qFormat/>
    <w:pPr>
      <w:keepNext/>
      <w:numPr>
        <w:ilvl w:val="5"/>
        <w:numId w:val="1"/>
      </w:numPr>
      <w:outlineLvl w:val="5"/>
    </w:pPr>
    <w:rPr>
      <w:b/>
      <w:sz w:val="36"/>
      <w:lang w:val="zh-CN" w:eastAsia="zh-CN"/>
    </w:rPr>
  </w:style>
  <w:style w:type="paragraph" w:styleId="Heading7">
    <w:name w:val="heading 7"/>
    <w:basedOn w:val="Normal"/>
    <w:next w:val="Normal"/>
    <w:link w:val="Heading7Char1"/>
    <w:qFormat/>
    <w:pPr>
      <w:keepNext/>
      <w:numPr>
        <w:ilvl w:val="6"/>
        <w:numId w:val="1"/>
      </w:numPr>
      <w:outlineLvl w:val="6"/>
    </w:pPr>
    <w:rPr>
      <w:sz w:val="48"/>
      <w:lang w:val="zh-CN" w:eastAsia="zh-CN"/>
    </w:rPr>
  </w:style>
  <w:style w:type="paragraph" w:styleId="Heading8">
    <w:name w:val="heading 8"/>
    <w:basedOn w:val="Normal"/>
    <w:next w:val="Normal"/>
    <w:link w:val="Heading8Char1"/>
    <w:qFormat/>
    <w:pPr>
      <w:keepNext/>
      <w:numPr>
        <w:ilvl w:val="7"/>
        <w:numId w:val="1"/>
      </w:numPr>
      <w:outlineLvl w:val="7"/>
    </w:pPr>
    <w:rPr>
      <w:b/>
      <w:sz w:val="18"/>
      <w:lang w:val="zh-CN" w:eastAsia="zh-CN"/>
    </w:rPr>
  </w:style>
  <w:style w:type="paragraph" w:styleId="Heading9">
    <w:name w:val="heading 9"/>
    <w:basedOn w:val="Normal"/>
    <w:next w:val="Normal"/>
    <w:link w:val="Heading9Char1"/>
    <w:qFormat/>
    <w:pPr>
      <w:keepNext/>
      <w:numPr>
        <w:ilvl w:val="8"/>
        <w:numId w:val="1"/>
      </w:numPr>
      <w:outlineLvl w:val="8"/>
    </w:pPr>
    <w:rPr>
      <w:sz w:val="4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qFormat/>
    <w:rPr>
      <w:rFonts w:cs="Times New Roman"/>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customStyle="1" w:styleId="Inaosramenys">
    <w:name w:val="Išnašos rašmenys"/>
    <w:uiPriority w:val="99"/>
    <w:unhideWhenUsed/>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Hyperlink">
    <w:name w:val="Hyperlink"/>
    <w:uiPriority w:val="99"/>
    <w:qFormat/>
    <w:rPr>
      <w:u w:val="single"/>
    </w:rPr>
  </w:style>
  <w:style w:type="character" w:styleId="PageNumber">
    <w:name w:val="page number"/>
    <w:qFormat/>
    <w:rPr>
      <w:rFonts w:cs="Times New Roman"/>
    </w:rPr>
  </w:style>
  <w:style w:type="character" w:styleId="Strong">
    <w:name w:val="Strong"/>
    <w:uiPriority w:val="22"/>
    <w:qFormat/>
    <w:rPr>
      <w:rFonts w:ascii="Times New Roman" w:hAnsi="Times New Roman" w:cs="Times New Roman"/>
      <w:b/>
      <w:bCs/>
    </w:rPr>
  </w:style>
  <w:style w:type="character" w:customStyle="1" w:styleId="Heading1Char1">
    <w:name w:val="Heading 1 Char1"/>
    <w:basedOn w:val="DefaultParagraphFont"/>
    <w:link w:val="Heading1"/>
    <w:uiPriority w:val="9"/>
    <w:qFormat/>
    <w:rPr>
      <w:rFonts w:ascii="Times New Roman Bold" w:eastAsia="Calibri" w:hAnsi="Times New Roman Bold" w:cs="Times New Roman"/>
      <w:b/>
      <w:caps/>
      <w:sz w:val="28"/>
      <w:lang w:val="zh-CN" w:eastAsia="zh-CN"/>
    </w:rPr>
  </w:style>
  <w:style w:type="character" w:customStyle="1" w:styleId="Heading2Char1">
    <w:name w:val="Heading 2 Char1"/>
    <w:basedOn w:val="DefaultParagraphFont"/>
    <w:link w:val="Heading2"/>
    <w:uiPriority w:val="9"/>
    <w:qFormat/>
    <w:rPr>
      <w:rFonts w:ascii="Times New Roman" w:eastAsia="Calibri" w:hAnsi="Times New Roman" w:cs="Times New Roman"/>
      <w:sz w:val="24"/>
      <w:lang w:val="zh-CN" w:eastAsia="zh-CN"/>
    </w:rPr>
  </w:style>
  <w:style w:type="character" w:customStyle="1" w:styleId="Heading3Char1">
    <w:name w:val="Heading 3 Char1"/>
    <w:basedOn w:val="DefaultParagraphFont"/>
    <w:link w:val="Heading3"/>
    <w:uiPriority w:val="9"/>
    <w:qFormat/>
    <w:rPr>
      <w:rFonts w:ascii="Times New Roman" w:eastAsia="Calibri" w:hAnsi="Times New Roman" w:cs="Times New Roman"/>
      <w:sz w:val="24"/>
      <w:lang w:val="zh-CN" w:eastAsia="zh-CN"/>
    </w:rPr>
  </w:style>
  <w:style w:type="character" w:customStyle="1" w:styleId="Heading4Char1">
    <w:name w:val="Heading 4 Char1"/>
    <w:basedOn w:val="DefaultParagraphFont"/>
    <w:link w:val="Heading4"/>
    <w:qFormat/>
    <w:rPr>
      <w:rFonts w:ascii="Times New Roman" w:eastAsia="Calibri" w:hAnsi="Times New Roman" w:cs="Times New Roman"/>
      <w:sz w:val="24"/>
      <w:lang w:val="zh-CN" w:eastAsia="zh-CN"/>
    </w:rPr>
  </w:style>
  <w:style w:type="character" w:customStyle="1" w:styleId="Heading5Char1">
    <w:name w:val="Heading 5 Char1"/>
    <w:basedOn w:val="DefaultParagraphFont"/>
    <w:link w:val="Heading5"/>
    <w:qFormat/>
    <w:rPr>
      <w:rFonts w:ascii="Times New Roman" w:eastAsia="Calibri" w:hAnsi="Times New Roman" w:cs="Times New Roman"/>
      <w:b/>
      <w:sz w:val="40"/>
      <w:lang w:val="zh-CN" w:eastAsia="zh-CN"/>
    </w:rPr>
  </w:style>
  <w:style w:type="character" w:customStyle="1" w:styleId="Heading6Char1">
    <w:name w:val="Heading 6 Char1"/>
    <w:basedOn w:val="DefaultParagraphFont"/>
    <w:link w:val="Heading6"/>
    <w:qFormat/>
    <w:rPr>
      <w:rFonts w:ascii="Times New Roman" w:eastAsia="Calibri" w:hAnsi="Times New Roman" w:cs="Times New Roman"/>
      <w:b/>
      <w:sz w:val="36"/>
      <w:lang w:val="zh-CN" w:eastAsia="zh-CN"/>
    </w:rPr>
  </w:style>
  <w:style w:type="character" w:customStyle="1" w:styleId="Heading7Char1">
    <w:name w:val="Heading 7 Char1"/>
    <w:basedOn w:val="DefaultParagraphFont"/>
    <w:link w:val="Heading7"/>
    <w:qFormat/>
    <w:rPr>
      <w:rFonts w:ascii="Times New Roman" w:eastAsia="Calibri" w:hAnsi="Times New Roman" w:cs="Times New Roman"/>
      <w:sz w:val="48"/>
      <w:lang w:val="zh-CN" w:eastAsia="zh-CN"/>
    </w:rPr>
  </w:style>
  <w:style w:type="character" w:customStyle="1" w:styleId="Heading8Char1">
    <w:name w:val="Heading 8 Char1"/>
    <w:basedOn w:val="DefaultParagraphFont"/>
    <w:link w:val="Heading8"/>
    <w:qFormat/>
    <w:rPr>
      <w:rFonts w:ascii="Times New Roman" w:eastAsia="Calibri" w:hAnsi="Times New Roman" w:cs="Times New Roman"/>
      <w:b/>
      <w:sz w:val="18"/>
      <w:lang w:val="zh-CN" w:eastAsia="zh-CN"/>
    </w:rPr>
  </w:style>
  <w:style w:type="character" w:customStyle="1" w:styleId="Heading9Char1">
    <w:name w:val="Heading 9 Char1"/>
    <w:basedOn w:val="DefaultParagraphFont"/>
    <w:link w:val="Heading9"/>
    <w:qFormat/>
    <w:rPr>
      <w:rFonts w:ascii="Times New Roman" w:eastAsia="Calibri" w:hAnsi="Times New Roman" w:cs="Times New Roman"/>
      <w:sz w:val="40"/>
      <w:lang w:val="zh-CN" w:eastAsia="zh-CN"/>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zh-CN" w:eastAsia="zh-C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zh-CN" w:eastAsia="zh-CN"/>
    </w:rPr>
  </w:style>
  <w:style w:type="character" w:customStyle="1" w:styleId="BodytextDiagrama">
    <w:name w:val="Body text Diagrama"/>
    <w:link w:val="BodyText1"/>
    <w:qFormat/>
    <w:rPr>
      <w:rFonts w:ascii="TimesLT" w:eastAsia="Calibri" w:hAnsi="TimesLT" w:cs="Times New Roman"/>
      <w:sz w:val="20"/>
      <w:szCs w:val="20"/>
      <w:lang w:val="en-US"/>
    </w:rPr>
  </w:style>
  <w:style w:type="character" w:customStyle="1" w:styleId="TitleChar1">
    <w:name w:val="Title Char1"/>
    <w:basedOn w:val="DefaultParagraphFont"/>
    <w:link w:val="Title"/>
    <w:qFormat/>
    <w:rPr>
      <w:rFonts w:ascii="Times New Roman Bold" w:eastAsiaTheme="majorEastAsia" w:hAnsi="Times New Roman Bold" w:cstheme="majorBidi"/>
      <w:b/>
      <w:caps/>
      <w:spacing w:val="5"/>
      <w:kern w:val="2"/>
      <w:sz w:val="28"/>
      <w:szCs w:val="52"/>
    </w:rPr>
  </w:style>
  <w:style w:type="character" w:customStyle="1" w:styleId="BalloonTextChar1">
    <w:name w:val="Balloon Text Char1"/>
    <w:basedOn w:val="DefaultParagraphFont"/>
    <w:link w:val="BalloonText"/>
    <w:uiPriority w:val="99"/>
    <w:semiHidden/>
    <w:qFormat/>
    <w:rPr>
      <w:rFonts w:ascii="Tahoma" w:eastAsia="Calibri" w:hAnsi="Tahoma" w:cs="Tahoma"/>
      <w:sz w:val="16"/>
      <w:szCs w:val="16"/>
    </w:rPr>
  </w:style>
  <w:style w:type="character" w:customStyle="1" w:styleId="Hyperlink0">
    <w:name w:val="Hyperlink.0"/>
    <w:basedOn w:val="Hyperlink"/>
    <w:qFormat/>
    <w:rPr>
      <w:u w:val="single"/>
    </w:rPr>
  </w:style>
  <w:style w:type="character" w:customStyle="1" w:styleId="ListParagraphChar">
    <w:name w:val="List Paragraph Char"/>
    <w:link w:val="ListParagraph"/>
    <w:uiPriority w:val="34"/>
    <w:qFormat/>
    <w:locked/>
  </w:style>
  <w:style w:type="character" w:customStyle="1" w:styleId="FootnoteTextChar1">
    <w:name w:val="Footnote Text Char1"/>
    <w:basedOn w:val="DefaultParagraphFont"/>
    <w:link w:val="FootnoteText"/>
    <w:qFormat/>
    <w:rPr>
      <w:rFonts w:ascii="Times New Roman" w:eastAsia="Times New Roman" w:hAnsi="Times New Roman" w:cs="Times New Roman"/>
      <w:sz w:val="20"/>
      <w:szCs w:val="20"/>
    </w:rPr>
  </w:style>
  <w:style w:type="character" w:customStyle="1" w:styleId="FontStyle43">
    <w:name w:val="Font Style43"/>
    <w:qFormat/>
    <w:rPr>
      <w:rFonts w:ascii="Times New Roman" w:hAnsi="Times New Roman"/>
      <w:sz w:val="18"/>
    </w:rPr>
  </w:style>
  <w:style w:type="character" w:customStyle="1" w:styleId="CommentTextChar1">
    <w:name w:val="Comment Text Char1"/>
    <w:basedOn w:val="DefaultParagraphFont"/>
    <w:link w:val="CommentText"/>
    <w:uiPriority w:val="99"/>
    <w:qFormat/>
    <w:rPr>
      <w:rFonts w:ascii="Times New Roman" w:eastAsia="Calibri" w:hAnsi="Times New Roman" w:cs="Times New Roman"/>
      <w:sz w:val="20"/>
      <w:szCs w:val="20"/>
    </w:rPr>
  </w:style>
  <w:style w:type="character" w:customStyle="1" w:styleId="CommentSubjectChar1">
    <w:name w:val="Comment Subject Char1"/>
    <w:basedOn w:val="CommentTextChar1"/>
    <w:link w:val="CommentSubject"/>
    <w:uiPriority w:val="99"/>
    <w:qFormat/>
    <w:rPr>
      <w:rFonts w:ascii="Times New Roman" w:eastAsia="Calibri" w:hAnsi="Times New Roman" w:cs="Times New Roman"/>
      <w:b/>
      <w:bCs/>
      <w:sz w:val="20"/>
      <w:szCs w:val="20"/>
    </w:rPr>
  </w:style>
  <w:style w:type="character" w:customStyle="1" w:styleId="apple-converted-space">
    <w:name w:val="apple-converted-space"/>
    <w:basedOn w:val="DefaultParagraphFont"/>
    <w:qFormat/>
  </w:style>
  <w:style w:type="character" w:customStyle="1" w:styleId="Antrat2Diagrama1">
    <w:name w:val="Antraštė 2 Diagrama1"/>
    <w:basedOn w:val="DefaultParagraphFont"/>
    <w:semiHidden/>
    <w:qFormat/>
    <w:rPr>
      <w:rFonts w:asciiTheme="majorHAnsi" w:eastAsiaTheme="majorEastAsia" w:hAnsiTheme="majorHAnsi" w:cstheme="majorBidi"/>
      <w:color w:val="365F91" w:themeColor="accent1" w:themeShade="BF"/>
      <w:sz w:val="26"/>
      <w:szCs w:val="26"/>
      <w:lang w:eastAsia="en-US"/>
    </w:rPr>
  </w:style>
  <w:style w:type="character" w:customStyle="1" w:styleId="Antrat3Diagrama1">
    <w:name w:val="Antraštė 3 Diagrama1"/>
    <w:basedOn w:val="DefaultParagraphFont"/>
    <w:semiHidden/>
    <w:qFormat/>
    <w:rPr>
      <w:rFonts w:asciiTheme="majorHAnsi" w:eastAsiaTheme="majorEastAsia" w:hAnsiTheme="majorHAnsi" w:cstheme="majorBidi"/>
      <w:color w:val="244061" w:themeColor="accent1" w:themeShade="80"/>
      <w:sz w:val="24"/>
      <w:szCs w:val="24"/>
      <w:lang w:eastAsia="en-US"/>
    </w:rPr>
  </w:style>
  <w:style w:type="character" w:customStyle="1" w:styleId="BodyTextChar1">
    <w:name w:val="Body Text Char1"/>
    <w:basedOn w:val="DefaultParagraphFont"/>
    <w:link w:val="BodyText"/>
    <w:qFormat/>
    <w:rPr>
      <w:rFonts w:ascii="Calibri" w:eastAsia="Times New Roman" w:hAnsi="Calibri" w:cs="Times New Roman"/>
      <w:lang w:eastAsia="lt-LT"/>
    </w:rPr>
  </w:style>
  <w:style w:type="character" w:customStyle="1" w:styleId="BodyTextIndentChar1">
    <w:name w:val="Body Text Indent Char1"/>
    <w:basedOn w:val="DefaultParagraphFont"/>
    <w:link w:val="BodyTextIndent"/>
    <w:qFormat/>
    <w:rPr>
      <w:rFonts w:ascii="Calibri" w:eastAsia="Times New Roman" w:hAnsi="Calibri" w:cs="Times New Roman"/>
    </w:rPr>
  </w:style>
  <w:style w:type="character" w:customStyle="1" w:styleId="BodyText2Char1">
    <w:name w:val="Body Text 2 Char1"/>
    <w:basedOn w:val="DefaultParagraphFont"/>
    <w:link w:val="BodyText2"/>
    <w:semiHidden/>
    <w:qFormat/>
    <w:rPr>
      <w:rFonts w:ascii="Calibri" w:eastAsia="Times New Roman" w:hAnsi="Calibri" w:cs="Times New Roman"/>
    </w:rPr>
  </w:style>
  <w:style w:type="character" w:customStyle="1" w:styleId="DocumentMapChar1">
    <w:name w:val="Document Map Char1"/>
    <w:basedOn w:val="DefaultParagraphFont"/>
    <w:link w:val="DocumentMap"/>
    <w:semiHidden/>
    <w:qFormat/>
    <w:rPr>
      <w:rFonts w:ascii="Tahoma" w:eastAsia="Times New Roman" w:hAnsi="Tahoma" w:cs="Tahoma"/>
      <w:sz w:val="20"/>
      <w:szCs w:val="20"/>
      <w:shd w:val="clear" w:color="auto" w:fill="000080"/>
    </w:rPr>
  </w:style>
  <w:style w:type="character" w:customStyle="1" w:styleId="Heading1Char">
    <w:name w:val="Heading 1 Char"/>
    <w:qFormat/>
    <w:locked/>
    <w:rPr>
      <w:rFonts w:ascii="Times New Roman" w:hAnsi="Times New Roman" w:cs="Times New Roman"/>
      <w:sz w:val="28"/>
      <w:lang w:val="zh-CN" w:eastAsia="en-US"/>
    </w:rPr>
  </w:style>
  <w:style w:type="character" w:customStyle="1" w:styleId="Heading2Char">
    <w:name w:val="Heading 2 Char"/>
    <w:qFormat/>
    <w:locked/>
    <w:rPr>
      <w:rFonts w:ascii="Times New Roman" w:hAnsi="Times New Roman" w:cs="Times New Roman"/>
      <w:sz w:val="24"/>
      <w:lang w:val="zh-CN" w:eastAsia="en-US"/>
    </w:rPr>
  </w:style>
  <w:style w:type="character" w:customStyle="1" w:styleId="Heading3Char">
    <w:name w:val="Heading 3 Char"/>
    <w:qFormat/>
    <w:locked/>
    <w:rPr>
      <w:rFonts w:ascii="Times New Roman" w:hAnsi="Times New Roman" w:cs="Times New Roman"/>
      <w:sz w:val="24"/>
      <w:lang w:val="zh-CN" w:eastAsia="en-US"/>
    </w:rPr>
  </w:style>
  <w:style w:type="character" w:customStyle="1" w:styleId="Heading4Char">
    <w:name w:val="Heading 4 Char"/>
    <w:qFormat/>
    <w:locked/>
    <w:rPr>
      <w:rFonts w:ascii="Times New Roman" w:hAnsi="Times New Roman" w:cs="Times New Roman"/>
      <w:b/>
      <w:sz w:val="44"/>
      <w:lang w:val="zh-CN" w:eastAsia="en-US"/>
    </w:rPr>
  </w:style>
  <w:style w:type="character" w:customStyle="1" w:styleId="Heading5Char">
    <w:name w:val="Heading 5 Char"/>
    <w:qFormat/>
    <w:locked/>
    <w:rPr>
      <w:rFonts w:ascii="Times New Roman" w:hAnsi="Times New Roman" w:cs="Times New Roman"/>
      <w:b/>
      <w:sz w:val="40"/>
      <w:lang w:val="zh-CN" w:eastAsia="en-US"/>
    </w:rPr>
  </w:style>
  <w:style w:type="character" w:customStyle="1" w:styleId="Heading6Char">
    <w:name w:val="Heading 6 Char"/>
    <w:qFormat/>
    <w:locked/>
    <w:rPr>
      <w:rFonts w:ascii="Times New Roman" w:hAnsi="Times New Roman" w:cs="Times New Roman"/>
      <w:b/>
      <w:sz w:val="36"/>
      <w:lang w:val="zh-CN" w:eastAsia="en-US"/>
    </w:rPr>
  </w:style>
  <w:style w:type="character" w:customStyle="1" w:styleId="Heading7Char">
    <w:name w:val="Heading 7 Char"/>
    <w:qFormat/>
    <w:locked/>
    <w:rPr>
      <w:rFonts w:ascii="Times New Roman" w:hAnsi="Times New Roman" w:cs="Times New Roman"/>
      <w:sz w:val="48"/>
      <w:lang w:val="zh-CN" w:eastAsia="en-US"/>
    </w:rPr>
  </w:style>
  <w:style w:type="character" w:customStyle="1" w:styleId="Heading8Char">
    <w:name w:val="Heading 8 Char"/>
    <w:qFormat/>
    <w:locked/>
    <w:rPr>
      <w:rFonts w:ascii="Times New Roman" w:hAnsi="Times New Roman" w:cs="Times New Roman"/>
      <w:b/>
      <w:sz w:val="18"/>
      <w:lang w:val="zh-CN" w:eastAsia="en-US"/>
    </w:rPr>
  </w:style>
  <w:style w:type="character" w:customStyle="1" w:styleId="Heading9Char">
    <w:name w:val="Heading 9 Char"/>
    <w:qFormat/>
    <w:locked/>
    <w:rPr>
      <w:rFonts w:ascii="Times New Roman" w:hAnsi="Times New Roman" w:cs="Times New Roman"/>
      <w:sz w:val="40"/>
      <w:lang w:val="zh-CN" w:eastAsia="en-US"/>
    </w:rPr>
  </w:style>
  <w:style w:type="character" w:customStyle="1" w:styleId="BalloonTextChar">
    <w:name w:val="Balloon Text Char"/>
    <w:semiHidden/>
    <w:qFormat/>
    <w:locked/>
    <w:rPr>
      <w:rFonts w:ascii="Tahoma" w:eastAsia="Times New Roman" w:hAnsi="Tahoma" w:cs="Tahoma"/>
      <w:color w:val="000000"/>
      <w:sz w:val="16"/>
      <w:szCs w:val="16"/>
    </w:rPr>
  </w:style>
  <w:style w:type="character" w:customStyle="1" w:styleId="BodyTextChar">
    <w:name w:val="Body Text Char"/>
    <w:qFormat/>
    <w:locked/>
    <w:rPr>
      <w:rFonts w:ascii="Times New Roman" w:hAnsi="Times New Roman" w:cs="Times New Roman"/>
      <w:sz w:val="24"/>
      <w:szCs w:val="24"/>
      <w:lang w:val="zh-CN" w:eastAsia="lt-LT"/>
    </w:rPr>
  </w:style>
  <w:style w:type="character" w:customStyle="1" w:styleId="Stilius1Diagrama">
    <w:name w:val="Stilius1 Diagrama"/>
    <w:qFormat/>
    <w:locked/>
    <w:rPr>
      <w:rFonts w:ascii="Times New Roman" w:eastAsia="Times New Roman" w:hAnsi="Times New Roman" w:cs="Times New Roman"/>
      <w:b/>
      <w:sz w:val="22"/>
      <w:szCs w:val="22"/>
      <w:lang w:val="lt-LT" w:eastAsia="en-US" w:bidi="ar-SA"/>
    </w:rPr>
  </w:style>
  <w:style w:type="character" w:customStyle="1" w:styleId="Stilius2Diagrama">
    <w:name w:val="Stilius2 Diagrama"/>
    <w:qFormat/>
    <w:locked/>
    <w:rPr>
      <w:rFonts w:ascii="Times New Roman" w:hAnsi="Times New Roman" w:cs="Times New Roman"/>
    </w:rPr>
  </w:style>
  <w:style w:type="character" w:customStyle="1" w:styleId="Stilius3Diagrama">
    <w:name w:val="Stilius3 Diagrama"/>
    <w:qFormat/>
    <w:locked/>
    <w:rPr>
      <w:rFonts w:ascii="Times New Roman" w:hAnsi="Times New Roman" w:cs="Times New Roman"/>
    </w:rPr>
  </w:style>
  <w:style w:type="character" w:customStyle="1" w:styleId="Stilius4Diagrama">
    <w:name w:val="Stilius4 Diagrama"/>
    <w:qFormat/>
    <w:locked/>
    <w:rPr>
      <w:rFonts w:ascii="Times New Roman" w:hAnsi="Times New Roman" w:cs="Times New Roman"/>
      <w:sz w:val="22"/>
      <w:szCs w:val="22"/>
      <w:lang w:val="zh-CN" w:eastAsia="en-US"/>
    </w:rPr>
  </w:style>
  <w:style w:type="character" w:customStyle="1" w:styleId="Stilius5Diagrama">
    <w:name w:val="Stilius5 Diagrama"/>
    <w:qFormat/>
    <w:locked/>
    <w:rPr>
      <w:rFonts w:ascii="Times New Roman" w:hAnsi="Times New Roman" w:cs="Times New Roman"/>
      <w:b/>
      <w:sz w:val="28"/>
      <w:szCs w:val="28"/>
      <w:lang w:val="zh-CN" w:eastAsia="en-US"/>
    </w:rPr>
  </w:style>
  <w:style w:type="character" w:customStyle="1" w:styleId="CommentTextChar">
    <w:name w:val="Comment Text Char"/>
    <w:uiPriority w:val="99"/>
    <w:qFormat/>
    <w:locked/>
    <w:rPr>
      <w:rFonts w:ascii="Times New Roman" w:hAnsi="Times New Roman" w:cs="Times New Roman"/>
      <w:lang w:val="zh-CN" w:eastAsia="en-US"/>
    </w:rPr>
  </w:style>
  <w:style w:type="character" w:customStyle="1" w:styleId="CommentSubjectChar">
    <w:name w:val="Comment Subject Char"/>
    <w:semiHidden/>
    <w:qFormat/>
    <w:rPr>
      <w:rFonts w:ascii="Times New Roman" w:hAnsi="Times New Roman" w:cs="Times New Roman"/>
      <w:b/>
      <w:bCs/>
      <w:lang w:val="lt-LT" w:eastAsia="en-US"/>
    </w:rPr>
  </w:style>
  <w:style w:type="character" w:customStyle="1" w:styleId="BodyText2Char">
    <w:name w:val="Body Text 2 Char"/>
    <w:qFormat/>
    <w:locked/>
    <w:rPr>
      <w:rFonts w:ascii="Times New Roman" w:hAnsi="Times New Roman" w:cs="Times New Roman"/>
      <w:sz w:val="22"/>
      <w:szCs w:val="22"/>
      <w:lang w:val="zh-CN" w:eastAsia="en-US"/>
    </w:rPr>
  </w:style>
  <w:style w:type="character" w:customStyle="1" w:styleId="TitleChar">
    <w:name w:val="Title Char"/>
    <w:qFormat/>
    <w:locked/>
    <w:rPr>
      <w:rFonts w:ascii="Times New Roman" w:hAnsi="Times New Roman" w:cs="Times New Roman"/>
      <w:b/>
      <w:bCs/>
      <w:sz w:val="28"/>
      <w:szCs w:val="28"/>
      <w:lang w:val="zh-CN" w:eastAsia="hu-HU"/>
    </w:rPr>
  </w:style>
  <w:style w:type="character" w:customStyle="1" w:styleId="DocumentMapChar">
    <w:name w:val="Document Map Char"/>
    <w:semiHidden/>
    <w:qFormat/>
    <w:rPr>
      <w:rFonts w:ascii="Times New Roman" w:hAnsi="Times New Roman" w:cs="Times New Roman"/>
      <w:sz w:val="2"/>
      <w:szCs w:val="2"/>
      <w:lang w:val="lt-LT"/>
    </w:rPr>
  </w:style>
  <w:style w:type="character" w:customStyle="1" w:styleId="BodyTextIndentChar">
    <w:name w:val="Body Text Indent Char"/>
    <w:semiHidden/>
    <w:qFormat/>
    <w:locked/>
    <w:rPr>
      <w:rFonts w:ascii="Times New Roman" w:hAnsi="Times New Roman" w:cs="Times New Roman"/>
      <w:sz w:val="22"/>
      <w:szCs w:val="22"/>
      <w:lang w:val="zh-CN" w:eastAsia="en-US"/>
    </w:rPr>
  </w:style>
  <w:style w:type="character" w:customStyle="1" w:styleId="FootnoteTextChar">
    <w:name w:val="Footnote Text Char"/>
    <w:uiPriority w:val="99"/>
    <w:semiHidden/>
    <w:qFormat/>
    <w:locked/>
    <w:rPr>
      <w:rFonts w:ascii="Times New Roman" w:hAnsi="Times New Roman" w:cs="Times New Roman"/>
      <w:lang w:val="lt-LT" w:eastAsia="zh-CN"/>
    </w:rPr>
  </w:style>
  <w:style w:type="character" w:customStyle="1" w:styleId="CharChar6">
    <w:name w:val="Char Char6"/>
    <w:semiHidden/>
    <w:qFormat/>
    <w:locked/>
    <w:rPr>
      <w:rFonts w:ascii="Times New Roman" w:hAnsi="Times New Roman" w:cs="Times New Roman"/>
      <w:lang w:val="zh-CN" w:eastAsia="en-US"/>
    </w:rPr>
  </w:style>
  <w:style w:type="character" w:customStyle="1" w:styleId="BodytextChar2">
    <w:name w:val="Body text Char2"/>
    <w:link w:val="Pagrindinistekstas1"/>
    <w:qFormat/>
    <w:locked/>
    <w:rPr>
      <w:rFonts w:ascii="TimesLT" w:hAnsi="TimesLT"/>
      <w:lang w:val="en-US" w:eastAsia="zh-CN"/>
    </w:rPr>
  </w:style>
  <w:style w:type="character" w:customStyle="1" w:styleId="HTMLPreformattedChar">
    <w:name w:val="HTML Preformatted Char"/>
    <w:basedOn w:val="DefaultParagraphFont"/>
    <w:link w:val="HTMLPreformatted"/>
    <w:qFormat/>
    <w:rPr>
      <w:rFonts w:ascii="Courier New" w:eastAsia="Times New Roman" w:hAnsi="Courier New" w:cs="Courier New"/>
      <w:sz w:val="24"/>
      <w:szCs w:val="20"/>
      <w:lang w:eastAsia="lt-LT"/>
    </w:rPr>
  </w:style>
  <w:style w:type="character" w:customStyle="1" w:styleId="PagrindinistekstasDiagrama1">
    <w:name w:val="Pagrindinis tekstas Diagrama1"/>
    <w:basedOn w:val="DefaultParagraphFont"/>
    <w:uiPriority w:val="99"/>
    <w:semiHidden/>
    <w:qFormat/>
    <w:rPr>
      <w:sz w:val="24"/>
      <w:szCs w:val="22"/>
    </w:rPr>
  </w:style>
  <w:style w:type="character" w:customStyle="1" w:styleId="Bodytext0">
    <w:name w:val="Body text_"/>
    <w:qFormat/>
    <w:rPr>
      <w:rFonts w:ascii="TimesLT" w:eastAsia="Times New Roman" w:hAnsi="TimesLT"/>
      <w:lang w:val="en-US"/>
    </w:rPr>
  </w:style>
  <w:style w:type="character" w:customStyle="1" w:styleId="Antrat4Diagrama1">
    <w:name w:val="Antraštė 4 Diagrama1"/>
    <w:basedOn w:val="DefaultParagraphFont"/>
    <w:semiHidden/>
    <w:qFormat/>
    <w:rPr>
      <w:rFonts w:asciiTheme="majorHAnsi" w:eastAsiaTheme="majorEastAsia" w:hAnsiTheme="majorHAnsi" w:cstheme="majorBidi"/>
      <w:b/>
      <w:bCs/>
      <w:i/>
      <w:iCs/>
      <w:color w:val="4F81BD" w:themeColor="accent1"/>
      <w:sz w:val="24"/>
      <w:szCs w:val="22"/>
    </w:rPr>
  </w:style>
  <w:style w:type="character" w:customStyle="1" w:styleId="BodyText3Char">
    <w:name w:val="Body Text 3 Char"/>
    <w:basedOn w:val="DefaultParagraphFont"/>
    <w:link w:val="BodyText3"/>
    <w:uiPriority w:val="99"/>
    <w:semiHidden/>
    <w:qFormat/>
    <w:rPr>
      <w:rFonts w:ascii="Times New Roman" w:eastAsia="Calibri" w:hAnsi="Times New Roman" w:cs="Times New Roman"/>
      <w:sz w:val="16"/>
      <w:szCs w:val="16"/>
    </w:rPr>
  </w:style>
  <w:style w:type="character" w:customStyle="1" w:styleId="BodyTextIndent2Char">
    <w:name w:val="Body Text Indent 2 Char"/>
    <w:basedOn w:val="DefaultParagraphFont"/>
    <w:link w:val="BodyTextIndent2"/>
    <w:uiPriority w:val="99"/>
    <w:semiHidden/>
    <w:qFormat/>
    <w:rPr>
      <w:rFonts w:ascii="Times New Roman" w:eastAsia="Calibri" w:hAnsi="Times New Roman" w:cs="Times New Roman"/>
      <w:sz w:val="24"/>
    </w:rPr>
  </w:style>
  <w:style w:type="character" w:customStyle="1" w:styleId="BodyTextIndent3Char">
    <w:name w:val="Body Text Indent 3 Char"/>
    <w:basedOn w:val="DefaultParagraphFont"/>
    <w:link w:val="BodyTextIndent3"/>
    <w:uiPriority w:val="99"/>
    <w:semiHidden/>
    <w:qFormat/>
    <w:rPr>
      <w:rFonts w:ascii="Times New Roman" w:eastAsia="Calibri" w:hAnsi="Times New Roman" w:cs="Times New Roman"/>
      <w:sz w:val="16"/>
      <w:szCs w:val="16"/>
    </w:rPr>
  </w:style>
  <w:style w:type="character" w:customStyle="1" w:styleId="normaltextrun1">
    <w:name w:val="normaltextrun1"/>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4">
    <w:name w:val="A4"/>
    <w:uiPriority w:val="99"/>
    <w:qFormat/>
    <w:rPr>
      <w:color w:val="000000"/>
      <w:sz w:val="22"/>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lor15">
    <w:name w:val="color_15"/>
    <w:basedOn w:val="DefaultParagraphFont"/>
    <w:qFormat/>
  </w:style>
  <w:style w:type="character" w:customStyle="1" w:styleId="cf01">
    <w:name w:val="cf01"/>
    <w:basedOn w:val="DefaultParagraphFont"/>
    <w:qFormat/>
    <w:rsid w:val="000E2F67"/>
    <w:rPr>
      <w:rFonts w:ascii="Segoe UI" w:hAnsi="Segoe UI" w:cs="Segoe UI"/>
      <w:sz w:val="18"/>
      <w:szCs w:val="18"/>
    </w:rPr>
  </w:style>
  <w:style w:type="character" w:customStyle="1" w:styleId="UnresolvedMention2">
    <w:name w:val="Unresolved Mention2"/>
    <w:basedOn w:val="DefaultParagraphFont"/>
    <w:uiPriority w:val="99"/>
    <w:semiHidden/>
    <w:unhideWhenUsed/>
    <w:qFormat/>
    <w:rsid w:val="00ED0853"/>
    <w:rPr>
      <w:color w:val="605E5C"/>
      <w:shd w:val="clear" w:color="auto" w:fill="E1DFDD"/>
    </w:rPr>
  </w:style>
  <w:style w:type="character" w:customStyle="1" w:styleId="Numeravimosimboliai">
    <w:name w:val="Numeravimo simboliai"/>
    <w:qFormat/>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
    <w:unhideWhenUsed/>
    <w:qFormat/>
    <w:pPr>
      <w:spacing w:beforeAutospacing="1" w:afterAutospacing="1"/>
    </w:pPr>
    <w:rPr>
      <w:rFonts w:ascii="Calibri" w:eastAsia="Times New Roman" w:hAnsi="Calibri"/>
      <w:sz w:val="22"/>
      <w:szCs w:val="22"/>
      <w:lang w:eastAsia="lt-LT"/>
    </w:rPr>
  </w:style>
  <w:style w:type="paragraph" w:styleId="List">
    <w:name w:val="List"/>
    <w:basedOn w:val="Normal"/>
    <w:semiHidden/>
    <w:unhideWhenUsed/>
    <w:qFormat/>
    <w:pPr>
      <w:ind w:left="283" w:hanging="283"/>
      <w:contextualSpacing/>
    </w:pPr>
    <w:rPr>
      <w:rFonts w:ascii="Calibri" w:eastAsia="Times New Roman" w:hAnsi="Calibri"/>
      <w:sz w:val="22"/>
      <w:szCs w:val="22"/>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Cs w:val="24"/>
    </w:rPr>
  </w:style>
  <w:style w:type="paragraph" w:customStyle="1" w:styleId="Antrat1">
    <w:name w:val="Antraštė1"/>
    <w:next w:val="Body2"/>
    <w:qFormat/>
    <w:pPr>
      <w:outlineLvl w:val="0"/>
    </w:pPr>
    <w:rPr>
      <w:rFonts w:ascii="Times New Roman" w:eastAsia="Arial Unicode MS" w:hAnsi="Times New Roman" w:cs="Arial Unicode MS"/>
      <w:b/>
      <w:bCs/>
      <w:caps/>
      <w:color w:val="434343"/>
      <w:spacing w:val="4"/>
      <w:sz w:val="22"/>
      <w:szCs w:val="22"/>
      <w:lang w:val="en-US"/>
    </w:rPr>
  </w:style>
  <w:style w:type="paragraph" w:customStyle="1" w:styleId="caption11">
    <w:name w:val="caption11"/>
    <w:basedOn w:val="Normal"/>
    <w:qFormat/>
    <w:pPr>
      <w:suppressLineNumbers/>
      <w:spacing w:before="120" w:after="120"/>
    </w:pPr>
    <w:rPr>
      <w:rFonts w:cs="Arial"/>
      <w:i/>
      <w:iCs/>
      <w:szCs w:val="24"/>
    </w:rPr>
  </w:style>
  <w:style w:type="paragraph" w:styleId="BalloonText">
    <w:name w:val="Balloon Text"/>
    <w:basedOn w:val="Normal"/>
    <w:link w:val="BalloonTextChar1"/>
    <w:uiPriority w:val="99"/>
    <w:semiHidden/>
    <w:unhideWhenUsed/>
    <w:qFormat/>
    <w:rPr>
      <w:rFonts w:ascii="Tahoma" w:hAnsi="Tahoma" w:cs="Tahoma"/>
      <w:sz w:val="16"/>
      <w:szCs w:val="16"/>
    </w:rPr>
  </w:style>
  <w:style w:type="paragraph" w:styleId="BodyText2">
    <w:name w:val="Body Text 2"/>
    <w:basedOn w:val="Normal"/>
    <w:link w:val="BodyText2Char1"/>
    <w:semiHidden/>
    <w:unhideWhenUsed/>
    <w:qFormat/>
    <w:pPr>
      <w:spacing w:after="120" w:line="480" w:lineRule="auto"/>
    </w:pPr>
    <w:rPr>
      <w:rFonts w:ascii="Calibri" w:eastAsia="Times New Roman" w:hAnsi="Calibri"/>
      <w:sz w:val="22"/>
      <w:szCs w:val="22"/>
    </w:rPr>
  </w:style>
  <w:style w:type="paragraph" w:styleId="BodyText3">
    <w:name w:val="Body Text 3"/>
    <w:basedOn w:val="Normal"/>
    <w:link w:val="BodyText3Char"/>
    <w:uiPriority w:val="99"/>
    <w:semiHidden/>
    <w:unhideWhenUsed/>
    <w:qFormat/>
    <w:pPr>
      <w:spacing w:after="120" w:line="276" w:lineRule="auto"/>
    </w:pPr>
    <w:rPr>
      <w:sz w:val="16"/>
      <w:szCs w:val="16"/>
    </w:rPr>
  </w:style>
  <w:style w:type="paragraph" w:styleId="BodyTextIndent">
    <w:name w:val="Body Text Indent"/>
    <w:basedOn w:val="Normal"/>
    <w:link w:val="BodyTextIndentChar1"/>
    <w:unhideWhenUsed/>
    <w:pPr>
      <w:spacing w:after="120"/>
      <w:ind w:left="283"/>
    </w:pPr>
    <w:rPr>
      <w:rFonts w:ascii="Calibri" w:eastAsia="Times New Roman" w:hAnsi="Calibri"/>
      <w:sz w:val="22"/>
      <w:szCs w:val="22"/>
    </w:rPr>
  </w:style>
  <w:style w:type="paragraph" w:styleId="BodyTextIndent2">
    <w:name w:val="Body Text Indent 2"/>
    <w:basedOn w:val="Normal"/>
    <w:link w:val="BodyTextIndent2Char"/>
    <w:uiPriority w:val="99"/>
    <w:semiHidden/>
    <w:unhideWhenUsed/>
    <w:qFormat/>
    <w:pPr>
      <w:spacing w:after="120" w:line="480" w:lineRule="auto"/>
      <w:ind w:left="283"/>
    </w:pPr>
    <w:rPr>
      <w:szCs w:val="22"/>
    </w:r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CommentText">
    <w:name w:val="annotation text"/>
    <w:basedOn w:val="Normal"/>
    <w:link w:val="CommentTextChar1"/>
    <w:uiPriority w:val="99"/>
    <w:unhideWhenUsed/>
    <w:qFormat/>
    <w:rPr>
      <w:sz w:val="20"/>
    </w:rPr>
  </w:style>
  <w:style w:type="paragraph" w:styleId="CommentSubject">
    <w:name w:val="annotation subject"/>
    <w:basedOn w:val="CommentText"/>
    <w:next w:val="CommentText"/>
    <w:link w:val="CommentSubjectChar1"/>
    <w:uiPriority w:val="99"/>
    <w:unhideWhenUsed/>
    <w:qFormat/>
    <w:rPr>
      <w:b/>
      <w:bCs/>
    </w:rPr>
  </w:style>
  <w:style w:type="paragraph" w:styleId="DocumentMap">
    <w:name w:val="Document Map"/>
    <w:basedOn w:val="Normal"/>
    <w:link w:val="DocumentMapChar1"/>
    <w:semiHidden/>
    <w:unhideWhenUsed/>
    <w:qFormat/>
    <w:pPr>
      <w:shd w:val="clear" w:color="auto" w:fill="000080"/>
    </w:pPr>
    <w:rPr>
      <w:rFonts w:ascii="Tahoma" w:eastAsia="Times New Roman" w:hAnsi="Tahoma" w:cs="Tahoma"/>
      <w:sz w:val="20"/>
    </w:rPr>
  </w:style>
  <w:style w:type="paragraph" w:customStyle="1" w:styleId="Puslapinantratirporat">
    <w:name w:val="Puslapinė antraštė ir poraštė"/>
    <w:basedOn w:val="Normal"/>
    <w:qFormat/>
  </w:style>
  <w:style w:type="paragraph" w:styleId="Footer">
    <w:name w:val="footer"/>
    <w:basedOn w:val="Normal"/>
    <w:link w:val="FooterChar"/>
    <w:uiPriority w:val="99"/>
    <w:pPr>
      <w:tabs>
        <w:tab w:val="center" w:pos="4153"/>
        <w:tab w:val="right" w:pos="8306"/>
      </w:tabs>
      <w:jc w:val="both"/>
    </w:pPr>
    <w:rPr>
      <w:rFonts w:eastAsia="Times New Roman"/>
      <w:sz w:val="20"/>
      <w:lang w:val="zh-CN" w:eastAsia="zh-CN"/>
    </w:rPr>
  </w:style>
  <w:style w:type="paragraph" w:styleId="FootnoteText">
    <w:name w:val="footnote text"/>
    <w:basedOn w:val="Normal"/>
    <w:link w:val="FootnoteTextChar1"/>
    <w:uiPriority w:val="99"/>
    <w:qFormat/>
    <w:rPr>
      <w:rFonts w:eastAsia="Times New Roman"/>
      <w:sz w:val="20"/>
    </w:rPr>
  </w:style>
  <w:style w:type="paragraph" w:styleId="Header">
    <w:name w:val="header"/>
    <w:basedOn w:val="Normal"/>
    <w:link w:val="HeaderChar"/>
    <w:uiPriority w:val="99"/>
    <w:pPr>
      <w:tabs>
        <w:tab w:val="center" w:pos="4153"/>
        <w:tab w:val="right" w:pos="8306"/>
      </w:tabs>
      <w:jc w:val="both"/>
    </w:pPr>
    <w:rPr>
      <w:rFonts w:eastAsia="Times New Roman"/>
      <w:sz w:val="20"/>
      <w:lang w:val="zh-CN" w:eastAsia="zh-CN"/>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lt-LT"/>
    </w:rPr>
  </w:style>
  <w:style w:type="paragraph" w:styleId="NormalWeb">
    <w:name w:val="Normal (Web)"/>
    <w:basedOn w:val="Normal"/>
    <w:uiPriority w:val="99"/>
    <w:unhideWhenUsed/>
    <w:qFormat/>
    <w:pPr>
      <w:spacing w:beforeAutospacing="1" w:afterAutospacing="1"/>
    </w:pPr>
    <w:rPr>
      <w:rFonts w:eastAsia="Times New Roman"/>
      <w:szCs w:val="24"/>
      <w:lang w:eastAsia="lt-LT"/>
    </w:rPr>
  </w:style>
  <w:style w:type="paragraph" w:styleId="Title">
    <w:name w:val="Title"/>
    <w:basedOn w:val="Normal"/>
    <w:next w:val="Normal"/>
    <w:link w:val="TitleChar1"/>
    <w:uiPriority w:val="10"/>
    <w:qFormat/>
    <w:pPr>
      <w:spacing w:before="360" w:after="240"/>
      <w:ind w:left="1134" w:right="1134"/>
      <w:contextualSpacing/>
      <w:jc w:val="center"/>
    </w:pPr>
    <w:rPr>
      <w:rFonts w:ascii="Times New Roman Bold" w:eastAsiaTheme="majorEastAsia" w:hAnsi="Times New Roman Bold" w:cstheme="majorBidi"/>
      <w:b/>
      <w:caps/>
      <w:spacing w:val="5"/>
      <w:kern w:val="2"/>
      <w:sz w:val="28"/>
      <w:szCs w:val="52"/>
    </w:rPr>
  </w:style>
  <w:style w:type="paragraph" w:customStyle="1" w:styleId="Point1">
    <w:name w:val="Point 1"/>
    <w:basedOn w:val="Normal"/>
    <w:qFormat/>
    <w:pPr>
      <w:spacing w:before="120" w:after="120"/>
      <w:ind w:left="1418" w:hanging="567"/>
      <w:jc w:val="both"/>
    </w:pPr>
    <w:rPr>
      <w:lang w:val="en-GB" w:eastAsia="lt-LT"/>
    </w:rPr>
  </w:style>
  <w:style w:type="paragraph" w:customStyle="1" w:styleId="BodyText1">
    <w:name w:val="Body Text1"/>
    <w:link w:val="BodytextDiagrama"/>
    <w:qFormat/>
    <w:pPr>
      <w:ind w:firstLine="312"/>
      <w:jc w:val="both"/>
    </w:pPr>
    <w:rPr>
      <w:rFonts w:ascii="TimesLT" w:hAnsi="TimesLT" w:cs="Times New Roman"/>
      <w:lang w:val="en-US" w:eastAsia="en-US"/>
    </w:rPr>
  </w:style>
  <w:style w:type="paragraph" w:customStyle="1" w:styleId="CentrBoldm">
    <w:name w:val="CentrBoldm"/>
    <w:basedOn w:val="Normal"/>
    <w:qFormat/>
    <w:pPr>
      <w:jc w:val="center"/>
    </w:pPr>
    <w:rPr>
      <w:rFonts w:ascii="TimesLT" w:hAnsi="TimesLT"/>
      <w:b/>
      <w:bCs/>
      <w:sz w:val="20"/>
      <w:lang w:val="en-US"/>
    </w:rPr>
  </w:style>
  <w:style w:type="paragraph" w:customStyle="1" w:styleId="Bodytxt">
    <w:name w:val="Bodytxt"/>
    <w:basedOn w:val="Normal"/>
    <w:qFormat/>
    <w:pPr>
      <w:keepNext/>
      <w:jc w:val="both"/>
    </w:pPr>
    <w:rPr>
      <w:sz w:val="22"/>
      <w:szCs w:val="22"/>
      <w:lang w:eastAsia="fi-FI"/>
    </w:rPr>
  </w:style>
  <w:style w:type="paragraph" w:customStyle="1" w:styleId="Tekstas">
    <w:name w:val="Tekstas"/>
    <w:basedOn w:val="Normal"/>
    <w:qFormat/>
    <w:pPr>
      <w:ind w:firstLine="720"/>
      <w:jc w:val="both"/>
    </w:pPr>
    <w:rPr>
      <w:szCs w:val="24"/>
    </w:rPr>
  </w:style>
  <w:style w:type="paragraph" w:customStyle="1" w:styleId="Heading2TitleHeader2">
    <w:name w:val="Heading 2.Title Header2"/>
    <w:basedOn w:val="Normal"/>
    <w:next w:val="Normal"/>
    <w:qFormat/>
    <w:pPr>
      <w:jc w:val="both"/>
      <w:outlineLvl w:val="1"/>
    </w:pPr>
    <w:rPr>
      <w:rFonts w:eastAsia="Times New Roman"/>
      <w:sz w:val="22"/>
      <w:szCs w:val="22"/>
    </w:rPr>
  </w:style>
  <w:style w:type="paragraph" w:customStyle="1" w:styleId="ATekstas">
    <w:name w:val="A Tekstas"/>
    <w:basedOn w:val="Normal"/>
    <w:qFormat/>
    <w:pPr>
      <w:ind w:firstLine="720"/>
      <w:jc w:val="both"/>
    </w:pPr>
    <w:rPr>
      <w:rFonts w:eastAsia="Times New Roman"/>
      <w:szCs w:val="24"/>
      <w:lang w:eastAsia="lt-LT"/>
    </w:rPr>
  </w:style>
  <w:style w:type="paragraph" w:customStyle="1" w:styleId="Style2">
    <w:name w:val="Style2"/>
    <w:basedOn w:val="Heading2TitleHeader2"/>
    <w:qFormat/>
    <w:rPr>
      <w:sz w:val="24"/>
    </w:rPr>
  </w:style>
  <w:style w:type="paragraph" w:customStyle="1" w:styleId="Heading2Centre">
    <w:name w:val="Heading 2 Centre"/>
    <w:basedOn w:val="Heading2"/>
    <w:qFormat/>
    <w:pPr>
      <w:keepNext/>
      <w:numPr>
        <w:ilvl w:val="0"/>
        <w:numId w:val="0"/>
      </w:numPr>
      <w:spacing w:before="360" w:after="120"/>
      <w:ind w:left="1134" w:right="1134"/>
      <w:jc w:val="center"/>
    </w:pPr>
    <w:rPr>
      <w:rFonts w:ascii="Times New Roman Bold" w:hAnsi="Times New Roman Bold"/>
      <w:b/>
      <w:bCs/>
      <w:szCs w:val="22"/>
      <w:lang w:val="lt-LT"/>
    </w:rPr>
  </w:style>
  <w:style w:type="paragraph" w:customStyle="1" w:styleId="Heading3NuberOnly">
    <w:name w:val="Heading 3 Nuber Only"/>
    <w:basedOn w:val="Heading3"/>
    <w:qFormat/>
    <w:pPr>
      <w:numPr>
        <w:ilvl w:val="0"/>
        <w:numId w:val="0"/>
      </w:numPr>
      <w:spacing w:after="0"/>
    </w:pPr>
    <w:rPr>
      <w:szCs w:val="22"/>
      <w:lang w:val="lt-LT"/>
      <w14:scene3d>
        <w14:camera w14:prst="orthographicFront"/>
        <w14:lightRig w14:rig="threePt" w14:dir="t">
          <w14:rot w14:lat="0" w14:lon="0" w14:rev="0"/>
        </w14:lightRig>
      </w14:scene3d>
    </w:rPr>
  </w:style>
  <w:style w:type="paragraph" w:styleId="ListParagraph">
    <w:name w:val="List Paragraph"/>
    <w:basedOn w:val="Normal"/>
    <w:link w:val="ListParagraphChar"/>
    <w:uiPriority w:val="34"/>
    <w:qFormat/>
    <w:pPr>
      <w:spacing w:after="200" w:line="276" w:lineRule="auto"/>
      <w:ind w:left="720"/>
      <w:contextualSpacing/>
    </w:pPr>
    <w:rPr>
      <w:rFonts w:asciiTheme="minorHAnsi" w:hAnsiTheme="minorHAnsi" w:cstheme="minorBidi"/>
      <w:sz w:val="22"/>
      <w:szCs w:val="22"/>
    </w:rPr>
  </w:style>
  <w:style w:type="paragraph" w:customStyle="1" w:styleId="HeaderFooter">
    <w:name w:val="Header &amp; Footer"/>
    <w:qFormat/>
    <w:pPr>
      <w:tabs>
        <w:tab w:val="right" w:pos="9020"/>
      </w:tabs>
      <w:spacing w:line="288" w:lineRule="auto"/>
    </w:pPr>
    <w:rPr>
      <w:rFonts w:ascii="Helvetica Neue Medium" w:eastAsia="Arial Unicode MS" w:hAnsi="Helvetica Neue Medium" w:cs="Arial Unicode MS"/>
      <w:color w:val="5F5F5F"/>
    </w:rPr>
  </w:style>
  <w:style w:type="paragraph" w:customStyle="1" w:styleId="Body2">
    <w:name w:val="Body 2"/>
    <w:qFormat/>
    <w:pPr>
      <w:spacing w:after="40"/>
      <w:jc w:val="both"/>
    </w:pPr>
    <w:rPr>
      <w:rFonts w:ascii="Times New Roman" w:eastAsia="Arial Unicode MS" w:hAnsi="Times New Roman"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Stilius3">
    <w:name w:val="Stilius3"/>
    <w:basedOn w:val="Normal"/>
    <w:qFormat/>
    <w:pPr>
      <w:spacing w:before="200"/>
      <w:jc w:val="both"/>
    </w:pPr>
    <w:rPr>
      <w:rFonts w:eastAsia="Times New Roman"/>
      <w:sz w:val="22"/>
      <w:szCs w:val="22"/>
    </w:rPr>
  </w:style>
  <w:style w:type="paragraph" w:customStyle="1" w:styleId="Default">
    <w:name w:val="Default"/>
    <w:qFormat/>
    <w:rPr>
      <w:rFonts w:ascii="Times New Roman" w:eastAsia="Times New Roman" w:hAnsi="Times New Roman" w:cs="Times New Roman"/>
      <w:color w:val="000000"/>
      <w:sz w:val="24"/>
      <w:szCs w:val="24"/>
      <w:lang w:val="en-US" w:eastAsia="en-US"/>
    </w:rPr>
  </w:style>
  <w:style w:type="paragraph" w:customStyle="1" w:styleId="msonormal0">
    <w:name w:val="msonormal"/>
    <w:basedOn w:val="Normal"/>
    <w:qFormat/>
    <w:pPr>
      <w:spacing w:before="100" w:after="100"/>
    </w:pPr>
    <w:rPr>
      <w:rFonts w:ascii="Arial Unicode MS" w:eastAsia="Arial Unicode MS" w:hAnsi="Arial Unicode MS"/>
      <w:lang w:val="en-US"/>
    </w:rPr>
  </w:style>
  <w:style w:type="paragraph" w:customStyle="1" w:styleId="Pataisymai1">
    <w:name w:val="Pataisymai1"/>
    <w:uiPriority w:val="99"/>
    <w:semiHidden/>
    <w:qFormat/>
    <w:rPr>
      <w:rFonts w:eastAsia="Times New Roman" w:cs="Times New Roman"/>
      <w:sz w:val="22"/>
      <w:szCs w:val="22"/>
      <w:lang w:eastAsia="en-US"/>
    </w:rPr>
  </w:style>
  <w:style w:type="paragraph" w:customStyle="1" w:styleId="Sraopastraipa1">
    <w:name w:val="Sąrašo pastraipa1"/>
    <w:basedOn w:val="Normal"/>
    <w:qFormat/>
    <w:pPr>
      <w:ind w:left="720"/>
      <w:contextualSpacing/>
    </w:pPr>
    <w:rPr>
      <w:rFonts w:ascii="Calibri" w:eastAsia="Times New Roman" w:hAnsi="Calibri"/>
      <w:sz w:val="22"/>
      <w:szCs w:val="22"/>
    </w:rPr>
  </w:style>
  <w:style w:type="paragraph" w:customStyle="1" w:styleId="bodytext4">
    <w:name w:val="bodytext"/>
    <w:basedOn w:val="Normal"/>
    <w:qFormat/>
    <w:pPr>
      <w:spacing w:beforeAutospacing="1" w:afterAutospacing="1"/>
    </w:pPr>
    <w:rPr>
      <w:rFonts w:ascii="Calibri" w:eastAsia="Times New Roman" w:hAnsi="Calibri"/>
      <w:sz w:val="22"/>
      <w:szCs w:val="22"/>
      <w:lang w:eastAsia="lt-LT"/>
    </w:rPr>
  </w:style>
  <w:style w:type="paragraph" w:customStyle="1" w:styleId="Stilius1">
    <w:name w:val="Stilius1"/>
    <w:basedOn w:val="Normal"/>
    <w:autoRedefine/>
    <w:qFormat/>
    <w:pPr>
      <w:tabs>
        <w:tab w:val="left" w:pos="0"/>
      </w:tabs>
      <w:spacing w:before="240" w:after="240"/>
      <w:ind w:left="181"/>
      <w:jc w:val="center"/>
    </w:pPr>
    <w:rPr>
      <w:rFonts w:eastAsia="Times New Roman"/>
      <w:b/>
      <w:sz w:val="22"/>
      <w:szCs w:val="22"/>
    </w:rPr>
  </w:style>
  <w:style w:type="paragraph" w:customStyle="1" w:styleId="Stilius2">
    <w:name w:val="Stilius2"/>
    <w:basedOn w:val="Normal"/>
    <w:qFormat/>
    <w:rPr>
      <w:rFonts w:ascii="Calibri" w:eastAsia="Times New Roman" w:hAnsi="Calibri"/>
      <w:sz w:val="22"/>
      <w:szCs w:val="22"/>
    </w:rPr>
  </w:style>
  <w:style w:type="paragraph" w:customStyle="1" w:styleId="Stilius4">
    <w:name w:val="Stilius4"/>
    <w:basedOn w:val="Normal"/>
    <w:qFormat/>
    <w:pPr>
      <w:tabs>
        <w:tab w:val="left" w:pos="0"/>
      </w:tabs>
      <w:spacing w:before="200"/>
      <w:ind w:left="720" w:hanging="578"/>
    </w:pPr>
    <w:rPr>
      <w:rFonts w:eastAsia="Times New Roman"/>
      <w:sz w:val="22"/>
      <w:szCs w:val="22"/>
    </w:rPr>
  </w:style>
  <w:style w:type="paragraph" w:customStyle="1" w:styleId="Stilius5">
    <w:name w:val="Stilius5"/>
    <w:basedOn w:val="Stilius2"/>
    <w:qFormat/>
    <w:pPr>
      <w:jc w:val="center"/>
    </w:pPr>
    <w:rPr>
      <w:rFonts w:ascii="Times New Roman" w:hAnsi="Times New Roman"/>
      <w:b/>
      <w:sz w:val="28"/>
      <w:szCs w:val="28"/>
    </w:rPr>
  </w:style>
  <w:style w:type="paragraph" w:customStyle="1" w:styleId="Head21">
    <w:name w:val="Head 2.1"/>
    <w:basedOn w:val="Normal"/>
    <w:qFormat/>
    <w:pPr>
      <w:jc w:val="center"/>
    </w:pPr>
    <w:rPr>
      <w:rFonts w:eastAsia="Times New Roman"/>
      <w:b/>
      <w:sz w:val="28"/>
      <w:lang w:val="en-US"/>
    </w:rPr>
  </w:style>
  <w:style w:type="paragraph" w:customStyle="1" w:styleId="DiagramaCharCharDiagramaCharCharChar">
    <w:name w:val="Diagrama Char Char Diagrama Char Char Char"/>
    <w:basedOn w:val="Normal"/>
    <w:qFormat/>
    <w:pPr>
      <w:spacing w:after="160" w:line="240" w:lineRule="exact"/>
    </w:pPr>
    <w:rPr>
      <w:rFonts w:ascii="Tahoma" w:eastAsia="Times New Roman" w:hAnsi="Tahoma"/>
      <w:sz w:val="20"/>
      <w:lang w:val="en-US"/>
    </w:rPr>
  </w:style>
  <w:style w:type="paragraph" w:customStyle="1" w:styleId="CentrBold">
    <w:name w:val="CentrBold"/>
    <w:qFormat/>
    <w:pPr>
      <w:jc w:val="center"/>
    </w:pPr>
    <w:rPr>
      <w:rFonts w:ascii="TimesLT" w:eastAsia="Times New Roman" w:hAnsi="TimesLT" w:cs="Times New Roman"/>
      <w:b/>
      <w:bCs/>
      <w:caps/>
      <w:lang w:val="en-US" w:eastAsia="en-US"/>
    </w:rPr>
  </w:style>
  <w:style w:type="paragraph" w:customStyle="1" w:styleId="oddl-nadpis">
    <w:name w:val="oddíl-nadpis"/>
    <w:basedOn w:val="Normal"/>
    <w:qFormat/>
    <w:pPr>
      <w:keepNext/>
      <w:widowControl w:val="0"/>
      <w:tabs>
        <w:tab w:val="left" w:pos="567"/>
      </w:tabs>
      <w:snapToGrid w:val="0"/>
      <w:spacing w:before="240" w:line="240" w:lineRule="exact"/>
    </w:pPr>
    <w:rPr>
      <w:rFonts w:ascii="Arial" w:eastAsia="Times New Roman" w:hAnsi="Arial"/>
      <w:b/>
      <w:lang w:val="cs-CZ"/>
    </w:rPr>
  </w:style>
  <w:style w:type="paragraph" w:customStyle="1" w:styleId="tajtip">
    <w:name w:val="tajtip"/>
    <w:basedOn w:val="Normal"/>
    <w:qFormat/>
    <w:pPr>
      <w:spacing w:after="150"/>
    </w:pPr>
    <w:rPr>
      <w:rFonts w:eastAsia="Times New Roman"/>
      <w:szCs w:val="24"/>
      <w:lang w:eastAsia="lt-LT"/>
    </w:rPr>
  </w:style>
  <w:style w:type="paragraph" w:customStyle="1" w:styleId="Pagrindinistekstas1">
    <w:name w:val="Pagrindinis tekstas1"/>
    <w:link w:val="BodytextChar2"/>
    <w:qFormat/>
    <w:pPr>
      <w:snapToGrid w:val="0"/>
      <w:ind w:firstLine="312"/>
      <w:jc w:val="both"/>
    </w:pPr>
    <w:rPr>
      <w:rFonts w:ascii="TimesLT" w:hAnsi="TimesLT"/>
      <w:sz w:val="22"/>
      <w:szCs w:val="22"/>
      <w:lang w:val="en-US" w:eastAsia="zh-CN"/>
    </w:rPr>
  </w:style>
  <w:style w:type="paragraph" w:styleId="NoSpacing">
    <w:name w:val="No Spacing"/>
    <w:uiPriority w:val="1"/>
    <w:qFormat/>
    <w:rPr>
      <w:rFonts w:ascii="Times New Roman" w:hAnsi="Times New Roman" w:cs="Times New Roman"/>
      <w:sz w:val="24"/>
      <w:szCs w:val="22"/>
      <w:lang w:eastAsia="en-US"/>
    </w:rPr>
  </w:style>
  <w:style w:type="paragraph" w:customStyle="1" w:styleId="Patvirtinta">
    <w:name w:val="Patvirtinta"/>
    <w:qFormat/>
    <w:pPr>
      <w:tabs>
        <w:tab w:val="left" w:pos="1304"/>
        <w:tab w:val="left" w:pos="1457"/>
        <w:tab w:val="left" w:pos="1604"/>
        <w:tab w:val="left" w:pos="1757"/>
      </w:tabs>
      <w:ind w:left="5953"/>
    </w:pPr>
    <w:rPr>
      <w:rFonts w:ascii="TimesLT" w:eastAsia="Times New Roman" w:hAnsi="TimesLT" w:cs="Times New Roman"/>
      <w:lang w:val="en-US" w:eastAsia="en-US"/>
    </w:rPr>
  </w:style>
  <w:style w:type="paragraph" w:customStyle="1" w:styleId="MAZAS">
    <w:name w:val="MAZAS"/>
    <w:qFormat/>
    <w:pPr>
      <w:ind w:firstLine="312"/>
      <w:jc w:val="both"/>
    </w:pPr>
    <w:rPr>
      <w:rFonts w:ascii="TimesLT" w:eastAsia="Times New Roman" w:hAnsi="TimesLT" w:cs="Times New Roman"/>
      <w:color w:val="000000"/>
      <w:sz w:val="8"/>
      <w:szCs w:val="8"/>
      <w:lang w:val="en-US" w:eastAsia="en-US"/>
    </w:rPr>
  </w:style>
  <w:style w:type="paragraph" w:customStyle="1" w:styleId="Hyperlink1">
    <w:name w:val="Hyperlink1"/>
    <w:basedOn w:val="Normal"/>
    <w:qFormat/>
    <w:pPr>
      <w:spacing w:line="290" w:lineRule="auto"/>
      <w:ind w:firstLine="312"/>
      <w:jc w:val="both"/>
    </w:pPr>
    <w:rPr>
      <w:rFonts w:eastAsia="Times New Roman"/>
      <w:color w:val="000000"/>
      <w:sz w:val="20"/>
      <w:lang w:val="en-US"/>
    </w:rPr>
  </w:style>
  <w:style w:type="paragraph" w:customStyle="1" w:styleId="NormalJustified">
    <w:name w:val="Normal + Justified"/>
    <w:basedOn w:val="Normal"/>
    <w:qFormat/>
    <w:pPr>
      <w:spacing w:after="200" w:line="276" w:lineRule="auto"/>
    </w:pPr>
    <w:rPr>
      <w:szCs w:val="22"/>
    </w:rPr>
  </w:style>
  <w:style w:type="paragraph" w:customStyle="1" w:styleId="BodyText11">
    <w:name w:val="Body Text11"/>
    <w:qFormat/>
    <w:pPr>
      <w:ind w:firstLine="312"/>
      <w:jc w:val="both"/>
    </w:pPr>
    <w:rPr>
      <w:rFonts w:ascii="TimesLT" w:eastAsia="Times New Roman" w:hAnsi="TimesLT" w:cs="Times New Roman"/>
      <w:lang w:val="en-US" w:eastAsia="ar-SA"/>
    </w:rPr>
  </w:style>
  <w:style w:type="paragraph" w:customStyle="1" w:styleId="prastasis1">
    <w:name w:val="Įprastasis1"/>
    <w:basedOn w:val="Normal"/>
    <w:qFormat/>
    <w:pPr>
      <w:widowControl w:val="0"/>
    </w:pPr>
    <w:rPr>
      <w:rFonts w:eastAsia="Times New Roman"/>
      <w:sz w:val="20"/>
      <w:lang w:val="en-US"/>
    </w:rPr>
  </w:style>
  <w:style w:type="paragraph" w:customStyle="1" w:styleId="TableParagraph">
    <w:name w:val="Table Paragraph"/>
    <w:basedOn w:val="Normal"/>
    <w:uiPriority w:val="1"/>
    <w:qFormat/>
    <w:pPr>
      <w:widowControl w:val="0"/>
    </w:pPr>
    <w:rPr>
      <w:rFonts w:eastAsia="Times New Roman"/>
      <w:sz w:val="22"/>
      <w:szCs w:val="22"/>
    </w:rPr>
  </w:style>
  <w:style w:type="paragraph" w:customStyle="1" w:styleId="Normal2">
    <w:name w:val="Normal2"/>
    <w:qFormat/>
    <w:pPr>
      <w:spacing w:after="160" w:line="259" w:lineRule="auto"/>
    </w:pPr>
    <w:rPr>
      <w:rFonts w:cs="Calibri"/>
      <w:sz w:val="22"/>
      <w:szCs w:val="22"/>
    </w:rPr>
  </w:style>
  <w:style w:type="paragraph" w:customStyle="1" w:styleId="paragraph">
    <w:name w:val="paragraph"/>
    <w:basedOn w:val="Normal"/>
    <w:qFormat/>
    <w:pPr>
      <w:spacing w:beforeAutospacing="1" w:afterAutospacing="1"/>
    </w:pPr>
    <w:rPr>
      <w:rFonts w:eastAsia="Times New Roman"/>
      <w:szCs w:val="24"/>
      <w:lang w:eastAsia="lt-LT"/>
    </w:rPr>
  </w:style>
  <w:style w:type="paragraph" w:customStyle="1" w:styleId="font8">
    <w:name w:val="font_8"/>
    <w:basedOn w:val="Normal"/>
    <w:qFormat/>
    <w:pPr>
      <w:spacing w:beforeAutospacing="1" w:afterAutospacing="1"/>
    </w:pPr>
    <w:rPr>
      <w:rFonts w:eastAsia="Times New Roman"/>
      <w:szCs w:val="24"/>
      <w:lang w:eastAsia="lt-LT"/>
    </w:rPr>
  </w:style>
  <w:style w:type="paragraph" w:customStyle="1" w:styleId="BodyA">
    <w:name w:val="Body A"/>
    <w:qFormat/>
    <w:rPr>
      <w:rFonts w:ascii="Helvetica" w:eastAsia="ヒラギノ角ゴ Pro W3" w:hAnsi="Helvetica" w:cs="Times New Roman"/>
      <w:color w:val="000000"/>
      <w:sz w:val="24"/>
      <w:lang w:val="en-US"/>
    </w:rPr>
  </w:style>
  <w:style w:type="paragraph" w:customStyle="1" w:styleId="pf0">
    <w:name w:val="pf0"/>
    <w:basedOn w:val="Normal"/>
    <w:qFormat/>
    <w:rsid w:val="009D709C"/>
    <w:pPr>
      <w:spacing w:beforeAutospacing="1" w:afterAutospacing="1"/>
    </w:pPr>
    <w:rPr>
      <w:rFonts w:eastAsia="Times New Roman"/>
      <w:szCs w:val="24"/>
      <w:lang w:eastAsia="lt-LT"/>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qFormat/>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59"/>
    <w:qFormat/>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4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dyna/bp-portal/best-practice/28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takd.lrv.lt/uploads/ntakd/documents/files/PM_vartojimo_preven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versalusdizain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48833EAB9FB4E4FB727A3A744B81BAC" ma:contentTypeVersion="10" ma:contentTypeDescription="Kurkite naują dokumentą." ma:contentTypeScope="" ma:versionID="e3cddc8d03e6ed37dd91379e926aaa77">
  <xsd:schema xmlns:xsd="http://www.w3.org/2001/XMLSchema" xmlns:xs="http://www.w3.org/2001/XMLSchema" xmlns:p="http://schemas.microsoft.com/office/2006/metadata/properties" xmlns:ns3="650913d8-4686-4c99-99f3-32b8e2b03c42" targetNamespace="http://schemas.microsoft.com/office/2006/metadata/properties" ma:root="true" ma:fieldsID="fca3c68fd676c148c6526a05449a5ca5" ns3:_="">
    <xsd:import namespace="650913d8-4686-4c99-99f3-32b8e2b03c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913d8-4686-4c99-99f3-32b8e2b03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2C67E-7D67-48DC-B0FB-E0BD3D590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913d8-4686-4c99-99f3-32b8e2b03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BFE9A-5D8D-4A81-ACF0-CC338E4E79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C34A22-1084-4B30-B70B-5FDB551CE248}">
  <ds:schemaRefs>
    <ds:schemaRef ds:uri="http://schemas.openxmlformats.org/officeDocument/2006/bibliography"/>
  </ds:schemaRefs>
</ds:datastoreItem>
</file>

<file path=customXml/itemProps4.xml><?xml version="1.0" encoding="utf-8"?>
<ds:datastoreItem xmlns:ds="http://schemas.openxmlformats.org/officeDocument/2006/customXml" ds:itemID="{E30B96BB-966B-4AEA-9217-F2353FD4B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Mikelionytė</dc:creator>
  <dc:description/>
  <cp:lastModifiedBy>Darija</cp:lastModifiedBy>
  <cp:revision>220</cp:revision>
  <dcterms:created xsi:type="dcterms:W3CDTF">2026-01-27T06:12:00Z</dcterms:created>
  <dcterms:modified xsi:type="dcterms:W3CDTF">2026-02-03T15:07:00Z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A6260D9CDB4F4E7DA7AB776C02FBB74B_13</vt:lpwstr>
  </property>
  <property fmtid="{D5CDD505-2E9C-101B-9397-08002B2CF9AE}" pid="3" name="KSOProductBuildVer">
    <vt:lpwstr>1033-12.2.0.19307</vt:lpwstr>
  </property>
</Properties>
</file>