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B806" w14:textId="34477D80" w:rsidR="00B35751" w:rsidRPr="00345269" w:rsidRDefault="00326353">
      <w:pPr>
        <w:pStyle w:val="Antrats"/>
        <w:tabs>
          <w:tab w:val="clear" w:pos="4153"/>
          <w:tab w:val="clear" w:pos="8306"/>
        </w:tabs>
        <w:jc w:val="center"/>
        <w:rPr>
          <w:b/>
          <w:noProof/>
          <w:sz w:val="28"/>
          <w:szCs w:val="28"/>
          <w:lang w:val="lt-LT"/>
        </w:rPr>
      </w:pPr>
      <w:r w:rsidRPr="00345269">
        <w:rPr>
          <w:noProof/>
          <w:lang w:val="lt-LT"/>
        </w:rPr>
        <mc:AlternateContent>
          <mc:Choice Requires="wps">
            <w:drawing>
              <wp:anchor distT="0" distB="0" distL="114300" distR="114300" simplePos="0" relativeHeight="251657216" behindDoc="0" locked="0" layoutInCell="1" allowOverlap="1" wp14:anchorId="072BF8BF" wp14:editId="5A77781B">
                <wp:simplePos x="0" y="0"/>
                <wp:positionH relativeFrom="column">
                  <wp:posOffset>0</wp:posOffset>
                </wp:positionH>
                <wp:positionV relativeFrom="paragraph">
                  <wp:posOffset>0</wp:posOffset>
                </wp:positionV>
                <wp:extent cx="635000" cy="635000"/>
                <wp:effectExtent l="0" t="0" r="3175" b="3175"/>
                <wp:wrapNone/>
                <wp:docPr id="103691903"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0CD08"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00000" w:rsidRPr="00345269">
        <w:rPr>
          <w:noProof/>
          <w:lang w:val="lt-LT"/>
        </w:rPr>
        <w:pict w14:anchorId="3CF27667">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00000000" w:rsidRPr="00345269">
        <w:rPr>
          <w:noProof/>
          <w:lang w:val="lt-LT"/>
        </w:rPr>
        <w:object w:dxaOrig="1440" w:dyaOrig="1440" w14:anchorId="3CF27667">
          <v:shape id="ole_rId2" o:spid="_x0000_s1026" type="#_x0000_tole_rId2" style="position:absolute;left:0;text-align:left;margin-left:3in;margin-top:-2.5pt;width:45pt;height:55.8pt;z-index:251659264;mso-wrap-distance-right:0;mso-position-horizontal-relative:text;mso-position-vertical-relative:text" o:spt="75" o:preferrelative="t" path="m@4@5l@4@11@9@11@9@5xe" filled="f" stroked="f">
            <v:stroke joinstyle="miter"/>
            <v:imagedata r:id="rId11"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topAndBottom"/>
          </v:shape>
          <o:OLEObject Type="Embed" ProgID="CorelPhotoPaint.Image.8" ShapeID="ole_rId2" DrawAspect="Content" ObjectID="_1832323186" r:id="rId12"/>
        </w:object>
      </w:r>
      <w:r w:rsidR="00723F6F" w:rsidRPr="00345269">
        <w:rPr>
          <w:b/>
          <w:noProof/>
          <w:sz w:val="28"/>
          <w:szCs w:val="28"/>
          <w:lang w:val="lt-LT"/>
        </w:rPr>
        <w:t>JONIŠKIO RAJONO SAVIVALDYBĖS ADMINISTRACIJOS</w:t>
      </w:r>
    </w:p>
    <w:p w14:paraId="119C8930" w14:textId="77777777" w:rsidR="00B35751" w:rsidRPr="00345269" w:rsidRDefault="00723F6F">
      <w:pPr>
        <w:pStyle w:val="Antrats"/>
        <w:tabs>
          <w:tab w:val="clear" w:pos="4153"/>
          <w:tab w:val="clear" w:pos="8306"/>
        </w:tabs>
        <w:jc w:val="center"/>
        <w:rPr>
          <w:b/>
          <w:caps/>
          <w:noProof/>
          <w:sz w:val="28"/>
          <w:szCs w:val="28"/>
          <w:lang w:val="lt-LT"/>
        </w:rPr>
      </w:pPr>
      <w:r w:rsidRPr="00345269">
        <w:rPr>
          <w:b/>
          <w:noProof/>
          <w:sz w:val="28"/>
          <w:szCs w:val="28"/>
          <w:lang w:val="lt-LT"/>
        </w:rPr>
        <w:t>TEISĖS IR METRIKACIJOS SKYRIUS</w:t>
      </w:r>
    </w:p>
    <w:p w14:paraId="3D47A318" w14:textId="77777777" w:rsidR="00B35751" w:rsidRPr="00345269" w:rsidRDefault="00723F6F">
      <w:pPr>
        <w:jc w:val="center"/>
        <w:rPr>
          <w:noProof/>
          <w:sz w:val="20"/>
          <w:szCs w:val="20"/>
          <w:lang w:val="lt-LT"/>
        </w:rPr>
      </w:pPr>
      <w:r w:rsidRPr="00345269">
        <w:rPr>
          <w:noProof/>
          <w:sz w:val="20"/>
          <w:szCs w:val="20"/>
          <w:lang w:val="lt-LT"/>
        </w:rPr>
        <w:t xml:space="preserve">Biudžetinė įstaiga, Livonijos g. 4, LT-84124 Joniškis </w:t>
      </w:r>
    </w:p>
    <w:p w14:paraId="0048B374" w14:textId="34800DB7" w:rsidR="00B35751" w:rsidRPr="00345269" w:rsidRDefault="00723F6F">
      <w:pPr>
        <w:jc w:val="center"/>
        <w:rPr>
          <w:noProof/>
          <w:sz w:val="20"/>
          <w:szCs w:val="20"/>
          <w:lang w:val="lt-LT"/>
        </w:rPr>
      </w:pPr>
      <w:r w:rsidRPr="00345269">
        <w:rPr>
          <w:noProof/>
          <w:sz w:val="20"/>
          <w:szCs w:val="20"/>
          <w:lang w:val="lt-LT"/>
        </w:rPr>
        <w:t>Tel. (</w:t>
      </w:r>
      <w:r w:rsidR="00E020A8" w:rsidRPr="00345269">
        <w:rPr>
          <w:noProof/>
          <w:sz w:val="20"/>
          <w:szCs w:val="20"/>
          <w:lang w:val="lt-LT"/>
        </w:rPr>
        <w:t xml:space="preserve">+370 </w:t>
      </w:r>
      <w:r w:rsidRPr="00345269">
        <w:rPr>
          <w:noProof/>
          <w:sz w:val="20"/>
          <w:szCs w:val="20"/>
          <w:lang w:val="lt-LT"/>
        </w:rPr>
        <w:t>426)  69 162, www.joniskis.lt</w:t>
      </w:r>
    </w:p>
    <w:p w14:paraId="0019138E" w14:textId="77777777" w:rsidR="00B35751" w:rsidRPr="00345269" w:rsidRDefault="00723F6F">
      <w:pPr>
        <w:jc w:val="center"/>
        <w:rPr>
          <w:noProof/>
          <w:sz w:val="20"/>
          <w:szCs w:val="20"/>
          <w:lang w:val="lt-LT"/>
        </w:rPr>
      </w:pPr>
      <w:r w:rsidRPr="00345269">
        <w:rPr>
          <w:noProof/>
          <w:lang w:val="lt-LT"/>
        </w:rPr>
        <mc:AlternateContent>
          <mc:Choice Requires="wps">
            <w:drawing>
              <wp:anchor distT="13335" distB="5715" distL="12065" distR="13335" simplePos="0" relativeHeight="251656192" behindDoc="0" locked="0" layoutInCell="1" allowOverlap="1" wp14:anchorId="3CB51E0B" wp14:editId="0B4E508F">
                <wp:simplePos x="0" y="0"/>
                <wp:positionH relativeFrom="column">
                  <wp:posOffset>31115</wp:posOffset>
                </wp:positionH>
                <wp:positionV relativeFrom="paragraph">
                  <wp:posOffset>146050</wp:posOffset>
                </wp:positionV>
                <wp:extent cx="6127750" cy="635"/>
                <wp:effectExtent l="5080" t="5080" r="5080" b="5080"/>
                <wp:wrapNone/>
                <wp:docPr id="1" name="Line 5"/>
                <wp:cNvGraphicFramePr/>
                <a:graphic xmlns:a="http://schemas.openxmlformats.org/drawingml/2006/main">
                  <a:graphicData uri="http://schemas.microsoft.com/office/word/2010/wordprocessingShape">
                    <wps:wsp>
                      <wps:cNvCnPr/>
                      <wps:spPr>
                        <a:xfrm>
                          <a:off x="0" y="0"/>
                          <a:ext cx="61279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58FEECE" id="Line 5" o:spid="_x0000_s1026" style="position:absolute;z-index:251656704;visibility:visible;mso-wrap-style:square;mso-wrap-distance-left:.95pt;mso-wrap-distance-top:1.05pt;mso-wrap-distance-right:1.05pt;mso-wrap-distance-bottom:.45pt;mso-position-horizontal:absolute;mso-position-horizontal-relative:text;mso-position-vertical:absolute;mso-position-vertical-relative:text" from="2.45pt,11.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WptgEAANADAAAOAAAAZHJzL2Uyb0RvYy54bWysU8tu2zAQvBfoPxC817IFJGkEyzkkSC9F&#10;G/TxATQfFgGSSywZy/77LilFTttTiupArcid2Z3hant38o4dNSYLoeeb1ZozHSQoGw49//nj8cNH&#10;zlIWQQkHQff8rBO/271/tx1jp1sYwCmNjEhC6sbY8yHn2DVNkoP2Iq0g6kCHBtCLTJ94aBSKkdi9&#10;a9r1+roZAVVEkDol2n2YDvmu8hujZf5qTNKZuZ5Tb7muWNd9WZvdVnQHFHGwcm5D/EMXXthARReq&#10;B5EFe0b7F5W3EiGBySsJvgFjrNRVA6nZrP9Q830QUVctZE6Ki03p/9HKL8f78IRkwxhTl+ITFhUn&#10;g768qT92qmadF7P0KTNJm9eb9ua2JU8lnd1QQBzNBRox5U8aPCtBz50NRYnoxPFzylPqS0rZdoGN&#10;Pb+9aq9qVgJn1aN1rpwlPOzvHbKjKJdYn7nYb2kIz0FNzC5QLxdBNcpnp6dK37RhVlVdlV7O/NNY&#10;0NySqJfhIEUuEKAkGurnjdgZUtC6TuMb8Quo1oeQF7y3AbDa8EpdCfegzvVCqwE0NvVa5hEvc/n6&#10;u9p0+RF3vwAAAP//AwBQSwMEFAAGAAgAAAAhAHqNaR/bAAAABwEAAA8AAABkcnMvZG93bnJldi54&#10;bWxMj8FOwzAQRO9I/IO1SFwq6jRFFQlxKgTkxoUC4rqNlyQiXqex2wa+nu2pHHdmNPumWE+uVwca&#10;Q+fZwGKegCKuve24MfD+Vt3cgQoR2WLvmQz8UIB1eXlRYG79kV/psImNkhIOORpoYxxyrUPdksMw&#10;9wOxeF9+dBjlHBttRzxKuet1miQr7bBj+dDiQI8t1d+bvTMQqg/aVb+zepZ8LhtP6e7p5RmNub6a&#10;Hu5BRZriOQwnfEGHUpi2fs82qN7AbSZBA+lSFomdrTIRtidhAbos9H/+8g8AAP//AwBQSwECLQAU&#10;AAYACAAAACEAtoM4kv4AAADhAQAAEwAAAAAAAAAAAAAAAAAAAAAAW0NvbnRlbnRfVHlwZXNdLnht&#10;bFBLAQItABQABgAIAAAAIQA4/SH/1gAAAJQBAAALAAAAAAAAAAAAAAAAAC8BAABfcmVscy8ucmVs&#10;c1BLAQItABQABgAIAAAAIQDWFKWptgEAANADAAAOAAAAAAAAAAAAAAAAAC4CAABkcnMvZTJvRG9j&#10;LnhtbFBLAQItABQABgAIAAAAIQB6jWkf2wAAAAcBAAAPAAAAAAAAAAAAAAAAABAEAABkcnMvZG93&#10;bnJldi54bWxQSwUGAAAAAAQABADzAAAAGAUAAAAA&#10;"/>
            </w:pict>
          </mc:Fallback>
        </mc:AlternateContent>
      </w:r>
      <w:r w:rsidRPr="00345269">
        <w:rPr>
          <w:noProof/>
          <w:sz w:val="20"/>
          <w:szCs w:val="20"/>
          <w:lang w:val="lt-LT"/>
        </w:rPr>
        <w:t>Duomenys kaupiami ir saugomi Juridinių asmenų registre, kodas 288712070</w:t>
      </w:r>
    </w:p>
    <w:p w14:paraId="5D0FDAB8" w14:textId="77777777" w:rsidR="00B35751" w:rsidRPr="00345269" w:rsidRDefault="00B35751">
      <w:pPr>
        <w:rPr>
          <w:b/>
          <w:caps/>
          <w:noProof/>
          <w:lang w:val="lt-LT"/>
        </w:rPr>
      </w:pPr>
    </w:p>
    <w:p w14:paraId="7CDB9D36" w14:textId="5F0A76DD" w:rsidR="00E020A8" w:rsidRPr="00345269" w:rsidRDefault="000E7AE7">
      <w:pPr>
        <w:jc w:val="both"/>
        <w:rPr>
          <w:rFonts w:ascii="Arial" w:hAnsi="Arial" w:cs="Arial"/>
          <w:bCs/>
          <w:caps/>
          <w:noProof/>
          <w:lang w:val="lt-LT"/>
        </w:rPr>
      </w:pPr>
      <w:r w:rsidRPr="00345269">
        <w:rPr>
          <w:rFonts w:ascii="Arial" w:hAnsi="Arial" w:cs="Arial"/>
          <w:bCs/>
          <w:noProof/>
          <w:lang w:val="lt-LT"/>
        </w:rPr>
        <w:t>Tiekėjams</w:t>
      </w:r>
      <w:r w:rsidR="00E020A8" w:rsidRPr="00345269">
        <w:rPr>
          <w:rFonts w:ascii="Arial" w:hAnsi="Arial" w:cs="Arial"/>
          <w:bCs/>
          <w:caps/>
          <w:noProof/>
          <w:lang w:val="lt-LT"/>
        </w:rPr>
        <w:tab/>
      </w:r>
      <w:r w:rsidR="00E020A8" w:rsidRPr="00345269">
        <w:rPr>
          <w:rFonts w:ascii="Arial" w:hAnsi="Arial" w:cs="Arial"/>
          <w:bCs/>
          <w:caps/>
          <w:noProof/>
          <w:lang w:val="lt-LT"/>
        </w:rPr>
        <w:tab/>
      </w:r>
      <w:r w:rsidR="00E020A8" w:rsidRPr="00345269">
        <w:rPr>
          <w:rFonts w:ascii="Arial" w:hAnsi="Arial" w:cs="Arial"/>
          <w:bCs/>
          <w:caps/>
          <w:noProof/>
          <w:lang w:val="lt-LT"/>
        </w:rPr>
        <w:tab/>
      </w:r>
      <w:r w:rsidR="00E020A8" w:rsidRPr="00345269">
        <w:rPr>
          <w:rFonts w:ascii="Arial" w:hAnsi="Arial" w:cs="Arial"/>
          <w:bCs/>
          <w:caps/>
          <w:noProof/>
          <w:lang w:val="lt-LT"/>
        </w:rPr>
        <w:tab/>
      </w:r>
      <w:r w:rsidR="00E020A8" w:rsidRPr="00345269">
        <w:rPr>
          <w:rFonts w:ascii="Arial" w:hAnsi="Arial" w:cs="Arial"/>
          <w:bCs/>
          <w:caps/>
          <w:noProof/>
          <w:lang w:val="lt-LT"/>
        </w:rPr>
        <w:tab/>
      </w:r>
      <w:r w:rsidR="00E020A8" w:rsidRPr="00345269">
        <w:rPr>
          <w:rFonts w:ascii="Arial" w:hAnsi="Arial" w:cs="Arial"/>
          <w:bCs/>
          <w:caps/>
          <w:noProof/>
          <w:lang w:val="lt-LT"/>
        </w:rPr>
        <w:tab/>
      </w:r>
      <w:r w:rsidR="00E020A8" w:rsidRPr="00345269">
        <w:rPr>
          <w:rFonts w:ascii="Arial" w:hAnsi="Arial" w:cs="Arial"/>
          <w:bCs/>
          <w:caps/>
          <w:noProof/>
          <w:lang w:val="lt-LT"/>
        </w:rPr>
        <w:tab/>
      </w:r>
      <w:r w:rsidR="00E020A8" w:rsidRPr="00345269">
        <w:rPr>
          <w:rFonts w:ascii="Arial" w:hAnsi="Arial" w:cs="Arial"/>
          <w:bCs/>
          <w:caps/>
          <w:noProof/>
          <w:lang w:val="lt-LT"/>
        </w:rPr>
        <w:tab/>
        <w:t>202</w:t>
      </w:r>
      <w:r w:rsidR="00596D4D" w:rsidRPr="00345269">
        <w:rPr>
          <w:rFonts w:ascii="Arial" w:hAnsi="Arial" w:cs="Arial"/>
          <w:bCs/>
          <w:caps/>
          <w:noProof/>
          <w:lang w:val="lt-LT"/>
        </w:rPr>
        <w:t>6</w:t>
      </w:r>
      <w:r w:rsidR="00E020A8" w:rsidRPr="00345269">
        <w:rPr>
          <w:rFonts w:ascii="Arial" w:hAnsi="Arial" w:cs="Arial"/>
          <w:bCs/>
          <w:caps/>
          <w:noProof/>
          <w:lang w:val="lt-LT"/>
        </w:rPr>
        <w:t>-</w:t>
      </w:r>
      <w:r w:rsidR="00596D4D" w:rsidRPr="00345269">
        <w:rPr>
          <w:rFonts w:ascii="Arial" w:hAnsi="Arial" w:cs="Arial"/>
          <w:bCs/>
          <w:caps/>
          <w:noProof/>
          <w:lang w:val="lt-LT"/>
        </w:rPr>
        <w:t>0</w:t>
      </w:r>
      <w:r w:rsidR="00DE24CB" w:rsidRPr="00345269">
        <w:rPr>
          <w:rFonts w:ascii="Arial" w:hAnsi="Arial" w:cs="Arial"/>
          <w:bCs/>
          <w:caps/>
          <w:noProof/>
          <w:lang w:val="lt-LT"/>
        </w:rPr>
        <w:t>2</w:t>
      </w:r>
      <w:r w:rsidR="00DE01F1" w:rsidRPr="00345269">
        <w:rPr>
          <w:rFonts w:ascii="Arial" w:hAnsi="Arial" w:cs="Arial"/>
          <w:bCs/>
          <w:caps/>
          <w:noProof/>
          <w:lang w:val="lt-LT"/>
        </w:rPr>
        <w:t>-</w:t>
      </w:r>
      <w:r w:rsidR="00DE24CB" w:rsidRPr="00345269">
        <w:rPr>
          <w:rFonts w:ascii="Arial" w:hAnsi="Arial" w:cs="Arial"/>
          <w:bCs/>
          <w:caps/>
          <w:noProof/>
          <w:lang w:val="lt-LT"/>
        </w:rPr>
        <w:t>12</w:t>
      </w:r>
      <w:r w:rsidR="00E020A8" w:rsidRPr="00345269">
        <w:rPr>
          <w:rFonts w:ascii="Arial" w:hAnsi="Arial" w:cs="Arial"/>
          <w:bCs/>
          <w:caps/>
          <w:noProof/>
          <w:lang w:val="lt-LT"/>
        </w:rPr>
        <w:t xml:space="preserve"> N</w:t>
      </w:r>
      <w:r w:rsidR="00E020A8" w:rsidRPr="00345269">
        <w:rPr>
          <w:rFonts w:ascii="Arial" w:hAnsi="Arial" w:cs="Arial"/>
          <w:bCs/>
          <w:noProof/>
          <w:lang w:val="lt-LT"/>
        </w:rPr>
        <w:t>r</w:t>
      </w:r>
      <w:r w:rsidR="00E020A8" w:rsidRPr="00345269">
        <w:rPr>
          <w:rFonts w:ascii="Arial" w:hAnsi="Arial" w:cs="Arial"/>
          <w:bCs/>
          <w:caps/>
          <w:noProof/>
          <w:lang w:val="lt-LT"/>
        </w:rPr>
        <w:t>. CVPIS</w:t>
      </w:r>
    </w:p>
    <w:p w14:paraId="60DEF250" w14:textId="77777777" w:rsidR="00E020A8" w:rsidRPr="00345269" w:rsidRDefault="00E020A8">
      <w:pPr>
        <w:jc w:val="both"/>
        <w:rPr>
          <w:rFonts w:ascii="Arial" w:hAnsi="Arial" w:cs="Arial"/>
          <w:b/>
          <w:caps/>
          <w:noProof/>
          <w:lang w:val="lt-LT"/>
        </w:rPr>
      </w:pPr>
    </w:p>
    <w:p w14:paraId="6CBCA985" w14:textId="77777777" w:rsidR="00E020A8" w:rsidRPr="00345269" w:rsidRDefault="00E020A8">
      <w:pPr>
        <w:jc w:val="both"/>
        <w:rPr>
          <w:rFonts w:ascii="Arial" w:hAnsi="Arial" w:cs="Arial"/>
          <w:b/>
          <w:caps/>
          <w:noProof/>
          <w:lang w:val="lt-LT"/>
        </w:rPr>
      </w:pPr>
    </w:p>
    <w:p w14:paraId="1981C4CB" w14:textId="77777777" w:rsidR="00E020A8" w:rsidRPr="00345269" w:rsidRDefault="00E020A8">
      <w:pPr>
        <w:jc w:val="both"/>
        <w:rPr>
          <w:rFonts w:ascii="Arial" w:hAnsi="Arial" w:cs="Arial"/>
          <w:b/>
          <w:caps/>
          <w:noProof/>
          <w:lang w:val="lt-LT"/>
        </w:rPr>
      </w:pPr>
    </w:p>
    <w:p w14:paraId="670968E1" w14:textId="77777777" w:rsidR="0042019F" w:rsidRPr="00345269" w:rsidRDefault="0042019F" w:rsidP="0042019F">
      <w:pPr>
        <w:jc w:val="both"/>
        <w:rPr>
          <w:rFonts w:ascii="Arial" w:hAnsi="Arial" w:cs="Arial"/>
          <w:b/>
          <w:bCs/>
          <w:noProof/>
          <w:lang w:val="lt-LT" w:eastAsia="uk-UA"/>
        </w:rPr>
      </w:pPr>
      <w:bookmarkStart w:id="0" w:name="_Hlk130390303"/>
      <w:bookmarkStart w:id="1" w:name="_Hlk128577762"/>
      <w:r w:rsidRPr="00345269">
        <w:rPr>
          <w:rFonts w:ascii="Arial" w:hAnsi="Arial" w:cs="Arial"/>
          <w:b/>
          <w:bCs/>
          <w:noProof/>
          <w:lang w:val="lt-LT" w:eastAsia="uk-UA"/>
        </w:rPr>
        <w:t>DĖL PIRKIMO SĄLYGŲ TIKSLINIMO IR PASIŪLYMŲ PATEIKIMO NUKĖLIMO</w:t>
      </w:r>
    </w:p>
    <w:p w14:paraId="4351346E" w14:textId="77777777" w:rsidR="00DE01F1" w:rsidRPr="00345269" w:rsidRDefault="00DE01F1" w:rsidP="00DE01F1">
      <w:pPr>
        <w:jc w:val="both"/>
        <w:rPr>
          <w:rFonts w:ascii="Arial" w:hAnsi="Arial" w:cs="Arial"/>
          <w:bCs/>
          <w:noProof/>
          <w:lang w:val="lt-LT" w:eastAsia="uk-UA"/>
        </w:rPr>
      </w:pPr>
    </w:p>
    <w:p w14:paraId="6C042335" w14:textId="77777777" w:rsidR="00DE01F1" w:rsidRPr="00345269" w:rsidRDefault="00DE01F1" w:rsidP="00DD76E5">
      <w:pPr>
        <w:ind w:firstLine="567"/>
        <w:jc w:val="both"/>
        <w:rPr>
          <w:rFonts w:ascii="Arial" w:hAnsi="Arial" w:cs="Arial"/>
          <w:bCs/>
          <w:noProof/>
          <w:lang w:val="lt-LT" w:eastAsia="uk-UA"/>
        </w:rPr>
      </w:pPr>
    </w:p>
    <w:p w14:paraId="49B56084" w14:textId="6B2DD879" w:rsidR="0006721F" w:rsidRPr="00345269" w:rsidRDefault="0006721F" w:rsidP="0006721F">
      <w:pPr>
        <w:pStyle w:val="formFieldParagraphStyle"/>
        <w:ind w:firstLine="720"/>
        <w:jc w:val="both"/>
        <w:rPr>
          <w:rFonts w:ascii="Arial" w:hAnsi="Arial" w:cs="Arial"/>
          <w:bCs/>
          <w:noProof/>
          <w:sz w:val="24"/>
          <w:lang w:val="lt-LT"/>
        </w:rPr>
      </w:pPr>
      <w:bookmarkStart w:id="2" w:name="_Hlk83797631"/>
      <w:bookmarkEnd w:id="0"/>
      <w:r w:rsidRPr="00345269">
        <w:rPr>
          <w:rFonts w:ascii="Arial" w:hAnsi="Arial" w:cs="Arial"/>
          <w:bCs/>
          <w:noProof/>
          <w:sz w:val="24"/>
          <w:lang w:val="lt-LT"/>
        </w:rPr>
        <w:t>Pateikiame atsakymus</w:t>
      </w:r>
      <w:r w:rsidR="006D2F0E" w:rsidRPr="00345269">
        <w:rPr>
          <w:rFonts w:ascii="Arial" w:hAnsi="Arial" w:cs="Arial"/>
          <w:bCs/>
          <w:noProof/>
          <w:sz w:val="24"/>
          <w:lang w:val="lt-LT"/>
        </w:rPr>
        <w:t xml:space="preserve"> </w:t>
      </w:r>
      <w:r w:rsidR="00C66787" w:rsidRPr="00345269">
        <w:rPr>
          <w:rFonts w:ascii="Arial" w:hAnsi="Arial" w:cs="Arial"/>
          <w:bCs/>
          <w:noProof/>
          <w:sz w:val="24"/>
          <w:lang w:val="lt-LT"/>
        </w:rPr>
        <w:t xml:space="preserve">į </w:t>
      </w:r>
      <w:r w:rsidR="008442C4" w:rsidRPr="00345269">
        <w:rPr>
          <w:rFonts w:ascii="Arial" w:hAnsi="Arial" w:cs="Arial"/>
          <w:bCs/>
          <w:noProof/>
          <w:sz w:val="24"/>
          <w:lang w:val="lt-LT"/>
        </w:rPr>
        <w:t xml:space="preserve">Jūsų </w:t>
      </w:r>
      <w:r w:rsidRPr="00345269">
        <w:rPr>
          <w:rFonts w:ascii="Arial" w:hAnsi="Arial" w:cs="Arial"/>
          <w:bCs/>
          <w:noProof/>
          <w:sz w:val="24"/>
          <w:lang w:val="lt-LT"/>
        </w:rPr>
        <w:t xml:space="preserve">pateiktus klausimus / prašymus </w:t>
      </w:r>
      <w:r w:rsidRPr="00345269">
        <w:rPr>
          <w:rFonts w:ascii="Arial" w:hAnsi="Arial" w:cs="Arial"/>
          <w:bCs/>
          <w:i/>
          <w:iCs/>
          <w:noProof/>
          <w:sz w:val="24"/>
          <w:u w:val="single"/>
          <w:lang w:val="lt-LT"/>
        </w:rPr>
        <w:t>(kalba netaisyta)</w:t>
      </w:r>
      <w:r w:rsidRPr="00345269">
        <w:rPr>
          <w:rFonts w:ascii="Arial" w:hAnsi="Arial" w:cs="Arial"/>
          <w:bCs/>
          <w:noProof/>
          <w:sz w:val="24"/>
          <w:lang w:val="lt-LT"/>
        </w:rPr>
        <w:t xml:space="preserve"> dėl supaprastinto atviro konkurso, vykdomo skelbiamos apklausos </w:t>
      </w:r>
      <w:r w:rsidRPr="00345269">
        <w:rPr>
          <w:rFonts w:ascii="Arial" w:hAnsi="Arial" w:cs="Arial"/>
          <w:noProof/>
          <w:sz w:val="24"/>
          <w:lang w:val="lt-LT"/>
        </w:rPr>
        <w:t xml:space="preserve">būdu CVP IS priemonėmis, </w:t>
      </w:r>
      <w:bookmarkEnd w:id="2"/>
      <w:r w:rsidR="00DE24CB" w:rsidRPr="00345269">
        <w:rPr>
          <w:rFonts w:ascii="Arial" w:hAnsi="Arial" w:cs="Arial"/>
          <w:noProof/>
          <w:sz w:val="24"/>
          <w:lang w:val="lt-LT"/>
        </w:rPr>
        <w:t xml:space="preserve">„Joniškio miesto vietinės reikšmės gatvių priežiūros darbai“  (pirkimo ID 6395131, skelbi-mas CVP IS paskelbtas 2026-02-03)  </w:t>
      </w:r>
      <w:r w:rsidR="00AF50C9" w:rsidRPr="00345269">
        <w:rPr>
          <w:rFonts w:ascii="Arial" w:hAnsi="Arial" w:cs="Arial"/>
          <w:bCs/>
          <w:noProof/>
          <w:sz w:val="24"/>
          <w:lang w:val="lt-LT"/>
        </w:rPr>
        <w:t>ir informaciją apie pirkimo sąlygų tikslinimą</w:t>
      </w:r>
      <w:r w:rsidRPr="00345269">
        <w:rPr>
          <w:rFonts w:ascii="Arial" w:hAnsi="Arial" w:cs="Arial"/>
          <w:bCs/>
          <w:noProof/>
          <w:sz w:val="24"/>
          <w:lang w:val="lt-LT"/>
        </w:rPr>
        <w:t>.</w:t>
      </w:r>
    </w:p>
    <w:p w14:paraId="4E447C2C" w14:textId="77777777" w:rsidR="0006721F" w:rsidRPr="00345269" w:rsidRDefault="0006721F" w:rsidP="0006721F">
      <w:pPr>
        <w:pStyle w:val="formFieldParagraphStyle"/>
        <w:ind w:firstLine="720"/>
        <w:jc w:val="both"/>
        <w:rPr>
          <w:rFonts w:ascii="Arial" w:hAnsi="Arial" w:cs="Arial"/>
          <w:noProof/>
          <w:sz w:val="24"/>
          <w:lang w:val="lt-LT"/>
        </w:rPr>
      </w:pPr>
    </w:p>
    <w:tbl>
      <w:tblPr>
        <w:tblStyle w:val="Lentelstinklelis"/>
        <w:tblW w:w="0" w:type="auto"/>
        <w:tblLook w:val="04A0" w:firstRow="1" w:lastRow="0" w:firstColumn="1" w:lastColumn="0" w:noHBand="0" w:noVBand="1"/>
      </w:tblPr>
      <w:tblGrid>
        <w:gridCol w:w="4908"/>
        <w:gridCol w:w="4720"/>
      </w:tblGrid>
      <w:tr w:rsidR="0006721F" w:rsidRPr="00345269" w14:paraId="69DFDD5B" w14:textId="77777777" w:rsidTr="00F70A7F">
        <w:tc>
          <w:tcPr>
            <w:tcW w:w="4531" w:type="dxa"/>
          </w:tcPr>
          <w:p w14:paraId="345C841E" w14:textId="77777777" w:rsidR="0006721F" w:rsidRPr="00345269" w:rsidRDefault="0006721F" w:rsidP="00F70A7F">
            <w:pPr>
              <w:autoSpaceDE w:val="0"/>
              <w:autoSpaceDN w:val="0"/>
              <w:adjustRightInd w:val="0"/>
              <w:jc w:val="center"/>
              <w:rPr>
                <w:rFonts w:ascii="Arial" w:hAnsi="Arial" w:cs="Arial"/>
                <w:b/>
                <w:noProof/>
                <w:lang w:val="lt-LT"/>
              </w:rPr>
            </w:pPr>
            <w:r w:rsidRPr="00345269">
              <w:rPr>
                <w:rFonts w:ascii="Arial" w:hAnsi="Arial" w:cs="Arial"/>
                <w:b/>
                <w:noProof/>
                <w:lang w:val="lt-LT"/>
              </w:rPr>
              <w:t>Klausimai</w:t>
            </w:r>
          </w:p>
        </w:tc>
        <w:tc>
          <w:tcPr>
            <w:tcW w:w="5097" w:type="dxa"/>
          </w:tcPr>
          <w:p w14:paraId="5C454E76" w14:textId="77777777" w:rsidR="0006721F" w:rsidRPr="00345269" w:rsidRDefault="0006721F" w:rsidP="00F70A7F">
            <w:pPr>
              <w:autoSpaceDE w:val="0"/>
              <w:autoSpaceDN w:val="0"/>
              <w:adjustRightInd w:val="0"/>
              <w:jc w:val="center"/>
              <w:rPr>
                <w:rFonts w:ascii="Arial" w:hAnsi="Arial" w:cs="Arial"/>
                <w:b/>
                <w:noProof/>
                <w:lang w:val="lt-LT"/>
              </w:rPr>
            </w:pPr>
            <w:r w:rsidRPr="00345269">
              <w:rPr>
                <w:rFonts w:ascii="Arial" w:hAnsi="Arial" w:cs="Arial"/>
                <w:b/>
                <w:noProof/>
                <w:lang w:val="lt-LT"/>
              </w:rPr>
              <w:t>Atsakymai</w:t>
            </w:r>
          </w:p>
        </w:tc>
      </w:tr>
      <w:tr w:rsidR="0006721F" w:rsidRPr="00345269" w14:paraId="2F1D97F5" w14:textId="77777777" w:rsidTr="00F70A7F">
        <w:tc>
          <w:tcPr>
            <w:tcW w:w="9628" w:type="dxa"/>
            <w:gridSpan w:val="2"/>
          </w:tcPr>
          <w:p w14:paraId="4C3BD9C1" w14:textId="66A70989" w:rsidR="0006721F" w:rsidRPr="00345269" w:rsidRDefault="00DE24CB" w:rsidP="00F70A7F">
            <w:pPr>
              <w:autoSpaceDE w:val="0"/>
              <w:autoSpaceDN w:val="0"/>
              <w:adjustRightInd w:val="0"/>
              <w:rPr>
                <w:rFonts w:ascii="Arial" w:hAnsi="Arial" w:cs="Arial"/>
                <w:b/>
                <w:i/>
                <w:iCs/>
                <w:noProof/>
                <w:lang w:val="lt-LT"/>
              </w:rPr>
            </w:pPr>
            <w:r w:rsidRPr="00345269">
              <w:rPr>
                <w:rFonts w:ascii="Arial" w:hAnsi="Arial" w:cs="Arial"/>
                <w:b/>
                <w:i/>
                <w:iCs/>
                <w:noProof/>
                <w:lang w:val="lt-LT"/>
              </w:rPr>
              <w:t>Tiekėjas Nr. 1</w:t>
            </w:r>
          </w:p>
        </w:tc>
      </w:tr>
      <w:tr w:rsidR="00DE24CB" w:rsidRPr="00345269" w14:paraId="30365524" w14:textId="77777777" w:rsidTr="00F70A7F">
        <w:tc>
          <w:tcPr>
            <w:tcW w:w="4531" w:type="dxa"/>
          </w:tcPr>
          <w:p w14:paraId="5484CED3" w14:textId="3945FBB4" w:rsidR="00DE24CB" w:rsidRPr="00345269" w:rsidRDefault="00DE24CB" w:rsidP="00DE24CB">
            <w:pPr>
              <w:rPr>
                <w:rFonts w:ascii="Arial" w:hAnsi="Arial" w:cs="Arial"/>
                <w:bCs/>
                <w:noProof/>
                <w:lang w:val="lt-LT"/>
              </w:rPr>
            </w:pPr>
            <w:r w:rsidRPr="00345269">
              <w:rPr>
                <w:rFonts w:ascii="Arial" w:hAnsi="Arial" w:cs="Arial"/>
                <w:noProof/>
                <w:lang w:val="lt-LT"/>
              </w:rPr>
              <w:t>Laba diena,</w:t>
            </w:r>
            <w:r w:rsidRPr="00345269">
              <w:rPr>
                <w:rFonts w:ascii="Arial" w:hAnsi="Arial" w:cs="Arial"/>
                <w:noProof/>
                <w:lang w:val="lt-LT"/>
              </w:rPr>
              <w:br/>
              <w:t>Rangovas, įvertinęs konkurso dokumentus, prašo perkančiosios organizacijos koreguoti sutarties projekto sąlygas.</w:t>
            </w:r>
            <w:r w:rsidRPr="00345269">
              <w:rPr>
                <w:rFonts w:ascii="Arial" w:hAnsi="Arial" w:cs="Arial"/>
                <w:noProof/>
                <w:lang w:val="lt-LT"/>
              </w:rPr>
              <w:br/>
              <w:t>1) Sutarties 5.1 punkte numatyta, kad rangovui praleidus bet kurių darbų atlikimo terminą, nustatytą Sutarties 2 priede, rangovas moka užsakovui 0,05 proc. delspinigius nuo užsakovo pateiktos paraiškos darbams atlikti darbų vertės už kiekvieną uždelstą dieną. Pagal sutarties projekto 7.3.1 punktą, sutarties 5.1 punkte nurodyta bauda taikoma rangovui neatlikus darbų pagal užsakymą nustatytais terminais bei vėluojant atlikti darbus ilgiau kaip 30 kalendorinių dienų. Iš pateiktų formuluočių nėra aišku, ar netesybos rangovui praleidus darbų atlikimo terminą būtų taikomos iškart ar tik praleidus terminą ilgiau kaip 30 kalendorinių dienų. Atsižvelgiant į tai, kas išdėstyta, prašome koreguoti sutarties projekto 5.1 ir 7.3.1 punktus, pašalinant nuostatų prieštaravimus.</w:t>
            </w:r>
          </w:p>
        </w:tc>
        <w:tc>
          <w:tcPr>
            <w:tcW w:w="5097" w:type="dxa"/>
          </w:tcPr>
          <w:p w14:paraId="4CD604ED" w14:textId="77777777" w:rsidR="00DE24CB" w:rsidRPr="00345269" w:rsidRDefault="00DE24CB" w:rsidP="00DE24CB">
            <w:pPr>
              <w:jc w:val="both"/>
              <w:rPr>
                <w:rFonts w:ascii="Arial" w:hAnsi="Arial" w:cs="Arial"/>
                <w:noProof/>
                <w:color w:val="000000"/>
                <w:lang w:val="lt-LT"/>
              </w:rPr>
            </w:pPr>
            <w:r w:rsidRPr="00345269">
              <w:rPr>
                <w:rFonts w:ascii="Arial" w:hAnsi="Arial" w:cs="Arial"/>
                <w:noProof/>
                <w:color w:val="000000"/>
                <w:lang w:val="lt-LT"/>
              </w:rPr>
              <w:t>Tikslinamas pirkimo sąlygų 7 priedo „Sutarties projektas“ 5.1. punktas ir išdėstoma sekančiai:</w:t>
            </w:r>
          </w:p>
          <w:p w14:paraId="4987DE73" w14:textId="77777777" w:rsidR="00DE24CB" w:rsidRPr="00345269" w:rsidRDefault="00DE24CB" w:rsidP="00DE24CB">
            <w:pPr>
              <w:jc w:val="both"/>
              <w:rPr>
                <w:rFonts w:ascii="Arial" w:hAnsi="Arial" w:cs="Arial"/>
                <w:i/>
                <w:iCs/>
                <w:noProof/>
                <w:color w:val="FF0000"/>
                <w:lang w:val="lt-LT"/>
              </w:rPr>
            </w:pPr>
            <w:r w:rsidRPr="00345269">
              <w:rPr>
                <w:rFonts w:ascii="Arial" w:hAnsi="Arial" w:cs="Arial"/>
                <w:i/>
                <w:iCs/>
                <w:noProof/>
                <w:color w:val="000000"/>
                <w:lang w:val="lt-LT"/>
              </w:rPr>
              <w:t>5.1. Rangovui praleidus bet kurių darbų atlikimo terminą</w:t>
            </w:r>
            <w:r w:rsidRPr="00345269">
              <w:rPr>
                <w:rFonts w:ascii="Arial" w:hAnsi="Arial" w:cs="Arial"/>
                <w:i/>
                <w:iCs/>
                <w:noProof/>
                <w:color w:val="FF0000"/>
                <w:lang w:val="lt-LT"/>
              </w:rPr>
              <w:t xml:space="preserve"> ilgiau kaip 30 (trisdešimt) kalendorinių dienų</w:t>
            </w:r>
            <w:r w:rsidRPr="00345269">
              <w:rPr>
                <w:rFonts w:ascii="Arial" w:hAnsi="Arial" w:cs="Arial"/>
                <w:i/>
                <w:iCs/>
                <w:noProof/>
                <w:color w:val="000000"/>
                <w:lang w:val="lt-LT"/>
              </w:rPr>
              <w:t>, nustatytą Sutarties 2 priede, Rangovas moka Užsakovui 0,05 proc. delspinigius nuo Užsakovo pateiktos paraiškos darbams atlikti darbų vertės už kiekvieną uždelstą dieną. Darbų vertė apskaičiuojama pagal Rangovo pirkimo pasiūlyme pateiktus darbų įkainius.</w:t>
            </w:r>
          </w:p>
          <w:p w14:paraId="05FF5A42" w14:textId="6614901E" w:rsidR="00DE24CB" w:rsidRPr="00345269" w:rsidRDefault="00DE24CB" w:rsidP="00DE24CB">
            <w:pPr>
              <w:autoSpaceDE w:val="0"/>
              <w:autoSpaceDN w:val="0"/>
              <w:adjustRightInd w:val="0"/>
              <w:rPr>
                <w:rFonts w:ascii="Arial" w:hAnsi="Arial" w:cs="Arial"/>
                <w:bCs/>
                <w:noProof/>
                <w:lang w:val="lt-LT"/>
              </w:rPr>
            </w:pPr>
          </w:p>
        </w:tc>
      </w:tr>
      <w:tr w:rsidR="00DE24CB" w:rsidRPr="00345269" w14:paraId="3CD90BA2" w14:textId="77777777" w:rsidTr="00F70A7F">
        <w:tc>
          <w:tcPr>
            <w:tcW w:w="4531" w:type="dxa"/>
          </w:tcPr>
          <w:p w14:paraId="42E6CBC9" w14:textId="7C6DC042" w:rsidR="00DE24CB" w:rsidRPr="00345269" w:rsidRDefault="00DE24CB" w:rsidP="00DE24CB">
            <w:pPr>
              <w:ind w:firstLine="720"/>
              <w:jc w:val="both"/>
              <w:rPr>
                <w:rFonts w:ascii="Arial" w:hAnsi="Arial" w:cs="Arial"/>
                <w:noProof/>
                <w:lang w:val="lt-LT"/>
              </w:rPr>
            </w:pPr>
            <w:r w:rsidRPr="00345269">
              <w:rPr>
                <w:rFonts w:ascii="Arial" w:hAnsi="Arial" w:cs="Arial"/>
                <w:noProof/>
                <w:lang w:val="lt-LT"/>
              </w:rPr>
              <w:t xml:space="preserve">2) Sutarties projekto 7.4 punkte numatyta, kad Rangovas delspinigių gali pareikalauti Užsakovui vėluojant atsiskaityti už faktiškai ir kokybiškai atliktus bei priimtus užsakymo darbus 60 dienų. Vadovaujantis </w:t>
            </w:r>
            <w:r w:rsidRPr="00345269">
              <w:rPr>
                <w:rFonts w:ascii="Arial" w:hAnsi="Arial" w:cs="Arial"/>
                <w:noProof/>
                <w:lang w:val="lt-LT"/>
              </w:rPr>
              <w:lastRenderedPageBreak/>
              <w:t>Lietuvos Respublikos mokėjimų, atliekamų pagal komercinius sandorius, vėlavimo prevencijos įstatymo 5 straipsnio 1 dalies 1 punktu, komercinėse sutartyse, kai prekių pirkėjas, paslaugų gavėjas ar darbų užsakovas yra viešasis subjektas, numatyti mokėjimai už perduotas prekes, suteiktas paslaugas ir atliktus darbus turi būti atlikti ne vėliau kaip per 30 kalendorinių dienų nuo dienos, kai prekių pirkėjas, paslaugų gavėjas ar darbų užsakovas gauna sąskaitą faktūrą arba lygiavertį dokumentą. Pastebėtina, kad minėto straipsnio 3 dalyje įtvirtinta išimtis, kai leidžiamas atsiskaitymo terminas neviršijantis 60 kalendorinių dienų, tačiau numatoma, kad tokiais atvejais tai turi būti objektyviai pagrįsta, atsižvelgiant į konkretų komercinės sutarties pobūdį ar ypatumus. Atsižvelgiant į tai, kas nurodyta aukščiau, taip pat į sutarties projekto 7.3.1 formuluotę, pagal kurią rangovui nustatomas 30 kalendorinių dienų terminas, ir siekiant sutarties šalių lygiateisiškumo, prašome koreguoti Sutarties projekto 7.4 punktą, 60 kalendorinių dienų terminą pakeičiant į 30 kalendorinių dienų terminą.</w:t>
            </w:r>
          </w:p>
        </w:tc>
        <w:tc>
          <w:tcPr>
            <w:tcW w:w="5097" w:type="dxa"/>
          </w:tcPr>
          <w:p w14:paraId="1975A60E" w14:textId="58F7A795" w:rsidR="00DE24CB" w:rsidRPr="00345269" w:rsidRDefault="00DE24CB" w:rsidP="00DE24CB">
            <w:pPr>
              <w:jc w:val="both"/>
              <w:rPr>
                <w:rFonts w:ascii="Arial" w:hAnsi="Arial" w:cs="Arial"/>
                <w:noProof/>
                <w:color w:val="000000"/>
                <w:lang w:val="lt-LT"/>
              </w:rPr>
            </w:pPr>
            <w:r w:rsidRPr="00345269">
              <w:rPr>
                <w:rFonts w:ascii="Arial" w:hAnsi="Arial" w:cs="Arial"/>
                <w:noProof/>
                <w:color w:val="000000"/>
                <w:lang w:val="lt-LT"/>
              </w:rPr>
              <w:lastRenderedPageBreak/>
              <w:t>Tikslinamas pirkimo sąlygų 7 priedo „Sutarties projektas“ 7.4. punktas ir išdėstoma</w:t>
            </w:r>
            <w:r w:rsidR="00345269" w:rsidRPr="00345269">
              <w:rPr>
                <w:rFonts w:ascii="Arial" w:hAnsi="Arial" w:cs="Arial"/>
                <w:noProof/>
                <w:color w:val="000000"/>
                <w:lang w:val="lt-LT"/>
              </w:rPr>
              <w:t>s</w:t>
            </w:r>
            <w:r w:rsidRPr="00345269">
              <w:rPr>
                <w:rFonts w:ascii="Arial" w:hAnsi="Arial" w:cs="Arial"/>
                <w:noProof/>
                <w:color w:val="000000"/>
                <w:lang w:val="lt-LT"/>
              </w:rPr>
              <w:t xml:space="preserve"> sekančiai:</w:t>
            </w:r>
          </w:p>
          <w:p w14:paraId="2B24C652" w14:textId="51702726" w:rsidR="00DE24CB" w:rsidRPr="00345269" w:rsidRDefault="00DE24CB" w:rsidP="00DE24CB">
            <w:pPr>
              <w:autoSpaceDE w:val="0"/>
              <w:autoSpaceDN w:val="0"/>
              <w:adjustRightInd w:val="0"/>
              <w:rPr>
                <w:rFonts w:ascii="Arial" w:hAnsi="Arial" w:cs="Arial"/>
                <w:bCs/>
                <w:noProof/>
                <w:lang w:val="lt-LT"/>
              </w:rPr>
            </w:pPr>
            <w:r w:rsidRPr="00345269">
              <w:rPr>
                <w:rFonts w:ascii="Arial" w:hAnsi="Arial" w:cs="Arial"/>
                <w:bCs/>
                <w:i/>
                <w:iCs/>
                <w:noProof/>
                <w:lang w:val="lt-LT"/>
              </w:rPr>
              <w:t xml:space="preserve">7.4. Užsakovui vėluojant atsiskaityti už faktiškai ir kokybiškai atliktus bei priimtus </w:t>
            </w:r>
            <w:r w:rsidRPr="00345269">
              <w:rPr>
                <w:rFonts w:ascii="Arial" w:hAnsi="Arial" w:cs="Arial"/>
                <w:bCs/>
                <w:i/>
                <w:iCs/>
                <w:noProof/>
                <w:lang w:val="lt-LT"/>
              </w:rPr>
              <w:lastRenderedPageBreak/>
              <w:t xml:space="preserve">užsakymo darbus </w:t>
            </w:r>
            <w:r w:rsidRPr="00345269">
              <w:rPr>
                <w:rFonts w:ascii="Arial" w:hAnsi="Arial" w:cs="Arial"/>
                <w:bCs/>
                <w:i/>
                <w:iCs/>
                <w:noProof/>
                <w:color w:val="FF0000"/>
                <w:lang w:val="lt-LT"/>
              </w:rPr>
              <w:t>ilgiau kaip 30 (trisdešimt) kalendorinių dienų</w:t>
            </w:r>
            <w:r w:rsidRPr="00345269">
              <w:rPr>
                <w:rFonts w:ascii="Arial" w:hAnsi="Arial" w:cs="Arial"/>
                <w:bCs/>
                <w:i/>
                <w:iCs/>
                <w:noProof/>
                <w:lang w:val="lt-LT"/>
              </w:rPr>
              <w:t>, Rangovui pareikalavus, Užsakovas įsipareigoja mokėti 0,05 proc. delspinigių nuo užsakymo vertės Eur be PVM, už kiekvieną vėluojamą apmokėti dieną.</w:t>
            </w:r>
          </w:p>
        </w:tc>
      </w:tr>
      <w:tr w:rsidR="00DE24CB" w:rsidRPr="00345269" w14:paraId="6066ED54" w14:textId="77777777" w:rsidTr="00F70A7F">
        <w:tc>
          <w:tcPr>
            <w:tcW w:w="4531" w:type="dxa"/>
          </w:tcPr>
          <w:p w14:paraId="113613F2" w14:textId="569AC242" w:rsidR="00DE24CB" w:rsidRPr="00345269" w:rsidRDefault="00DE24CB" w:rsidP="00DE24CB">
            <w:pPr>
              <w:rPr>
                <w:rFonts w:ascii="Arial" w:hAnsi="Arial" w:cs="Arial"/>
                <w:bCs/>
                <w:noProof/>
                <w:lang w:val="lt-LT"/>
              </w:rPr>
            </w:pPr>
            <w:r w:rsidRPr="00345269">
              <w:rPr>
                <w:rFonts w:ascii="Arial" w:hAnsi="Arial" w:cs="Arial"/>
                <w:noProof/>
                <w:lang w:val="lt-LT"/>
              </w:rPr>
              <w:lastRenderedPageBreak/>
              <w:t xml:space="preserve">3) Sutarties projekto 9.3 punkte numatyta užsakovo teisė bet kada vienašališkai nutraukti sutartį pranešus rangovui prieš 14 dienų. Vadovaujantis Lietuvos Respublikos civilinio kodekso 6.673 straipsnio 2 dalimi, bet kada nutraukti sutartį apmokėdamas už faktiškai atliktus darbus, užsakovas gali tik vartojimo rangos sutarties atveju. LR CK 6.658 straipsnio 4 dalis numato užsakovo teisę bet kada, kol darbas nebaigtas, atsisakyti sutarties, bet tik tuo atveju, jei yra svarbių priežasčių bei kartu sumokant rangovui atlyginimą už atliktą darbo dalį ir atlyginant nuotolius, padarytus dėl sutarties nutraukimo, įskaitant į nuostolius tai, ką rangovas sutaupo dėl sutarties nutraukimo. Teisė užsakovui bet kada nutraukti sutartį neatlyginant rangovui patirtų nuostolių, lemia rangovo teisėtų lūkesčių neapibrėžtumą ir pažeidžia sutarties šalių lygiateisiškumą. Atsižvelgiant į tai, kas nurodyta aukščiau, ir siekiant šalių interesų pusiausvyros, prašome koreguoti sutarties projekto 9.3 punktą, numatant teisę užsakovui sutartį vienašališkai nutraukti tik </w:t>
            </w:r>
            <w:r w:rsidRPr="00345269">
              <w:rPr>
                <w:rFonts w:ascii="Arial" w:hAnsi="Arial" w:cs="Arial"/>
                <w:noProof/>
                <w:lang w:val="lt-LT"/>
              </w:rPr>
              <w:lastRenderedPageBreak/>
              <w:t>dėl svarbių priežasčių, atlyginant rangovui patirtus nuostolius.</w:t>
            </w:r>
          </w:p>
        </w:tc>
        <w:tc>
          <w:tcPr>
            <w:tcW w:w="5097" w:type="dxa"/>
          </w:tcPr>
          <w:p w14:paraId="0A1B3592" w14:textId="2FE4D2AD" w:rsidR="00DE24CB" w:rsidRPr="00345269" w:rsidRDefault="00DE24CB" w:rsidP="00DE24CB">
            <w:pPr>
              <w:jc w:val="both"/>
              <w:rPr>
                <w:rFonts w:ascii="Arial" w:hAnsi="Arial" w:cs="Arial"/>
                <w:noProof/>
                <w:color w:val="000000"/>
                <w:lang w:val="lt-LT"/>
              </w:rPr>
            </w:pPr>
            <w:r w:rsidRPr="00345269">
              <w:rPr>
                <w:rFonts w:ascii="Arial" w:hAnsi="Arial" w:cs="Arial"/>
                <w:noProof/>
                <w:color w:val="000000"/>
                <w:lang w:val="lt-LT"/>
              </w:rPr>
              <w:lastRenderedPageBreak/>
              <w:t>Tikslinamas pirkimo sąlygų 7 priedo „Sutarties projektas“ 7.4. punktas ir išdėstoma</w:t>
            </w:r>
            <w:r w:rsidR="00345269" w:rsidRPr="00345269">
              <w:rPr>
                <w:rFonts w:ascii="Arial" w:hAnsi="Arial" w:cs="Arial"/>
                <w:noProof/>
                <w:color w:val="000000"/>
                <w:lang w:val="lt-LT"/>
              </w:rPr>
              <w:t>s</w:t>
            </w:r>
            <w:r w:rsidRPr="00345269">
              <w:rPr>
                <w:rFonts w:ascii="Arial" w:hAnsi="Arial" w:cs="Arial"/>
                <w:noProof/>
                <w:color w:val="000000"/>
                <w:lang w:val="lt-LT"/>
              </w:rPr>
              <w:t xml:space="preserve"> sekančiai:</w:t>
            </w:r>
          </w:p>
          <w:p w14:paraId="62A7F4CB" w14:textId="50E2E27A" w:rsidR="00DE24CB" w:rsidRPr="00345269" w:rsidRDefault="00DE24CB" w:rsidP="00DE24CB">
            <w:pPr>
              <w:autoSpaceDE w:val="0"/>
              <w:autoSpaceDN w:val="0"/>
              <w:adjustRightInd w:val="0"/>
              <w:rPr>
                <w:rFonts w:ascii="Arial" w:hAnsi="Arial" w:cs="Arial"/>
                <w:bCs/>
                <w:noProof/>
                <w:lang w:val="lt-LT"/>
              </w:rPr>
            </w:pPr>
            <w:r w:rsidRPr="00345269">
              <w:rPr>
                <w:rFonts w:ascii="Arial" w:hAnsi="Arial" w:cs="Arial"/>
                <w:i/>
                <w:iCs/>
                <w:noProof/>
                <w:lang w:val="lt-LT"/>
              </w:rPr>
              <w:t xml:space="preserve">9.3. Užsakovas bet kada turi teisę vienašališkai nutraukti Sutartį </w:t>
            </w:r>
            <w:r w:rsidRPr="00345269">
              <w:rPr>
                <w:rFonts w:ascii="Arial" w:hAnsi="Arial" w:cs="Arial"/>
                <w:i/>
                <w:iCs/>
                <w:noProof/>
                <w:color w:val="FF0000"/>
                <w:lang w:val="lt-LT"/>
              </w:rPr>
              <w:t>tik dėl svarbių priežasčių,</w:t>
            </w:r>
            <w:r w:rsidRPr="00345269">
              <w:rPr>
                <w:rFonts w:ascii="Arial" w:hAnsi="Arial" w:cs="Arial"/>
                <w:i/>
                <w:iCs/>
                <w:noProof/>
                <w:lang w:val="lt-LT"/>
              </w:rPr>
              <w:t xml:space="preserve"> apie tokį Sutarties nutraukimą raštu pranešdamas Rangovui prieš 14 (keturiolika) dienų.</w:t>
            </w:r>
            <w:r w:rsidRPr="00345269">
              <w:rPr>
                <w:rFonts w:ascii="Arial" w:hAnsi="Arial" w:cs="Arial"/>
                <w:bCs/>
                <w:i/>
                <w:iCs/>
                <w:noProof/>
                <w:color w:val="FF0000"/>
                <w:lang w:val="lt-LT"/>
              </w:rPr>
              <w:t xml:space="preserve"> </w:t>
            </w:r>
          </w:p>
        </w:tc>
      </w:tr>
      <w:tr w:rsidR="00DE24CB" w:rsidRPr="00345269" w14:paraId="65D6D1A2" w14:textId="77777777" w:rsidTr="00F70A7F">
        <w:tc>
          <w:tcPr>
            <w:tcW w:w="4531" w:type="dxa"/>
          </w:tcPr>
          <w:p w14:paraId="2B174441" w14:textId="77777777" w:rsidR="00DE24CB" w:rsidRPr="00345269" w:rsidRDefault="00DE24CB" w:rsidP="00DE24CB">
            <w:pPr>
              <w:rPr>
                <w:noProof/>
                <w:lang w:val="lt-LT"/>
              </w:rPr>
            </w:pPr>
            <w:r w:rsidRPr="00345269">
              <w:rPr>
                <w:noProof/>
                <w:lang w:val="lt-LT"/>
              </w:rPr>
              <w:t>Peržiūrėję pirkimo dokumentus pastebėjome, kad atskiruose dokumentuose neatitinka darbų mato vienetai:</w:t>
            </w:r>
          </w:p>
          <w:p w14:paraId="36A2349A" w14:textId="77777777" w:rsidR="00DE24CB" w:rsidRPr="00345269" w:rsidRDefault="00DE24CB" w:rsidP="00DE24CB">
            <w:pPr>
              <w:pStyle w:val="Sraopastraipa"/>
              <w:numPr>
                <w:ilvl w:val="0"/>
                <w:numId w:val="4"/>
              </w:numPr>
              <w:suppressAutoHyphens w:val="0"/>
              <w:spacing w:line="259" w:lineRule="auto"/>
              <w:rPr>
                <w:noProof/>
                <w:lang w:val="lt-LT"/>
              </w:rPr>
            </w:pPr>
            <w:r w:rsidRPr="00345269">
              <w:rPr>
                <w:noProof/>
                <w:lang w:val="lt-LT"/>
              </w:rPr>
              <w:t>Techninėse specifikacijose (2 priedas. Techninė specifikacija SAK-3) žvyras ir skalda nurodytas mato vienetas tonos (t):</w:t>
            </w:r>
          </w:p>
          <w:p w14:paraId="07C8BA43" w14:textId="77777777" w:rsidR="00DE24CB" w:rsidRPr="00345269" w:rsidRDefault="00DE24CB" w:rsidP="00DE24CB">
            <w:pPr>
              <w:rPr>
                <w:i/>
                <w:iCs/>
                <w:noProof/>
                <w:lang w:val="lt-LT"/>
              </w:rPr>
            </w:pPr>
            <w:r w:rsidRPr="00345269">
              <w:rPr>
                <w:i/>
                <w:iCs/>
                <w:noProof/>
                <w:lang w:val="lt-LT"/>
              </w:rPr>
              <w:t xml:space="preserve">– atskirų gatvės vietų stiprio atstatymas žvyru, </w:t>
            </w:r>
            <w:r w:rsidRPr="00345269">
              <w:rPr>
                <w:b/>
                <w:bCs/>
                <w:i/>
                <w:iCs/>
                <w:noProof/>
                <w:lang w:val="lt-LT"/>
              </w:rPr>
              <w:t xml:space="preserve">t </w:t>
            </w:r>
            <w:r w:rsidRPr="00345269">
              <w:rPr>
                <w:i/>
                <w:iCs/>
                <w:noProof/>
                <w:lang w:val="lt-LT"/>
              </w:rPr>
              <w:t xml:space="preserve">                                                                        </w:t>
            </w:r>
          </w:p>
          <w:p w14:paraId="3A9E464D" w14:textId="77777777" w:rsidR="00DE24CB" w:rsidRPr="00345269" w:rsidRDefault="00DE24CB" w:rsidP="00DE24CB">
            <w:pPr>
              <w:rPr>
                <w:b/>
                <w:bCs/>
                <w:i/>
                <w:iCs/>
                <w:noProof/>
                <w:lang w:val="lt-LT"/>
              </w:rPr>
            </w:pPr>
            <w:r w:rsidRPr="00345269">
              <w:rPr>
                <w:i/>
                <w:iCs/>
                <w:noProof/>
                <w:lang w:val="lt-LT"/>
              </w:rPr>
              <w:t xml:space="preserve">– atskirų gatvės vietų stiprio atstatymas skalda, </w:t>
            </w:r>
            <w:r w:rsidRPr="00345269">
              <w:rPr>
                <w:b/>
                <w:bCs/>
                <w:i/>
                <w:iCs/>
                <w:noProof/>
                <w:lang w:val="lt-LT"/>
              </w:rPr>
              <w:t>t.</w:t>
            </w:r>
          </w:p>
          <w:p w14:paraId="64FBC705" w14:textId="77777777" w:rsidR="00DE24CB" w:rsidRPr="00345269" w:rsidRDefault="00DE24CB" w:rsidP="00DE24CB">
            <w:pPr>
              <w:rPr>
                <w:b/>
                <w:bCs/>
                <w:i/>
                <w:iCs/>
                <w:noProof/>
                <w:lang w:val="lt-LT"/>
              </w:rPr>
            </w:pPr>
          </w:p>
          <w:p w14:paraId="2A0EFCDC" w14:textId="77777777" w:rsidR="00DE24CB" w:rsidRPr="00345269" w:rsidRDefault="00DE24CB" w:rsidP="00DE24CB">
            <w:pPr>
              <w:pStyle w:val="Sraopastraipa"/>
              <w:numPr>
                <w:ilvl w:val="0"/>
                <w:numId w:val="4"/>
              </w:numPr>
              <w:suppressAutoHyphens w:val="0"/>
              <w:spacing w:line="259" w:lineRule="auto"/>
              <w:rPr>
                <w:i/>
                <w:iCs/>
                <w:noProof/>
                <w:lang w:val="lt-LT"/>
              </w:rPr>
            </w:pPr>
            <w:r w:rsidRPr="00345269">
              <w:rPr>
                <w:i/>
                <w:iCs/>
                <w:noProof/>
                <w:lang w:val="lt-LT"/>
              </w:rPr>
              <w:t xml:space="preserve">Sutarties projekte (7 priedas. Sutarties projektas SAK-3) – tonomis (t):                                                                    </w:t>
            </w:r>
          </w:p>
          <w:p w14:paraId="1C0748EF" w14:textId="77777777" w:rsidR="00DE24CB" w:rsidRPr="00345269" w:rsidRDefault="00DE24CB" w:rsidP="00DE24CB">
            <w:pPr>
              <w:ind w:firstLine="720"/>
              <w:jc w:val="both"/>
              <w:rPr>
                <w:i/>
                <w:iCs/>
                <w:noProof/>
                <w:lang w:val="lt-LT"/>
              </w:rPr>
            </w:pPr>
            <w:r w:rsidRPr="00345269">
              <w:rPr>
                <w:i/>
                <w:iCs/>
                <w:noProof/>
                <w:lang w:val="lt-LT"/>
              </w:rPr>
              <w:t xml:space="preserve">1.2.2.  atskirų gatvės vietų stiprio atstatymas žvyru, </w:t>
            </w:r>
            <w:r w:rsidRPr="00345269">
              <w:rPr>
                <w:b/>
                <w:bCs/>
                <w:i/>
                <w:iCs/>
                <w:noProof/>
                <w:lang w:val="lt-LT"/>
              </w:rPr>
              <w:t>t</w:t>
            </w:r>
            <w:r w:rsidRPr="00345269">
              <w:rPr>
                <w:i/>
                <w:iCs/>
                <w:noProof/>
                <w:lang w:val="lt-LT"/>
              </w:rPr>
              <w:t>;</w:t>
            </w:r>
          </w:p>
          <w:p w14:paraId="5E85B776" w14:textId="77777777" w:rsidR="00DE24CB" w:rsidRPr="00345269" w:rsidRDefault="00DE24CB" w:rsidP="00DE24CB">
            <w:pPr>
              <w:ind w:firstLine="720"/>
              <w:jc w:val="both"/>
              <w:rPr>
                <w:i/>
                <w:iCs/>
                <w:noProof/>
                <w:lang w:val="lt-LT"/>
              </w:rPr>
            </w:pPr>
            <w:r w:rsidRPr="00345269">
              <w:rPr>
                <w:i/>
                <w:iCs/>
                <w:noProof/>
                <w:lang w:val="lt-LT"/>
              </w:rPr>
              <w:t xml:space="preserve">1.2.3.  atskirų gatvės vietų stiprio atstatymas skalda, </w:t>
            </w:r>
            <w:r w:rsidRPr="00345269">
              <w:rPr>
                <w:b/>
                <w:bCs/>
                <w:i/>
                <w:iCs/>
                <w:noProof/>
                <w:lang w:val="lt-LT"/>
              </w:rPr>
              <w:t>t</w:t>
            </w:r>
            <w:r w:rsidRPr="00345269">
              <w:rPr>
                <w:i/>
                <w:iCs/>
                <w:noProof/>
                <w:lang w:val="lt-LT"/>
              </w:rPr>
              <w:t>.</w:t>
            </w:r>
          </w:p>
          <w:p w14:paraId="4ADC2460" w14:textId="77777777" w:rsidR="00DE24CB" w:rsidRPr="00345269" w:rsidRDefault="00DE24CB" w:rsidP="00DE24CB">
            <w:pPr>
              <w:ind w:firstLine="720"/>
              <w:jc w:val="both"/>
              <w:rPr>
                <w:i/>
                <w:iCs/>
                <w:noProof/>
                <w:lang w:val="lt-LT"/>
              </w:rPr>
            </w:pPr>
          </w:p>
          <w:p w14:paraId="7A6C5009" w14:textId="77777777" w:rsidR="00DE24CB" w:rsidRPr="00345269" w:rsidRDefault="00DE24CB" w:rsidP="00DE24CB">
            <w:pPr>
              <w:pStyle w:val="Sraopastraipa"/>
              <w:numPr>
                <w:ilvl w:val="0"/>
                <w:numId w:val="4"/>
              </w:numPr>
              <w:suppressAutoHyphens w:val="0"/>
              <w:spacing w:line="259" w:lineRule="auto"/>
              <w:rPr>
                <w:i/>
                <w:iCs/>
                <w:noProof/>
                <w:lang w:val="lt-LT"/>
              </w:rPr>
            </w:pPr>
            <w:r w:rsidRPr="00345269">
              <w:rPr>
                <w:noProof/>
                <w:lang w:val="lt-LT"/>
              </w:rPr>
              <w:t xml:space="preserve">O pateiktoje pasiūlymo formoje (6 priedas Pasiūlymo forma SAK-3) mato vienetas nurodytas </w:t>
            </w:r>
            <w:r w:rsidRPr="00345269">
              <w:rPr>
                <w:b/>
                <w:bCs/>
                <w:noProof/>
                <w:lang w:val="lt-LT"/>
              </w:rPr>
              <w:t>m</w:t>
            </w:r>
            <w:r w:rsidRPr="00345269">
              <w:rPr>
                <w:b/>
                <w:bCs/>
                <w:noProof/>
                <w:sz w:val="20"/>
                <w:vertAlign w:val="superscript"/>
                <w:lang w:val="lt-LT"/>
              </w:rPr>
              <w:t>3</w:t>
            </w:r>
            <w:r w:rsidRPr="00345269">
              <w:rPr>
                <w:i/>
                <w:iCs/>
                <w:noProof/>
                <w:lang w:val="lt-LT"/>
              </w:rPr>
              <w:t>:</w:t>
            </w:r>
          </w:p>
          <w:p w14:paraId="28476F51" w14:textId="77777777" w:rsidR="00DE24CB" w:rsidRPr="00345269" w:rsidRDefault="00DE24CB" w:rsidP="00DE24CB">
            <w:pPr>
              <w:pStyle w:val="Sraopastraipa"/>
              <w:rPr>
                <w:i/>
                <w:iCs/>
                <w:noProof/>
                <w:lang w:val="lt-LT"/>
              </w:rPr>
            </w:pPr>
            <w:r w:rsidRPr="00345269">
              <w:rPr>
                <w:i/>
                <w:iCs/>
                <w:noProof/>
                <w:lang w:val="lt-LT"/>
              </w:rPr>
              <w:drawing>
                <wp:inline distT="0" distB="0" distL="0" distR="0" wp14:anchorId="743AACAB" wp14:editId="09FF0879">
                  <wp:extent cx="2522220" cy="656292"/>
                  <wp:effectExtent l="0" t="0" r="0" b="0"/>
                  <wp:docPr id="14882710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71013" name=""/>
                          <pic:cNvPicPr/>
                        </pic:nvPicPr>
                        <pic:blipFill>
                          <a:blip r:embed="rId13"/>
                          <a:stretch>
                            <a:fillRect/>
                          </a:stretch>
                        </pic:blipFill>
                        <pic:spPr>
                          <a:xfrm>
                            <a:off x="0" y="0"/>
                            <a:ext cx="2550032" cy="663529"/>
                          </a:xfrm>
                          <a:prstGeom prst="rect">
                            <a:avLst/>
                          </a:prstGeom>
                        </pic:spPr>
                      </pic:pic>
                    </a:graphicData>
                  </a:graphic>
                </wp:inline>
              </w:drawing>
            </w:r>
            <w:r w:rsidRPr="00345269">
              <w:rPr>
                <w:i/>
                <w:iCs/>
                <w:noProof/>
                <w:lang w:val="lt-LT"/>
              </w:rPr>
              <w:t xml:space="preserve">                                                                  </w:t>
            </w:r>
          </w:p>
          <w:p w14:paraId="57864E9E" w14:textId="77777777" w:rsidR="00DE24CB" w:rsidRPr="00345269" w:rsidRDefault="00DE24CB" w:rsidP="00DE24CB">
            <w:pPr>
              <w:rPr>
                <w:noProof/>
                <w:lang w:val="lt-LT"/>
              </w:rPr>
            </w:pPr>
          </w:p>
          <w:p w14:paraId="5682D538" w14:textId="77777777" w:rsidR="00DE24CB" w:rsidRPr="00345269" w:rsidRDefault="00DE24CB" w:rsidP="00DE24CB">
            <w:pPr>
              <w:rPr>
                <w:i/>
                <w:iCs/>
                <w:noProof/>
                <w:lang w:val="lt-LT"/>
              </w:rPr>
            </w:pPr>
            <w:r w:rsidRPr="00345269">
              <w:rPr>
                <w:i/>
                <w:iCs/>
                <w:noProof/>
                <w:lang w:val="lt-LT"/>
              </w:rPr>
              <w:t>Prašome patikslinti mato vienetus, patikslinant dokumentus, kad vieni neprieštarautų kitiems.</w:t>
            </w:r>
          </w:p>
          <w:p w14:paraId="7AB6A4DE" w14:textId="7604F42E" w:rsidR="00DE24CB" w:rsidRPr="00345269" w:rsidRDefault="00DE24CB" w:rsidP="00DE24CB">
            <w:pPr>
              <w:rPr>
                <w:rFonts w:ascii="Arial" w:hAnsi="Arial" w:cs="Arial"/>
                <w:noProof/>
                <w:lang w:val="lt-LT"/>
              </w:rPr>
            </w:pPr>
          </w:p>
        </w:tc>
        <w:tc>
          <w:tcPr>
            <w:tcW w:w="5097" w:type="dxa"/>
          </w:tcPr>
          <w:p w14:paraId="17F4B040" w14:textId="4B5C6739" w:rsidR="00DE24CB" w:rsidRPr="00345269" w:rsidRDefault="00DE24CB" w:rsidP="00DE24CB">
            <w:pPr>
              <w:jc w:val="both"/>
              <w:rPr>
                <w:i/>
                <w:iCs/>
                <w:noProof/>
                <w:lang w:val="lt-LT"/>
              </w:rPr>
            </w:pPr>
            <w:r w:rsidRPr="00345269">
              <w:rPr>
                <w:rFonts w:ascii="Arial" w:hAnsi="Arial" w:cs="Arial"/>
                <w:noProof/>
                <w:color w:val="000000"/>
                <w:lang w:val="lt-LT"/>
              </w:rPr>
              <w:t xml:space="preserve">Tikslinamas pirkimo sąlygų 2 priedo „Techninė specifikacija“ aprašomojoje dalyje  prie </w:t>
            </w:r>
            <w:r w:rsidRPr="00345269">
              <w:rPr>
                <w:rFonts w:ascii="Arial" w:hAnsi="Arial" w:cs="Arial"/>
                <w:i/>
                <w:iCs/>
                <w:noProof/>
                <w:color w:val="000000"/>
                <w:lang w:val="lt-LT"/>
              </w:rPr>
              <w:t>pirkimo objektas</w:t>
            </w:r>
            <w:r w:rsidRPr="00345269">
              <w:rPr>
                <w:rFonts w:ascii="Arial" w:hAnsi="Arial" w:cs="Arial"/>
                <w:noProof/>
                <w:color w:val="000000"/>
                <w:lang w:val="lt-LT"/>
              </w:rPr>
              <w:t xml:space="preserve"> pateikta informacija, kurioje nurodyti </w:t>
            </w:r>
            <w:r w:rsidRPr="00345269">
              <w:rPr>
                <w:rFonts w:ascii="Arial" w:hAnsi="Arial" w:cs="Arial"/>
                <w:i/>
                <w:iCs/>
                <w:noProof/>
                <w:color w:val="000000"/>
                <w:lang w:val="lt-LT"/>
              </w:rPr>
              <w:t xml:space="preserve">Vietinės reikšmės gatvių priežiūros darbai </w:t>
            </w:r>
            <w:r w:rsidRPr="00345269">
              <w:rPr>
                <w:rFonts w:ascii="Arial" w:hAnsi="Arial" w:cs="Arial"/>
                <w:noProof/>
                <w:color w:val="000000"/>
                <w:lang w:val="lt-LT"/>
              </w:rPr>
              <w:t>nurodyti paklausime išdėstomi sekančiai:</w:t>
            </w:r>
            <w:r w:rsidRPr="00345269">
              <w:rPr>
                <w:i/>
                <w:iCs/>
                <w:noProof/>
                <w:lang w:val="lt-LT"/>
              </w:rPr>
              <w:t xml:space="preserve">                                                              </w:t>
            </w:r>
          </w:p>
          <w:p w14:paraId="211A33C2" w14:textId="77777777" w:rsidR="00DE24CB" w:rsidRPr="00345269" w:rsidRDefault="00DE24CB" w:rsidP="00DE24CB">
            <w:pPr>
              <w:rPr>
                <w:i/>
                <w:iCs/>
                <w:noProof/>
                <w:lang w:val="lt-LT"/>
              </w:rPr>
            </w:pPr>
            <w:r w:rsidRPr="00345269">
              <w:rPr>
                <w:i/>
                <w:iCs/>
                <w:noProof/>
                <w:lang w:val="lt-LT"/>
              </w:rPr>
              <w:t xml:space="preserve">– atskirų gatvės vietų stiprio atstatymas žvyru, </w:t>
            </w:r>
            <w:r w:rsidRPr="00345269">
              <w:rPr>
                <w:b/>
                <w:bCs/>
                <w:i/>
                <w:iCs/>
                <w:noProof/>
                <w:color w:val="EE0000"/>
                <w:lang w:val="lt-LT"/>
              </w:rPr>
              <w:t>m</w:t>
            </w:r>
            <w:r w:rsidRPr="00345269">
              <w:rPr>
                <w:b/>
                <w:bCs/>
                <w:i/>
                <w:iCs/>
                <w:noProof/>
                <w:color w:val="EE0000"/>
                <w:vertAlign w:val="superscript"/>
                <w:lang w:val="lt-LT"/>
              </w:rPr>
              <w:t>3</w:t>
            </w:r>
            <w:r w:rsidRPr="00345269">
              <w:rPr>
                <w:b/>
                <w:bCs/>
                <w:i/>
                <w:iCs/>
                <w:noProof/>
                <w:lang w:val="lt-LT"/>
              </w:rPr>
              <w:t xml:space="preserve"> </w:t>
            </w:r>
            <w:r w:rsidRPr="00345269">
              <w:rPr>
                <w:i/>
                <w:iCs/>
                <w:noProof/>
                <w:lang w:val="lt-LT"/>
              </w:rPr>
              <w:t xml:space="preserve">                                                                        </w:t>
            </w:r>
          </w:p>
          <w:p w14:paraId="05406F46" w14:textId="77777777" w:rsidR="00DE24CB" w:rsidRPr="00345269" w:rsidRDefault="00DE24CB" w:rsidP="00DE24CB">
            <w:pPr>
              <w:rPr>
                <w:b/>
                <w:bCs/>
                <w:i/>
                <w:iCs/>
                <w:noProof/>
                <w:vertAlign w:val="superscript"/>
                <w:lang w:val="lt-LT"/>
              </w:rPr>
            </w:pPr>
            <w:r w:rsidRPr="00345269">
              <w:rPr>
                <w:i/>
                <w:iCs/>
                <w:noProof/>
                <w:lang w:val="lt-LT"/>
              </w:rPr>
              <w:t>– atskirų gatvės vietų stiprio atstatymas skalda</w:t>
            </w:r>
            <w:r w:rsidRPr="00345269">
              <w:rPr>
                <w:i/>
                <w:iCs/>
                <w:noProof/>
                <w:color w:val="EE0000"/>
                <w:lang w:val="lt-LT"/>
              </w:rPr>
              <w:t xml:space="preserve">, </w:t>
            </w:r>
            <w:r w:rsidRPr="00345269">
              <w:rPr>
                <w:b/>
                <w:bCs/>
                <w:i/>
                <w:iCs/>
                <w:noProof/>
                <w:color w:val="EE0000"/>
                <w:lang w:val="lt-LT"/>
              </w:rPr>
              <w:t>m</w:t>
            </w:r>
            <w:r w:rsidRPr="00345269">
              <w:rPr>
                <w:b/>
                <w:bCs/>
                <w:i/>
                <w:iCs/>
                <w:noProof/>
                <w:color w:val="EE0000"/>
                <w:vertAlign w:val="superscript"/>
                <w:lang w:val="lt-LT"/>
              </w:rPr>
              <w:t>3</w:t>
            </w:r>
          </w:p>
          <w:p w14:paraId="13F98316" w14:textId="77777777" w:rsidR="00DE24CB" w:rsidRPr="00345269" w:rsidRDefault="00DE24CB" w:rsidP="00DE24CB">
            <w:pPr>
              <w:jc w:val="both"/>
              <w:rPr>
                <w:rFonts w:ascii="Arial" w:hAnsi="Arial" w:cs="Arial"/>
                <w:noProof/>
                <w:color w:val="000000"/>
                <w:lang w:val="lt-LT"/>
              </w:rPr>
            </w:pPr>
          </w:p>
          <w:p w14:paraId="66268E60" w14:textId="77777777" w:rsidR="00DE24CB" w:rsidRPr="00345269" w:rsidRDefault="00DE24CB" w:rsidP="00DE24CB">
            <w:pPr>
              <w:jc w:val="both"/>
              <w:rPr>
                <w:i/>
                <w:iCs/>
                <w:noProof/>
                <w:lang w:val="lt-LT"/>
              </w:rPr>
            </w:pPr>
            <w:r w:rsidRPr="00345269">
              <w:rPr>
                <w:rFonts w:ascii="Arial" w:hAnsi="Arial" w:cs="Arial"/>
                <w:noProof/>
                <w:color w:val="000000"/>
                <w:lang w:val="lt-LT"/>
              </w:rPr>
              <w:t>Tikslinamas pirkimo sąlygų 7 priedo „Sutarties projektas“ 1.2.2. ir 1.2.3. papunkčiai ir išdėstomi sekančiai:</w:t>
            </w:r>
            <w:r w:rsidRPr="00345269">
              <w:rPr>
                <w:i/>
                <w:iCs/>
                <w:noProof/>
                <w:lang w:val="lt-LT"/>
              </w:rPr>
              <w:t xml:space="preserve">                                                              </w:t>
            </w:r>
          </w:p>
          <w:p w14:paraId="7030D93B" w14:textId="77777777" w:rsidR="00DE24CB" w:rsidRPr="00345269" w:rsidRDefault="00DE24CB" w:rsidP="00DE24CB">
            <w:pPr>
              <w:rPr>
                <w:i/>
                <w:iCs/>
                <w:noProof/>
                <w:lang w:val="lt-LT"/>
              </w:rPr>
            </w:pPr>
            <w:r w:rsidRPr="00345269">
              <w:rPr>
                <w:i/>
                <w:iCs/>
                <w:noProof/>
                <w:lang w:val="lt-LT"/>
              </w:rPr>
              <w:t xml:space="preserve">1.2.2.  atskirų gatvės vietų stiprio atstatymas žvyru, </w:t>
            </w:r>
            <w:r w:rsidRPr="00345269">
              <w:rPr>
                <w:i/>
                <w:iCs/>
                <w:noProof/>
                <w:color w:val="EE0000"/>
                <w:lang w:val="lt-LT"/>
              </w:rPr>
              <w:t>m</w:t>
            </w:r>
            <w:r w:rsidRPr="00345269">
              <w:rPr>
                <w:i/>
                <w:iCs/>
                <w:noProof/>
                <w:color w:val="EE0000"/>
                <w:vertAlign w:val="superscript"/>
                <w:lang w:val="lt-LT"/>
              </w:rPr>
              <w:t>3</w:t>
            </w:r>
            <w:r w:rsidRPr="00345269">
              <w:rPr>
                <w:i/>
                <w:iCs/>
                <w:noProof/>
                <w:lang w:val="lt-LT"/>
              </w:rPr>
              <w:t>;</w:t>
            </w:r>
          </w:p>
          <w:p w14:paraId="1D0A9CE7" w14:textId="77777777" w:rsidR="00DE24CB" w:rsidRPr="00345269" w:rsidRDefault="00DE24CB" w:rsidP="00DE24CB">
            <w:pPr>
              <w:rPr>
                <w:i/>
                <w:iCs/>
                <w:noProof/>
                <w:vertAlign w:val="superscript"/>
                <w:lang w:val="lt-LT"/>
              </w:rPr>
            </w:pPr>
            <w:r w:rsidRPr="00345269">
              <w:rPr>
                <w:i/>
                <w:iCs/>
                <w:noProof/>
                <w:lang w:val="lt-LT"/>
              </w:rPr>
              <w:t xml:space="preserve">1.2.3.  atskirų gatvės vietų stiprio atstatymas skalda, </w:t>
            </w:r>
            <w:r w:rsidRPr="00345269">
              <w:rPr>
                <w:i/>
                <w:iCs/>
                <w:noProof/>
                <w:color w:val="EE0000"/>
                <w:lang w:val="lt-LT"/>
              </w:rPr>
              <w:t>m</w:t>
            </w:r>
            <w:r w:rsidRPr="00345269">
              <w:rPr>
                <w:i/>
                <w:iCs/>
                <w:noProof/>
                <w:color w:val="EE0000"/>
                <w:vertAlign w:val="superscript"/>
                <w:lang w:val="lt-LT"/>
              </w:rPr>
              <w:t>3</w:t>
            </w:r>
          </w:p>
          <w:p w14:paraId="3B32161F" w14:textId="77777777" w:rsidR="00DE24CB" w:rsidRPr="00345269" w:rsidRDefault="00DE24CB" w:rsidP="00DE24CB">
            <w:pPr>
              <w:rPr>
                <w:i/>
                <w:iCs/>
                <w:noProof/>
                <w:lang w:val="lt-LT"/>
              </w:rPr>
            </w:pPr>
          </w:p>
          <w:p w14:paraId="4BDFDAB9" w14:textId="71196357" w:rsidR="00DE24CB" w:rsidRPr="00345269" w:rsidRDefault="00DE24CB" w:rsidP="00DE24CB">
            <w:pPr>
              <w:autoSpaceDE w:val="0"/>
              <w:autoSpaceDN w:val="0"/>
              <w:adjustRightInd w:val="0"/>
              <w:rPr>
                <w:rFonts w:ascii="Arial" w:hAnsi="Arial" w:cs="Arial"/>
                <w:noProof/>
                <w:lang w:val="lt-LT"/>
              </w:rPr>
            </w:pPr>
          </w:p>
        </w:tc>
      </w:tr>
    </w:tbl>
    <w:p w14:paraId="155E06E2" w14:textId="487BFF0B" w:rsidR="00E86642" w:rsidRPr="00345269" w:rsidRDefault="00DE01F1" w:rsidP="000854B2">
      <w:pPr>
        <w:ind w:firstLine="567"/>
        <w:jc w:val="both"/>
        <w:rPr>
          <w:rFonts w:ascii="Arial" w:hAnsi="Arial" w:cs="Arial"/>
          <w:b/>
          <w:bCs/>
          <w:noProof/>
          <w:lang w:val="lt-LT" w:eastAsia="uk-UA"/>
        </w:rPr>
      </w:pPr>
      <w:r w:rsidRPr="00345269">
        <w:rPr>
          <w:rFonts w:ascii="Arial" w:hAnsi="Arial" w:cs="Arial"/>
          <w:b/>
          <w:bCs/>
          <w:noProof/>
          <w:lang w:val="lt-LT" w:eastAsia="uk-UA"/>
        </w:rPr>
        <w:tab/>
      </w:r>
    </w:p>
    <w:p w14:paraId="13BD3FA3" w14:textId="1009C57A" w:rsidR="00DE01F1" w:rsidRPr="00345269" w:rsidRDefault="00DE01F1" w:rsidP="009A1E60">
      <w:pPr>
        <w:jc w:val="both"/>
        <w:rPr>
          <w:rFonts w:ascii="Arial" w:hAnsi="Arial" w:cs="Arial"/>
          <w:noProof/>
          <w:lang w:val="lt-LT" w:eastAsia="uk-UA"/>
        </w:rPr>
      </w:pPr>
      <w:r w:rsidRPr="00345269">
        <w:rPr>
          <w:rFonts w:ascii="Arial" w:hAnsi="Arial" w:cs="Arial"/>
          <w:b/>
          <w:bCs/>
          <w:noProof/>
          <w:lang w:val="lt-LT" w:eastAsia="uk-UA"/>
        </w:rPr>
        <w:tab/>
      </w:r>
      <w:r w:rsidR="007047B9" w:rsidRPr="00345269">
        <w:rPr>
          <w:rFonts w:ascii="Arial" w:hAnsi="Arial" w:cs="Arial"/>
          <w:noProof/>
          <w:lang w:val="lt-LT" w:eastAsia="uk-UA"/>
        </w:rPr>
        <w:t xml:space="preserve">Informuojame, kad </w:t>
      </w:r>
      <w:r w:rsidR="00563B86" w:rsidRPr="00345269">
        <w:rPr>
          <w:rFonts w:ascii="Arial" w:hAnsi="Arial" w:cs="Arial"/>
          <w:noProof/>
          <w:lang w:val="lt-LT" w:eastAsia="uk-UA"/>
        </w:rPr>
        <w:t>tikslinam</w:t>
      </w:r>
      <w:r w:rsidR="00066700" w:rsidRPr="00345269">
        <w:rPr>
          <w:rFonts w:ascii="Arial" w:hAnsi="Arial" w:cs="Arial"/>
          <w:noProof/>
          <w:lang w:val="lt-LT" w:eastAsia="uk-UA"/>
        </w:rPr>
        <w:t>e</w:t>
      </w:r>
      <w:r w:rsidR="00B6623F" w:rsidRPr="00345269">
        <w:rPr>
          <w:rFonts w:ascii="Arial" w:hAnsi="Arial" w:cs="Arial"/>
          <w:noProof/>
          <w:lang w:val="lt-LT" w:eastAsia="uk-UA"/>
        </w:rPr>
        <w:t xml:space="preserve"> pirkimo sąlygų </w:t>
      </w:r>
      <w:r w:rsidR="00345269" w:rsidRPr="00345269">
        <w:rPr>
          <w:rFonts w:ascii="Arial" w:hAnsi="Arial" w:cs="Arial"/>
          <w:noProof/>
          <w:lang w:val="lt-LT" w:eastAsia="uk-UA"/>
        </w:rPr>
        <w:t xml:space="preserve">pirkimo sąlygų 2 priedą „Techninė specifikacija“ ir pirkimo sąlygų 7 priedą „Sutarties projektas“, </w:t>
      </w:r>
      <w:r w:rsidR="00066700" w:rsidRPr="00345269">
        <w:rPr>
          <w:rFonts w:ascii="Arial" w:hAnsi="Arial" w:cs="Arial"/>
          <w:noProof/>
          <w:lang w:val="lt-LT" w:eastAsia="uk-UA"/>
        </w:rPr>
        <w:t xml:space="preserve"> </w:t>
      </w:r>
      <w:r w:rsidR="000B5093" w:rsidRPr="00345269">
        <w:rPr>
          <w:rFonts w:ascii="Arial" w:hAnsi="Arial" w:cs="Arial"/>
          <w:noProof/>
          <w:lang w:val="lt-LT" w:eastAsia="uk-UA"/>
        </w:rPr>
        <w:t>atitinkamai kaip nurodyta atsakymuose į paklausimus.</w:t>
      </w:r>
    </w:p>
    <w:p w14:paraId="370C6F51" w14:textId="77777777" w:rsidR="007A3D2D" w:rsidRPr="00345269" w:rsidRDefault="007A3D2D" w:rsidP="007A3D2D">
      <w:pPr>
        <w:jc w:val="both"/>
        <w:rPr>
          <w:rFonts w:ascii="Arial" w:hAnsi="Arial" w:cs="Arial"/>
          <w:noProof/>
          <w:lang w:val="lt-LT"/>
        </w:rPr>
      </w:pPr>
    </w:p>
    <w:p w14:paraId="6060B305" w14:textId="5CFDB8AC" w:rsidR="007A3D2D" w:rsidRPr="00345269" w:rsidRDefault="00304659" w:rsidP="007A3D2D">
      <w:pPr>
        <w:jc w:val="both"/>
        <w:rPr>
          <w:rFonts w:ascii="Arial" w:hAnsi="Arial" w:cs="Arial"/>
          <w:b/>
          <w:bCs/>
          <w:noProof/>
          <w:u w:val="single"/>
          <w:lang w:val="lt-LT"/>
        </w:rPr>
      </w:pPr>
      <w:r w:rsidRPr="00345269">
        <w:rPr>
          <w:rFonts w:ascii="Arial" w:hAnsi="Arial" w:cs="Arial"/>
          <w:b/>
          <w:bCs/>
          <w:noProof/>
          <w:u w:val="single"/>
          <w:lang w:val="lt-LT"/>
        </w:rPr>
        <w:t xml:space="preserve">Pasiūlymų pateikimo terminas nukeliamas </w:t>
      </w:r>
      <w:r w:rsidRPr="00345269">
        <w:rPr>
          <w:rFonts w:ascii="Arial" w:hAnsi="Arial" w:cs="Arial"/>
          <w:b/>
          <w:bCs/>
          <w:noProof/>
          <w:color w:val="EE0000"/>
          <w:highlight w:val="yellow"/>
          <w:u w:val="single"/>
          <w:lang w:val="lt-LT"/>
        </w:rPr>
        <w:t>iki 202</w:t>
      </w:r>
      <w:r w:rsidR="0072433F" w:rsidRPr="00345269">
        <w:rPr>
          <w:rFonts w:ascii="Arial" w:hAnsi="Arial" w:cs="Arial"/>
          <w:b/>
          <w:bCs/>
          <w:noProof/>
          <w:color w:val="EE0000"/>
          <w:highlight w:val="yellow"/>
          <w:u w:val="single"/>
          <w:lang w:val="lt-LT"/>
        </w:rPr>
        <w:t>6</w:t>
      </w:r>
      <w:r w:rsidR="00D563A7" w:rsidRPr="00345269">
        <w:rPr>
          <w:rFonts w:ascii="Arial" w:hAnsi="Arial" w:cs="Arial"/>
          <w:b/>
          <w:bCs/>
          <w:noProof/>
          <w:color w:val="EE0000"/>
          <w:highlight w:val="yellow"/>
          <w:u w:val="single"/>
          <w:lang w:val="lt-LT"/>
        </w:rPr>
        <w:t xml:space="preserve"> </w:t>
      </w:r>
      <w:r w:rsidR="00345269">
        <w:rPr>
          <w:rFonts w:ascii="Arial" w:hAnsi="Arial" w:cs="Arial"/>
          <w:b/>
          <w:bCs/>
          <w:noProof/>
          <w:color w:val="EE0000"/>
          <w:highlight w:val="yellow"/>
          <w:u w:val="single"/>
          <w:lang w:val="lt-LT"/>
        </w:rPr>
        <w:t>vasario 20</w:t>
      </w:r>
      <w:r w:rsidR="0035432F" w:rsidRPr="00345269">
        <w:rPr>
          <w:rFonts w:ascii="Arial" w:hAnsi="Arial" w:cs="Arial"/>
          <w:b/>
          <w:bCs/>
          <w:noProof/>
          <w:color w:val="EE0000"/>
          <w:highlight w:val="yellow"/>
          <w:u w:val="single"/>
          <w:lang w:val="lt-LT"/>
        </w:rPr>
        <w:t xml:space="preserve"> </w:t>
      </w:r>
      <w:r w:rsidR="00D563A7" w:rsidRPr="00345269">
        <w:rPr>
          <w:rFonts w:ascii="Arial" w:hAnsi="Arial" w:cs="Arial"/>
          <w:b/>
          <w:bCs/>
          <w:noProof/>
          <w:color w:val="EE0000"/>
          <w:highlight w:val="yellow"/>
          <w:u w:val="single"/>
          <w:lang w:val="lt-LT"/>
        </w:rPr>
        <w:t>d. 10 val</w:t>
      </w:r>
      <w:r w:rsidR="00D563A7" w:rsidRPr="00345269">
        <w:rPr>
          <w:rFonts w:ascii="Arial" w:hAnsi="Arial" w:cs="Arial"/>
          <w:b/>
          <w:bCs/>
          <w:noProof/>
          <w:highlight w:val="yellow"/>
          <w:u w:val="single"/>
          <w:lang w:val="lt-LT"/>
        </w:rPr>
        <w:t>.</w:t>
      </w:r>
    </w:p>
    <w:p w14:paraId="74BDDC63" w14:textId="77777777" w:rsidR="00132903" w:rsidRPr="00345269" w:rsidRDefault="00132903" w:rsidP="007A3D2D">
      <w:pPr>
        <w:jc w:val="both"/>
        <w:rPr>
          <w:rFonts w:ascii="Arial" w:hAnsi="Arial" w:cs="Arial"/>
          <w:b/>
          <w:bCs/>
          <w:noProof/>
          <w:u w:val="single"/>
          <w:lang w:val="lt-LT"/>
        </w:rPr>
      </w:pPr>
    </w:p>
    <w:p w14:paraId="6FD6930A" w14:textId="0FC15513" w:rsidR="00493C10" w:rsidRPr="00345269" w:rsidRDefault="00493C10" w:rsidP="007A3D2D">
      <w:pPr>
        <w:jc w:val="both"/>
        <w:rPr>
          <w:rFonts w:ascii="Arial" w:hAnsi="Arial" w:cs="Arial"/>
          <w:b/>
          <w:bCs/>
          <w:noProof/>
          <w:color w:val="EE0000"/>
          <w:u w:val="single"/>
          <w:lang w:val="lt-LT"/>
        </w:rPr>
      </w:pPr>
      <w:r w:rsidRPr="00345269">
        <w:rPr>
          <w:rFonts w:ascii="Arial" w:hAnsi="Arial" w:cs="Arial"/>
          <w:b/>
          <w:bCs/>
          <w:noProof/>
          <w:color w:val="EE0000"/>
          <w:u w:val="single"/>
          <w:lang w:val="lt-LT"/>
        </w:rPr>
        <w:t>Paklausimų pateikimo terminas 202</w:t>
      </w:r>
      <w:r w:rsidR="00345269">
        <w:rPr>
          <w:rFonts w:ascii="Arial" w:hAnsi="Arial" w:cs="Arial"/>
          <w:b/>
          <w:bCs/>
          <w:noProof/>
          <w:color w:val="EE0000"/>
          <w:u w:val="single"/>
          <w:lang w:val="lt-LT"/>
        </w:rPr>
        <w:t>6</w:t>
      </w:r>
      <w:r w:rsidRPr="00345269">
        <w:rPr>
          <w:rFonts w:ascii="Arial" w:hAnsi="Arial" w:cs="Arial"/>
          <w:b/>
          <w:bCs/>
          <w:noProof/>
          <w:color w:val="EE0000"/>
          <w:u w:val="single"/>
          <w:lang w:val="lt-LT"/>
        </w:rPr>
        <w:t xml:space="preserve"> m. </w:t>
      </w:r>
      <w:r w:rsidR="00345269">
        <w:rPr>
          <w:rFonts w:ascii="Arial" w:hAnsi="Arial" w:cs="Arial"/>
          <w:b/>
          <w:bCs/>
          <w:noProof/>
          <w:color w:val="EE0000"/>
          <w:u w:val="single"/>
          <w:lang w:val="lt-LT"/>
        </w:rPr>
        <w:t xml:space="preserve">vasario 16 </w:t>
      </w:r>
      <w:r w:rsidR="00D34413" w:rsidRPr="00345269">
        <w:rPr>
          <w:rFonts w:ascii="Arial" w:hAnsi="Arial" w:cs="Arial"/>
          <w:b/>
          <w:bCs/>
          <w:noProof/>
          <w:color w:val="EE0000"/>
          <w:u w:val="single"/>
          <w:lang w:val="lt-LT"/>
        </w:rPr>
        <w:t xml:space="preserve">d. </w:t>
      </w:r>
      <w:r w:rsidR="00BC7304" w:rsidRPr="00345269">
        <w:rPr>
          <w:rFonts w:ascii="Arial" w:hAnsi="Arial" w:cs="Arial"/>
          <w:b/>
          <w:bCs/>
          <w:noProof/>
          <w:color w:val="EE0000"/>
          <w:u w:val="single"/>
          <w:lang w:val="lt-LT"/>
        </w:rPr>
        <w:t>24</w:t>
      </w:r>
      <w:r w:rsidR="00D34413" w:rsidRPr="00345269">
        <w:rPr>
          <w:rFonts w:ascii="Arial" w:hAnsi="Arial" w:cs="Arial"/>
          <w:b/>
          <w:bCs/>
          <w:noProof/>
          <w:color w:val="EE0000"/>
          <w:u w:val="single"/>
          <w:lang w:val="lt-LT"/>
        </w:rPr>
        <w:t>.00 val.</w:t>
      </w:r>
    </w:p>
    <w:p w14:paraId="5A2A02F0" w14:textId="44E7BDD9" w:rsidR="001C3C78" w:rsidRPr="00345269" w:rsidRDefault="001C3C78" w:rsidP="009A1E60">
      <w:pPr>
        <w:jc w:val="both"/>
        <w:rPr>
          <w:rFonts w:ascii="Arial" w:hAnsi="Arial" w:cs="Arial"/>
          <w:noProof/>
          <w:lang w:val="lt-LT" w:eastAsia="uk-UA"/>
        </w:rPr>
      </w:pPr>
    </w:p>
    <w:p w14:paraId="648DE83B" w14:textId="77777777" w:rsidR="007E4C46" w:rsidRPr="00345269" w:rsidRDefault="004B1FF9" w:rsidP="00E86642">
      <w:pPr>
        <w:jc w:val="both"/>
        <w:rPr>
          <w:rFonts w:ascii="Arial" w:hAnsi="Arial" w:cs="Arial"/>
          <w:bCs/>
          <w:noProof/>
          <w:lang w:val="lt-LT" w:eastAsia="uk-UA"/>
        </w:rPr>
      </w:pPr>
      <w:r w:rsidRPr="00345269">
        <w:rPr>
          <w:rFonts w:ascii="Arial" w:hAnsi="Arial" w:cs="Arial"/>
          <w:bCs/>
          <w:noProof/>
          <w:lang w:val="lt-LT" w:eastAsia="uk-UA"/>
        </w:rPr>
        <w:t xml:space="preserve">PRIDEDAMA: </w:t>
      </w:r>
    </w:p>
    <w:p w14:paraId="6DD00C94" w14:textId="77777777" w:rsidR="00345269" w:rsidRPr="00345269" w:rsidRDefault="00345269" w:rsidP="00345269">
      <w:pPr>
        <w:jc w:val="both"/>
        <w:rPr>
          <w:rFonts w:ascii="Arial" w:hAnsi="Arial" w:cs="Arial"/>
          <w:bCs/>
          <w:noProof/>
          <w:lang w:val="lt-LT" w:eastAsia="uk-UA"/>
        </w:rPr>
      </w:pPr>
      <w:r w:rsidRPr="00345269">
        <w:rPr>
          <w:rFonts w:ascii="Arial" w:hAnsi="Arial" w:cs="Arial"/>
          <w:bCs/>
          <w:noProof/>
          <w:lang w:val="lt-LT" w:eastAsia="uk-UA"/>
        </w:rPr>
        <w:t>1. Pirkimo sąlygų 2 priedas „Techninė specifikacija“ (aktuali nuo 2026-02-11);</w:t>
      </w:r>
    </w:p>
    <w:p w14:paraId="7710F448" w14:textId="617F6E8B" w:rsidR="00B35751" w:rsidRDefault="00345269" w:rsidP="00345269">
      <w:pPr>
        <w:jc w:val="both"/>
        <w:rPr>
          <w:rFonts w:ascii="Arial" w:hAnsi="Arial" w:cs="Arial"/>
          <w:bCs/>
          <w:noProof/>
          <w:lang w:val="lt-LT" w:eastAsia="uk-UA"/>
        </w:rPr>
      </w:pPr>
      <w:r w:rsidRPr="00345269">
        <w:rPr>
          <w:rFonts w:ascii="Arial" w:hAnsi="Arial" w:cs="Arial"/>
          <w:bCs/>
          <w:noProof/>
          <w:lang w:val="lt-LT" w:eastAsia="uk-UA"/>
        </w:rPr>
        <w:t>2. Pirkimo sąlygų 7 priedas „Sutarties projektas“ (aktuali nuo 2026-02-11).</w:t>
      </w:r>
    </w:p>
    <w:p w14:paraId="15433B45" w14:textId="77777777" w:rsidR="00345269" w:rsidRDefault="00345269" w:rsidP="00345269">
      <w:pPr>
        <w:jc w:val="both"/>
        <w:rPr>
          <w:rFonts w:ascii="Arial" w:hAnsi="Arial" w:cs="Arial"/>
          <w:bCs/>
          <w:noProof/>
          <w:lang w:val="lt-LT" w:eastAsia="uk-UA"/>
        </w:rPr>
      </w:pPr>
    </w:p>
    <w:p w14:paraId="3A6DF77A" w14:textId="77777777" w:rsidR="00345269" w:rsidRPr="00345269" w:rsidRDefault="00345269" w:rsidP="00345269">
      <w:pPr>
        <w:jc w:val="both"/>
        <w:rPr>
          <w:rFonts w:ascii="Arial" w:hAnsi="Arial" w:cs="Arial"/>
          <w:noProof/>
          <w:lang w:val="lt-LT"/>
        </w:rPr>
      </w:pPr>
    </w:p>
    <w:p w14:paraId="607863A4" w14:textId="4B2F7007" w:rsidR="00B35751" w:rsidRPr="00345269" w:rsidRDefault="00723F6F">
      <w:pPr>
        <w:rPr>
          <w:rFonts w:ascii="Arial" w:hAnsi="Arial" w:cs="Arial"/>
          <w:bCs/>
          <w:noProof/>
          <w:lang w:val="lt-LT"/>
        </w:rPr>
      </w:pPr>
      <w:r w:rsidRPr="00345269">
        <w:rPr>
          <w:rFonts w:ascii="Arial" w:hAnsi="Arial" w:cs="Arial"/>
          <w:noProof/>
          <w:lang w:val="lt-LT"/>
        </w:rPr>
        <w:t>Teisės ir metrikacijos skyriaus specialistė</w:t>
      </w:r>
      <w:r w:rsidRPr="00345269">
        <w:rPr>
          <w:rFonts w:ascii="Arial" w:hAnsi="Arial" w:cs="Arial"/>
          <w:noProof/>
          <w:lang w:val="lt-LT"/>
        </w:rPr>
        <w:tab/>
      </w:r>
      <w:r w:rsidRPr="00345269">
        <w:rPr>
          <w:rFonts w:ascii="Arial" w:hAnsi="Arial" w:cs="Arial"/>
          <w:noProof/>
          <w:lang w:val="lt-LT"/>
        </w:rPr>
        <w:tab/>
      </w:r>
      <w:r w:rsidRPr="00345269">
        <w:rPr>
          <w:rFonts w:ascii="Arial" w:hAnsi="Arial" w:cs="Arial"/>
          <w:noProof/>
          <w:lang w:val="lt-LT"/>
        </w:rPr>
        <w:tab/>
      </w:r>
      <w:r w:rsidRPr="00345269">
        <w:rPr>
          <w:rFonts w:ascii="Arial" w:hAnsi="Arial" w:cs="Arial"/>
          <w:noProof/>
          <w:lang w:val="lt-LT"/>
        </w:rPr>
        <w:tab/>
      </w:r>
      <w:r w:rsidRPr="00345269">
        <w:rPr>
          <w:rFonts w:ascii="Arial" w:hAnsi="Arial" w:cs="Arial"/>
          <w:noProof/>
          <w:lang w:val="lt-LT"/>
        </w:rPr>
        <w:tab/>
      </w:r>
      <w:r w:rsidRPr="00345269">
        <w:rPr>
          <w:rFonts w:ascii="Arial" w:hAnsi="Arial" w:cs="Arial"/>
          <w:noProof/>
          <w:lang w:val="lt-LT"/>
        </w:rPr>
        <w:tab/>
      </w:r>
      <w:bookmarkEnd w:id="1"/>
      <w:r w:rsidR="00C673C4" w:rsidRPr="00345269">
        <w:rPr>
          <w:rFonts w:ascii="Arial" w:hAnsi="Arial" w:cs="Arial"/>
          <w:noProof/>
          <w:lang w:val="lt-LT"/>
        </w:rPr>
        <w:t>Gražina Gofman</w:t>
      </w:r>
    </w:p>
    <w:p w14:paraId="05938397" w14:textId="77777777" w:rsidR="00B35751" w:rsidRPr="00345269" w:rsidRDefault="00723F6F">
      <w:pPr>
        <w:tabs>
          <w:tab w:val="left" w:pos="3150"/>
        </w:tabs>
        <w:rPr>
          <w:noProof/>
          <w:lang w:val="lt-LT"/>
        </w:rPr>
      </w:pPr>
      <w:r w:rsidRPr="00345269">
        <w:rPr>
          <w:noProof/>
          <w:lang w:val="lt-LT"/>
        </w:rPr>
        <w:tab/>
      </w:r>
    </w:p>
    <w:sectPr w:rsidR="00B35751" w:rsidRPr="00345269">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227" w:footer="17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7357" w14:textId="77777777" w:rsidR="00C94288" w:rsidRDefault="00C94288">
      <w:r>
        <w:separator/>
      </w:r>
    </w:p>
  </w:endnote>
  <w:endnote w:type="continuationSeparator" w:id="0">
    <w:p w14:paraId="19F4AD2C" w14:textId="77777777" w:rsidR="00C94288" w:rsidRDefault="00C9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CB16" w14:textId="77777777" w:rsidR="00B35751" w:rsidRDefault="00B357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FDCC" w14:textId="77777777" w:rsidR="00B35751" w:rsidRDefault="00B35751">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CC92" w14:textId="77777777" w:rsidR="00B35751" w:rsidRDefault="00B3575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2A9A" w14:textId="77777777" w:rsidR="00C94288" w:rsidRDefault="00C94288">
      <w:r>
        <w:separator/>
      </w:r>
    </w:p>
  </w:footnote>
  <w:footnote w:type="continuationSeparator" w:id="0">
    <w:p w14:paraId="78272C0A" w14:textId="77777777" w:rsidR="00C94288" w:rsidRDefault="00C94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7404" w14:textId="77777777" w:rsidR="00B35751" w:rsidRDefault="00B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Content>
      <w:p w14:paraId="637B8A90" w14:textId="77777777" w:rsidR="00B35751" w:rsidRDefault="00723F6F">
        <w:pPr>
          <w:pStyle w:val="Antrats"/>
          <w:jc w:val="center"/>
        </w:pPr>
        <w:r>
          <w:fldChar w:fldCharType="begin"/>
        </w:r>
        <w:r>
          <w:instrText xml:space="preserve"> PAGE </w:instrText>
        </w:r>
        <w:r>
          <w:fldChar w:fldCharType="separate"/>
        </w:r>
        <w:r>
          <w:t>2</w:t>
        </w:r>
        <w:r>
          <w:fldChar w:fldCharType="end"/>
        </w:r>
      </w:p>
    </w:sdtContent>
  </w:sdt>
  <w:p w14:paraId="157FA44F" w14:textId="77777777" w:rsidR="00B35751" w:rsidRDefault="00B357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B59B" w14:textId="77777777" w:rsidR="00B35751" w:rsidRDefault="00B357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739"/>
    <w:multiLevelType w:val="multilevel"/>
    <w:tmpl w:val="199E1ADE"/>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1" w15:restartNumberingAfterBreak="0">
    <w:nsid w:val="16A81A1E"/>
    <w:multiLevelType w:val="multilevel"/>
    <w:tmpl w:val="16A81A1E"/>
    <w:lvl w:ilvl="0">
      <w:start w:val="1"/>
      <w:numFmt w:val="decimal"/>
      <w:suff w:val="space"/>
      <w:lvlText w:val="%1."/>
      <w:lvlJc w:val="left"/>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8505E0C"/>
    <w:multiLevelType w:val="multilevel"/>
    <w:tmpl w:val="65BC56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C911980"/>
    <w:multiLevelType w:val="hybridMultilevel"/>
    <w:tmpl w:val="A64E7A8C"/>
    <w:lvl w:ilvl="0" w:tplc="5920B6A0">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7703457">
    <w:abstractNumId w:val="0"/>
  </w:num>
  <w:num w:numId="2" w16cid:durableId="700783192">
    <w:abstractNumId w:val="2"/>
  </w:num>
  <w:num w:numId="3" w16cid:durableId="1902593337">
    <w:abstractNumId w:val="1"/>
  </w:num>
  <w:num w:numId="4" w16cid:durableId="544488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567"/>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51"/>
    <w:rsid w:val="000257ED"/>
    <w:rsid w:val="00044AD9"/>
    <w:rsid w:val="00066700"/>
    <w:rsid w:val="0006721F"/>
    <w:rsid w:val="00077F1C"/>
    <w:rsid w:val="00081454"/>
    <w:rsid w:val="000854B2"/>
    <w:rsid w:val="000B5093"/>
    <w:rsid w:val="000D1731"/>
    <w:rsid w:val="000D3150"/>
    <w:rsid w:val="000E7AE7"/>
    <w:rsid w:val="0011487B"/>
    <w:rsid w:val="00120044"/>
    <w:rsid w:val="00131DCF"/>
    <w:rsid w:val="00132903"/>
    <w:rsid w:val="001C3C78"/>
    <w:rsid w:val="001E0B77"/>
    <w:rsid w:val="001F05A6"/>
    <w:rsid w:val="00200729"/>
    <w:rsid w:val="00240D33"/>
    <w:rsid w:val="0025534F"/>
    <w:rsid w:val="00281310"/>
    <w:rsid w:val="002C2E62"/>
    <w:rsid w:val="00304659"/>
    <w:rsid w:val="00321F5E"/>
    <w:rsid w:val="00326353"/>
    <w:rsid w:val="00326613"/>
    <w:rsid w:val="00345269"/>
    <w:rsid w:val="0035432F"/>
    <w:rsid w:val="003956C1"/>
    <w:rsid w:val="003B5F24"/>
    <w:rsid w:val="003B6630"/>
    <w:rsid w:val="003E05D4"/>
    <w:rsid w:val="003F5CA9"/>
    <w:rsid w:val="004017E6"/>
    <w:rsid w:val="00410F3B"/>
    <w:rsid w:val="0042019F"/>
    <w:rsid w:val="00493C10"/>
    <w:rsid w:val="004B1FF9"/>
    <w:rsid w:val="004B360B"/>
    <w:rsid w:val="004C596B"/>
    <w:rsid w:val="004D26B6"/>
    <w:rsid w:val="00531423"/>
    <w:rsid w:val="00551C8C"/>
    <w:rsid w:val="00555462"/>
    <w:rsid w:val="00555805"/>
    <w:rsid w:val="00557858"/>
    <w:rsid w:val="00563B86"/>
    <w:rsid w:val="005676B0"/>
    <w:rsid w:val="005732FE"/>
    <w:rsid w:val="00596D4D"/>
    <w:rsid w:val="005C1C0D"/>
    <w:rsid w:val="005C7760"/>
    <w:rsid w:val="00645E60"/>
    <w:rsid w:val="00646E39"/>
    <w:rsid w:val="00652DEA"/>
    <w:rsid w:val="00657C2B"/>
    <w:rsid w:val="0067453D"/>
    <w:rsid w:val="006B0DDA"/>
    <w:rsid w:val="006B686A"/>
    <w:rsid w:val="006D2F0E"/>
    <w:rsid w:val="006E4714"/>
    <w:rsid w:val="006E62E1"/>
    <w:rsid w:val="007047B9"/>
    <w:rsid w:val="00723F6F"/>
    <w:rsid w:val="0072433F"/>
    <w:rsid w:val="007673F6"/>
    <w:rsid w:val="007876DE"/>
    <w:rsid w:val="007A3D2D"/>
    <w:rsid w:val="007C2A6E"/>
    <w:rsid w:val="007E4C46"/>
    <w:rsid w:val="007E75A0"/>
    <w:rsid w:val="0082795E"/>
    <w:rsid w:val="008442C4"/>
    <w:rsid w:val="00867A23"/>
    <w:rsid w:val="00875468"/>
    <w:rsid w:val="008A3B48"/>
    <w:rsid w:val="00997413"/>
    <w:rsid w:val="00997AEF"/>
    <w:rsid w:val="009A1E60"/>
    <w:rsid w:val="009B64E0"/>
    <w:rsid w:val="00A079BE"/>
    <w:rsid w:val="00A122B5"/>
    <w:rsid w:val="00A16FA8"/>
    <w:rsid w:val="00A22DCA"/>
    <w:rsid w:val="00A33575"/>
    <w:rsid w:val="00A44902"/>
    <w:rsid w:val="00AB276C"/>
    <w:rsid w:val="00AB4BF0"/>
    <w:rsid w:val="00AF50C9"/>
    <w:rsid w:val="00B35751"/>
    <w:rsid w:val="00B540CE"/>
    <w:rsid w:val="00B65912"/>
    <w:rsid w:val="00B6623F"/>
    <w:rsid w:val="00BB2CE1"/>
    <w:rsid w:val="00BC7304"/>
    <w:rsid w:val="00C177B4"/>
    <w:rsid w:val="00C517C0"/>
    <w:rsid w:val="00C61371"/>
    <w:rsid w:val="00C66787"/>
    <w:rsid w:val="00C673C4"/>
    <w:rsid w:val="00C8205E"/>
    <w:rsid w:val="00C94288"/>
    <w:rsid w:val="00D34413"/>
    <w:rsid w:val="00D52453"/>
    <w:rsid w:val="00D563A7"/>
    <w:rsid w:val="00D9660F"/>
    <w:rsid w:val="00DA2DE2"/>
    <w:rsid w:val="00DD76E5"/>
    <w:rsid w:val="00DE01F1"/>
    <w:rsid w:val="00DE24CB"/>
    <w:rsid w:val="00E020A8"/>
    <w:rsid w:val="00E23469"/>
    <w:rsid w:val="00E245E1"/>
    <w:rsid w:val="00E331F5"/>
    <w:rsid w:val="00E43C02"/>
    <w:rsid w:val="00E83081"/>
    <w:rsid w:val="00E832EB"/>
    <w:rsid w:val="00E86642"/>
    <w:rsid w:val="00EB117D"/>
    <w:rsid w:val="00EC0023"/>
    <w:rsid w:val="00EE13DD"/>
    <w:rsid w:val="00F10BDA"/>
    <w:rsid w:val="00FE3775"/>
    <w:rsid w:val="00FF42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E9846D"/>
  <w15:docId w15:val="{70B3052D-0E43-4918-AC0B-30DBD8B4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A7DD0"/>
    <w:rPr>
      <w:color w:val="0000FF"/>
      <w:u w:val="single"/>
    </w:rPr>
  </w:style>
  <w:style w:type="character" w:customStyle="1" w:styleId="AntratsDiagrama">
    <w:name w:val="Antraštės Diagrama"/>
    <w:link w:val="Antrats"/>
    <w:uiPriority w:val="99"/>
    <w:qFormat/>
    <w:rsid w:val="00DA7DD0"/>
    <w:rPr>
      <w:lang w:val="en-US" w:eastAsia="en-US" w:bidi="ar-SA"/>
    </w:rPr>
  </w:style>
  <w:style w:type="character" w:customStyle="1" w:styleId="Antrat2Diagrama">
    <w:name w:val="Antraštė 2 Diagrama"/>
    <w:link w:val="Antrat2"/>
    <w:semiHidden/>
    <w:qFormat/>
    <w:rsid w:val="001719B2"/>
    <w:rPr>
      <w:rFonts w:ascii="Cambria" w:eastAsia="Times New Roman" w:hAnsi="Cambria" w:cs="Times New Roman"/>
      <w:b/>
      <w:bCs/>
      <w:i/>
      <w:iCs/>
      <w:sz w:val="28"/>
      <w:szCs w:val="28"/>
      <w:lang w:val="en-GB" w:eastAsia="en-US"/>
    </w:rPr>
  </w:style>
  <w:style w:type="character" w:customStyle="1" w:styleId="PoratDiagrama">
    <w:name w:val="Poraštė Diagrama"/>
    <w:link w:val="Porat"/>
    <w:uiPriority w:val="99"/>
    <w:qFormat/>
    <w:rsid w:val="0077008C"/>
    <w:rPr>
      <w:lang w:val="en-US" w:eastAsia="en-US"/>
    </w:rPr>
  </w:style>
  <w:style w:type="character" w:customStyle="1" w:styleId="DebesliotekstasDiagrama">
    <w:name w:val="Debesėlio tekstas Diagrama"/>
    <w:link w:val="Debesliotekstas"/>
    <w:qFormat/>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qFormat/>
    <w:rsid w:val="00402B59"/>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5B5B45"/>
    <w:rPr>
      <w:color w:val="605E5C"/>
      <w:shd w:val="clear" w:color="auto" w:fill="E1DFDD"/>
    </w:rPr>
  </w:style>
  <w:style w:type="character" w:customStyle="1" w:styleId="Pagrindiniotekstotrauka3Diagrama">
    <w:name w:val="Pagrindinio teksto įtrauka 3 Diagrama"/>
    <w:basedOn w:val="Numatytasispastraiposriftas"/>
    <w:link w:val="Pagrindiniotekstotrauka3"/>
    <w:qFormat/>
    <w:rsid w:val="00E26CD7"/>
    <w:rPr>
      <w:sz w:val="24"/>
      <w:lang w:val="x-none" w:eastAsia="en-US"/>
    </w:rPr>
  </w:style>
  <w:style w:type="character" w:customStyle="1" w:styleId="Neapdorotaspaminjimas3">
    <w:name w:val="Neapdorotas paminėjimas3"/>
    <w:basedOn w:val="Numatytasispastraiposriftas"/>
    <w:uiPriority w:val="99"/>
    <w:semiHidden/>
    <w:unhideWhenUsed/>
    <w:qFormat/>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qFormat/>
    <w:rsid w:val="004C1BD2"/>
    <w:rPr>
      <w:color w:val="605E5C"/>
      <w:shd w:val="clear" w:color="auto" w:fill="E1DFDD"/>
    </w:rPr>
  </w:style>
  <w:style w:type="character" w:styleId="Neapdorotaspaminjimas">
    <w:name w:val="Unresolved Mention"/>
    <w:basedOn w:val="Numatytasispastraiposriftas"/>
    <w:uiPriority w:val="99"/>
    <w:semiHidden/>
    <w:unhideWhenUsed/>
    <w:qFormat/>
    <w:rsid w:val="00587120"/>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paragraph" w:customStyle="1" w:styleId="Hyperlink1">
    <w:name w:val="Hyperlink1"/>
    <w:qFormat/>
    <w:rsid w:val="0059042A"/>
    <w:pPr>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paragraph" w:styleId="Debesliotekstas">
    <w:name w:val="Balloon Text"/>
    <w:basedOn w:val="prastasis"/>
    <w:link w:val="DebesliotekstasDiagrama"/>
    <w:qFormat/>
    <w:rsid w:val="00672EF6"/>
    <w:rPr>
      <w:rFonts w:ascii="Segoe UI" w:hAnsi="Segoe UI" w:cs="Segoe UI"/>
      <w:sz w:val="18"/>
      <w:szCs w:val="18"/>
    </w:rPr>
  </w:style>
  <w:style w:type="paragraph" w:customStyle="1" w:styleId="Default">
    <w:name w:val="Default"/>
    <w:qFormat/>
    <w:rsid w:val="00614429"/>
    <w:rPr>
      <w:color w:val="000000"/>
      <w:sz w:val="24"/>
      <w:szCs w:val="24"/>
    </w:rPr>
  </w:style>
  <w:style w:type="paragraph" w:styleId="Sraopastraipa">
    <w:name w:val="List Paragraph"/>
    <w:basedOn w:val="prastasis"/>
    <w:uiPriority w:val="34"/>
    <w:qFormat/>
    <w:rsid w:val="00614429"/>
    <w:pPr>
      <w:ind w:left="720"/>
      <w:contextualSpacing/>
    </w:pPr>
  </w:style>
  <w:style w:type="paragraph" w:styleId="prastasiniatinklio">
    <w:name w:val="Normal (Web)"/>
    <w:basedOn w:val="prastasis"/>
    <w:uiPriority w:val="99"/>
    <w:unhideWhenUsed/>
    <w:qFormat/>
    <w:rsid w:val="00611B85"/>
    <w:pPr>
      <w:spacing w:beforeAutospacing="1" w:afterAutospacing="1"/>
    </w:pPr>
    <w:rPr>
      <w:rFonts w:ascii="Calibri" w:eastAsiaTheme="minorHAnsi" w:hAnsi="Calibri" w:cs="Calibri"/>
      <w:sz w:val="22"/>
      <w:szCs w:val="22"/>
      <w:lang w:val="lt-LT" w:eastAsia="lt-LT"/>
    </w:rPr>
  </w:style>
  <w:style w:type="paragraph" w:styleId="Pagrindiniotekstotrauka3">
    <w:name w:val="Body Text Indent 3"/>
    <w:basedOn w:val="prastasis"/>
    <w:link w:val="Pagrindiniotekstotrauka3Diagrama"/>
    <w:qFormat/>
    <w:rsid w:val="00E26CD7"/>
    <w:pPr>
      <w:ind w:firstLine="680"/>
    </w:pPr>
    <w:rPr>
      <w:szCs w:val="20"/>
      <w:lang w:val="x-none"/>
    </w:rPr>
  </w:style>
  <w:style w:type="paragraph" w:customStyle="1" w:styleId="paragraph">
    <w:name w:val="paragraph"/>
    <w:basedOn w:val="prastasis"/>
    <w:qFormat/>
    <w:rsid w:val="008E67A8"/>
    <w:pPr>
      <w:spacing w:beforeAutospacing="1" w:afterAutospacing="1"/>
    </w:pPr>
    <w:rPr>
      <w:lang w:val="lt-LT" w:eastAsia="lt-LT"/>
    </w:rPr>
  </w:style>
  <w:style w:type="paragraph" w:customStyle="1" w:styleId="formFieldParagraphStyle">
    <w:name w:val="formFieldParagraphStyle"/>
    <w:basedOn w:val="prastasis"/>
    <w:qFormat/>
    <w:rsid w:val="0078581A"/>
    <w:rPr>
      <w:sz w:val="18"/>
      <w:lang w:val="en-US" w:eastAsia="uk-UA"/>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c6c12e7c9be297aa05cee301e74480f">
  <xsd:schema xmlns:xsd="http://www.w3.org/2001/XMLSchema" xmlns:xs="http://www.w3.org/2001/XMLSchema" xmlns:p="http://schemas.microsoft.com/office/2006/metadata/properties" xmlns:ns2="9c3b8221-638d-4e18-aa16-bc8c262455c4" targetNamespace="http://schemas.microsoft.com/office/2006/metadata/properties" ma:root="true" ma:fieldsID="2c3ffe5ec874cd86a9c1a2964457c0f6"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3ED23-2D3E-46F3-93E1-96C0E364B76E}">
  <ds:schemaRefs>
    <ds:schemaRef ds:uri="http://schemas.microsoft.com/office/2006/metadata/properties"/>
    <ds:schemaRef ds:uri="http://schemas.microsoft.com/office/infopath/2007/PartnerControls"/>
    <ds:schemaRef ds:uri="9c3b8221-638d-4e18-aa16-bc8c262455c4"/>
  </ds:schemaRefs>
</ds:datastoreItem>
</file>

<file path=customXml/itemProps2.xml><?xml version="1.0" encoding="utf-8"?>
<ds:datastoreItem xmlns:ds="http://schemas.openxmlformats.org/officeDocument/2006/customXml" ds:itemID="{925985D1-6ECB-4AFA-AA15-511474227F04}">
  <ds:schemaRefs>
    <ds:schemaRef ds:uri="http://schemas.openxmlformats.org/officeDocument/2006/bibliography"/>
  </ds:schemaRefs>
</ds:datastoreItem>
</file>

<file path=customXml/itemProps3.xml><?xml version="1.0" encoding="utf-8"?>
<ds:datastoreItem xmlns:ds="http://schemas.openxmlformats.org/officeDocument/2006/customXml" ds:itemID="{9187AC43-21B1-4A2D-89E1-A38E7F558487}">
  <ds:schemaRefs>
    <ds:schemaRef ds:uri="http://schemas.microsoft.com/sharepoint/v3/contenttype/forms"/>
  </ds:schemaRefs>
</ds:datastoreItem>
</file>

<file path=customXml/itemProps4.xml><?xml version="1.0" encoding="utf-8"?>
<ds:datastoreItem xmlns:ds="http://schemas.openxmlformats.org/officeDocument/2006/customXml" ds:itemID="{A7A413C5-92C3-4CA7-ACD3-21DFDAC1B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955</Words>
  <Characters>6478</Characters>
  <Application>Microsoft Office Word</Application>
  <DocSecurity>0</DocSecurity>
  <Lines>223</Lines>
  <Paragraphs>70</Paragraphs>
  <ScaleCrop>false</ScaleCrop>
  <HeadingPairs>
    <vt:vector size="2" baseType="variant">
      <vt:variant>
        <vt:lpstr>Pavadinimas</vt:lpstr>
      </vt:variant>
      <vt:variant>
        <vt:i4>1</vt:i4>
      </vt:variant>
    </vt:vector>
  </HeadingPairs>
  <TitlesOfParts>
    <vt:vector size="1" baseType="lpstr">
      <vt:lpstr>JONIŠKIO RAJONO SAVIVALDYBĖS ADMINISTRACIJOS</vt:lpstr>
    </vt:vector>
  </TitlesOfParts>
  <Company>XxX</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subject/>
  <dc:creator>linasr</dc:creator>
  <dc:description/>
  <cp:lastModifiedBy>Gražina Gofman</cp:lastModifiedBy>
  <cp:revision>104</cp:revision>
  <cp:lastPrinted>2020-08-27T13:45:00Z</cp:lastPrinted>
  <dcterms:created xsi:type="dcterms:W3CDTF">2025-02-17T06:28:00Z</dcterms:created>
  <dcterms:modified xsi:type="dcterms:W3CDTF">2026-02-11T11:53:00Z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ies>
</file>