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F38E" w14:textId="77777777" w:rsidR="004948B3" w:rsidRPr="00AC39D6" w:rsidRDefault="004948B3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B4CDD9" w14:textId="77777777" w:rsidR="008A11DF" w:rsidRPr="00AC39D6" w:rsidRDefault="008A11DF" w:rsidP="008A11DF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499FB3" w14:textId="77777777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E2CFD">
        <w:rPr>
          <w:rFonts w:eastAsia="Times New Roman" w:cs="Calibri"/>
          <w:noProof/>
          <w:lang w:eastAsia="lt-LT"/>
        </w:rPr>
        <w:drawing>
          <wp:inline distT="0" distB="0" distL="0" distR="0" wp14:anchorId="2D32CA7F" wp14:editId="108F257C">
            <wp:extent cx="828675" cy="542925"/>
            <wp:effectExtent l="0" t="0" r="9525" b="9525"/>
            <wp:docPr id="1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73C4" w14:textId="77777777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E5E299" w14:textId="77777777" w:rsidR="008A11DF" w:rsidRPr="005111D8" w:rsidRDefault="008A11DF" w:rsidP="008A11DF">
      <w:pPr>
        <w:jc w:val="center"/>
        <w:rPr>
          <w:rFonts w:cstheme="minorHAnsi"/>
          <w:b/>
        </w:rPr>
      </w:pPr>
      <w:r>
        <w:rPr>
          <w:rFonts w:cstheme="minorHAnsi"/>
          <w:b/>
        </w:rPr>
        <w:t>AKCINĖ BENDROVĖ</w:t>
      </w:r>
      <w:r w:rsidRPr="005111D8">
        <w:rPr>
          <w:rFonts w:cstheme="minorHAnsi"/>
          <w:b/>
        </w:rPr>
        <w:t xml:space="preserve"> „ORO NAVIGACIJA“</w:t>
      </w:r>
    </w:p>
    <w:p w14:paraId="3174D870" w14:textId="77777777" w:rsidR="00252535" w:rsidRPr="00AC39D6" w:rsidRDefault="00252535" w:rsidP="00324CC7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8D8A16" w14:textId="77777777" w:rsidR="008A11DF" w:rsidRDefault="008A11DF" w:rsidP="00D06B68">
      <w:pPr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p w14:paraId="5F6CBC10" w14:textId="77777777" w:rsidR="0028697C" w:rsidRDefault="0028697C" w:rsidP="0028697C">
      <w:pPr>
        <w:spacing w:before="240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6977A965" w14:textId="73BF80E8" w:rsidR="0028697C" w:rsidRPr="00CF4D3C" w:rsidRDefault="0028697C" w:rsidP="0028697C">
      <w:pPr>
        <w:spacing w:before="240"/>
        <w:jc w:val="center"/>
        <w:rPr>
          <w:rFonts w:cstheme="minorHAnsi"/>
        </w:rPr>
      </w:pPr>
      <w:r w:rsidRPr="00D06372">
        <w:rPr>
          <w:rFonts w:cstheme="minorHAnsi"/>
        </w:rPr>
        <w:t>202</w:t>
      </w:r>
      <w:r w:rsidR="006F45BE">
        <w:rPr>
          <w:rFonts w:cstheme="minorHAnsi"/>
        </w:rPr>
        <w:t>6-</w:t>
      </w:r>
      <w:r w:rsidR="00773D8D">
        <w:rPr>
          <w:rFonts w:cstheme="minorHAnsi"/>
        </w:rPr>
        <w:t>0</w:t>
      </w:r>
      <w:r w:rsidR="006F45BE">
        <w:rPr>
          <w:rFonts w:cstheme="minorHAnsi"/>
        </w:rPr>
        <w:t>2</w:t>
      </w:r>
      <w:r w:rsidRPr="00D06372">
        <w:rPr>
          <w:rFonts w:cstheme="minorHAnsi"/>
        </w:rPr>
        <w:t>-</w:t>
      </w:r>
      <w:r w:rsidR="00B1344B">
        <w:rPr>
          <w:rFonts w:cstheme="minorHAnsi"/>
        </w:rPr>
        <w:t>1</w:t>
      </w:r>
      <w:r w:rsidR="006F45BE">
        <w:rPr>
          <w:rFonts w:cstheme="minorHAnsi"/>
        </w:rPr>
        <w:t>2</w:t>
      </w:r>
    </w:p>
    <w:p w14:paraId="2EAA8400" w14:textId="77777777" w:rsidR="0028697C" w:rsidRPr="0032294F" w:rsidRDefault="0028697C" w:rsidP="0028697C">
      <w:pPr>
        <w:jc w:val="center"/>
        <w:rPr>
          <w:rFonts w:cstheme="minorHAnsi"/>
          <w:b/>
          <w:bCs/>
        </w:rPr>
      </w:pPr>
    </w:p>
    <w:p w14:paraId="7BC7A919" w14:textId="3101D514" w:rsidR="002A008C" w:rsidRDefault="002A008C" w:rsidP="00F418C2">
      <w:pPr>
        <w:tabs>
          <w:tab w:val="left" w:pos="993"/>
        </w:tabs>
        <w:spacing w:before="120" w:after="120"/>
        <w:ind w:firstLine="810"/>
        <w:jc w:val="both"/>
        <w:rPr>
          <w:rFonts w:asciiTheme="minorHAnsi" w:hAnsiTheme="minorHAnsi" w:cstheme="minorBidi"/>
        </w:rPr>
      </w:pPr>
      <w:r w:rsidRPr="33105142">
        <w:rPr>
          <w:rFonts w:asciiTheme="minorHAnsi" w:hAnsiTheme="minorHAnsi" w:cstheme="minorBidi"/>
        </w:rPr>
        <w:t xml:space="preserve">Akcinė bendrovė ,,Oro navigacija“ </w:t>
      </w:r>
      <w:r>
        <w:rPr>
          <w:rFonts w:asciiTheme="minorHAnsi" w:hAnsiTheme="minorHAnsi" w:cstheme="minorBidi"/>
        </w:rPr>
        <w:t xml:space="preserve">(toliau – Perkančioji organizacija) </w:t>
      </w:r>
      <w:r w:rsidRPr="33105142">
        <w:rPr>
          <w:rFonts w:asciiTheme="minorHAnsi" w:hAnsiTheme="minorHAnsi" w:cstheme="minorBidi"/>
        </w:rPr>
        <w:t xml:space="preserve">planuoja įsigyti </w:t>
      </w:r>
      <w:r w:rsidR="00F418C2" w:rsidRPr="00FE1C60">
        <w:rPr>
          <w:rFonts w:eastAsia="Times New Roman" w:cs="Calibri"/>
          <w:b/>
          <w:bCs/>
        </w:rPr>
        <w:t>Techninės priežiūros skaitmenizuot</w:t>
      </w:r>
      <w:r w:rsidR="00F418C2">
        <w:rPr>
          <w:rFonts w:eastAsia="Times New Roman" w:cs="Calibri"/>
          <w:b/>
          <w:bCs/>
        </w:rPr>
        <w:t>ą</w:t>
      </w:r>
      <w:r w:rsidR="00F418C2" w:rsidRPr="00FE1C60">
        <w:rPr>
          <w:rFonts w:eastAsia="Times New Roman" w:cs="Calibri"/>
          <w:b/>
          <w:bCs/>
        </w:rPr>
        <w:t xml:space="preserve"> valdymo sistem</w:t>
      </w:r>
      <w:r w:rsidR="00F418C2">
        <w:rPr>
          <w:rFonts w:eastAsia="Times New Roman" w:cs="Calibri"/>
          <w:b/>
          <w:bCs/>
        </w:rPr>
        <w:t>ą (</w:t>
      </w:r>
      <w:r w:rsidRPr="002A008C">
        <w:rPr>
          <w:rFonts w:asciiTheme="minorHAnsi" w:hAnsiTheme="minorHAnsi" w:cstheme="minorBidi"/>
          <w:b/>
          <w:bCs/>
        </w:rPr>
        <w:t>skaitmeninį įrankį techninės  priežiūros proceso organizavimui, elektroninių žurnalų įdiegimui</w:t>
      </w:r>
      <w:r w:rsidR="00F418C2">
        <w:rPr>
          <w:rFonts w:asciiTheme="minorHAnsi" w:hAnsiTheme="minorHAnsi" w:cstheme="minorBidi"/>
          <w:b/>
          <w:bCs/>
        </w:rPr>
        <w:t>)</w:t>
      </w:r>
      <w:r>
        <w:rPr>
          <w:rFonts w:asciiTheme="minorHAnsi" w:hAnsiTheme="minorHAnsi" w:cstheme="minorBidi"/>
          <w:b/>
          <w:bCs/>
        </w:rPr>
        <w:t xml:space="preserve"> </w:t>
      </w:r>
      <w:r>
        <w:rPr>
          <w:rFonts w:asciiTheme="minorHAnsi" w:hAnsiTheme="minorHAnsi" w:cstheme="minorBidi"/>
        </w:rPr>
        <w:t>(toliau – Pirkimas)</w:t>
      </w:r>
      <w:r w:rsidRPr="33105142">
        <w:rPr>
          <w:rFonts w:asciiTheme="minorHAnsi" w:hAnsiTheme="minorHAnsi" w:cstheme="minorBidi"/>
        </w:rPr>
        <w:t xml:space="preserve">. </w:t>
      </w:r>
    </w:p>
    <w:p w14:paraId="35AF1E5E" w14:textId="173E49FA" w:rsidR="002A008C" w:rsidRPr="00D409A1" w:rsidRDefault="002A008C" w:rsidP="002A008C">
      <w:pPr>
        <w:tabs>
          <w:tab w:val="left" w:pos="851"/>
        </w:tabs>
        <w:autoSpaceDE w:val="0"/>
        <w:autoSpaceDN w:val="0"/>
        <w:adjustRightInd w:val="0"/>
        <w:ind w:firstLine="810"/>
        <w:jc w:val="both"/>
        <w:rPr>
          <w:rFonts w:asciiTheme="minorHAnsi" w:hAnsiTheme="minorHAnsi" w:cstheme="minorHAnsi"/>
          <w:bCs/>
        </w:rPr>
      </w:pPr>
      <w:r w:rsidRPr="00D409A1">
        <w:rPr>
          <w:rFonts w:asciiTheme="minorHAnsi" w:hAnsiTheme="minorHAnsi" w:cstheme="minorHAnsi"/>
          <w:bCs/>
        </w:rPr>
        <w:t xml:space="preserve">Kviečiame </w:t>
      </w:r>
      <w:r w:rsidR="00CD4C32">
        <w:rPr>
          <w:rFonts w:asciiTheme="minorHAnsi" w:hAnsiTheme="minorHAnsi" w:cstheme="minorHAnsi"/>
          <w:bCs/>
        </w:rPr>
        <w:t xml:space="preserve">potencialius </w:t>
      </w:r>
      <w:r w:rsidRPr="00D409A1">
        <w:rPr>
          <w:rFonts w:asciiTheme="minorHAnsi" w:hAnsiTheme="minorHAnsi" w:cstheme="minorHAnsi"/>
          <w:bCs/>
        </w:rPr>
        <w:t>tiekėjus</w:t>
      </w:r>
      <w:r w:rsidR="00CD4C32">
        <w:rPr>
          <w:rFonts w:asciiTheme="minorHAnsi" w:hAnsiTheme="minorHAnsi" w:cstheme="minorHAnsi"/>
          <w:bCs/>
        </w:rPr>
        <w:t xml:space="preserve"> (toliau - Dalyviai)</w:t>
      </w:r>
      <w:r w:rsidRPr="00D409A1">
        <w:rPr>
          <w:rFonts w:asciiTheme="minorHAnsi" w:hAnsiTheme="minorHAnsi" w:cstheme="minorHAnsi"/>
          <w:bCs/>
        </w:rPr>
        <w:t xml:space="preserve"> susipažinti su planuojamo įsigyti objekto reikalavimais (1 Priedas) ir dalyvauti  išankstinėje rinkos konsultacijoje – atsakyti į žemiau</w:t>
      </w:r>
      <w:r>
        <w:rPr>
          <w:rFonts w:asciiTheme="minorHAnsi" w:hAnsiTheme="minorHAnsi" w:cstheme="minorHAnsi"/>
          <w:bCs/>
        </w:rPr>
        <w:t xml:space="preserve"> 1 lentelėje</w:t>
      </w:r>
      <w:r w:rsidRPr="00D409A1">
        <w:rPr>
          <w:rFonts w:asciiTheme="minorHAnsi" w:hAnsiTheme="minorHAnsi" w:cstheme="minorHAnsi"/>
          <w:bCs/>
        </w:rPr>
        <w:t xml:space="preserve"> pateiktus klausimus. </w:t>
      </w:r>
    </w:p>
    <w:p w14:paraId="1A2CC069" w14:textId="45EF9EF9" w:rsidR="002A008C" w:rsidRPr="00D409A1" w:rsidRDefault="002A008C" w:rsidP="002A008C">
      <w:pPr>
        <w:pStyle w:val="Default"/>
        <w:tabs>
          <w:tab w:val="left" w:pos="851"/>
        </w:tabs>
        <w:ind w:firstLine="81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D409A1">
        <w:rPr>
          <w:rFonts w:asciiTheme="minorHAnsi" w:hAnsiTheme="minorHAnsi" w:cstheme="minorHAnsi"/>
          <w:sz w:val="22"/>
          <w:szCs w:val="22"/>
          <w:lang w:val="lt-LT"/>
        </w:rPr>
        <w:t xml:space="preserve">Tai nėra skelbimas apie pirkimą ar išankstinis skelbimas apie pirkimą, šiuo pranešimu </w:t>
      </w:r>
      <w:r w:rsidR="00CD4C32">
        <w:rPr>
          <w:rFonts w:asciiTheme="minorHAnsi" w:hAnsiTheme="minorHAnsi" w:cstheme="minorHAnsi"/>
          <w:sz w:val="22"/>
          <w:szCs w:val="22"/>
          <w:lang w:val="lt-LT"/>
        </w:rPr>
        <w:t>Dalyviai</w:t>
      </w:r>
      <w:r w:rsidRPr="00D409A1">
        <w:rPr>
          <w:rFonts w:asciiTheme="minorHAnsi" w:hAnsiTheme="minorHAnsi" w:cstheme="minorHAnsi"/>
          <w:sz w:val="22"/>
          <w:szCs w:val="22"/>
          <w:lang w:val="lt-LT"/>
        </w:rPr>
        <w:t xml:space="preserve"> nėra kviečiami varžytis dėl Pirkimo sutarties ar teikti pasiūlymų. Šios rinkos konsultacijos tikslas – išsiaiškinti įvairius su pirkimo objektu susijusius klausimus, tinkamai pasiruošti pirkimui ir jo strategijos parinkimui.</w:t>
      </w:r>
    </w:p>
    <w:p w14:paraId="569ACE5C" w14:textId="69FCE1B5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Rinkos konsultacija vykdoma Centrinės viešųjų pirkimų informacinės sistemos (toliau – CVP IS) priemonėmis. </w:t>
      </w:r>
      <w:r w:rsidRPr="001177EC">
        <w:rPr>
          <w:rFonts w:cstheme="minorHAnsi"/>
          <w:b/>
          <w:bCs/>
        </w:rPr>
        <w:t xml:space="preserve">Kviečiame Dalyvius susipažinti </w:t>
      </w:r>
      <w:r w:rsidR="00B1344B">
        <w:rPr>
          <w:rFonts w:cstheme="minorHAnsi"/>
          <w:b/>
          <w:bCs/>
        </w:rPr>
        <w:t xml:space="preserve">kartu su </w:t>
      </w:r>
      <w:r w:rsidRPr="001177EC">
        <w:rPr>
          <w:rFonts w:cstheme="minorHAnsi"/>
          <w:b/>
          <w:bCs/>
        </w:rPr>
        <w:t>kvietim</w:t>
      </w:r>
      <w:r w:rsidR="00B1344B">
        <w:rPr>
          <w:rFonts w:cstheme="minorHAnsi"/>
          <w:b/>
          <w:bCs/>
        </w:rPr>
        <w:t>e</w:t>
      </w:r>
      <w:r w:rsidRPr="001177EC">
        <w:rPr>
          <w:rFonts w:cstheme="minorHAnsi"/>
          <w:b/>
          <w:bCs/>
        </w:rPr>
        <w:t xml:space="preserve"> pateikiamais dokumentais ir CVP IS priemonėmis ne vėliau kaip iki CVP IS nurodyto termino pabaigos aktyviai teikti atsakymus į pateiktus klausimus.</w:t>
      </w:r>
      <w:r w:rsidRPr="001177EC">
        <w:rPr>
          <w:rFonts w:cstheme="minorHAnsi"/>
        </w:rPr>
        <w:t xml:space="preserve"> Klausimai, pastabos (siūlymai), gauti pasibaigus CVP IS nurodytam terminui gali būti nenagrinėjami. </w:t>
      </w:r>
      <w:r w:rsidRPr="001177EC">
        <w:rPr>
          <w:rFonts w:cstheme="minorHAnsi"/>
          <w:bCs/>
          <w:lang w:eastAsia="ja-JP"/>
        </w:rPr>
        <w:t>Rinkos konsultacija vykdoma lietuvių kalba.</w:t>
      </w:r>
      <w:r w:rsidRPr="001177EC">
        <w:t xml:space="preserve"> </w:t>
      </w:r>
      <w:r w:rsidRPr="001177EC">
        <w:rPr>
          <w:rFonts w:cstheme="minorHAnsi"/>
          <w:bCs/>
          <w:lang w:eastAsia="ja-JP"/>
        </w:rPr>
        <w:t xml:space="preserve">Klausimai, pastabos ir (ar) pasiūlymai turi būti pateikti: </w:t>
      </w:r>
      <w:r w:rsidRPr="001177EC">
        <w:rPr>
          <w:rFonts w:cstheme="minorHAnsi"/>
          <w:b/>
          <w:lang w:eastAsia="ja-JP"/>
        </w:rPr>
        <w:t>per CVP IS.</w:t>
      </w:r>
    </w:p>
    <w:p w14:paraId="0BEB8088" w14:textId="73EFA1FF" w:rsidR="0028697C" w:rsidRDefault="0028697C" w:rsidP="0028697C">
      <w:pPr>
        <w:ind w:right="-101" w:firstLine="720"/>
        <w:jc w:val="both"/>
        <w:rPr>
          <w:rFonts w:cstheme="minorHAnsi"/>
          <w:u w:val="single"/>
        </w:rPr>
      </w:pPr>
      <w:r w:rsidRPr="001177EC">
        <w:rPr>
          <w:rFonts w:cstheme="minorHAnsi"/>
          <w:u w:val="single"/>
        </w:rPr>
        <w:t>Rinkos konsultacija nėra skelbimas apie Pirkimą ar išankstinis skelbimas apie Pirkimą. Rinkos konsultacijos metu tiekėjai nėra kviečiami teikti pasiūlymus pirkimui, t. y. varžytis dėl pirkimo sutarties sudarymo.</w:t>
      </w:r>
      <w:r w:rsidRPr="001177EC">
        <w:t xml:space="preserve"> </w:t>
      </w:r>
      <w:r w:rsidRPr="001177EC">
        <w:rPr>
          <w:rFonts w:cstheme="minorHAnsi"/>
          <w:u w:val="single"/>
        </w:rPr>
        <w:t>Paskelbti dokumentų projektai nėra galutiniai, jų turinys po rinkos konsultacijos gali keistis.</w:t>
      </w:r>
      <w:r w:rsidR="00E254BF">
        <w:rPr>
          <w:rFonts w:cstheme="minorHAnsi"/>
          <w:u w:val="single"/>
        </w:rPr>
        <w:t xml:space="preserve"> </w:t>
      </w:r>
    </w:p>
    <w:p w14:paraId="68075EB9" w14:textId="77777777" w:rsidR="00E254BF" w:rsidRDefault="00E254BF" w:rsidP="0028697C">
      <w:pPr>
        <w:ind w:right="-101" w:firstLine="720"/>
        <w:jc w:val="both"/>
        <w:rPr>
          <w:rFonts w:cstheme="minorHAnsi"/>
          <w:u w:val="single"/>
        </w:rPr>
      </w:pPr>
    </w:p>
    <w:p w14:paraId="3F1D4F69" w14:textId="05892E6A" w:rsidR="00E254BF" w:rsidRPr="00E254BF" w:rsidRDefault="00E254BF" w:rsidP="0028697C">
      <w:pPr>
        <w:ind w:right="-101" w:firstLine="720"/>
        <w:jc w:val="both"/>
        <w:rPr>
          <w:rFonts w:cstheme="minorHAnsi"/>
          <w:b/>
          <w:u w:val="single"/>
        </w:rPr>
      </w:pPr>
      <w:r w:rsidRPr="00E254BF">
        <w:rPr>
          <w:rFonts w:asciiTheme="minorHAnsi" w:hAnsiTheme="minorHAnsi" w:cstheme="minorHAnsi"/>
          <w:b/>
        </w:rPr>
        <w:t>Pateikdamas informaciją, tiekėjas turi iš anksto nurodyti, kuri jo pateiktos informacijos dalis yra konfidenciali.</w:t>
      </w:r>
    </w:p>
    <w:p w14:paraId="64AEA477" w14:textId="77777777" w:rsidR="0028697C" w:rsidRDefault="0028697C" w:rsidP="0028697C">
      <w:pPr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1AE858E0" w14:textId="1139AADC" w:rsidR="0028697C" w:rsidRPr="001177EC" w:rsidRDefault="0028697C" w:rsidP="0028697C">
      <w:pPr>
        <w:ind w:right="-101" w:firstLine="720"/>
        <w:jc w:val="both"/>
        <w:rPr>
          <w:rFonts w:cstheme="minorHAnsi"/>
          <w:b/>
          <w:bCs/>
        </w:rPr>
      </w:pPr>
      <w:r w:rsidRPr="001177EC">
        <w:rPr>
          <w:rFonts w:cstheme="minorHAnsi"/>
          <w:b/>
          <w:bCs/>
        </w:rPr>
        <w:t>Perkančio</w:t>
      </w:r>
      <w:r>
        <w:rPr>
          <w:rFonts w:cstheme="minorHAnsi"/>
          <w:b/>
          <w:bCs/>
        </w:rPr>
        <w:t>sios organizacijos</w:t>
      </w:r>
      <w:r w:rsidRPr="001177EC">
        <w:rPr>
          <w:rFonts w:cstheme="minorHAnsi"/>
          <w:b/>
          <w:bCs/>
        </w:rPr>
        <w:t xml:space="preserve"> tikslai šios rinkos konsultacijos metu:</w:t>
      </w:r>
    </w:p>
    <w:p w14:paraId="5EA65593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1. Išsamiai išanalizuoti Pirkimo objekto specifiką, išsiaiškinti įvairius su pirkimo objektu susijusius klausimus ir tinkamai pasirengti pirkimui;</w:t>
      </w:r>
    </w:p>
    <w:p w14:paraId="2E2DDE31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2. Sudaryti sąlygas rinkos dalyviams ir kitiems suinteresuotiems asmenims pateikti pastabas, pasiūlymus, klausimus, įžvalgas, rekomendacijas.</w:t>
      </w:r>
    </w:p>
    <w:p w14:paraId="30B1C5F5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3. Parengti aiškius ir konkurenciją užtikrinančius pirkimo dokumentus, įvertinti realias rinkos galimybes suteikti reikiamas </w:t>
      </w:r>
      <w:r>
        <w:rPr>
          <w:rFonts w:cstheme="minorHAnsi"/>
        </w:rPr>
        <w:t>paslaugas</w:t>
      </w:r>
      <w:r w:rsidRPr="001177EC">
        <w:rPr>
          <w:rFonts w:cstheme="minorHAnsi"/>
        </w:rPr>
        <w:t xml:space="preserve"> gaunant rinkos dalyvių siūlymus.</w:t>
      </w:r>
    </w:p>
    <w:p w14:paraId="2F041EC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BF0A1F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7981CC8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38F59EB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2D7932F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DA4CFC0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6C2BE0F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8021FF7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331F79BC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tbl>
      <w:tblPr>
        <w:tblStyle w:val="TableGrid"/>
        <w:tblW w:w="4864" w:type="pct"/>
        <w:tblLook w:val="04A0" w:firstRow="1" w:lastRow="0" w:firstColumn="1" w:lastColumn="0" w:noHBand="0" w:noVBand="1"/>
      </w:tblPr>
      <w:tblGrid>
        <w:gridCol w:w="9918"/>
      </w:tblGrid>
      <w:tr w:rsidR="0028697C" w:rsidRPr="0032294F" w14:paraId="70319EAB" w14:textId="77777777" w:rsidTr="00282DDE">
        <w:tc>
          <w:tcPr>
            <w:tcW w:w="5000" w:type="pct"/>
            <w:tcBorders>
              <w:bottom w:val="dotted" w:sz="4" w:space="0" w:color="auto"/>
            </w:tcBorders>
          </w:tcPr>
          <w:p w14:paraId="3E8E326F" w14:textId="0325BE59" w:rsidR="0028697C" w:rsidRPr="00282DDE" w:rsidRDefault="0028697C" w:rsidP="00282DDE">
            <w:pPr>
              <w:jc w:val="both"/>
              <w:rPr>
                <w:rFonts w:asciiTheme="minorHAnsi" w:hAnsiTheme="minorHAnsi" w:cstheme="minorHAnsi"/>
              </w:rPr>
            </w:pPr>
            <w:r w:rsidRPr="00282DDE">
              <w:rPr>
                <w:rFonts w:asciiTheme="minorHAnsi" w:hAnsiTheme="minorHAnsi" w:cstheme="minorHAnsi"/>
              </w:rPr>
              <w:t>Dalyvio pavadinimas</w:t>
            </w:r>
            <w:r w:rsidR="00282DDE" w:rsidRPr="00282DDE">
              <w:rPr>
                <w:rFonts w:asciiTheme="minorHAnsi" w:hAnsiTheme="minorHAnsi" w:cstheme="minorHAnsi"/>
              </w:rPr>
              <w:t>:</w:t>
            </w:r>
          </w:p>
        </w:tc>
      </w:tr>
      <w:tr w:rsidR="0028697C" w:rsidRPr="0032294F" w14:paraId="4C51A8EF" w14:textId="77777777" w:rsidTr="00282DDE">
        <w:tc>
          <w:tcPr>
            <w:tcW w:w="5000" w:type="pct"/>
            <w:tcBorders>
              <w:top w:val="dotted" w:sz="4" w:space="0" w:color="auto"/>
            </w:tcBorders>
          </w:tcPr>
          <w:p w14:paraId="3AA0F7DD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</w:tbl>
    <w:p w14:paraId="22E219B9" w14:textId="77777777" w:rsidR="00773D8D" w:rsidRDefault="00773D8D" w:rsidP="0028697C">
      <w:pPr>
        <w:jc w:val="both"/>
        <w:rPr>
          <w:rFonts w:eastAsia="Calibri" w:cstheme="minorHAnsi"/>
          <w:b/>
          <w:bCs/>
        </w:rPr>
      </w:pPr>
    </w:p>
    <w:p w14:paraId="0DB92432" w14:textId="4332DFDC" w:rsidR="00CD4C32" w:rsidRDefault="00282DDE" w:rsidP="0028697C">
      <w:pPr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t>R</w:t>
      </w:r>
      <w:r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p w14:paraId="46306E08" w14:textId="155D72F3" w:rsidR="00CD4C32" w:rsidRDefault="00CD4C32" w:rsidP="00CD4C32">
      <w:pPr>
        <w:ind w:right="282"/>
        <w:jc w:val="right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t>1 lentelė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18"/>
        <w:gridCol w:w="5667"/>
        <w:gridCol w:w="3533"/>
      </w:tblGrid>
      <w:tr w:rsidR="00CD4C32" w:rsidRPr="00A66FA1" w14:paraId="17D7BD59" w14:textId="77777777" w:rsidTr="00CD4C32">
        <w:tc>
          <w:tcPr>
            <w:tcW w:w="718" w:type="dxa"/>
          </w:tcPr>
          <w:p w14:paraId="58252622" w14:textId="77777777" w:rsidR="00CD4C32" w:rsidRPr="00A66FA1" w:rsidRDefault="00CD4C32" w:rsidP="00B743D2">
            <w:pPr>
              <w:tabs>
                <w:tab w:val="left" w:pos="912"/>
              </w:tabs>
              <w:jc w:val="center"/>
              <w:rPr>
                <w:rFonts w:cs="Calibri"/>
                <w:b/>
              </w:rPr>
            </w:pPr>
            <w:r w:rsidRPr="00A66FA1">
              <w:rPr>
                <w:rFonts w:cs="Calibri"/>
                <w:b/>
              </w:rPr>
              <w:t>N</w:t>
            </w:r>
            <w:r>
              <w:rPr>
                <w:rFonts w:cs="Calibri"/>
                <w:b/>
              </w:rPr>
              <w:t>r</w:t>
            </w:r>
            <w:r w:rsidRPr="00A66FA1">
              <w:rPr>
                <w:rFonts w:cs="Calibri"/>
                <w:b/>
              </w:rPr>
              <w:t>.</w:t>
            </w:r>
          </w:p>
        </w:tc>
        <w:tc>
          <w:tcPr>
            <w:tcW w:w="5667" w:type="dxa"/>
          </w:tcPr>
          <w:p w14:paraId="2434DC4A" w14:textId="77777777" w:rsidR="00CD4C32" w:rsidRPr="00A66FA1" w:rsidRDefault="00CD4C32" w:rsidP="00B743D2">
            <w:pPr>
              <w:tabs>
                <w:tab w:val="left" w:pos="912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Klausimas</w:t>
            </w:r>
          </w:p>
        </w:tc>
        <w:tc>
          <w:tcPr>
            <w:tcW w:w="3533" w:type="dxa"/>
          </w:tcPr>
          <w:p w14:paraId="1AF3D8FA" w14:textId="77777777" w:rsidR="00CD4C32" w:rsidRPr="00A66FA1" w:rsidRDefault="00CD4C32" w:rsidP="00B743D2">
            <w:pPr>
              <w:tabs>
                <w:tab w:val="left" w:pos="912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Atsakymas</w:t>
            </w:r>
          </w:p>
        </w:tc>
      </w:tr>
      <w:tr w:rsidR="00CD4C32" w:rsidRPr="00A66FA1" w14:paraId="41FC16F4" w14:textId="77777777" w:rsidTr="00CD4C32">
        <w:tc>
          <w:tcPr>
            <w:tcW w:w="718" w:type="dxa"/>
          </w:tcPr>
          <w:p w14:paraId="4A87C098" w14:textId="77777777" w:rsidR="00CD4C32" w:rsidRPr="00A66FA1" w:rsidRDefault="00CD4C32" w:rsidP="00B743D2">
            <w:pPr>
              <w:tabs>
                <w:tab w:val="left" w:pos="912"/>
              </w:tabs>
              <w:jc w:val="both"/>
              <w:rPr>
                <w:rFonts w:cs="Calibri"/>
              </w:rPr>
            </w:pPr>
            <w:r w:rsidRPr="00A66FA1">
              <w:rPr>
                <w:rFonts w:cs="Calibri"/>
              </w:rPr>
              <w:t>1.</w:t>
            </w:r>
          </w:p>
        </w:tc>
        <w:tc>
          <w:tcPr>
            <w:tcW w:w="5667" w:type="dxa"/>
          </w:tcPr>
          <w:p w14:paraId="54F46913" w14:textId="77777777" w:rsidR="00CD4C32" w:rsidRPr="00F4094D" w:rsidRDefault="00CD4C32" w:rsidP="00B743D2">
            <w:pPr>
              <w:rPr>
                <w:rFonts w:cs="Calibri"/>
              </w:rPr>
            </w:pPr>
            <w:r w:rsidRPr="00F4094D">
              <w:rPr>
                <w:rFonts w:cs="Calibri"/>
              </w:rPr>
              <w:t>Kokia infrastruktūra pagrįstas jūsų siūlomas techninės priežiūros proceso skaitmeninio valdymo įrankis – debesijos ar vietinis („</w:t>
            </w:r>
            <w:proofErr w:type="spellStart"/>
            <w:r w:rsidRPr="00F4094D">
              <w:rPr>
                <w:rFonts w:cs="Calibri"/>
              </w:rPr>
              <w:t>on</w:t>
            </w:r>
            <w:r w:rsidRPr="00F4094D">
              <w:rPr>
                <w:rFonts w:cs="Calibri"/>
              </w:rPr>
              <w:noBreakHyphen/>
              <w:t>premises</w:t>
            </w:r>
            <w:proofErr w:type="spellEnd"/>
            <w:r w:rsidRPr="00F4094D">
              <w:rPr>
                <w:rFonts w:cs="Calibri"/>
              </w:rPr>
              <w:t>“)?</w:t>
            </w:r>
          </w:p>
        </w:tc>
        <w:tc>
          <w:tcPr>
            <w:tcW w:w="3533" w:type="dxa"/>
          </w:tcPr>
          <w:p w14:paraId="3F6FE049" w14:textId="77777777" w:rsidR="00CD4C32" w:rsidRPr="00A66FA1" w:rsidRDefault="00CD4C32" w:rsidP="00B743D2">
            <w:pPr>
              <w:rPr>
                <w:rFonts w:cs="Calibri"/>
                <w:b/>
                <w:u w:val="single"/>
              </w:rPr>
            </w:pPr>
          </w:p>
        </w:tc>
      </w:tr>
      <w:tr w:rsidR="00CD4C32" w14:paraId="5909C2FA" w14:textId="77777777" w:rsidTr="00CD4C32">
        <w:trPr>
          <w:trHeight w:val="300"/>
        </w:trPr>
        <w:tc>
          <w:tcPr>
            <w:tcW w:w="718" w:type="dxa"/>
          </w:tcPr>
          <w:p w14:paraId="7F095E96" w14:textId="77777777" w:rsidR="00CD4C32" w:rsidRDefault="00CD4C32" w:rsidP="00B743D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33105142">
              <w:rPr>
                <w:rFonts w:cs="Calibri"/>
              </w:rPr>
              <w:t xml:space="preserve">. </w:t>
            </w:r>
          </w:p>
        </w:tc>
        <w:tc>
          <w:tcPr>
            <w:tcW w:w="5667" w:type="dxa"/>
          </w:tcPr>
          <w:p w14:paraId="257E996E" w14:textId="3724E2F0" w:rsidR="00CD4C32" w:rsidRDefault="00CD4C32" w:rsidP="00B743D2">
            <w:pPr>
              <w:rPr>
                <w:rFonts w:cs="Calibri"/>
              </w:rPr>
            </w:pPr>
            <w:r w:rsidRPr="33105142">
              <w:rPr>
                <w:rFonts w:cs="Calibri"/>
              </w:rPr>
              <w:t xml:space="preserve">Ar šiai dienai turite produktą atitinkantį šios techninės specifikacijos </w:t>
            </w:r>
            <w:r>
              <w:rPr>
                <w:rFonts w:cs="Calibri"/>
              </w:rPr>
              <w:t xml:space="preserve">funkcinius ir saugumo </w:t>
            </w:r>
            <w:r w:rsidRPr="33105142">
              <w:rPr>
                <w:rFonts w:cs="Calibri"/>
              </w:rPr>
              <w:t xml:space="preserve">reikalavimus. Jeigu neturite, prašau nurodykite kurių techninės specifikacijos </w:t>
            </w:r>
            <w:r>
              <w:rPr>
                <w:rFonts w:cs="Calibri"/>
              </w:rPr>
              <w:t xml:space="preserve">funkcinių ir saugumo </w:t>
            </w:r>
            <w:r w:rsidRPr="33105142">
              <w:rPr>
                <w:rFonts w:cs="Calibri"/>
              </w:rPr>
              <w:t>reikalavimų jūsų turimas produktas neatitink</w:t>
            </w:r>
            <w:r>
              <w:rPr>
                <w:rFonts w:cs="Calibri"/>
              </w:rPr>
              <w:t>a</w:t>
            </w:r>
            <w:r w:rsidRPr="33105142">
              <w:rPr>
                <w:rFonts w:cs="Calibri"/>
              </w:rPr>
              <w:t>.</w:t>
            </w:r>
          </w:p>
        </w:tc>
        <w:tc>
          <w:tcPr>
            <w:tcW w:w="3533" w:type="dxa"/>
          </w:tcPr>
          <w:p w14:paraId="04D0CB09" w14:textId="77777777" w:rsidR="00CD4C32" w:rsidRDefault="00CD4C32" w:rsidP="00B743D2">
            <w:pPr>
              <w:rPr>
                <w:rFonts w:cs="Calibri"/>
                <w:b/>
                <w:bCs/>
                <w:u w:val="single"/>
              </w:rPr>
            </w:pPr>
          </w:p>
        </w:tc>
      </w:tr>
      <w:tr w:rsidR="00CD4C32" w:rsidRPr="00A66FA1" w14:paraId="612344C6" w14:textId="77777777" w:rsidTr="00CD4C32">
        <w:tc>
          <w:tcPr>
            <w:tcW w:w="718" w:type="dxa"/>
          </w:tcPr>
          <w:p w14:paraId="6689DF30" w14:textId="77777777" w:rsidR="00CD4C32" w:rsidRPr="00A66FA1" w:rsidRDefault="00CD4C32" w:rsidP="00B743D2">
            <w:pPr>
              <w:tabs>
                <w:tab w:val="left" w:pos="912"/>
              </w:tabs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3</w:t>
            </w:r>
            <w:r w:rsidRPr="00E271CC">
              <w:rPr>
                <w:rFonts w:cs="Calibri"/>
                <w:lang w:val="en-GB"/>
              </w:rPr>
              <w:t>.</w:t>
            </w:r>
          </w:p>
        </w:tc>
        <w:tc>
          <w:tcPr>
            <w:tcW w:w="5667" w:type="dxa"/>
          </w:tcPr>
          <w:p w14:paraId="524423A1" w14:textId="77777777" w:rsidR="00CD4C32" w:rsidRPr="00A66FA1" w:rsidRDefault="00CD4C32" w:rsidP="00B743D2">
            <w:pPr>
              <w:rPr>
                <w:rFonts w:cs="Calibri"/>
              </w:rPr>
            </w:pPr>
            <w:r w:rsidRPr="33105142">
              <w:rPr>
                <w:rFonts w:cs="Calibri"/>
              </w:rPr>
              <w:t>Pateikite preliminarią viso įrankio ir darbų susijusių su jo diegimu, palaikymu (</w:t>
            </w:r>
            <w:r>
              <w:rPr>
                <w:rFonts w:cs="Calibri"/>
              </w:rPr>
              <w:t>trims</w:t>
            </w:r>
            <w:r w:rsidRPr="33105142">
              <w:rPr>
                <w:rFonts w:cs="Calibri"/>
              </w:rPr>
              <w:t xml:space="preserve"> metams) kainą. Jeigu šiai dienai jūsų turimas produktas nepilnai atitinka techninės specifikacijos reikalavimus, prašome nurodykite kiek kainuotų jo vystymo darbai.  </w:t>
            </w:r>
          </w:p>
          <w:p w14:paraId="1B17C69C" w14:textId="77777777" w:rsidR="00CD4C32" w:rsidRPr="00A66FA1" w:rsidRDefault="00CD4C32" w:rsidP="00B743D2">
            <w:pPr>
              <w:rPr>
                <w:rFonts w:cs="Calibri"/>
              </w:rPr>
            </w:pPr>
            <w:r w:rsidRPr="33105142">
              <w:rPr>
                <w:rFonts w:cs="Calibri"/>
              </w:rPr>
              <w:t xml:space="preserve">Įrankiu naudosis/duomenis į jį suvedinės 65 vartotojai. </w:t>
            </w:r>
          </w:p>
        </w:tc>
        <w:tc>
          <w:tcPr>
            <w:tcW w:w="3533" w:type="dxa"/>
          </w:tcPr>
          <w:p w14:paraId="7A2B1075" w14:textId="77777777" w:rsidR="00CD4C32" w:rsidRPr="00A66FA1" w:rsidRDefault="00CD4C32" w:rsidP="00B743D2">
            <w:pPr>
              <w:rPr>
                <w:rFonts w:cs="Calibri"/>
                <w:b/>
                <w:u w:val="single"/>
              </w:rPr>
            </w:pPr>
          </w:p>
        </w:tc>
      </w:tr>
      <w:tr w:rsidR="00CD4C32" w:rsidRPr="00A66FA1" w14:paraId="302D1585" w14:textId="77777777" w:rsidTr="00CD4C32">
        <w:tc>
          <w:tcPr>
            <w:tcW w:w="718" w:type="dxa"/>
          </w:tcPr>
          <w:p w14:paraId="21124BE7" w14:textId="77777777" w:rsidR="00CD4C32" w:rsidRPr="00A66FA1" w:rsidRDefault="00CD4C32" w:rsidP="00B743D2">
            <w:pPr>
              <w:tabs>
                <w:tab w:val="left" w:pos="912"/>
              </w:tabs>
              <w:jc w:val="both"/>
              <w:rPr>
                <w:rFonts w:cs="Calibri"/>
              </w:rPr>
            </w:pPr>
            <w:r>
              <w:rPr>
                <w:rFonts w:cs="Calibri"/>
                <w:lang w:val="en-GB"/>
              </w:rPr>
              <w:t>4</w:t>
            </w:r>
            <w:r w:rsidRPr="00E271CC">
              <w:rPr>
                <w:rFonts w:cs="Calibri"/>
                <w:lang w:val="en-GB"/>
              </w:rPr>
              <w:t>.</w:t>
            </w:r>
          </w:p>
        </w:tc>
        <w:tc>
          <w:tcPr>
            <w:tcW w:w="5667" w:type="dxa"/>
          </w:tcPr>
          <w:p w14:paraId="55F6ACF1" w14:textId="77777777" w:rsidR="00CD4C32" w:rsidRPr="00A66FA1" w:rsidRDefault="00CD4C32" w:rsidP="00B743D2">
            <w:pPr>
              <w:rPr>
                <w:rFonts w:cs="Calibri"/>
              </w:rPr>
            </w:pPr>
            <w:r w:rsidRPr="00A66FA1">
              <w:rPr>
                <w:rFonts w:cs="Calibri"/>
              </w:rPr>
              <w:t>Pateikite preliminarų vis</w:t>
            </w:r>
            <w:r>
              <w:rPr>
                <w:rFonts w:cs="Calibri"/>
              </w:rPr>
              <w:t xml:space="preserve">ų paslaugų susijusių su įrankio diegimu, personalo apmokymu ir kitais jūsų  nuomone būtinaisiais darbais </w:t>
            </w:r>
            <w:r w:rsidRPr="00A66FA1">
              <w:rPr>
                <w:rFonts w:cs="Calibri"/>
              </w:rPr>
              <w:t>įgyvendinimo terminą.</w:t>
            </w:r>
          </w:p>
        </w:tc>
        <w:tc>
          <w:tcPr>
            <w:tcW w:w="3533" w:type="dxa"/>
          </w:tcPr>
          <w:p w14:paraId="73557316" w14:textId="77777777" w:rsidR="00CD4C32" w:rsidRPr="00A66FA1" w:rsidRDefault="00CD4C32" w:rsidP="00B743D2">
            <w:pPr>
              <w:rPr>
                <w:rFonts w:cs="Calibri"/>
                <w:b/>
                <w:u w:val="single"/>
              </w:rPr>
            </w:pPr>
          </w:p>
        </w:tc>
      </w:tr>
      <w:tr w:rsidR="00CD4C32" w:rsidRPr="00A66FA1" w14:paraId="1B2CCD5D" w14:textId="77777777" w:rsidTr="00CD4C32">
        <w:tc>
          <w:tcPr>
            <w:tcW w:w="718" w:type="dxa"/>
          </w:tcPr>
          <w:p w14:paraId="4C9F52FA" w14:textId="77777777" w:rsidR="00CD4C32" w:rsidRPr="00A66FA1" w:rsidRDefault="00CD4C32" w:rsidP="00B743D2">
            <w:pPr>
              <w:tabs>
                <w:tab w:val="left" w:pos="912"/>
              </w:tabs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5</w:t>
            </w:r>
            <w:r w:rsidRPr="00E271CC">
              <w:rPr>
                <w:rFonts w:cs="Calibri"/>
                <w:lang w:val="en-GB"/>
              </w:rPr>
              <w:t>.</w:t>
            </w:r>
          </w:p>
        </w:tc>
        <w:tc>
          <w:tcPr>
            <w:tcW w:w="5667" w:type="dxa"/>
          </w:tcPr>
          <w:p w14:paraId="173F1B7D" w14:textId="77777777" w:rsidR="00CD4C32" w:rsidRPr="00A66FA1" w:rsidRDefault="00CD4C32" w:rsidP="00B743D2">
            <w:pPr>
              <w:rPr>
                <w:rFonts w:cs="Calibri"/>
              </w:rPr>
            </w:pPr>
            <w:r w:rsidRPr="00A66FA1">
              <w:rPr>
                <w:rFonts w:cs="Calibri"/>
              </w:rPr>
              <w:t xml:space="preserve">Ar techninė specifikacija yra pakankamai aiški, kad būtų galima pateikti pasiūlymą dėl </w:t>
            </w:r>
            <w:r>
              <w:rPr>
                <w:rFonts w:cs="Calibri"/>
              </w:rPr>
              <w:t>skaitmeninio įrankio įsigijimo</w:t>
            </w:r>
            <w:r w:rsidRPr="00A66FA1">
              <w:rPr>
                <w:rFonts w:cs="Calibri"/>
              </w:rPr>
              <w:t>? Jei techninėje specifikacijoje yra trūkumų, nurodykite juos.</w:t>
            </w:r>
          </w:p>
        </w:tc>
        <w:tc>
          <w:tcPr>
            <w:tcW w:w="3533" w:type="dxa"/>
          </w:tcPr>
          <w:p w14:paraId="6B0E35A4" w14:textId="77777777" w:rsidR="00CD4C32" w:rsidRPr="00A66FA1" w:rsidRDefault="00CD4C32" w:rsidP="00B743D2">
            <w:pPr>
              <w:rPr>
                <w:rFonts w:cs="Calibri"/>
                <w:b/>
                <w:u w:val="single"/>
              </w:rPr>
            </w:pPr>
          </w:p>
        </w:tc>
      </w:tr>
      <w:tr w:rsidR="00CD4C32" w14:paraId="06573474" w14:textId="77777777" w:rsidTr="00CD4C32">
        <w:trPr>
          <w:trHeight w:val="300"/>
        </w:trPr>
        <w:tc>
          <w:tcPr>
            <w:tcW w:w="718" w:type="dxa"/>
          </w:tcPr>
          <w:p w14:paraId="20CF3B22" w14:textId="77777777" w:rsidR="00CD4C32" w:rsidRDefault="00CD4C32" w:rsidP="00B743D2">
            <w:pPr>
              <w:jc w:val="both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6</w:t>
            </w:r>
            <w:r w:rsidRPr="33105142">
              <w:rPr>
                <w:rFonts w:cs="Calibri"/>
                <w:lang w:val="en-GB"/>
              </w:rPr>
              <w:t>.</w:t>
            </w:r>
          </w:p>
        </w:tc>
        <w:tc>
          <w:tcPr>
            <w:tcW w:w="5667" w:type="dxa"/>
          </w:tcPr>
          <w:p w14:paraId="491C52BB" w14:textId="77777777" w:rsidR="00CD4C32" w:rsidRDefault="00CD4C32" w:rsidP="00B743D2">
            <w:pPr>
              <w:rPr>
                <w:rFonts w:cs="Calibri"/>
              </w:rPr>
            </w:pPr>
            <w:r w:rsidRPr="33105142">
              <w:rPr>
                <w:rFonts w:cs="Calibri"/>
              </w:rPr>
              <w:t>Kokius autentifikacijos mechanizmus palaiko jūsų sistema (pvz., 2FA, NFC, SSO)?</w:t>
            </w:r>
          </w:p>
        </w:tc>
        <w:tc>
          <w:tcPr>
            <w:tcW w:w="3533" w:type="dxa"/>
          </w:tcPr>
          <w:p w14:paraId="5E9E9F6E" w14:textId="77777777" w:rsidR="00CD4C32" w:rsidRDefault="00CD4C32" w:rsidP="00B743D2">
            <w:pPr>
              <w:rPr>
                <w:rFonts w:cs="Calibri"/>
                <w:b/>
                <w:bCs/>
                <w:u w:val="single"/>
              </w:rPr>
            </w:pPr>
          </w:p>
        </w:tc>
      </w:tr>
      <w:tr w:rsidR="00CD4C32" w:rsidRPr="00A66FA1" w14:paraId="1E607839" w14:textId="77777777" w:rsidTr="00CD4C32">
        <w:tc>
          <w:tcPr>
            <w:tcW w:w="718" w:type="dxa"/>
          </w:tcPr>
          <w:p w14:paraId="5A83F26C" w14:textId="77777777" w:rsidR="00CD4C32" w:rsidRPr="00A66FA1" w:rsidRDefault="00CD4C32" w:rsidP="00B743D2">
            <w:pPr>
              <w:tabs>
                <w:tab w:val="left" w:pos="912"/>
              </w:tabs>
              <w:jc w:val="both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7</w:t>
            </w:r>
            <w:r w:rsidRPr="33105142">
              <w:rPr>
                <w:rFonts w:cs="Calibri"/>
                <w:lang w:val="en-GB"/>
              </w:rPr>
              <w:t>.</w:t>
            </w:r>
          </w:p>
        </w:tc>
        <w:tc>
          <w:tcPr>
            <w:tcW w:w="5667" w:type="dxa"/>
          </w:tcPr>
          <w:p w14:paraId="12F8007D" w14:textId="77777777" w:rsidR="00CD4C32" w:rsidRPr="00A66FA1" w:rsidRDefault="00CD4C32" w:rsidP="00B743D2">
            <w:pPr>
              <w:rPr>
                <w:rFonts w:cs="Calibri"/>
              </w:rPr>
            </w:pPr>
            <w:r w:rsidRPr="1CD2EE36">
              <w:rPr>
                <w:rFonts w:cs="Calibri"/>
              </w:rPr>
              <w:t>Kuriose šalyse yra duomenų centrai, kuriuose saugomi klientų duomenys (</w:t>
            </w:r>
            <w:r w:rsidRPr="1CD2EE36">
              <w:rPr>
                <w:rFonts w:asciiTheme="minorHAnsi" w:eastAsiaTheme="minorEastAsia" w:hAnsiTheme="minorHAnsi" w:cstheme="minorBidi"/>
              </w:rPr>
              <w:t>jei tai “CLOUD” aplinkoje veikianti aplikacija)? Ar jie atitinka BDAR reikalavim</w:t>
            </w:r>
            <w:r w:rsidRPr="1CD2EE36">
              <w:rPr>
                <w:rFonts w:cs="Calibri"/>
              </w:rPr>
              <w:t xml:space="preserve">us? </w:t>
            </w:r>
          </w:p>
        </w:tc>
        <w:tc>
          <w:tcPr>
            <w:tcW w:w="3533" w:type="dxa"/>
          </w:tcPr>
          <w:p w14:paraId="4F377A6D" w14:textId="77777777" w:rsidR="00CD4C32" w:rsidRPr="00A66FA1" w:rsidRDefault="00CD4C32" w:rsidP="00B743D2">
            <w:pPr>
              <w:rPr>
                <w:rFonts w:cs="Calibri"/>
                <w:b/>
                <w:u w:val="single"/>
              </w:rPr>
            </w:pPr>
          </w:p>
        </w:tc>
      </w:tr>
      <w:tr w:rsidR="00CD4C32" w:rsidRPr="00A66FA1" w14:paraId="77F0507D" w14:textId="77777777" w:rsidTr="00CD4C32">
        <w:tc>
          <w:tcPr>
            <w:tcW w:w="718" w:type="dxa"/>
          </w:tcPr>
          <w:p w14:paraId="75F0E743" w14:textId="77777777" w:rsidR="00CD4C32" w:rsidRPr="00A66FA1" w:rsidRDefault="00CD4C32" w:rsidP="00B743D2">
            <w:pPr>
              <w:tabs>
                <w:tab w:val="left" w:pos="912"/>
              </w:tabs>
              <w:jc w:val="both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8</w:t>
            </w:r>
            <w:r w:rsidRPr="33105142">
              <w:rPr>
                <w:rFonts w:cs="Calibri"/>
                <w:lang w:val="en-GB"/>
              </w:rPr>
              <w:t>.</w:t>
            </w:r>
          </w:p>
        </w:tc>
        <w:tc>
          <w:tcPr>
            <w:tcW w:w="5667" w:type="dxa"/>
          </w:tcPr>
          <w:p w14:paraId="35E4FD43" w14:textId="77777777" w:rsidR="00CD4C32" w:rsidRPr="00A66FA1" w:rsidRDefault="00CD4C32" w:rsidP="00B743D2">
            <w:pPr>
              <w:rPr>
                <w:rFonts w:cs="Calibri"/>
              </w:rPr>
            </w:pPr>
            <w:r w:rsidRPr="33105142">
              <w:rPr>
                <w:rFonts w:cs="Calibri"/>
              </w:rPr>
              <w:t>Ar planuojate perduoti dalį darbų vykdyti ar naudotis programine įranga ar įranga iš Europos Sąjungai nedraugiškų šalių? Detalizuokite prašau įrankio kūrimo/palaikymo darbams pasitelktus subtiekėjus.</w:t>
            </w:r>
          </w:p>
        </w:tc>
        <w:tc>
          <w:tcPr>
            <w:tcW w:w="3533" w:type="dxa"/>
          </w:tcPr>
          <w:p w14:paraId="2CD4BA00" w14:textId="77777777" w:rsidR="00CD4C32" w:rsidRPr="00A66FA1" w:rsidRDefault="00CD4C32" w:rsidP="00B743D2">
            <w:pPr>
              <w:rPr>
                <w:rFonts w:cs="Calibri"/>
                <w:b/>
                <w:u w:val="single"/>
              </w:rPr>
            </w:pPr>
          </w:p>
        </w:tc>
      </w:tr>
      <w:tr w:rsidR="00CD4C32" w:rsidRPr="00A66FA1" w14:paraId="5053326F" w14:textId="77777777" w:rsidTr="00CD4C32">
        <w:tc>
          <w:tcPr>
            <w:tcW w:w="718" w:type="dxa"/>
          </w:tcPr>
          <w:p w14:paraId="594CB7FB" w14:textId="77777777" w:rsidR="00CD4C32" w:rsidRPr="00A66FA1" w:rsidRDefault="00CD4C32" w:rsidP="00B743D2">
            <w:pPr>
              <w:tabs>
                <w:tab w:val="left" w:pos="912"/>
              </w:tabs>
              <w:jc w:val="both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9</w:t>
            </w:r>
            <w:r w:rsidRPr="33105142">
              <w:rPr>
                <w:rFonts w:cs="Calibri"/>
                <w:lang w:val="en-GB"/>
              </w:rPr>
              <w:t>.</w:t>
            </w:r>
          </w:p>
        </w:tc>
        <w:tc>
          <w:tcPr>
            <w:tcW w:w="5667" w:type="dxa"/>
          </w:tcPr>
          <w:p w14:paraId="6F3AF9AA" w14:textId="77777777" w:rsidR="00CD4C32" w:rsidRPr="00A66FA1" w:rsidRDefault="00CD4C32" w:rsidP="00B743D2">
            <w:pPr>
              <w:rPr>
                <w:rFonts w:cs="Calibri"/>
              </w:rPr>
            </w:pPr>
            <w:r w:rsidRPr="00A66FA1">
              <w:rPr>
                <w:rFonts w:cs="Calibri"/>
              </w:rPr>
              <w:t xml:space="preserve">Kiti </w:t>
            </w:r>
            <w:r>
              <w:rPr>
                <w:rFonts w:cs="Calibri"/>
              </w:rPr>
              <w:t xml:space="preserve">jūsų </w:t>
            </w:r>
            <w:r w:rsidRPr="00A66FA1">
              <w:rPr>
                <w:rFonts w:cs="Calibri"/>
              </w:rPr>
              <w:t>pasiūlymai</w:t>
            </w:r>
            <w:r>
              <w:rPr>
                <w:rFonts w:cs="Calibri"/>
              </w:rPr>
              <w:t>/klausimai</w:t>
            </w:r>
            <w:r w:rsidRPr="00A66FA1">
              <w:rPr>
                <w:rFonts w:cs="Calibri"/>
              </w:rPr>
              <w:t>.</w:t>
            </w:r>
          </w:p>
        </w:tc>
        <w:tc>
          <w:tcPr>
            <w:tcW w:w="3533" w:type="dxa"/>
          </w:tcPr>
          <w:p w14:paraId="4488D4A9" w14:textId="77777777" w:rsidR="00CD4C32" w:rsidRPr="00A66FA1" w:rsidRDefault="00CD4C32" w:rsidP="00B743D2">
            <w:pPr>
              <w:rPr>
                <w:rFonts w:cs="Calibri"/>
                <w:b/>
                <w:u w:val="single"/>
              </w:rPr>
            </w:pPr>
          </w:p>
        </w:tc>
      </w:tr>
      <w:tr w:rsidR="00CD4C32" w:rsidRPr="00A66FA1" w14:paraId="294E1FBE" w14:textId="77777777" w:rsidTr="00CD4C32">
        <w:tc>
          <w:tcPr>
            <w:tcW w:w="718" w:type="dxa"/>
          </w:tcPr>
          <w:p w14:paraId="3A207472" w14:textId="2F85D27B" w:rsidR="00CD4C32" w:rsidRDefault="00CD4C32" w:rsidP="00B743D2">
            <w:pPr>
              <w:tabs>
                <w:tab w:val="left" w:pos="912"/>
              </w:tabs>
              <w:jc w:val="both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10.</w:t>
            </w:r>
          </w:p>
        </w:tc>
        <w:tc>
          <w:tcPr>
            <w:tcW w:w="5667" w:type="dxa"/>
          </w:tcPr>
          <w:p w14:paraId="0A201A3A" w14:textId="21E1D51C" w:rsidR="00CD4C32" w:rsidRPr="00A66FA1" w:rsidRDefault="00CD4C32" w:rsidP="00B743D2">
            <w:pPr>
              <w:rPr>
                <w:rFonts w:cs="Calibri"/>
              </w:rPr>
            </w:pPr>
            <w:r>
              <w:rPr>
                <w:rFonts w:cs="Calibri"/>
              </w:rPr>
              <w:t xml:space="preserve">Kokia galėtų būti preliminari jūsų </w:t>
            </w:r>
            <w:r w:rsidRPr="00F4094D">
              <w:rPr>
                <w:rFonts w:cs="Calibri"/>
              </w:rPr>
              <w:t>techninės priežiūros proceso skaitmeninio valdymo įranki</w:t>
            </w:r>
            <w:r>
              <w:rPr>
                <w:rFonts w:cs="Calibri"/>
              </w:rPr>
              <w:t xml:space="preserve">o kaina pagal pateiktos techninės specifikacijos reikalavimus? </w:t>
            </w:r>
          </w:p>
        </w:tc>
        <w:tc>
          <w:tcPr>
            <w:tcW w:w="3533" w:type="dxa"/>
          </w:tcPr>
          <w:p w14:paraId="0C9ACA43" w14:textId="77777777" w:rsidR="00CD4C32" w:rsidRPr="00A66FA1" w:rsidRDefault="00CD4C32" w:rsidP="00B743D2">
            <w:pPr>
              <w:rPr>
                <w:rFonts w:cs="Calibri"/>
                <w:b/>
                <w:u w:val="single"/>
              </w:rPr>
            </w:pPr>
          </w:p>
        </w:tc>
      </w:tr>
    </w:tbl>
    <w:p w14:paraId="71DE26DC" w14:textId="77777777" w:rsidR="00CD4C32" w:rsidRDefault="00CD4C32" w:rsidP="0028697C">
      <w:pPr>
        <w:jc w:val="both"/>
        <w:rPr>
          <w:rFonts w:eastAsia="SimSun" w:cstheme="minorHAnsi"/>
          <w:b/>
          <w:lang w:eastAsia="ja-JP"/>
        </w:rPr>
      </w:pPr>
    </w:p>
    <w:p w14:paraId="118A25E4" w14:textId="77777777" w:rsidR="00CD4C32" w:rsidRDefault="00CD4C32" w:rsidP="0028697C">
      <w:pPr>
        <w:jc w:val="both"/>
        <w:rPr>
          <w:rFonts w:eastAsia="SimSun" w:cstheme="minorHAnsi"/>
          <w:b/>
          <w:lang w:eastAsia="ja-JP"/>
        </w:rPr>
      </w:pPr>
    </w:p>
    <w:p w14:paraId="35903DFE" w14:textId="23FF2560" w:rsidR="0028697C" w:rsidRDefault="0028697C" w:rsidP="0028697C">
      <w:pPr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>
        <w:rPr>
          <w:rFonts w:eastAsia="Calibri" w:cstheme="minorHAnsi"/>
          <w:b/>
          <w:bCs/>
        </w:rPr>
        <w:t xml:space="preserve"> / pastebėjimus</w:t>
      </w:r>
      <w:r w:rsidRPr="0032294F">
        <w:rPr>
          <w:rFonts w:eastAsia="Calibri" w:cstheme="minorHAnsi"/>
          <w:b/>
          <w:bCs/>
        </w:rPr>
        <w:t xml:space="preserve"> teikti aukščiau esančioje lentelėje. </w:t>
      </w:r>
      <w:r w:rsidRPr="003331E4">
        <w:rPr>
          <w:rFonts w:eastAsia="Calibri" w:cstheme="minorHAnsi"/>
          <w:b/>
          <w:bCs/>
        </w:rPr>
        <w:t>Teikiant pastabas, pasiūlymus, įžvalgas, rekomendacijas, prašome nurodyti</w:t>
      </w:r>
      <w:r>
        <w:rPr>
          <w:rFonts w:eastAsia="Calibri" w:cstheme="minorHAnsi"/>
          <w:b/>
          <w:bCs/>
        </w:rPr>
        <w:t xml:space="preserve"> dokumentą ir (ar) konkretų punktą</w:t>
      </w:r>
      <w:r w:rsidRPr="003331E4">
        <w:rPr>
          <w:rFonts w:eastAsia="Calibri" w:cstheme="minorHAnsi"/>
          <w:b/>
          <w:bCs/>
        </w:rPr>
        <w:t>, pateikti savo pagrindimą, paaiškinimą dėl teikiamos informacijos</w:t>
      </w:r>
      <w:r>
        <w:rPr>
          <w:rFonts w:eastAsia="Calibri" w:cstheme="minorHAnsi"/>
          <w:b/>
          <w:bCs/>
        </w:rPr>
        <w:t>.</w:t>
      </w:r>
      <w:r w:rsidRPr="00625F90">
        <w:t xml:space="preserve"> </w:t>
      </w:r>
      <w:r w:rsidRPr="00625F90">
        <w:rPr>
          <w:rFonts w:eastAsia="Calibri" w:cstheme="minorHAnsi"/>
        </w:rPr>
        <w:t>Klausimai, pastabos ir (ar) pasiūlymai turi būti pateikti:</w:t>
      </w:r>
      <w:r w:rsidRPr="00625F90">
        <w:rPr>
          <w:rFonts w:eastAsia="Calibri" w:cstheme="minorHAnsi"/>
          <w:b/>
          <w:bCs/>
        </w:rPr>
        <w:t xml:space="preserve"> per CVP IS.</w:t>
      </w:r>
    </w:p>
    <w:p w14:paraId="79A71103" w14:textId="77777777" w:rsidR="0028697C" w:rsidRDefault="0028697C" w:rsidP="0028697C">
      <w:pPr>
        <w:jc w:val="both"/>
        <w:rPr>
          <w:rFonts w:eastAsia="Calibri" w:cstheme="minorHAnsi"/>
          <w:b/>
          <w:bCs/>
        </w:rPr>
      </w:pPr>
    </w:p>
    <w:p w14:paraId="194494D5" w14:textId="610EE5A7" w:rsidR="0028697C" w:rsidRPr="008C70D3" w:rsidRDefault="0028697C" w:rsidP="0028697C">
      <w:pPr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</w:t>
      </w:r>
      <w:r w:rsidR="001A7A70">
        <w:rPr>
          <w:rFonts w:eastAsia="Calibri" w:cstheme="minorHAnsi"/>
        </w:rPr>
        <w:t>čioji organizacija</w:t>
      </w:r>
      <w:r w:rsidRPr="008C70D3">
        <w:rPr>
          <w:rFonts w:eastAsia="Calibri" w:cstheme="minorHAnsi"/>
        </w:rPr>
        <w:t>, skelbdama pirkimą, neįsipareigoja atsižvelgti į visas pateiktas pastabas, pasiūlymus, įžvalgas, rekomendacijas.</w:t>
      </w:r>
    </w:p>
    <w:p w14:paraId="770E62DA" w14:textId="77777777" w:rsidR="0028697C" w:rsidRDefault="0028697C" w:rsidP="0028697C">
      <w:pPr>
        <w:jc w:val="both"/>
        <w:rPr>
          <w:rFonts w:cstheme="minorHAnsi"/>
        </w:rPr>
      </w:pPr>
    </w:p>
    <w:p w14:paraId="253701B2" w14:textId="77264D0F" w:rsidR="0028697C" w:rsidRPr="001D63BE" w:rsidRDefault="0028697C" w:rsidP="000A7230">
      <w:pPr>
        <w:jc w:val="both"/>
        <w:rPr>
          <w:rFonts w:asciiTheme="minorHAnsi" w:hAnsiTheme="minorHAnsi" w:cstheme="minorHAnsi"/>
          <w:bCs/>
          <w:lang w:eastAsia="lt-LT"/>
        </w:rPr>
      </w:pPr>
      <w:r w:rsidRPr="0032294F">
        <w:rPr>
          <w:rFonts w:cstheme="minorHAnsi"/>
        </w:rPr>
        <w:t>PRIDEDAMA</w:t>
      </w:r>
      <w:r>
        <w:rPr>
          <w:rFonts w:cstheme="minorHAnsi"/>
        </w:rPr>
        <w:t>:</w:t>
      </w:r>
      <w:r w:rsidR="000A7230">
        <w:rPr>
          <w:rFonts w:cstheme="minorHAnsi"/>
        </w:rPr>
        <w:t xml:space="preserve"> </w:t>
      </w:r>
      <w:r w:rsidRPr="001D63BE">
        <w:rPr>
          <w:rFonts w:asciiTheme="minorHAnsi" w:hAnsiTheme="minorHAnsi" w:cstheme="minorHAnsi"/>
          <w:bCs/>
          <w:lang w:eastAsia="lt-LT"/>
        </w:rPr>
        <w:t>Techninės specifikacijos projektas.</w:t>
      </w:r>
    </w:p>
    <w:p w14:paraId="76836D42" w14:textId="77777777" w:rsidR="00790AEE" w:rsidRDefault="00790AEE" w:rsidP="00AC39D6">
      <w:pPr>
        <w:rPr>
          <w:rFonts w:asciiTheme="minorHAnsi" w:hAnsiTheme="minorHAnsi" w:cstheme="minorHAnsi"/>
          <w:color w:val="000000" w:themeColor="text1"/>
        </w:rPr>
      </w:pPr>
    </w:p>
    <w:p w14:paraId="632423E0" w14:textId="77777777" w:rsidR="000A7230" w:rsidRDefault="000A7230" w:rsidP="00AC39D6">
      <w:pPr>
        <w:rPr>
          <w:rFonts w:asciiTheme="minorHAnsi" w:hAnsiTheme="minorHAnsi" w:cstheme="minorHAnsi"/>
          <w:color w:val="000000" w:themeColor="text1"/>
        </w:rPr>
      </w:pPr>
    </w:p>
    <w:p w14:paraId="04CD5E55" w14:textId="77777777" w:rsidR="000A7230" w:rsidRDefault="000A7230" w:rsidP="00AC39D6">
      <w:pPr>
        <w:rPr>
          <w:rFonts w:asciiTheme="minorHAnsi" w:hAnsiTheme="minorHAnsi" w:cstheme="minorHAnsi"/>
          <w:color w:val="000000" w:themeColor="text1"/>
        </w:rPr>
      </w:pPr>
    </w:p>
    <w:p w14:paraId="3FA2B279" w14:textId="77777777" w:rsidR="000A7230" w:rsidRPr="008A11DF" w:rsidRDefault="000A7230" w:rsidP="00AC39D6">
      <w:pPr>
        <w:rPr>
          <w:rFonts w:asciiTheme="minorHAnsi" w:hAnsiTheme="minorHAnsi" w:cstheme="minorHAnsi"/>
          <w:color w:val="000000" w:themeColor="text1"/>
        </w:rPr>
      </w:pPr>
    </w:p>
    <w:p w14:paraId="4B4A9D8A" w14:textId="2553B02A" w:rsidR="00ED084F" w:rsidRPr="008A11DF" w:rsidRDefault="00556F2C" w:rsidP="00AC39D6">
      <w:pPr>
        <w:rPr>
          <w:rFonts w:asciiTheme="minorHAnsi" w:hAnsiTheme="minorHAnsi" w:cstheme="minorHAnsi"/>
          <w:bCs/>
        </w:rPr>
      </w:pPr>
      <w:r w:rsidRPr="008A11DF">
        <w:rPr>
          <w:rFonts w:asciiTheme="minorHAnsi" w:hAnsiTheme="minorHAnsi" w:cstheme="minorHAnsi"/>
          <w:bCs/>
        </w:rPr>
        <w:t xml:space="preserve">Pirkimų </w:t>
      </w:r>
      <w:r w:rsidR="00B1344B">
        <w:rPr>
          <w:rFonts w:asciiTheme="minorHAnsi" w:hAnsiTheme="minorHAnsi" w:cstheme="minorHAnsi"/>
          <w:bCs/>
        </w:rPr>
        <w:t>projektų vadovė</w:t>
      </w:r>
    </w:p>
    <w:p w14:paraId="654B9BD4" w14:textId="0DAB8035" w:rsidR="00790AEE" w:rsidRPr="008A11DF" w:rsidRDefault="00556F2C" w:rsidP="00790AEE">
      <w:pPr>
        <w:rPr>
          <w:rFonts w:ascii="Arial" w:hAnsi="Arial" w:cs="Arial"/>
          <w:bCs/>
          <w:color w:val="000000" w:themeColor="text1"/>
          <w:lang w:val="en-GB"/>
        </w:rPr>
      </w:pPr>
      <w:r w:rsidRPr="008A11DF">
        <w:rPr>
          <w:rFonts w:asciiTheme="minorHAnsi" w:hAnsiTheme="minorHAnsi" w:cstheme="minorHAnsi"/>
          <w:bCs/>
        </w:rPr>
        <w:lastRenderedPageBreak/>
        <w:t xml:space="preserve">Asta Veličkienė, tel. </w:t>
      </w:r>
      <w:r w:rsidR="00C604C0">
        <w:rPr>
          <w:rFonts w:asciiTheme="minorHAnsi" w:hAnsiTheme="minorHAnsi" w:cstheme="minorHAnsi"/>
          <w:bCs/>
        </w:rPr>
        <w:t>+370</w:t>
      </w:r>
      <w:r w:rsidRPr="008A11DF">
        <w:rPr>
          <w:rFonts w:asciiTheme="minorHAnsi" w:hAnsiTheme="minorHAnsi" w:cstheme="minorHAnsi"/>
          <w:bCs/>
          <w:lang w:val="en-US"/>
        </w:rPr>
        <w:t>6</w:t>
      </w:r>
      <w:r w:rsidR="008A11DF">
        <w:rPr>
          <w:rFonts w:asciiTheme="minorHAnsi" w:hAnsiTheme="minorHAnsi" w:cstheme="minorHAnsi"/>
          <w:bCs/>
          <w:lang w:val="en-US"/>
        </w:rPr>
        <w:t>1030996</w:t>
      </w:r>
      <w:r w:rsidR="00AC39D6" w:rsidRPr="008A11DF">
        <w:rPr>
          <w:rFonts w:asciiTheme="minorHAnsi" w:hAnsiTheme="minorHAnsi" w:cstheme="minorHAnsi"/>
          <w:bCs/>
          <w:lang w:val="en-US"/>
        </w:rPr>
        <w:t xml:space="preserve">, el. p. </w:t>
      </w:r>
      <w:proofErr w:type="spellStart"/>
      <w:r w:rsidR="00AC39D6" w:rsidRPr="008A11DF">
        <w:rPr>
          <w:rFonts w:asciiTheme="minorHAnsi" w:hAnsiTheme="minorHAnsi" w:cstheme="minorHAnsi"/>
          <w:bCs/>
          <w:lang w:val="en-US"/>
        </w:rPr>
        <w:t>velickiene.a@ans.lt</w:t>
      </w:r>
      <w:proofErr w:type="spellEnd"/>
      <w:r w:rsidR="00AC39D6" w:rsidRPr="008A11DF">
        <w:rPr>
          <w:rFonts w:asciiTheme="minorHAnsi" w:hAnsiTheme="minorHAnsi" w:cstheme="minorHAnsi"/>
          <w:bCs/>
          <w:lang w:val="en-US"/>
        </w:rPr>
        <w:t>.</w:t>
      </w:r>
    </w:p>
    <w:sectPr w:rsidR="00790AEE" w:rsidRPr="008A11DF" w:rsidSect="007900D3">
      <w:headerReference w:type="default" r:id="rId11"/>
      <w:headerReference w:type="first" r:id="rId12"/>
      <w:pgSz w:w="11906" w:h="16838"/>
      <w:pgMar w:top="567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E557" w14:textId="77777777" w:rsidR="00EA2AC0" w:rsidRDefault="00EA2AC0" w:rsidP="004948B3">
      <w:r>
        <w:separator/>
      </w:r>
    </w:p>
  </w:endnote>
  <w:endnote w:type="continuationSeparator" w:id="0">
    <w:p w14:paraId="01037801" w14:textId="77777777" w:rsidR="00EA2AC0" w:rsidRDefault="00EA2AC0" w:rsidP="004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ED98" w14:textId="77777777" w:rsidR="00EA2AC0" w:rsidRDefault="00EA2AC0" w:rsidP="004948B3">
      <w:r>
        <w:separator/>
      </w:r>
    </w:p>
  </w:footnote>
  <w:footnote w:type="continuationSeparator" w:id="0">
    <w:p w14:paraId="0EAC44DD" w14:textId="77777777" w:rsidR="00EA2AC0" w:rsidRDefault="00EA2AC0" w:rsidP="0049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9CEA" w14:textId="7440E9D7" w:rsidR="004948B3" w:rsidRDefault="00957BDD" w:rsidP="004948B3">
    <w:pPr>
      <w:pStyle w:val="Header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57CB52" wp14:editId="1A5EED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2814fdda60daeaa8c816301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396BA" w14:textId="4564BC7A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7CB52" id="_x0000_t202" coordsize="21600,21600" o:spt="202" path="m,l,21600r21600,l21600,xe">
              <v:stroke joinstyle="miter"/>
              <v:path gradientshapeok="t" o:connecttype="rect"/>
            </v:shapetype>
            <v:shape id="MSIPCMb2814fdda60daeaa8c816301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7F4396BA" w14:textId="4564BC7A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F137" w14:textId="2930003E" w:rsidR="004948B3" w:rsidRDefault="00957BDD" w:rsidP="00CF5A9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DF26DF" wp14:editId="5107A7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3fc4d43acff55d54b2e8338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E01B4" w14:textId="449F7F8B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26DF" id="_x0000_t202" coordsize="21600,21600" o:spt="202" path="m,l,21600r21600,l21600,xe">
              <v:stroke joinstyle="miter"/>
              <v:path gradientshapeok="t" o:connecttype="rect"/>
            </v:shapetype>
            <v:shape id="MSIPCM63fc4d43acff55d54b2e8338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368E01B4" w14:textId="449F7F8B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75A3"/>
    <w:multiLevelType w:val="hybridMultilevel"/>
    <w:tmpl w:val="89C8494A"/>
    <w:lvl w:ilvl="0" w:tplc="7B78435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32703D"/>
    <w:multiLevelType w:val="hybridMultilevel"/>
    <w:tmpl w:val="38625BC8"/>
    <w:lvl w:ilvl="0" w:tplc="05340EB4">
      <w:start w:val="1"/>
      <w:numFmt w:val="decimal"/>
      <w:lvlText w:val="5.1.%1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8817A51"/>
    <w:multiLevelType w:val="hybridMultilevel"/>
    <w:tmpl w:val="4BE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15208"/>
    <w:multiLevelType w:val="multilevel"/>
    <w:tmpl w:val="867819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5BD12CF8"/>
    <w:multiLevelType w:val="hybridMultilevel"/>
    <w:tmpl w:val="C3DC7AB0"/>
    <w:lvl w:ilvl="0" w:tplc="14EC08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F51D4"/>
    <w:multiLevelType w:val="hybridMultilevel"/>
    <w:tmpl w:val="93E434DE"/>
    <w:lvl w:ilvl="0" w:tplc="6986A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1347C"/>
    <w:multiLevelType w:val="multilevel"/>
    <w:tmpl w:val="FF5624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54754052">
    <w:abstractNumId w:val="1"/>
  </w:num>
  <w:num w:numId="2" w16cid:durableId="1176723978">
    <w:abstractNumId w:val="9"/>
  </w:num>
  <w:num w:numId="3" w16cid:durableId="437415050">
    <w:abstractNumId w:val="4"/>
  </w:num>
  <w:num w:numId="4" w16cid:durableId="374820714">
    <w:abstractNumId w:val="5"/>
  </w:num>
  <w:num w:numId="5" w16cid:durableId="1663776014">
    <w:abstractNumId w:val="8"/>
  </w:num>
  <w:num w:numId="6" w16cid:durableId="870269315">
    <w:abstractNumId w:val="0"/>
  </w:num>
  <w:num w:numId="7" w16cid:durableId="1647513943">
    <w:abstractNumId w:val="6"/>
  </w:num>
  <w:num w:numId="8" w16cid:durableId="183710574">
    <w:abstractNumId w:val="2"/>
  </w:num>
  <w:num w:numId="9" w16cid:durableId="1086462986">
    <w:abstractNumId w:val="7"/>
  </w:num>
  <w:num w:numId="10" w16cid:durableId="125200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35"/>
    <w:rsid w:val="000113C1"/>
    <w:rsid w:val="000251D6"/>
    <w:rsid w:val="00033909"/>
    <w:rsid w:val="0003717F"/>
    <w:rsid w:val="00083D59"/>
    <w:rsid w:val="000A5CF2"/>
    <w:rsid w:val="000A7230"/>
    <w:rsid w:val="000B7A18"/>
    <w:rsid w:val="000D1C82"/>
    <w:rsid w:val="000E29B1"/>
    <w:rsid w:val="00106577"/>
    <w:rsid w:val="00131E20"/>
    <w:rsid w:val="00132F16"/>
    <w:rsid w:val="00147D21"/>
    <w:rsid w:val="00163BF0"/>
    <w:rsid w:val="00180BA7"/>
    <w:rsid w:val="00184CE6"/>
    <w:rsid w:val="00194A5A"/>
    <w:rsid w:val="001A017F"/>
    <w:rsid w:val="001A3295"/>
    <w:rsid w:val="001A7A70"/>
    <w:rsid w:val="001D63BE"/>
    <w:rsid w:val="001F58A5"/>
    <w:rsid w:val="00214949"/>
    <w:rsid w:val="002344C1"/>
    <w:rsid w:val="002433E9"/>
    <w:rsid w:val="0024643C"/>
    <w:rsid w:val="002470FF"/>
    <w:rsid w:val="00252535"/>
    <w:rsid w:val="00264B4B"/>
    <w:rsid w:val="00282D5C"/>
    <w:rsid w:val="00282DDE"/>
    <w:rsid w:val="002840AC"/>
    <w:rsid w:val="0028697C"/>
    <w:rsid w:val="002A008C"/>
    <w:rsid w:val="002A1353"/>
    <w:rsid w:val="002A22B0"/>
    <w:rsid w:val="002D6DF5"/>
    <w:rsid w:val="002E5197"/>
    <w:rsid w:val="002F374C"/>
    <w:rsid w:val="00301751"/>
    <w:rsid w:val="003138F6"/>
    <w:rsid w:val="00324CC7"/>
    <w:rsid w:val="003321AF"/>
    <w:rsid w:val="00347EB3"/>
    <w:rsid w:val="0035130A"/>
    <w:rsid w:val="003831FB"/>
    <w:rsid w:val="00386B80"/>
    <w:rsid w:val="003D5843"/>
    <w:rsid w:val="003E5AD6"/>
    <w:rsid w:val="003E6406"/>
    <w:rsid w:val="003E6FEE"/>
    <w:rsid w:val="004237C1"/>
    <w:rsid w:val="004329CD"/>
    <w:rsid w:val="004703BB"/>
    <w:rsid w:val="004948B3"/>
    <w:rsid w:val="00496B4C"/>
    <w:rsid w:val="004B019E"/>
    <w:rsid w:val="004B5B7B"/>
    <w:rsid w:val="004D367E"/>
    <w:rsid w:val="004D3A04"/>
    <w:rsid w:val="004E43D1"/>
    <w:rsid w:val="004F27B7"/>
    <w:rsid w:val="004F4D32"/>
    <w:rsid w:val="004F73DA"/>
    <w:rsid w:val="00515F68"/>
    <w:rsid w:val="005372A8"/>
    <w:rsid w:val="00541A29"/>
    <w:rsid w:val="005505D3"/>
    <w:rsid w:val="00556F2C"/>
    <w:rsid w:val="0057578F"/>
    <w:rsid w:val="005811E9"/>
    <w:rsid w:val="005C45E3"/>
    <w:rsid w:val="005E4C2B"/>
    <w:rsid w:val="005E7BEB"/>
    <w:rsid w:val="00606C61"/>
    <w:rsid w:val="00615127"/>
    <w:rsid w:val="006334C9"/>
    <w:rsid w:val="00645B03"/>
    <w:rsid w:val="00646D52"/>
    <w:rsid w:val="006823EE"/>
    <w:rsid w:val="0069618C"/>
    <w:rsid w:val="006F0B3B"/>
    <w:rsid w:val="006F45BE"/>
    <w:rsid w:val="00717CB3"/>
    <w:rsid w:val="00720A71"/>
    <w:rsid w:val="007253B1"/>
    <w:rsid w:val="0072714E"/>
    <w:rsid w:val="0073095F"/>
    <w:rsid w:val="007357EA"/>
    <w:rsid w:val="00740ACA"/>
    <w:rsid w:val="00755B6B"/>
    <w:rsid w:val="00773D8D"/>
    <w:rsid w:val="00781E9D"/>
    <w:rsid w:val="00786A12"/>
    <w:rsid w:val="007900D3"/>
    <w:rsid w:val="00790AEE"/>
    <w:rsid w:val="007B4601"/>
    <w:rsid w:val="007C6F77"/>
    <w:rsid w:val="007E5087"/>
    <w:rsid w:val="007F2B5E"/>
    <w:rsid w:val="00832373"/>
    <w:rsid w:val="00834F06"/>
    <w:rsid w:val="00841B31"/>
    <w:rsid w:val="008437E6"/>
    <w:rsid w:val="00863556"/>
    <w:rsid w:val="008861AA"/>
    <w:rsid w:val="008A11DF"/>
    <w:rsid w:val="00900C9D"/>
    <w:rsid w:val="00913758"/>
    <w:rsid w:val="00914806"/>
    <w:rsid w:val="00915B00"/>
    <w:rsid w:val="0092384D"/>
    <w:rsid w:val="0093145A"/>
    <w:rsid w:val="00932ED1"/>
    <w:rsid w:val="00934DE8"/>
    <w:rsid w:val="00957BDD"/>
    <w:rsid w:val="00957EAF"/>
    <w:rsid w:val="00962645"/>
    <w:rsid w:val="00971F6D"/>
    <w:rsid w:val="00977732"/>
    <w:rsid w:val="009949AF"/>
    <w:rsid w:val="009A5653"/>
    <w:rsid w:val="009C3D8E"/>
    <w:rsid w:val="009F74DE"/>
    <w:rsid w:val="00A011DB"/>
    <w:rsid w:val="00A01C97"/>
    <w:rsid w:val="00A10ED2"/>
    <w:rsid w:val="00A143B0"/>
    <w:rsid w:val="00A224EB"/>
    <w:rsid w:val="00A672CD"/>
    <w:rsid w:val="00A72C3F"/>
    <w:rsid w:val="00AB7EF5"/>
    <w:rsid w:val="00AC39D6"/>
    <w:rsid w:val="00AE109C"/>
    <w:rsid w:val="00AE75A0"/>
    <w:rsid w:val="00B1344B"/>
    <w:rsid w:val="00B14F67"/>
    <w:rsid w:val="00B52268"/>
    <w:rsid w:val="00B56334"/>
    <w:rsid w:val="00B96585"/>
    <w:rsid w:val="00BF405A"/>
    <w:rsid w:val="00BF5469"/>
    <w:rsid w:val="00C12255"/>
    <w:rsid w:val="00C25D5D"/>
    <w:rsid w:val="00C46927"/>
    <w:rsid w:val="00C46E87"/>
    <w:rsid w:val="00C604C0"/>
    <w:rsid w:val="00C71D55"/>
    <w:rsid w:val="00C7622A"/>
    <w:rsid w:val="00CA2BC3"/>
    <w:rsid w:val="00CA51B9"/>
    <w:rsid w:val="00CA78EC"/>
    <w:rsid w:val="00CD4C32"/>
    <w:rsid w:val="00CF5A9F"/>
    <w:rsid w:val="00D016A3"/>
    <w:rsid w:val="00D06B68"/>
    <w:rsid w:val="00D118EE"/>
    <w:rsid w:val="00D15849"/>
    <w:rsid w:val="00D17EB7"/>
    <w:rsid w:val="00D33DB0"/>
    <w:rsid w:val="00D6531E"/>
    <w:rsid w:val="00D96042"/>
    <w:rsid w:val="00DA1081"/>
    <w:rsid w:val="00DA1376"/>
    <w:rsid w:val="00DA3CDA"/>
    <w:rsid w:val="00DF2453"/>
    <w:rsid w:val="00DF6D90"/>
    <w:rsid w:val="00E254BF"/>
    <w:rsid w:val="00E32AE7"/>
    <w:rsid w:val="00E74FE1"/>
    <w:rsid w:val="00E7796B"/>
    <w:rsid w:val="00E81F77"/>
    <w:rsid w:val="00EA2AC0"/>
    <w:rsid w:val="00EB3FFA"/>
    <w:rsid w:val="00ED084F"/>
    <w:rsid w:val="00ED6F1C"/>
    <w:rsid w:val="00EE5C62"/>
    <w:rsid w:val="00F0697B"/>
    <w:rsid w:val="00F06F54"/>
    <w:rsid w:val="00F11802"/>
    <w:rsid w:val="00F41788"/>
    <w:rsid w:val="00F418C2"/>
    <w:rsid w:val="00F60C93"/>
    <w:rsid w:val="00FA5872"/>
    <w:rsid w:val="00FB1DE6"/>
    <w:rsid w:val="00FB7DEF"/>
    <w:rsid w:val="00FC0BF1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56926"/>
  <w15:docId w15:val="{00226190-FB05-4AE1-A8BB-F4004C6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List Paragraph1,List not in Table,Sąrašo pastraipa1"/>
    <w:basedOn w:val="Normal"/>
    <w:link w:val="ListParagraphChar"/>
    <w:uiPriority w:val="34"/>
    <w:qFormat/>
    <w:rsid w:val="00E81F77"/>
    <w:pPr>
      <w:ind w:left="720" w:firstLine="357"/>
      <w:contextualSpacing/>
    </w:pPr>
    <w:rPr>
      <w:rFonts w:ascii="Arial" w:hAnsi="Arial" w:cstheme="minorBidi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E81F7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B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1E20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B3"/>
    <w:rPr>
      <w:rFonts w:ascii="Calibri" w:hAnsi="Calibri" w:cs="Times New Roman"/>
    </w:rPr>
  </w:style>
  <w:style w:type="paragraph" w:styleId="FootnoteText">
    <w:name w:val="footnote text"/>
    <w:aliases w:val=" Char"/>
    <w:basedOn w:val="Normal"/>
    <w:link w:val="FootnoteTextChar"/>
    <w:rsid w:val="00790AE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790A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aukeliai">
    <w:name w:val="Laukeliai"/>
    <w:basedOn w:val="DefaultParagraphFont"/>
    <w:uiPriority w:val="1"/>
    <w:rsid w:val="00FA587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496B4C"/>
    <w:rPr>
      <w:color w:val="808080"/>
    </w:rPr>
  </w:style>
  <w:style w:type="paragraph" w:styleId="NormalWeb">
    <w:name w:val="Normal (Web)"/>
    <w:basedOn w:val="Normal"/>
    <w:uiPriority w:val="99"/>
    <w:unhideWhenUsed/>
    <w:rsid w:val="00556F2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bold1">
    <w:name w:val="bold1"/>
    <w:basedOn w:val="DefaultParagraphFont"/>
    <w:rsid w:val="004703BB"/>
    <w:rPr>
      <w:b/>
      <w:bCs/>
    </w:rPr>
  </w:style>
  <w:style w:type="table" w:styleId="TableGrid">
    <w:name w:val="Table Grid"/>
    <w:basedOn w:val="TableNormal"/>
    <w:uiPriority w:val="39"/>
    <w:rsid w:val="0028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0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980c33652b2c45c33abbf3de121b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AC5E2-E41C-43CC-A0E1-1E92009AC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E1FE47-720C-4854-8C29-F30D991CD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889BB-46FC-4A50-9578-42ADC30D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3057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Brazauskienė</dc:creator>
  <cp:lastModifiedBy>Asta Veličkienė</cp:lastModifiedBy>
  <cp:revision>5</cp:revision>
  <dcterms:created xsi:type="dcterms:W3CDTF">2026-02-12T07:16:00Z</dcterms:created>
  <dcterms:modified xsi:type="dcterms:W3CDTF">2026-02-12T07:36:00Z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0x0101009264C5421E9EAD40AAAEC7A950D2407F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Zivile.Kasparaviciene@le.lt</vt:lpwstr>
  </property>
  <property fmtid="{D5CDD505-2E9C-101B-9397-08002B2CF9AE}" pid="6" name="MSIP_Label_320c693d-44b7-4e16-b3dd-4fcd87401cf5_SetDate">
    <vt:lpwstr>2019-08-29T11:43:29.1913804Z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0349ce36-1f31-4cd7-acb4-df46eb950a36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Zivile.Kasparaviciene@le.lt</vt:lpwstr>
  </property>
  <property fmtid="{D5CDD505-2E9C-101B-9397-08002B2CF9AE}" pid="14" name="MSIP_Label_190751af-2442-49a7-b7b9-9f0bcce858c9_SetDate">
    <vt:lpwstr>2019-08-29T11:43:29.1913804Z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0349ce36-1f31-4cd7-acb4-df46eb950a36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