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00B2" w14:textId="332429C0" w:rsidR="00173522" w:rsidRPr="001C45E9" w:rsidRDefault="000A2C97" w:rsidP="001C45E9">
      <w:pPr>
        <w:ind w:left="5184" w:firstLine="1296"/>
        <w:jc w:val="right"/>
        <w:rPr>
          <w:b/>
          <w:bCs/>
          <w:i/>
          <w:iCs/>
          <w:sz w:val="22"/>
          <w:szCs w:val="22"/>
          <w:lang w:val="lt-LT"/>
        </w:rPr>
      </w:pPr>
      <w:r w:rsidRPr="001C45E9">
        <w:rPr>
          <w:b/>
          <w:bCs/>
          <w:sz w:val="22"/>
          <w:szCs w:val="22"/>
          <w:lang w:val="lt-LT"/>
        </w:rPr>
        <w:t xml:space="preserve"> </w:t>
      </w:r>
      <w:r w:rsidR="001C45E9" w:rsidRPr="001C45E9">
        <w:rPr>
          <w:b/>
          <w:bCs/>
          <w:sz w:val="22"/>
          <w:szCs w:val="22"/>
          <w:lang w:val="lt-LT"/>
        </w:rPr>
        <w:t>Pirkimo sąlygų 2 priedas</w:t>
      </w:r>
    </w:p>
    <w:p w14:paraId="01839119" w14:textId="0D9FF56B" w:rsidR="00DF57C7" w:rsidRPr="0032066A" w:rsidRDefault="00657266" w:rsidP="00DB7EF4">
      <w:pPr>
        <w:jc w:val="both"/>
        <w:rPr>
          <w:sz w:val="22"/>
          <w:szCs w:val="22"/>
          <w:lang w:val="lt-LT"/>
        </w:rPr>
      </w:pPr>
      <w:r>
        <w:rPr>
          <w:sz w:val="22"/>
          <w:szCs w:val="22"/>
          <w:lang w:val="lt-LT"/>
        </w:rPr>
        <w:t xml:space="preserve">                                   </w:t>
      </w:r>
      <w:r w:rsidR="0032066A">
        <w:rPr>
          <w:sz w:val="22"/>
          <w:szCs w:val="22"/>
          <w:lang w:val="lt-LT"/>
        </w:rPr>
        <w:tab/>
      </w:r>
    </w:p>
    <w:p w14:paraId="2F620A35" w14:textId="6013CDED" w:rsidR="00657266" w:rsidRDefault="00657266" w:rsidP="00657266">
      <w:pPr>
        <w:jc w:val="center"/>
        <w:rPr>
          <w:b/>
          <w:lang w:val="es-MX"/>
        </w:rPr>
      </w:pPr>
      <w:r w:rsidRPr="00D25879">
        <w:rPr>
          <w:b/>
          <w:lang w:val="es-MX"/>
        </w:rPr>
        <w:t>„Mažeikių rajono vietinės reikšmės keliams ir gatvėms tiesti, rekonstruoti, taisyti ir prižiūrėti naudojamų medžiagų ir gaminių laboratoriniai tyrimai ir bandymai</w:t>
      </w:r>
      <w:r w:rsidR="007C4CC8">
        <w:rPr>
          <w:b/>
          <w:lang w:val="es-MX"/>
        </w:rPr>
        <w:t>”</w:t>
      </w:r>
      <w:r>
        <w:rPr>
          <w:b/>
          <w:lang w:val="es-MX"/>
        </w:rPr>
        <w:t xml:space="preserve"> </w:t>
      </w:r>
    </w:p>
    <w:p w14:paraId="5F2E5E79" w14:textId="77777777" w:rsidR="00657266" w:rsidRDefault="00657266" w:rsidP="00657266">
      <w:pPr>
        <w:jc w:val="center"/>
        <w:rPr>
          <w:b/>
          <w:lang w:val="es-MX"/>
        </w:rPr>
      </w:pPr>
    </w:p>
    <w:p w14:paraId="10EB431B" w14:textId="77777777" w:rsidR="00657266" w:rsidRPr="00927185" w:rsidRDefault="00657266" w:rsidP="00657266">
      <w:pPr>
        <w:jc w:val="center"/>
        <w:rPr>
          <w:b/>
          <w:sz w:val="22"/>
          <w:szCs w:val="22"/>
          <w:lang w:val="es-MX"/>
        </w:rPr>
      </w:pPr>
      <w:r w:rsidRPr="00927185">
        <w:rPr>
          <w:b/>
          <w:sz w:val="22"/>
          <w:szCs w:val="22"/>
          <w:lang w:val="es-MX"/>
        </w:rPr>
        <w:t>TECHNINĖ SPECIFIKACIJA</w:t>
      </w:r>
    </w:p>
    <w:p w14:paraId="2C7A1743" w14:textId="77777777" w:rsidR="000A649F" w:rsidRDefault="000A649F">
      <w:pPr>
        <w:rPr>
          <w:lang w:val="es-MX"/>
        </w:rPr>
      </w:pPr>
    </w:p>
    <w:p w14:paraId="02D27A3D" w14:textId="77777777" w:rsidR="008231A5" w:rsidRPr="00C354AB" w:rsidRDefault="008231A5" w:rsidP="001C45E9">
      <w:pPr>
        <w:pStyle w:val="Antrat3"/>
        <w:keepNext w:val="0"/>
        <w:numPr>
          <w:ilvl w:val="0"/>
          <w:numId w:val="1"/>
        </w:numPr>
        <w:tabs>
          <w:tab w:val="left" w:pos="180"/>
          <w:tab w:val="left" w:pos="360"/>
          <w:tab w:val="left" w:pos="1260"/>
        </w:tabs>
        <w:ind w:left="426"/>
        <w:jc w:val="both"/>
        <w:rPr>
          <w:b w:val="0"/>
          <w:color w:val="000000" w:themeColor="text1"/>
          <w:szCs w:val="24"/>
        </w:rPr>
      </w:pPr>
      <w:r w:rsidRPr="00C354AB">
        <w:rPr>
          <w:b w:val="0"/>
          <w:color w:val="000000" w:themeColor="text1"/>
          <w:szCs w:val="24"/>
        </w:rPr>
        <w:t xml:space="preserve">Vykdant </w:t>
      </w:r>
      <w:r>
        <w:rPr>
          <w:b w:val="0"/>
          <w:color w:val="000000" w:themeColor="text1"/>
          <w:szCs w:val="24"/>
        </w:rPr>
        <w:t>k</w:t>
      </w:r>
      <w:r w:rsidRPr="00C354AB">
        <w:rPr>
          <w:b w:val="0"/>
          <w:color w:val="000000" w:themeColor="text1"/>
          <w:szCs w:val="24"/>
        </w:rPr>
        <w:t>elių tiesimo, rekonstravimo, kap</w:t>
      </w:r>
      <w:r>
        <w:rPr>
          <w:b w:val="0"/>
          <w:color w:val="000000" w:themeColor="text1"/>
          <w:szCs w:val="24"/>
        </w:rPr>
        <w:t xml:space="preserve">italinio ir paprastojo remonto bei priežiūros </w:t>
      </w:r>
      <w:r w:rsidRPr="00C354AB">
        <w:rPr>
          <w:b w:val="0"/>
          <w:color w:val="000000" w:themeColor="text1"/>
          <w:szCs w:val="24"/>
        </w:rPr>
        <w:t xml:space="preserve">darbus būtina kontroliuoti šiems darbams naudojamų kelių statybinių medžiagų, jų mišinių bei gaminių ir dirbinių atitiktį projektui, privalomiesiems kelių statinių ir tiesinių bei kitų normatyvinių dokumentų reikalavimams. Tai nustatoma atliekant laboratorinius tyrimus ir bandymus. </w:t>
      </w:r>
    </w:p>
    <w:p w14:paraId="5FA81867" w14:textId="77777777" w:rsidR="008231A5" w:rsidRPr="00C354AB" w:rsidRDefault="008231A5" w:rsidP="001C45E9">
      <w:pPr>
        <w:pStyle w:val="Antrat3"/>
        <w:keepNext w:val="0"/>
        <w:numPr>
          <w:ilvl w:val="0"/>
          <w:numId w:val="1"/>
        </w:numPr>
        <w:tabs>
          <w:tab w:val="left" w:pos="360"/>
        </w:tabs>
        <w:ind w:left="426"/>
        <w:jc w:val="both"/>
        <w:rPr>
          <w:b w:val="0"/>
          <w:color w:val="000000" w:themeColor="text1"/>
          <w:szCs w:val="24"/>
        </w:rPr>
      </w:pPr>
      <w:r w:rsidRPr="00C354AB">
        <w:rPr>
          <w:b w:val="0"/>
          <w:color w:val="000000" w:themeColor="text1"/>
          <w:szCs w:val="24"/>
        </w:rPr>
        <w:t xml:space="preserve">Atliekant kelių statybinių medžiagų ir mišinių laboratorinius tyrimus ir bandymus pagrindinis ir esminis reikalavimas yra tas, kad laboratoriniai bandymai, tyrimai ir matavimai būtų atlikti vadovaujantis: </w:t>
      </w:r>
    </w:p>
    <w:p w14:paraId="4EBD01A2" w14:textId="77777777" w:rsidR="008231A5" w:rsidRPr="00C354AB" w:rsidRDefault="008231A5" w:rsidP="001C45E9">
      <w:pPr>
        <w:pStyle w:val="Sraopastraipa"/>
        <w:numPr>
          <w:ilvl w:val="1"/>
          <w:numId w:val="2"/>
        </w:numPr>
        <w:ind w:left="993"/>
        <w:jc w:val="both"/>
        <w:rPr>
          <w:color w:val="000000" w:themeColor="text1"/>
          <w:sz w:val="24"/>
          <w:szCs w:val="24"/>
          <w:lang w:val="lt-LT"/>
        </w:rPr>
      </w:pPr>
      <w:r w:rsidRPr="00C354AB">
        <w:rPr>
          <w:color w:val="000000" w:themeColor="text1"/>
          <w:sz w:val="24"/>
          <w:szCs w:val="24"/>
          <w:lang w:val="lt-LT"/>
        </w:rPr>
        <w:t>galiojančiais laboratorinių bandymų standartais</w:t>
      </w:r>
      <w:r>
        <w:rPr>
          <w:color w:val="000000" w:themeColor="text1"/>
          <w:sz w:val="24"/>
          <w:szCs w:val="24"/>
          <w:lang w:val="lt-LT"/>
        </w:rPr>
        <w:t xml:space="preserve"> (LST EN ISO IEC 17025 ar lygiaverčiais)</w:t>
      </w:r>
      <w:r w:rsidRPr="00C354AB">
        <w:rPr>
          <w:color w:val="000000" w:themeColor="text1"/>
          <w:sz w:val="24"/>
          <w:szCs w:val="24"/>
          <w:lang w:val="lt-LT"/>
        </w:rPr>
        <w:t xml:space="preserve">, instrukcijomis bei metodikomis, nurodytomis techniniuose reikalavimuose; </w:t>
      </w:r>
    </w:p>
    <w:p w14:paraId="43F48901" w14:textId="77777777" w:rsidR="008231A5" w:rsidRPr="00C354AB" w:rsidRDefault="008231A5" w:rsidP="001C45E9">
      <w:pPr>
        <w:pStyle w:val="Pagrindinistekstas"/>
        <w:numPr>
          <w:ilvl w:val="1"/>
          <w:numId w:val="2"/>
        </w:numPr>
        <w:ind w:left="993"/>
        <w:jc w:val="left"/>
        <w:rPr>
          <w:color w:val="000000" w:themeColor="text1"/>
          <w:szCs w:val="24"/>
        </w:rPr>
      </w:pPr>
      <w:r w:rsidRPr="00C354AB">
        <w:rPr>
          <w:color w:val="000000" w:themeColor="text1"/>
          <w:szCs w:val="24"/>
        </w:rPr>
        <w:t xml:space="preserve">bendraisiais akredituotoms laboratorijoms keliamais reikalavimais. </w:t>
      </w:r>
    </w:p>
    <w:p w14:paraId="1738CD72" w14:textId="77777777" w:rsidR="008231A5" w:rsidRPr="00E50ED7" w:rsidRDefault="008231A5" w:rsidP="001C45E9">
      <w:pPr>
        <w:pStyle w:val="Antrat3"/>
        <w:numPr>
          <w:ilvl w:val="0"/>
          <w:numId w:val="1"/>
        </w:numPr>
        <w:tabs>
          <w:tab w:val="left" w:pos="180"/>
        </w:tabs>
        <w:ind w:left="426"/>
        <w:jc w:val="both"/>
        <w:rPr>
          <w:b w:val="0"/>
          <w:color w:val="000000" w:themeColor="text1"/>
          <w:szCs w:val="24"/>
        </w:rPr>
      </w:pPr>
      <w:bookmarkStart w:id="0" w:name="_Hlk190849883"/>
      <w:r>
        <w:rPr>
          <w:b w:val="0"/>
          <w:color w:val="000000" w:themeColor="text1"/>
          <w:szCs w:val="24"/>
        </w:rPr>
        <w:t xml:space="preserve">Laboratoriniams tyrimams, bandymams ir matavimams atlikti objektuose turi būti naudojamos tikslios matavimo priemonės, bandymų įrengimai ir prietaisai, kurie turi būti metrologiškai įteisinti, patikrinti ir sukalibruoti. </w:t>
      </w:r>
      <w:bookmarkEnd w:id="0"/>
    </w:p>
    <w:p w14:paraId="792E5F55" w14:textId="77777777" w:rsidR="008231A5" w:rsidRPr="00E50ED7" w:rsidRDefault="008231A5" w:rsidP="001C45E9">
      <w:pPr>
        <w:pStyle w:val="Antrat3"/>
        <w:numPr>
          <w:ilvl w:val="0"/>
          <w:numId w:val="1"/>
        </w:numPr>
        <w:tabs>
          <w:tab w:val="left" w:pos="360"/>
        </w:tabs>
        <w:ind w:left="426"/>
        <w:jc w:val="both"/>
        <w:rPr>
          <w:b w:val="0"/>
          <w:color w:val="000000" w:themeColor="text1"/>
          <w:szCs w:val="24"/>
        </w:rPr>
      </w:pPr>
      <w:r>
        <w:rPr>
          <w:b w:val="0"/>
          <w:color w:val="000000" w:themeColor="text1"/>
          <w:szCs w:val="24"/>
        </w:rPr>
        <w:t xml:space="preserve">Atliekant laboratorinius bandymus, matavimus ir tyrimus keliuose privaloma laikytis visų darbo saugos reikalavimų. Darbo vietos turi būti apstatytos ženklais pagal galiojančias instrukcijas ir nekelti pavojaus eismo dalyviams. </w:t>
      </w:r>
      <w:r w:rsidRPr="00E50ED7">
        <w:rPr>
          <w:b w:val="0"/>
          <w:color w:val="000000" w:themeColor="text1"/>
          <w:szCs w:val="24"/>
        </w:rPr>
        <w:t xml:space="preserve"> </w:t>
      </w:r>
    </w:p>
    <w:p w14:paraId="030C46AE" w14:textId="77777777" w:rsidR="008231A5" w:rsidRPr="00C354AB" w:rsidRDefault="008231A5" w:rsidP="001C45E9">
      <w:pPr>
        <w:pStyle w:val="Antrat3"/>
        <w:numPr>
          <w:ilvl w:val="0"/>
          <w:numId w:val="1"/>
        </w:numPr>
        <w:tabs>
          <w:tab w:val="left" w:pos="360"/>
        </w:tabs>
        <w:ind w:left="426"/>
        <w:jc w:val="both"/>
        <w:rPr>
          <w:b w:val="0"/>
          <w:color w:val="000000" w:themeColor="text1"/>
          <w:szCs w:val="24"/>
        </w:rPr>
      </w:pPr>
      <w:r w:rsidRPr="00C354AB">
        <w:rPr>
          <w:b w:val="0"/>
          <w:color w:val="000000" w:themeColor="text1"/>
          <w:szCs w:val="24"/>
        </w:rPr>
        <w:t xml:space="preserve">Ertmės, kurios lieka paėmus kerną iš asfaltbetonio dangos, turi būti nedelsiant užtaisytos asfaltbetonio mišiniu. </w:t>
      </w:r>
    </w:p>
    <w:p w14:paraId="09002C00" w14:textId="77777777" w:rsidR="008231A5" w:rsidRPr="005E488E" w:rsidRDefault="008231A5" w:rsidP="001C45E9">
      <w:pPr>
        <w:pStyle w:val="Antrat3"/>
        <w:numPr>
          <w:ilvl w:val="0"/>
          <w:numId w:val="1"/>
        </w:numPr>
        <w:tabs>
          <w:tab w:val="left" w:pos="360"/>
        </w:tabs>
        <w:ind w:left="426"/>
        <w:jc w:val="both"/>
        <w:rPr>
          <w:b w:val="0"/>
          <w:color w:val="000000" w:themeColor="text1"/>
          <w:szCs w:val="24"/>
        </w:rPr>
      </w:pPr>
      <w:r w:rsidRPr="00C354AB">
        <w:rPr>
          <w:b w:val="0"/>
          <w:color w:val="000000" w:themeColor="text1"/>
          <w:szCs w:val="24"/>
        </w:rPr>
        <w:t>Esant būtin</w:t>
      </w:r>
      <w:r>
        <w:rPr>
          <w:b w:val="0"/>
          <w:color w:val="000000" w:themeColor="text1"/>
          <w:szCs w:val="24"/>
        </w:rPr>
        <w:t>ybei</w:t>
      </w:r>
      <w:r w:rsidRPr="00C354AB">
        <w:rPr>
          <w:b w:val="0"/>
          <w:color w:val="000000" w:themeColor="text1"/>
          <w:szCs w:val="24"/>
        </w:rPr>
        <w:t xml:space="preserve"> ar </w:t>
      </w:r>
      <w:r>
        <w:rPr>
          <w:b w:val="0"/>
          <w:color w:val="000000" w:themeColor="text1"/>
          <w:szCs w:val="24"/>
        </w:rPr>
        <w:t>Užsakovui</w:t>
      </w:r>
      <w:r w:rsidRPr="00C354AB">
        <w:rPr>
          <w:b w:val="0"/>
          <w:color w:val="000000" w:themeColor="text1"/>
          <w:szCs w:val="24"/>
        </w:rPr>
        <w:t xml:space="preserve"> pageidaujant, </w:t>
      </w:r>
      <w:r>
        <w:rPr>
          <w:b w:val="0"/>
          <w:color w:val="000000" w:themeColor="text1"/>
          <w:szCs w:val="24"/>
        </w:rPr>
        <w:t>Teikėjas</w:t>
      </w:r>
      <w:r w:rsidRPr="00C354AB">
        <w:rPr>
          <w:b w:val="0"/>
          <w:color w:val="000000" w:themeColor="text1"/>
          <w:szCs w:val="24"/>
        </w:rPr>
        <w:t xml:space="preserve"> organizuoja kelių statybinių medžiagų, mišinių pavyzdžių paėmimą iš gamyklų, karjerų bei medžiagų ruošimo vietų. </w:t>
      </w:r>
    </w:p>
    <w:p w14:paraId="66A4A49D" w14:textId="77777777" w:rsidR="008231A5" w:rsidRPr="00FE1C76" w:rsidRDefault="008231A5" w:rsidP="001C45E9">
      <w:pPr>
        <w:pStyle w:val="Antrat3"/>
        <w:numPr>
          <w:ilvl w:val="0"/>
          <w:numId w:val="1"/>
        </w:numPr>
        <w:tabs>
          <w:tab w:val="left" w:pos="360"/>
        </w:tabs>
        <w:ind w:left="426"/>
        <w:jc w:val="both"/>
        <w:rPr>
          <w:b w:val="0"/>
          <w:color w:val="000000" w:themeColor="text1"/>
          <w:szCs w:val="24"/>
        </w:rPr>
      </w:pPr>
      <w:r w:rsidRPr="005A0A31">
        <w:rPr>
          <w:b w:val="0"/>
        </w:rPr>
        <w:t>Laboratorinių tyrimų ir bandymų atlikimo  terminas – ne ilgiau kaip 1</w:t>
      </w:r>
      <w:r>
        <w:rPr>
          <w:b w:val="0"/>
        </w:rPr>
        <w:t>0</w:t>
      </w:r>
      <w:r w:rsidRPr="005A0A31">
        <w:rPr>
          <w:b w:val="0"/>
        </w:rPr>
        <w:t xml:space="preserve"> darbo dienų (išskyrus pagrįstus atvejus, kai laboratorinių tyrimų ir bandymų atlikimo terminas technologiškai yra ilgesnis), įskaitant bandinių paėmimo ir pristatymo į laboratoriją laiką, nuo Užsakovo </w:t>
      </w:r>
      <w:r w:rsidRPr="00FE1C76">
        <w:rPr>
          <w:b w:val="0"/>
        </w:rPr>
        <w:t>(Vietinio ūkio skyriaus) Teikėjui pateikto (el. paštu)  užsakymo</w:t>
      </w:r>
      <w:r>
        <w:rPr>
          <w:b w:val="0"/>
        </w:rPr>
        <w:t xml:space="preserve"> datos</w:t>
      </w:r>
      <w:r w:rsidRPr="00FE1C76">
        <w:rPr>
          <w:b w:val="0"/>
        </w:rPr>
        <w:t xml:space="preserve">. </w:t>
      </w:r>
    </w:p>
    <w:p w14:paraId="554BF6BD" w14:textId="77777777" w:rsidR="008231A5" w:rsidRDefault="008231A5" w:rsidP="001C45E9">
      <w:pPr>
        <w:pStyle w:val="Antrat3"/>
        <w:keepNext w:val="0"/>
        <w:numPr>
          <w:ilvl w:val="0"/>
          <w:numId w:val="1"/>
        </w:numPr>
        <w:tabs>
          <w:tab w:val="left" w:pos="360"/>
        </w:tabs>
        <w:ind w:left="426"/>
        <w:jc w:val="both"/>
        <w:rPr>
          <w:b w:val="0"/>
          <w:color w:val="000000" w:themeColor="text1"/>
          <w:szCs w:val="24"/>
        </w:rPr>
      </w:pPr>
      <w:r>
        <w:rPr>
          <w:b w:val="0"/>
          <w:color w:val="000000" w:themeColor="text1"/>
          <w:szCs w:val="24"/>
        </w:rPr>
        <w:t>Teikėjui atlikus reikiamus tyrimus ir bandymus, tyrimų ir bandymų rezultatus (protokolus) Teikėjas el. paštu privalo pateikti Užsakovui (Vietinio ūkio skyriui) ne vėliau kaip per 1 darbo dieną nuo tų bandymų protokolo įforminimo datos.</w:t>
      </w:r>
      <w:r w:rsidRPr="00C354AB">
        <w:rPr>
          <w:b w:val="0"/>
          <w:color w:val="000000" w:themeColor="text1"/>
          <w:szCs w:val="24"/>
        </w:rPr>
        <w:t xml:space="preserve"> </w:t>
      </w:r>
    </w:p>
    <w:p w14:paraId="2C77A6D4" w14:textId="77777777" w:rsidR="008231A5" w:rsidRPr="00FA013E" w:rsidRDefault="008231A5" w:rsidP="001C45E9">
      <w:pPr>
        <w:pStyle w:val="Antrat3"/>
        <w:numPr>
          <w:ilvl w:val="0"/>
          <w:numId w:val="1"/>
        </w:numPr>
        <w:ind w:left="426"/>
        <w:jc w:val="both"/>
        <w:rPr>
          <w:b w:val="0"/>
          <w:color w:val="000000" w:themeColor="text1"/>
          <w:szCs w:val="24"/>
        </w:rPr>
      </w:pPr>
      <w:r w:rsidRPr="00C354AB">
        <w:rPr>
          <w:b w:val="0"/>
          <w:color w:val="000000" w:themeColor="text1"/>
          <w:szCs w:val="24"/>
        </w:rPr>
        <w:t xml:space="preserve">Vadovaujantis planuojama </w:t>
      </w:r>
      <w:r>
        <w:rPr>
          <w:b w:val="0"/>
          <w:color w:val="000000" w:themeColor="text1"/>
          <w:szCs w:val="24"/>
        </w:rPr>
        <w:t>paslaugos</w:t>
      </w:r>
      <w:r w:rsidRPr="00C354AB">
        <w:rPr>
          <w:b w:val="0"/>
          <w:color w:val="000000" w:themeColor="text1"/>
          <w:szCs w:val="24"/>
        </w:rPr>
        <w:t xml:space="preserve"> apimtimi, </w:t>
      </w:r>
      <w:r>
        <w:rPr>
          <w:b w:val="0"/>
          <w:color w:val="000000" w:themeColor="text1"/>
          <w:szCs w:val="24"/>
        </w:rPr>
        <w:t>Teikėjo</w:t>
      </w:r>
      <w:r w:rsidRPr="00C354AB">
        <w:rPr>
          <w:b w:val="0"/>
          <w:color w:val="000000" w:themeColor="text1"/>
          <w:szCs w:val="24"/>
        </w:rPr>
        <w:t xml:space="preserve"> vertinimui preliminarūs laboratorinių bandymų kiekiai ir jiems taikytini bandymų metodai nurodyti 1 lentelėje: </w:t>
      </w:r>
    </w:p>
    <w:p w14:paraId="69EB8EF0" w14:textId="13EA2144" w:rsidR="001A1AF3" w:rsidRPr="00927185" w:rsidRDefault="00FA013E" w:rsidP="001A1AF3">
      <w:pPr>
        <w:rPr>
          <w:b/>
          <w:color w:val="000000" w:themeColor="text1"/>
          <w:sz w:val="22"/>
          <w:szCs w:val="22"/>
          <w:lang w:val="lt-LT"/>
        </w:rPr>
      </w:pPr>
      <w:r w:rsidRPr="00927185">
        <w:rPr>
          <w:b/>
          <w:color w:val="000000" w:themeColor="text1"/>
          <w:sz w:val="22"/>
          <w:szCs w:val="22"/>
          <w:lang w:val="lt-LT"/>
        </w:rPr>
        <w:t>1 lentelė</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126"/>
        <w:gridCol w:w="2552"/>
        <w:gridCol w:w="2693"/>
        <w:gridCol w:w="1559"/>
      </w:tblGrid>
      <w:tr w:rsidR="0032066A" w:rsidRPr="00EC6680" w14:paraId="22D03F6D" w14:textId="77777777" w:rsidTr="00F94A06">
        <w:trPr>
          <w:trHeight w:val="472"/>
        </w:trPr>
        <w:tc>
          <w:tcPr>
            <w:tcW w:w="704" w:type="dxa"/>
          </w:tcPr>
          <w:p w14:paraId="0CD77FE8" w14:textId="77777777" w:rsidR="0032066A" w:rsidRPr="00EC6680" w:rsidRDefault="0032066A" w:rsidP="001C45E9">
            <w:pPr>
              <w:ind w:left="-21" w:firstLine="21"/>
              <w:jc w:val="center"/>
              <w:rPr>
                <w:rFonts w:eastAsia="Calibri"/>
                <w:b/>
                <w:bCs/>
                <w:color w:val="000000" w:themeColor="text1"/>
                <w:sz w:val="20"/>
                <w:szCs w:val="20"/>
                <w:lang w:val="lt-LT"/>
              </w:rPr>
            </w:pPr>
            <w:r w:rsidRPr="00EC6680">
              <w:rPr>
                <w:rFonts w:eastAsia="Calibri"/>
                <w:b/>
                <w:bCs/>
                <w:color w:val="000000" w:themeColor="text1"/>
                <w:sz w:val="20"/>
                <w:szCs w:val="20"/>
                <w:lang w:val="lt-LT"/>
              </w:rPr>
              <w:t xml:space="preserve">Eil. Nr. </w:t>
            </w:r>
          </w:p>
        </w:tc>
        <w:tc>
          <w:tcPr>
            <w:tcW w:w="2126" w:type="dxa"/>
            <w:vAlign w:val="center"/>
          </w:tcPr>
          <w:p w14:paraId="42529E47" w14:textId="77777777" w:rsidR="0032066A" w:rsidRPr="00EC6680" w:rsidRDefault="0032066A" w:rsidP="001C45E9">
            <w:pPr>
              <w:ind w:left="-21" w:firstLine="21"/>
              <w:jc w:val="center"/>
              <w:rPr>
                <w:rFonts w:eastAsia="Calibri"/>
                <w:b/>
                <w:color w:val="000000" w:themeColor="text1"/>
                <w:sz w:val="20"/>
                <w:szCs w:val="20"/>
                <w:lang w:val="lt-LT"/>
              </w:rPr>
            </w:pPr>
            <w:r w:rsidRPr="00EC6680">
              <w:rPr>
                <w:rFonts w:eastAsia="Calibri"/>
                <w:b/>
                <w:bCs/>
                <w:color w:val="000000" w:themeColor="text1"/>
                <w:sz w:val="20"/>
                <w:szCs w:val="20"/>
                <w:lang w:val="lt-LT"/>
              </w:rPr>
              <w:t>Bandymo rūšis</w:t>
            </w:r>
          </w:p>
        </w:tc>
        <w:tc>
          <w:tcPr>
            <w:tcW w:w="2552" w:type="dxa"/>
            <w:vAlign w:val="center"/>
          </w:tcPr>
          <w:p w14:paraId="768EF011" w14:textId="77777777" w:rsidR="0032066A" w:rsidRPr="00EC6680" w:rsidRDefault="0032066A" w:rsidP="001C45E9">
            <w:pPr>
              <w:jc w:val="center"/>
              <w:rPr>
                <w:rFonts w:eastAsia="Calibri"/>
                <w:b/>
                <w:color w:val="000000" w:themeColor="text1"/>
                <w:sz w:val="20"/>
                <w:szCs w:val="20"/>
                <w:lang w:val="lt-LT"/>
              </w:rPr>
            </w:pPr>
            <w:r w:rsidRPr="00EC6680">
              <w:rPr>
                <w:rFonts w:eastAsia="Calibri"/>
                <w:b/>
                <w:color w:val="000000" w:themeColor="text1"/>
                <w:sz w:val="20"/>
                <w:szCs w:val="20"/>
                <w:lang w:val="lt-LT"/>
              </w:rPr>
              <w:t>Reikalaujamos nustatyti savybės</w:t>
            </w:r>
          </w:p>
        </w:tc>
        <w:tc>
          <w:tcPr>
            <w:tcW w:w="2693" w:type="dxa"/>
            <w:vAlign w:val="center"/>
          </w:tcPr>
          <w:p w14:paraId="649CBA0E" w14:textId="77777777" w:rsidR="0032066A" w:rsidRPr="00EC6680" w:rsidRDefault="0032066A" w:rsidP="001C45E9">
            <w:pPr>
              <w:jc w:val="center"/>
              <w:rPr>
                <w:rFonts w:eastAsia="Calibri"/>
                <w:b/>
                <w:color w:val="000000" w:themeColor="text1"/>
                <w:sz w:val="20"/>
                <w:szCs w:val="20"/>
                <w:lang w:val="lt-LT"/>
              </w:rPr>
            </w:pPr>
            <w:r w:rsidRPr="00EC6680">
              <w:rPr>
                <w:rFonts w:eastAsia="Calibri"/>
                <w:b/>
                <w:color w:val="000000" w:themeColor="text1"/>
                <w:sz w:val="20"/>
                <w:szCs w:val="20"/>
                <w:lang w:val="lt-LT"/>
              </w:rPr>
              <w:t>Bandymo metodas (arba lygiavertis)</w:t>
            </w:r>
          </w:p>
        </w:tc>
        <w:tc>
          <w:tcPr>
            <w:tcW w:w="1559" w:type="dxa"/>
            <w:vAlign w:val="center"/>
          </w:tcPr>
          <w:p w14:paraId="6B9A8AEB" w14:textId="7F9335F8" w:rsidR="0032066A" w:rsidRPr="00EC6680" w:rsidRDefault="0032066A" w:rsidP="001C45E9">
            <w:pPr>
              <w:ind w:left="-99" w:right="-93" w:firstLine="80"/>
              <w:jc w:val="center"/>
              <w:rPr>
                <w:rFonts w:eastAsia="Calibri"/>
                <w:b/>
                <w:bCs/>
                <w:color w:val="000000" w:themeColor="text1"/>
                <w:sz w:val="20"/>
                <w:szCs w:val="20"/>
                <w:vertAlign w:val="superscript"/>
                <w:lang w:val="lt-LT"/>
              </w:rPr>
            </w:pPr>
            <w:r w:rsidRPr="00EC6680">
              <w:rPr>
                <w:b/>
                <w:color w:val="000000" w:themeColor="text1"/>
                <w:sz w:val="20"/>
                <w:szCs w:val="20"/>
                <w:lang w:val="lt-LT"/>
              </w:rPr>
              <w:t>Preliminarus bandymų kiekis</w:t>
            </w:r>
            <w:r w:rsidR="00571A6C">
              <w:rPr>
                <w:b/>
                <w:color w:val="000000" w:themeColor="text1"/>
                <w:sz w:val="20"/>
                <w:szCs w:val="20"/>
                <w:lang w:val="lt-LT"/>
              </w:rPr>
              <w:t xml:space="preserve"> (</w:t>
            </w:r>
            <w:r w:rsidR="006266CA">
              <w:rPr>
                <w:b/>
                <w:color w:val="000000" w:themeColor="text1"/>
                <w:sz w:val="20"/>
                <w:szCs w:val="20"/>
                <w:lang w:val="lt-LT"/>
              </w:rPr>
              <w:t>3</w:t>
            </w:r>
            <w:r w:rsidR="00311F6B">
              <w:rPr>
                <w:b/>
                <w:color w:val="000000" w:themeColor="text1"/>
                <w:sz w:val="20"/>
                <w:szCs w:val="20"/>
                <w:lang w:val="lt-LT"/>
              </w:rPr>
              <w:t>5</w:t>
            </w:r>
            <w:r w:rsidR="00571A6C">
              <w:rPr>
                <w:b/>
                <w:color w:val="000000" w:themeColor="text1"/>
                <w:sz w:val="20"/>
                <w:szCs w:val="20"/>
                <w:lang w:val="lt-LT"/>
              </w:rPr>
              <w:t xml:space="preserve"> mėn.)</w:t>
            </w:r>
            <w:r w:rsidRPr="00EC6680">
              <w:rPr>
                <w:b/>
                <w:color w:val="000000" w:themeColor="text1"/>
                <w:sz w:val="20"/>
                <w:szCs w:val="20"/>
                <w:vertAlign w:val="superscript"/>
                <w:lang w:val="lt-LT"/>
              </w:rPr>
              <w:t>1</w:t>
            </w:r>
          </w:p>
        </w:tc>
      </w:tr>
      <w:tr w:rsidR="0032066A" w:rsidRPr="00EC6680" w14:paraId="4DD4C782" w14:textId="77777777" w:rsidTr="00F94A06">
        <w:trPr>
          <w:trHeight w:val="289"/>
        </w:trPr>
        <w:tc>
          <w:tcPr>
            <w:tcW w:w="704" w:type="dxa"/>
          </w:tcPr>
          <w:p w14:paraId="2A1DFB5C" w14:textId="77777777" w:rsidR="0032066A" w:rsidRPr="00EC6680" w:rsidRDefault="0032066A" w:rsidP="001C45E9">
            <w:pPr>
              <w:jc w:val="center"/>
              <w:rPr>
                <w:rFonts w:eastAsia="Calibri"/>
                <w:b/>
                <w:color w:val="000000" w:themeColor="text1"/>
                <w:sz w:val="20"/>
                <w:szCs w:val="20"/>
                <w:lang w:val="lt-LT"/>
              </w:rPr>
            </w:pPr>
            <w:r w:rsidRPr="00EC6680">
              <w:rPr>
                <w:rFonts w:eastAsia="Calibri"/>
                <w:b/>
                <w:color w:val="000000" w:themeColor="text1"/>
                <w:sz w:val="20"/>
                <w:szCs w:val="20"/>
                <w:lang w:val="lt-LT"/>
              </w:rPr>
              <w:t>1</w:t>
            </w:r>
          </w:p>
        </w:tc>
        <w:tc>
          <w:tcPr>
            <w:tcW w:w="2126" w:type="dxa"/>
          </w:tcPr>
          <w:p w14:paraId="5B40CC31" w14:textId="77777777" w:rsidR="0032066A" w:rsidRPr="00EC6680" w:rsidRDefault="0032066A" w:rsidP="001C45E9">
            <w:pPr>
              <w:jc w:val="center"/>
              <w:rPr>
                <w:rFonts w:eastAsia="Calibri"/>
                <w:b/>
                <w:color w:val="000000" w:themeColor="text1"/>
                <w:sz w:val="20"/>
                <w:szCs w:val="20"/>
                <w:lang w:val="lt-LT"/>
              </w:rPr>
            </w:pPr>
            <w:r w:rsidRPr="00EC6680">
              <w:rPr>
                <w:rFonts w:eastAsia="Calibri"/>
                <w:b/>
                <w:color w:val="000000" w:themeColor="text1"/>
                <w:sz w:val="20"/>
                <w:szCs w:val="20"/>
                <w:lang w:val="lt-LT"/>
              </w:rPr>
              <w:t>2</w:t>
            </w:r>
          </w:p>
        </w:tc>
        <w:tc>
          <w:tcPr>
            <w:tcW w:w="2552" w:type="dxa"/>
          </w:tcPr>
          <w:p w14:paraId="5FE6507C" w14:textId="77777777" w:rsidR="0032066A" w:rsidRPr="00EC6680" w:rsidRDefault="0032066A" w:rsidP="001C45E9">
            <w:pPr>
              <w:jc w:val="center"/>
              <w:rPr>
                <w:rFonts w:eastAsia="Calibri"/>
                <w:b/>
                <w:color w:val="000000" w:themeColor="text1"/>
                <w:sz w:val="20"/>
                <w:szCs w:val="20"/>
                <w:lang w:val="lt-LT"/>
              </w:rPr>
            </w:pPr>
            <w:r w:rsidRPr="00EC6680">
              <w:rPr>
                <w:rFonts w:eastAsia="Calibri"/>
                <w:b/>
                <w:color w:val="000000" w:themeColor="text1"/>
                <w:sz w:val="20"/>
                <w:szCs w:val="20"/>
                <w:lang w:val="lt-LT"/>
              </w:rPr>
              <w:t>3</w:t>
            </w:r>
          </w:p>
        </w:tc>
        <w:tc>
          <w:tcPr>
            <w:tcW w:w="2693" w:type="dxa"/>
          </w:tcPr>
          <w:p w14:paraId="21AA9956" w14:textId="77777777" w:rsidR="0032066A" w:rsidRPr="00EC6680" w:rsidRDefault="0032066A" w:rsidP="001C45E9">
            <w:pPr>
              <w:jc w:val="center"/>
              <w:rPr>
                <w:rFonts w:eastAsia="Calibri"/>
                <w:b/>
                <w:color w:val="000000" w:themeColor="text1"/>
                <w:sz w:val="20"/>
                <w:szCs w:val="20"/>
                <w:lang w:val="lt-LT"/>
              </w:rPr>
            </w:pPr>
            <w:r w:rsidRPr="00EC6680">
              <w:rPr>
                <w:rFonts w:eastAsia="Calibri"/>
                <w:b/>
                <w:color w:val="000000" w:themeColor="text1"/>
                <w:sz w:val="20"/>
                <w:szCs w:val="20"/>
                <w:lang w:val="lt-LT"/>
              </w:rPr>
              <w:t>4</w:t>
            </w:r>
          </w:p>
        </w:tc>
        <w:tc>
          <w:tcPr>
            <w:tcW w:w="1559" w:type="dxa"/>
          </w:tcPr>
          <w:p w14:paraId="28C94E7D" w14:textId="77777777" w:rsidR="0032066A" w:rsidRPr="00EC6680" w:rsidRDefault="0032066A" w:rsidP="001C45E9">
            <w:pPr>
              <w:jc w:val="center"/>
              <w:rPr>
                <w:rFonts w:eastAsia="Calibri"/>
                <w:b/>
                <w:color w:val="000000" w:themeColor="text1"/>
                <w:sz w:val="20"/>
                <w:szCs w:val="20"/>
                <w:lang w:val="lt-LT"/>
              </w:rPr>
            </w:pPr>
            <w:r w:rsidRPr="00EC6680">
              <w:rPr>
                <w:rFonts w:eastAsia="Calibri"/>
                <w:b/>
                <w:color w:val="000000" w:themeColor="text1"/>
                <w:sz w:val="20"/>
                <w:szCs w:val="20"/>
                <w:lang w:val="lt-LT"/>
              </w:rPr>
              <w:t>5</w:t>
            </w:r>
          </w:p>
        </w:tc>
      </w:tr>
      <w:tr w:rsidR="004F4F71" w:rsidRPr="00EC6680" w14:paraId="665DBF6D" w14:textId="77777777" w:rsidTr="00FA62F6">
        <w:trPr>
          <w:trHeight w:val="681"/>
        </w:trPr>
        <w:tc>
          <w:tcPr>
            <w:tcW w:w="704" w:type="dxa"/>
          </w:tcPr>
          <w:p w14:paraId="6F3C3446" w14:textId="70022A1E" w:rsidR="0032066A" w:rsidRPr="00FA62F6" w:rsidRDefault="00D949D4" w:rsidP="001C45E9">
            <w:pPr>
              <w:jc w:val="center"/>
              <w:rPr>
                <w:rFonts w:eastAsia="Calibri"/>
                <w:bCs/>
                <w:color w:val="000000" w:themeColor="text1"/>
                <w:sz w:val="20"/>
                <w:szCs w:val="20"/>
                <w:lang w:val="lt-LT"/>
              </w:rPr>
            </w:pPr>
            <w:r>
              <w:rPr>
                <w:rFonts w:eastAsia="Calibri"/>
                <w:bCs/>
                <w:color w:val="000000" w:themeColor="text1"/>
                <w:sz w:val="20"/>
                <w:szCs w:val="20"/>
                <w:lang w:val="lt-LT"/>
              </w:rPr>
              <w:t>1.</w:t>
            </w:r>
          </w:p>
        </w:tc>
        <w:tc>
          <w:tcPr>
            <w:tcW w:w="2126" w:type="dxa"/>
          </w:tcPr>
          <w:p w14:paraId="73AE6321" w14:textId="77777777" w:rsidR="0032066A" w:rsidRPr="00FA62F6" w:rsidRDefault="0032066A" w:rsidP="001C45E9">
            <w:pPr>
              <w:rPr>
                <w:rFonts w:eastAsia="Calibri"/>
                <w:bCs/>
                <w:color w:val="000000" w:themeColor="text1"/>
                <w:sz w:val="20"/>
                <w:szCs w:val="20"/>
                <w:lang w:val="lt-LT"/>
              </w:rPr>
            </w:pPr>
            <w:r w:rsidRPr="00FA62F6">
              <w:rPr>
                <w:rFonts w:eastAsia="Calibri"/>
                <w:bCs/>
                <w:color w:val="000000" w:themeColor="text1"/>
                <w:sz w:val="20"/>
                <w:szCs w:val="20"/>
                <w:lang w:val="lt-LT"/>
              </w:rPr>
              <w:t>Nustatyti horizontalaus ženklinimo atspindį (taškinis)</w:t>
            </w:r>
          </w:p>
        </w:tc>
        <w:tc>
          <w:tcPr>
            <w:tcW w:w="2552" w:type="dxa"/>
          </w:tcPr>
          <w:p w14:paraId="041DD304" w14:textId="1BD650A7" w:rsidR="0032066A" w:rsidRPr="00EC6680" w:rsidRDefault="0032066A" w:rsidP="001C45E9">
            <w:pPr>
              <w:rPr>
                <w:rFonts w:eastAsia="Calibri"/>
                <w:color w:val="000000" w:themeColor="text1"/>
                <w:sz w:val="20"/>
                <w:szCs w:val="20"/>
                <w:lang w:val="lt-LT"/>
              </w:rPr>
            </w:pPr>
            <w:r w:rsidRPr="00EC6680">
              <w:rPr>
                <w:rFonts w:eastAsia="Calibri"/>
                <w:color w:val="000000" w:themeColor="text1"/>
                <w:sz w:val="20"/>
                <w:szCs w:val="20"/>
                <w:lang w:val="lt-LT"/>
              </w:rPr>
              <w:t xml:space="preserve">Horizontalaus ženklinimo </w:t>
            </w:r>
            <w:r w:rsidR="00EE01F5">
              <w:rPr>
                <w:rFonts w:eastAsia="Calibri"/>
                <w:color w:val="000000" w:themeColor="text1"/>
                <w:sz w:val="20"/>
                <w:szCs w:val="20"/>
                <w:lang w:val="lt-LT"/>
              </w:rPr>
              <w:t xml:space="preserve">atspindžių </w:t>
            </w:r>
            <w:r w:rsidRPr="00EC6680">
              <w:rPr>
                <w:rFonts w:eastAsia="Calibri"/>
                <w:color w:val="000000" w:themeColor="text1"/>
                <w:sz w:val="20"/>
                <w:szCs w:val="20"/>
                <w:lang w:val="lt-LT"/>
              </w:rPr>
              <w:t>matavimas</w:t>
            </w:r>
          </w:p>
        </w:tc>
        <w:tc>
          <w:tcPr>
            <w:tcW w:w="2693" w:type="dxa"/>
          </w:tcPr>
          <w:p w14:paraId="0734F4D5" w14:textId="4D3FEEF6" w:rsidR="0032066A" w:rsidRPr="00EC6680" w:rsidRDefault="0032066A" w:rsidP="001C45E9">
            <w:pPr>
              <w:rPr>
                <w:rFonts w:eastAsia="Calibri"/>
                <w:color w:val="000000" w:themeColor="text1"/>
                <w:sz w:val="20"/>
                <w:szCs w:val="20"/>
                <w:lang w:val="lt-LT"/>
              </w:rPr>
            </w:pPr>
            <w:r w:rsidRPr="00EC6680">
              <w:rPr>
                <w:rFonts w:eastAsia="Calibri"/>
                <w:color w:val="000000" w:themeColor="text1"/>
                <w:sz w:val="20"/>
                <w:szCs w:val="20"/>
                <w:lang w:val="lt-LT"/>
              </w:rPr>
              <w:t>LST EN 1436</w:t>
            </w:r>
            <w:r w:rsidR="00EE01F5">
              <w:rPr>
                <w:rFonts w:eastAsia="Calibri"/>
                <w:color w:val="000000" w:themeColor="text1"/>
                <w:sz w:val="20"/>
                <w:szCs w:val="20"/>
                <w:lang w:val="lt-LT"/>
              </w:rPr>
              <w:t>, A, B priedai</w:t>
            </w:r>
          </w:p>
        </w:tc>
        <w:tc>
          <w:tcPr>
            <w:tcW w:w="1559" w:type="dxa"/>
            <w:vAlign w:val="center"/>
          </w:tcPr>
          <w:p w14:paraId="15A14195" w14:textId="04DF43DE" w:rsidR="0032066A" w:rsidRPr="00EC6680" w:rsidRDefault="006266CA" w:rsidP="001C45E9">
            <w:pPr>
              <w:jc w:val="center"/>
              <w:rPr>
                <w:rFonts w:eastAsia="Calibri"/>
                <w:color w:val="000000" w:themeColor="text1"/>
                <w:sz w:val="20"/>
                <w:szCs w:val="20"/>
                <w:lang w:val="lt-LT"/>
              </w:rPr>
            </w:pPr>
            <w:r>
              <w:rPr>
                <w:rFonts w:eastAsia="Calibri"/>
                <w:color w:val="000000" w:themeColor="text1"/>
                <w:sz w:val="20"/>
                <w:szCs w:val="20"/>
                <w:lang w:val="lt-LT"/>
              </w:rPr>
              <w:t>3</w:t>
            </w:r>
          </w:p>
        </w:tc>
      </w:tr>
      <w:tr w:rsidR="004F4F71" w:rsidRPr="00EC6680" w14:paraId="6841C2AD" w14:textId="77777777" w:rsidTr="001C45E9">
        <w:trPr>
          <w:trHeight w:val="417"/>
        </w:trPr>
        <w:tc>
          <w:tcPr>
            <w:tcW w:w="704" w:type="dxa"/>
            <w:tcBorders>
              <w:bottom w:val="single" w:sz="4" w:space="0" w:color="auto"/>
            </w:tcBorders>
          </w:tcPr>
          <w:p w14:paraId="3585B1AF" w14:textId="20881EC1" w:rsidR="0032066A" w:rsidRPr="00FA62F6" w:rsidRDefault="0032066A"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2</w:t>
            </w:r>
            <w:r w:rsidR="00FA62F6">
              <w:rPr>
                <w:rFonts w:eastAsia="Calibri"/>
                <w:bCs/>
                <w:color w:val="000000" w:themeColor="text1"/>
                <w:sz w:val="20"/>
                <w:szCs w:val="20"/>
                <w:lang w:val="lt-LT"/>
              </w:rPr>
              <w:t>.</w:t>
            </w:r>
          </w:p>
        </w:tc>
        <w:tc>
          <w:tcPr>
            <w:tcW w:w="2126" w:type="dxa"/>
            <w:tcBorders>
              <w:bottom w:val="single" w:sz="4" w:space="0" w:color="auto"/>
            </w:tcBorders>
          </w:tcPr>
          <w:p w14:paraId="64FE4E6E" w14:textId="77777777" w:rsidR="0032066A" w:rsidRPr="00FA62F6" w:rsidRDefault="0032066A" w:rsidP="001C45E9">
            <w:pPr>
              <w:rPr>
                <w:rFonts w:eastAsia="Calibri"/>
                <w:bCs/>
                <w:color w:val="000000" w:themeColor="text1"/>
                <w:sz w:val="20"/>
                <w:szCs w:val="20"/>
                <w:lang w:val="lt-LT"/>
              </w:rPr>
            </w:pPr>
            <w:r w:rsidRPr="00FA62F6">
              <w:rPr>
                <w:rFonts w:eastAsia="Calibri"/>
                <w:bCs/>
                <w:color w:val="000000" w:themeColor="text1"/>
                <w:sz w:val="20"/>
                <w:szCs w:val="20"/>
                <w:lang w:val="lt-LT"/>
              </w:rPr>
              <w:t>Nustatyti vertikalaus ženklinimo atspindį</w:t>
            </w:r>
          </w:p>
        </w:tc>
        <w:tc>
          <w:tcPr>
            <w:tcW w:w="2552" w:type="dxa"/>
          </w:tcPr>
          <w:p w14:paraId="0B13B339" w14:textId="517D7F91" w:rsidR="0032066A" w:rsidRPr="00EC6680" w:rsidRDefault="0032066A" w:rsidP="001C45E9">
            <w:pPr>
              <w:rPr>
                <w:rFonts w:eastAsia="Calibri"/>
                <w:color w:val="000000" w:themeColor="text1"/>
                <w:sz w:val="20"/>
                <w:szCs w:val="20"/>
                <w:lang w:val="lt-LT"/>
              </w:rPr>
            </w:pPr>
            <w:r w:rsidRPr="00EC6680">
              <w:rPr>
                <w:rFonts w:eastAsia="Calibri"/>
                <w:color w:val="000000" w:themeColor="text1"/>
                <w:sz w:val="20"/>
                <w:szCs w:val="20"/>
                <w:lang w:val="lt-LT"/>
              </w:rPr>
              <w:t xml:space="preserve">Vertikalaus ženklinimo </w:t>
            </w:r>
            <w:r w:rsidR="00EE01F5">
              <w:rPr>
                <w:rFonts w:eastAsia="Calibri"/>
                <w:color w:val="000000" w:themeColor="text1"/>
                <w:sz w:val="20"/>
                <w:szCs w:val="20"/>
                <w:lang w:val="lt-LT"/>
              </w:rPr>
              <w:t xml:space="preserve">atspindžių </w:t>
            </w:r>
            <w:r w:rsidRPr="00EC6680">
              <w:rPr>
                <w:rFonts w:eastAsia="Calibri"/>
                <w:color w:val="000000" w:themeColor="text1"/>
                <w:sz w:val="20"/>
                <w:szCs w:val="20"/>
                <w:lang w:val="lt-LT"/>
              </w:rPr>
              <w:t>matavimas</w:t>
            </w:r>
          </w:p>
        </w:tc>
        <w:tc>
          <w:tcPr>
            <w:tcW w:w="2693" w:type="dxa"/>
          </w:tcPr>
          <w:p w14:paraId="0DCF3C58" w14:textId="67E5DE59" w:rsidR="0032066A" w:rsidRPr="00EC6680" w:rsidRDefault="00EE01F5" w:rsidP="001C45E9">
            <w:pPr>
              <w:rPr>
                <w:rFonts w:eastAsia="Calibri"/>
                <w:color w:val="000000" w:themeColor="text1"/>
                <w:sz w:val="20"/>
                <w:szCs w:val="20"/>
                <w:lang w:val="lt-LT"/>
              </w:rPr>
            </w:pPr>
            <w:r>
              <w:rPr>
                <w:rFonts w:eastAsia="Calibri"/>
                <w:color w:val="000000" w:themeColor="text1"/>
                <w:sz w:val="20"/>
                <w:szCs w:val="20"/>
                <w:lang w:val="lt-LT"/>
              </w:rPr>
              <w:t>LST EN 12899-1, CIE 54.2</w:t>
            </w:r>
          </w:p>
        </w:tc>
        <w:tc>
          <w:tcPr>
            <w:tcW w:w="1559" w:type="dxa"/>
            <w:tcBorders>
              <w:bottom w:val="single" w:sz="4" w:space="0" w:color="auto"/>
            </w:tcBorders>
            <w:vAlign w:val="center"/>
          </w:tcPr>
          <w:p w14:paraId="624ABD01" w14:textId="7276EEDF" w:rsidR="0032066A" w:rsidRPr="00EC6680" w:rsidRDefault="006266CA" w:rsidP="001C45E9">
            <w:pPr>
              <w:jc w:val="center"/>
              <w:rPr>
                <w:rFonts w:eastAsia="Calibri"/>
                <w:color w:val="000000" w:themeColor="text1"/>
                <w:sz w:val="20"/>
                <w:szCs w:val="20"/>
                <w:lang w:val="lt-LT"/>
              </w:rPr>
            </w:pPr>
            <w:r>
              <w:rPr>
                <w:rFonts w:eastAsia="Calibri"/>
                <w:color w:val="000000" w:themeColor="text1"/>
                <w:sz w:val="20"/>
                <w:szCs w:val="20"/>
                <w:lang w:val="lt-LT"/>
              </w:rPr>
              <w:t>3</w:t>
            </w:r>
          </w:p>
        </w:tc>
      </w:tr>
      <w:tr w:rsidR="00EE01F5" w:rsidRPr="00EC6680" w14:paraId="37D5181C" w14:textId="77777777" w:rsidTr="001C45E9">
        <w:trPr>
          <w:trHeight w:val="509"/>
        </w:trPr>
        <w:tc>
          <w:tcPr>
            <w:tcW w:w="704" w:type="dxa"/>
            <w:tcBorders>
              <w:bottom w:val="single" w:sz="4" w:space="0" w:color="auto"/>
            </w:tcBorders>
          </w:tcPr>
          <w:p w14:paraId="22DBBB37" w14:textId="238F93BB" w:rsidR="00EE01F5" w:rsidRPr="00FA62F6" w:rsidRDefault="00EE01F5"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3</w:t>
            </w:r>
            <w:r w:rsidR="00FA62F6">
              <w:rPr>
                <w:rFonts w:eastAsia="Calibri"/>
                <w:bCs/>
                <w:color w:val="000000" w:themeColor="text1"/>
                <w:sz w:val="20"/>
                <w:szCs w:val="20"/>
                <w:lang w:val="lt-LT"/>
              </w:rPr>
              <w:t>.</w:t>
            </w:r>
          </w:p>
        </w:tc>
        <w:tc>
          <w:tcPr>
            <w:tcW w:w="2126" w:type="dxa"/>
            <w:tcBorders>
              <w:bottom w:val="single" w:sz="4" w:space="0" w:color="auto"/>
            </w:tcBorders>
          </w:tcPr>
          <w:p w14:paraId="62A9F489" w14:textId="3F57425C" w:rsidR="00EE01F5" w:rsidRPr="00FA62F6" w:rsidRDefault="00EE01F5" w:rsidP="001C45E9">
            <w:pPr>
              <w:rPr>
                <w:rFonts w:eastAsia="Calibri"/>
                <w:bCs/>
                <w:color w:val="000000" w:themeColor="text1"/>
                <w:sz w:val="20"/>
                <w:szCs w:val="20"/>
                <w:lang w:val="lt-LT"/>
              </w:rPr>
            </w:pPr>
            <w:r w:rsidRPr="00FA62F6">
              <w:rPr>
                <w:rFonts w:eastAsia="Calibri"/>
                <w:bCs/>
                <w:color w:val="000000" w:themeColor="text1"/>
                <w:sz w:val="20"/>
                <w:szCs w:val="20"/>
                <w:lang w:val="lt-LT"/>
              </w:rPr>
              <w:t xml:space="preserve">Nustatyti cinko </w:t>
            </w:r>
            <w:r w:rsidR="00FA62F6">
              <w:rPr>
                <w:rFonts w:eastAsia="Calibri"/>
                <w:bCs/>
                <w:color w:val="000000" w:themeColor="text1"/>
                <w:sz w:val="20"/>
                <w:szCs w:val="20"/>
                <w:lang w:val="lt-LT"/>
              </w:rPr>
              <w:t xml:space="preserve">dangos </w:t>
            </w:r>
            <w:r w:rsidRPr="00FA62F6">
              <w:rPr>
                <w:rFonts w:eastAsia="Calibri"/>
                <w:bCs/>
                <w:color w:val="000000" w:themeColor="text1"/>
                <w:sz w:val="20"/>
                <w:szCs w:val="20"/>
                <w:lang w:val="lt-LT"/>
              </w:rPr>
              <w:t>storį</w:t>
            </w:r>
          </w:p>
        </w:tc>
        <w:tc>
          <w:tcPr>
            <w:tcW w:w="2552" w:type="dxa"/>
          </w:tcPr>
          <w:p w14:paraId="2D171785" w14:textId="36269A79" w:rsidR="00EE01F5" w:rsidRPr="00EC6680" w:rsidRDefault="00EE01F5" w:rsidP="001C45E9">
            <w:pPr>
              <w:rPr>
                <w:rFonts w:eastAsia="Calibri"/>
                <w:color w:val="000000" w:themeColor="text1"/>
                <w:sz w:val="20"/>
                <w:szCs w:val="20"/>
                <w:lang w:val="lt-LT"/>
              </w:rPr>
            </w:pPr>
            <w:r>
              <w:rPr>
                <w:rFonts w:eastAsia="Calibri"/>
                <w:color w:val="000000" w:themeColor="text1"/>
                <w:sz w:val="20"/>
                <w:szCs w:val="20"/>
                <w:lang w:val="lt-LT"/>
              </w:rPr>
              <w:t>Plėvelės storio nustatymas</w:t>
            </w:r>
          </w:p>
        </w:tc>
        <w:tc>
          <w:tcPr>
            <w:tcW w:w="2693" w:type="dxa"/>
          </w:tcPr>
          <w:p w14:paraId="69EE046F" w14:textId="35695092" w:rsidR="00EE01F5" w:rsidRDefault="00EE01F5" w:rsidP="001C45E9">
            <w:pPr>
              <w:rPr>
                <w:rFonts w:eastAsia="Calibri"/>
                <w:color w:val="000000" w:themeColor="text1"/>
                <w:sz w:val="20"/>
                <w:szCs w:val="20"/>
                <w:lang w:val="lt-LT"/>
              </w:rPr>
            </w:pPr>
            <w:r>
              <w:rPr>
                <w:rFonts w:eastAsia="Calibri"/>
                <w:color w:val="000000" w:themeColor="text1"/>
                <w:sz w:val="20"/>
                <w:szCs w:val="20"/>
                <w:lang w:val="lt-LT"/>
              </w:rPr>
              <w:t>LST EN ISO 2808</w:t>
            </w:r>
          </w:p>
        </w:tc>
        <w:tc>
          <w:tcPr>
            <w:tcW w:w="1559" w:type="dxa"/>
            <w:tcBorders>
              <w:bottom w:val="single" w:sz="4" w:space="0" w:color="auto"/>
            </w:tcBorders>
            <w:vAlign w:val="center"/>
          </w:tcPr>
          <w:p w14:paraId="6B2CFC39" w14:textId="2A742487" w:rsidR="00EE01F5" w:rsidRDefault="00B32948" w:rsidP="001C45E9">
            <w:pPr>
              <w:jc w:val="center"/>
              <w:rPr>
                <w:rFonts w:eastAsia="Calibri"/>
                <w:color w:val="000000" w:themeColor="text1"/>
                <w:sz w:val="20"/>
                <w:szCs w:val="20"/>
                <w:lang w:val="lt-LT"/>
              </w:rPr>
            </w:pPr>
            <w:r>
              <w:rPr>
                <w:rFonts w:eastAsia="Calibri"/>
                <w:color w:val="000000" w:themeColor="text1"/>
                <w:sz w:val="20"/>
                <w:szCs w:val="20"/>
                <w:lang w:val="lt-LT"/>
              </w:rPr>
              <w:t>3</w:t>
            </w:r>
          </w:p>
        </w:tc>
      </w:tr>
      <w:tr w:rsidR="00AF7E0E" w:rsidRPr="00EC6680" w14:paraId="3D02EC00" w14:textId="77777777" w:rsidTr="001C45E9">
        <w:trPr>
          <w:trHeight w:val="416"/>
        </w:trPr>
        <w:tc>
          <w:tcPr>
            <w:tcW w:w="704" w:type="dxa"/>
            <w:tcBorders>
              <w:bottom w:val="single" w:sz="4" w:space="0" w:color="auto"/>
            </w:tcBorders>
          </w:tcPr>
          <w:p w14:paraId="1D046D5A" w14:textId="562334A4" w:rsidR="00AF7E0E" w:rsidRPr="00FA62F6" w:rsidRDefault="00AF7E0E"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4</w:t>
            </w:r>
            <w:r w:rsidR="00FA62F6">
              <w:rPr>
                <w:rFonts w:eastAsia="Calibri"/>
                <w:bCs/>
                <w:color w:val="000000" w:themeColor="text1"/>
                <w:sz w:val="20"/>
                <w:szCs w:val="20"/>
                <w:lang w:val="lt-LT"/>
              </w:rPr>
              <w:t>.</w:t>
            </w:r>
          </w:p>
        </w:tc>
        <w:tc>
          <w:tcPr>
            <w:tcW w:w="2126" w:type="dxa"/>
            <w:tcBorders>
              <w:bottom w:val="single" w:sz="4" w:space="0" w:color="auto"/>
            </w:tcBorders>
          </w:tcPr>
          <w:p w14:paraId="4DE3CC3F" w14:textId="38A4B513" w:rsidR="00AF7E0E" w:rsidRPr="00FA62F6" w:rsidRDefault="00AF7E0E" w:rsidP="001C45E9">
            <w:pPr>
              <w:rPr>
                <w:rFonts w:eastAsia="Calibri"/>
                <w:bCs/>
                <w:color w:val="000000" w:themeColor="text1"/>
                <w:sz w:val="20"/>
                <w:szCs w:val="20"/>
                <w:lang w:val="lt-LT"/>
              </w:rPr>
            </w:pPr>
            <w:r w:rsidRPr="00FA62F6">
              <w:rPr>
                <w:rFonts w:eastAsia="Calibri"/>
                <w:bCs/>
                <w:color w:val="000000" w:themeColor="text1"/>
                <w:sz w:val="20"/>
                <w:szCs w:val="20"/>
                <w:lang w:val="lt-LT"/>
              </w:rPr>
              <w:t>Nustatyti deformacijos modulį</w:t>
            </w:r>
          </w:p>
        </w:tc>
        <w:tc>
          <w:tcPr>
            <w:tcW w:w="2552" w:type="dxa"/>
            <w:tcBorders>
              <w:bottom w:val="single" w:sz="4" w:space="0" w:color="auto"/>
            </w:tcBorders>
          </w:tcPr>
          <w:p w14:paraId="371F605C" w14:textId="01231D83" w:rsidR="00AF7E0E" w:rsidRDefault="00AF7E0E" w:rsidP="001C45E9">
            <w:pPr>
              <w:rPr>
                <w:rFonts w:eastAsia="Calibri"/>
                <w:color w:val="000000" w:themeColor="text1"/>
                <w:sz w:val="20"/>
                <w:szCs w:val="20"/>
                <w:lang w:val="lt-LT"/>
              </w:rPr>
            </w:pPr>
            <w:r>
              <w:rPr>
                <w:rFonts w:eastAsia="Calibri"/>
                <w:color w:val="000000" w:themeColor="text1"/>
                <w:sz w:val="20"/>
                <w:szCs w:val="20"/>
                <w:lang w:val="lt-LT"/>
              </w:rPr>
              <w:t>Statinio apkrovimo plokšte bandymas</w:t>
            </w:r>
          </w:p>
        </w:tc>
        <w:tc>
          <w:tcPr>
            <w:tcW w:w="2693" w:type="dxa"/>
            <w:tcBorders>
              <w:bottom w:val="single" w:sz="4" w:space="0" w:color="auto"/>
            </w:tcBorders>
          </w:tcPr>
          <w:p w14:paraId="49C06A3C" w14:textId="5680EF73" w:rsidR="00AF7E0E" w:rsidRDefault="00AF7E0E" w:rsidP="001C45E9">
            <w:pPr>
              <w:rPr>
                <w:rFonts w:eastAsia="Calibri"/>
                <w:color w:val="000000" w:themeColor="text1"/>
                <w:sz w:val="20"/>
                <w:szCs w:val="20"/>
                <w:lang w:val="lt-LT"/>
              </w:rPr>
            </w:pPr>
            <w:r>
              <w:rPr>
                <w:rFonts w:eastAsia="Calibri"/>
                <w:color w:val="000000" w:themeColor="text1"/>
                <w:sz w:val="20"/>
                <w:szCs w:val="20"/>
                <w:lang w:val="lt-LT"/>
              </w:rPr>
              <w:t>LST 1360-5</w:t>
            </w:r>
          </w:p>
        </w:tc>
        <w:tc>
          <w:tcPr>
            <w:tcW w:w="1559" w:type="dxa"/>
            <w:tcBorders>
              <w:bottom w:val="single" w:sz="4" w:space="0" w:color="auto"/>
            </w:tcBorders>
            <w:vAlign w:val="center"/>
          </w:tcPr>
          <w:p w14:paraId="75B85E34" w14:textId="2E900D6B" w:rsidR="00AF7E0E" w:rsidRDefault="00B32948" w:rsidP="001C45E9">
            <w:pPr>
              <w:jc w:val="center"/>
              <w:rPr>
                <w:rFonts w:eastAsia="Calibri"/>
                <w:color w:val="000000" w:themeColor="text1"/>
                <w:sz w:val="20"/>
                <w:szCs w:val="20"/>
                <w:lang w:val="lt-LT"/>
              </w:rPr>
            </w:pPr>
            <w:r>
              <w:rPr>
                <w:rFonts w:eastAsia="Calibri"/>
                <w:color w:val="000000" w:themeColor="text1"/>
                <w:sz w:val="20"/>
                <w:szCs w:val="20"/>
                <w:lang w:val="lt-LT"/>
              </w:rPr>
              <w:t>60</w:t>
            </w:r>
          </w:p>
        </w:tc>
      </w:tr>
      <w:tr w:rsidR="004F4F71" w:rsidRPr="00EC6680" w14:paraId="37A22E91" w14:textId="77777777" w:rsidTr="001C45E9">
        <w:trPr>
          <w:trHeight w:val="689"/>
        </w:trPr>
        <w:tc>
          <w:tcPr>
            <w:tcW w:w="704" w:type="dxa"/>
            <w:tcBorders>
              <w:top w:val="single" w:sz="4" w:space="0" w:color="auto"/>
            </w:tcBorders>
          </w:tcPr>
          <w:p w14:paraId="629E6D87" w14:textId="1FA74AE7" w:rsidR="0032066A" w:rsidRPr="00FA62F6" w:rsidRDefault="00AF7E0E" w:rsidP="001C45E9">
            <w:pPr>
              <w:jc w:val="center"/>
              <w:rPr>
                <w:bCs/>
                <w:color w:val="000000"/>
                <w:sz w:val="20"/>
                <w:szCs w:val="20"/>
                <w:lang w:val="lt-LT" w:eastAsia="lt-LT"/>
              </w:rPr>
            </w:pPr>
            <w:r w:rsidRPr="00FA62F6">
              <w:rPr>
                <w:bCs/>
                <w:color w:val="000000"/>
                <w:sz w:val="20"/>
                <w:szCs w:val="20"/>
                <w:lang w:val="lt-LT" w:eastAsia="lt-LT"/>
              </w:rPr>
              <w:t>5</w:t>
            </w:r>
            <w:r w:rsidR="00FA62F6">
              <w:rPr>
                <w:bCs/>
                <w:color w:val="000000"/>
                <w:sz w:val="20"/>
                <w:szCs w:val="20"/>
                <w:lang w:val="lt-LT" w:eastAsia="lt-LT"/>
              </w:rPr>
              <w:t>.</w:t>
            </w:r>
          </w:p>
        </w:tc>
        <w:tc>
          <w:tcPr>
            <w:tcW w:w="2126" w:type="dxa"/>
            <w:tcBorders>
              <w:top w:val="single" w:sz="4" w:space="0" w:color="auto"/>
            </w:tcBorders>
          </w:tcPr>
          <w:p w14:paraId="72DCAE8E" w14:textId="453995B6" w:rsidR="0032066A" w:rsidRPr="00FA62F6" w:rsidRDefault="00AF7E0E" w:rsidP="001C45E9">
            <w:pPr>
              <w:rPr>
                <w:bCs/>
                <w:color w:val="000000" w:themeColor="text1"/>
                <w:sz w:val="20"/>
                <w:szCs w:val="20"/>
                <w:lang w:val="lt-LT"/>
              </w:rPr>
            </w:pPr>
            <w:r w:rsidRPr="00FA62F6">
              <w:rPr>
                <w:bCs/>
                <w:color w:val="000000" w:themeColor="text1"/>
                <w:sz w:val="20"/>
                <w:szCs w:val="20"/>
                <w:lang w:val="lt-LT"/>
              </w:rPr>
              <w:t>Nustatyti nesurištųjų mišinių granuliometrinę sudėtį</w:t>
            </w:r>
          </w:p>
        </w:tc>
        <w:tc>
          <w:tcPr>
            <w:tcW w:w="2552" w:type="dxa"/>
            <w:tcBorders>
              <w:top w:val="single" w:sz="4" w:space="0" w:color="auto"/>
            </w:tcBorders>
          </w:tcPr>
          <w:p w14:paraId="1721679D" w14:textId="05FAE9B6" w:rsidR="0032066A" w:rsidRPr="00EC6680" w:rsidRDefault="00AF7E0E" w:rsidP="001C45E9">
            <w:pPr>
              <w:rPr>
                <w:color w:val="000000"/>
                <w:sz w:val="20"/>
                <w:szCs w:val="20"/>
                <w:lang w:val="lt-LT" w:eastAsia="lt-LT"/>
              </w:rPr>
            </w:pPr>
            <w:r>
              <w:rPr>
                <w:color w:val="000000"/>
                <w:sz w:val="20"/>
                <w:szCs w:val="20"/>
                <w:lang w:val="lt-LT" w:eastAsia="lt-LT"/>
              </w:rPr>
              <w:t>Granuliometrinės sudėties nustatymas</w:t>
            </w:r>
          </w:p>
        </w:tc>
        <w:tc>
          <w:tcPr>
            <w:tcW w:w="2693" w:type="dxa"/>
            <w:tcBorders>
              <w:top w:val="single" w:sz="4" w:space="0" w:color="auto"/>
            </w:tcBorders>
          </w:tcPr>
          <w:p w14:paraId="7790A668" w14:textId="27D12440" w:rsidR="0032066A" w:rsidRPr="00EC6680" w:rsidRDefault="00AF7E0E" w:rsidP="001C45E9">
            <w:pPr>
              <w:rPr>
                <w:rFonts w:eastAsia="Calibri"/>
                <w:color w:val="000000" w:themeColor="text1"/>
                <w:sz w:val="20"/>
                <w:szCs w:val="20"/>
                <w:lang w:val="lt-LT"/>
              </w:rPr>
            </w:pPr>
            <w:r>
              <w:rPr>
                <w:rFonts w:eastAsia="Calibri"/>
                <w:color w:val="000000" w:themeColor="text1"/>
                <w:sz w:val="20"/>
                <w:szCs w:val="20"/>
                <w:lang w:val="lt-LT"/>
              </w:rPr>
              <w:t>LST EN 933-1</w:t>
            </w:r>
          </w:p>
        </w:tc>
        <w:tc>
          <w:tcPr>
            <w:tcW w:w="1559" w:type="dxa"/>
            <w:tcBorders>
              <w:top w:val="single" w:sz="4" w:space="0" w:color="auto"/>
            </w:tcBorders>
            <w:vAlign w:val="center"/>
          </w:tcPr>
          <w:p w14:paraId="034CE2B7" w14:textId="64D10F2B" w:rsidR="0032066A" w:rsidRPr="00EC6680" w:rsidRDefault="00B32948" w:rsidP="001C45E9">
            <w:pPr>
              <w:jc w:val="center"/>
              <w:rPr>
                <w:rFonts w:eastAsia="Calibri"/>
                <w:color w:val="000000" w:themeColor="text1"/>
                <w:sz w:val="20"/>
                <w:szCs w:val="20"/>
                <w:lang w:val="lt-LT"/>
              </w:rPr>
            </w:pPr>
            <w:r>
              <w:rPr>
                <w:rFonts w:eastAsia="Calibri"/>
                <w:color w:val="000000" w:themeColor="text1"/>
                <w:sz w:val="20"/>
                <w:szCs w:val="20"/>
                <w:lang w:val="lt-LT"/>
              </w:rPr>
              <w:t>42</w:t>
            </w:r>
          </w:p>
        </w:tc>
      </w:tr>
      <w:tr w:rsidR="000A649F" w:rsidRPr="00EC6680" w14:paraId="4F81ED40" w14:textId="77777777" w:rsidTr="001C45E9">
        <w:trPr>
          <w:trHeight w:val="708"/>
        </w:trPr>
        <w:tc>
          <w:tcPr>
            <w:tcW w:w="704" w:type="dxa"/>
            <w:vMerge w:val="restart"/>
            <w:tcBorders>
              <w:top w:val="single" w:sz="4" w:space="0" w:color="auto"/>
            </w:tcBorders>
          </w:tcPr>
          <w:p w14:paraId="55FA26DC" w14:textId="6FF132CB" w:rsidR="000A649F" w:rsidRPr="00FA62F6" w:rsidRDefault="0050443D" w:rsidP="001C45E9">
            <w:pPr>
              <w:jc w:val="center"/>
              <w:rPr>
                <w:bCs/>
                <w:color w:val="000000"/>
                <w:sz w:val="20"/>
                <w:szCs w:val="20"/>
                <w:lang w:val="lt-LT" w:eastAsia="lt-LT"/>
              </w:rPr>
            </w:pPr>
            <w:r w:rsidRPr="00FA62F6">
              <w:rPr>
                <w:bCs/>
                <w:color w:val="000000"/>
                <w:sz w:val="20"/>
                <w:szCs w:val="20"/>
                <w:lang w:val="lt-LT" w:eastAsia="lt-LT"/>
              </w:rPr>
              <w:t>6</w:t>
            </w:r>
            <w:r w:rsidR="00FA62F6">
              <w:rPr>
                <w:bCs/>
                <w:color w:val="000000"/>
                <w:sz w:val="20"/>
                <w:szCs w:val="20"/>
                <w:lang w:val="lt-LT" w:eastAsia="lt-LT"/>
              </w:rPr>
              <w:t>.</w:t>
            </w:r>
          </w:p>
        </w:tc>
        <w:tc>
          <w:tcPr>
            <w:tcW w:w="2126" w:type="dxa"/>
            <w:vMerge w:val="restart"/>
            <w:tcBorders>
              <w:top w:val="single" w:sz="4" w:space="0" w:color="auto"/>
            </w:tcBorders>
          </w:tcPr>
          <w:p w14:paraId="78B19EDC" w14:textId="77777777" w:rsidR="000A649F" w:rsidRPr="00FA62F6" w:rsidRDefault="000A649F" w:rsidP="001C45E9">
            <w:pPr>
              <w:rPr>
                <w:bCs/>
                <w:color w:val="000000"/>
                <w:sz w:val="20"/>
                <w:szCs w:val="20"/>
                <w:lang w:val="lt-LT" w:eastAsia="lt-LT"/>
              </w:rPr>
            </w:pPr>
            <w:r w:rsidRPr="00FA62F6">
              <w:rPr>
                <w:bCs/>
                <w:color w:val="000000"/>
                <w:sz w:val="20"/>
                <w:szCs w:val="20"/>
                <w:lang w:val="lt-LT" w:eastAsia="lt-LT"/>
              </w:rPr>
              <w:t xml:space="preserve">Nustatyti nesurištųjų mineralinių medžiagų </w:t>
            </w:r>
            <w:r w:rsidRPr="00FA62F6">
              <w:rPr>
                <w:bCs/>
                <w:color w:val="000000"/>
                <w:sz w:val="20"/>
                <w:szCs w:val="20"/>
                <w:lang w:val="lt-LT" w:eastAsia="lt-LT"/>
              </w:rPr>
              <w:lastRenderedPageBreak/>
              <w:t>mišinių ir gruntų pralaidumą vandeniui</w:t>
            </w:r>
          </w:p>
        </w:tc>
        <w:tc>
          <w:tcPr>
            <w:tcW w:w="2552" w:type="dxa"/>
            <w:tcBorders>
              <w:top w:val="single" w:sz="4" w:space="0" w:color="auto"/>
            </w:tcBorders>
          </w:tcPr>
          <w:p w14:paraId="51284F10" w14:textId="77777777" w:rsidR="000A649F" w:rsidRPr="00EC6680" w:rsidRDefault="000A649F" w:rsidP="001C45E9">
            <w:pPr>
              <w:rPr>
                <w:color w:val="000000"/>
                <w:sz w:val="20"/>
                <w:szCs w:val="20"/>
                <w:lang w:val="lt-LT" w:eastAsia="lt-LT"/>
              </w:rPr>
            </w:pPr>
            <w:r w:rsidRPr="00EC6680">
              <w:rPr>
                <w:color w:val="000000"/>
                <w:sz w:val="20"/>
                <w:szCs w:val="20"/>
                <w:lang w:val="lt-LT" w:eastAsia="lt-LT"/>
              </w:rPr>
              <w:lastRenderedPageBreak/>
              <w:t>Sausojo tankio ir drėgnio nustatymas Proktoro tankinimu</w:t>
            </w:r>
          </w:p>
        </w:tc>
        <w:tc>
          <w:tcPr>
            <w:tcW w:w="2693" w:type="dxa"/>
            <w:tcBorders>
              <w:top w:val="single" w:sz="4" w:space="0" w:color="auto"/>
            </w:tcBorders>
          </w:tcPr>
          <w:p w14:paraId="126DFD72" w14:textId="172A8336" w:rsidR="000A649F" w:rsidRPr="00EC6680" w:rsidRDefault="000A649F" w:rsidP="001C45E9">
            <w:pPr>
              <w:rPr>
                <w:color w:val="000000"/>
                <w:sz w:val="20"/>
                <w:szCs w:val="20"/>
                <w:lang w:val="lt-LT" w:eastAsia="lt-LT"/>
              </w:rPr>
            </w:pPr>
            <w:r w:rsidRPr="00EC6680">
              <w:rPr>
                <w:color w:val="000000"/>
                <w:sz w:val="20"/>
                <w:szCs w:val="20"/>
                <w:lang w:val="lt-LT" w:eastAsia="lt-LT"/>
              </w:rPr>
              <w:t>LST EN 13286-2</w:t>
            </w:r>
            <w:r w:rsidR="0050443D">
              <w:rPr>
                <w:color w:val="000000"/>
                <w:sz w:val="20"/>
                <w:szCs w:val="20"/>
                <w:lang w:val="lt-LT" w:eastAsia="lt-LT"/>
              </w:rPr>
              <w:t>,</w:t>
            </w:r>
            <w:r w:rsidRPr="00EC6680">
              <w:rPr>
                <w:color w:val="000000"/>
                <w:sz w:val="20"/>
                <w:szCs w:val="20"/>
                <w:lang w:val="lt-LT" w:eastAsia="lt-LT"/>
              </w:rPr>
              <w:t xml:space="preserve"> </w:t>
            </w:r>
            <w:r w:rsidR="0050443D">
              <w:rPr>
                <w:color w:val="000000"/>
                <w:sz w:val="20"/>
                <w:szCs w:val="20"/>
                <w:lang w:val="lt-LT" w:eastAsia="lt-LT"/>
              </w:rPr>
              <w:t xml:space="preserve">              </w:t>
            </w:r>
            <w:r w:rsidRPr="00EC6680">
              <w:rPr>
                <w:color w:val="000000"/>
                <w:sz w:val="20"/>
                <w:szCs w:val="20"/>
                <w:lang w:val="lt-LT" w:eastAsia="lt-LT"/>
              </w:rPr>
              <w:t>LST EN 13286-2</w:t>
            </w:r>
            <w:r w:rsidR="0050443D">
              <w:rPr>
                <w:color w:val="000000"/>
                <w:sz w:val="20"/>
                <w:szCs w:val="20"/>
                <w:lang w:val="lt-LT" w:eastAsia="lt-LT"/>
              </w:rPr>
              <w:t>/AC</w:t>
            </w:r>
          </w:p>
        </w:tc>
        <w:tc>
          <w:tcPr>
            <w:tcW w:w="1559" w:type="dxa"/>
            <w:vMerge w:val="restart"/>
            <w:tcBorders>
              <w:top w:val="single" w:sz="4" w:space="0" w:color="auto"/>
            </w:tcBorders>
            <w:vAlign w:val="center"/>
          </w:tcPr>
          <w:p w14:paraId="20A0AFB8" w14:textId="5DB898F4" w:rsidR="000A649F" w:rsidRPr="00EC6680" w:rsidRDefault="00F61005" w:rsidP="001C45E9">
            <w:pPr>
              <w:jc w:val="center"/>
              <w:rPr>
                <w:rFonts w:eastAsia="Calibri"/>
                <w:color w:val="000000" w:themeColor="text1"/>
                <w:sz w:val="20"/>
                <w:szCs w:val="20"/>
                <w:lang w:val="lt-LT"/>
              </w:rPr>
            </w:pPr>
            <w:r>
              <w:rPr>
                <w:rFonts w:eastAsia="Calibri"/>
                <w:color w:val="000000" w:themeColor="text1"/>
                <w:sz w:val="20"/>
                <w:szCs w:val="20"/>
                <w:lang w:val="lt-LT"/>
              </w:rPr>
              <w:t>30</w:t>
            </w:r>
          </w:p>
        </w:tc>
      </w:tr>
      <w:tr w:rsidR="000A649F" w:rsidRPr="00EC6680" w14:paraId="6FCA5E1E" w14:textId="77777777" w:rsidTr="00FA62F6">
        <w:trPr>
          <w:trHeight w:val="707"/>
        </w:trPr>
        <w:tc>
          <w:tcPr>
            <w:tcW w:w="704" w:type="dxa"/>
            <w:vMerge/>
          </w:tcPr>
          <w:p w14:paraId="46778E0F" w14:textId="77777777" w:rsidR="000A649F" w:rsidRPr="00FA62F6" w:rsidRDefault="000A649F" w:rsidP="001C45E9">
            <w:pPr>
              <w:spacing w:before="120"/>
              <w:rPr>
                <w:bCs/>
                <w:color w:val="000000"/>
                <w:sz w:val="20"/>
                <w:szCs w:val="20"/>
                <w:lang w:val="lt-LT" w:eastAsia="lt-LT"/>
              </w:rPr>
            </w:pPr>
          </w:p>
        </w:tc>
        <w:tc>
          <w:tcPr>
            <w:tcW w:w="2126" w:type="dxa"/>
            <w:vMerge/>
          </w:tcPr>
          <w:p w14:paraId="7391BF2C" w14:textId="77777777" w:rsidR="000A649F" w:rsidRPr="00FA62F6" w:rsidRDefault="000A649F" w:rsidP="001C45E9">
            <w:pPr>
              <w:spacing w:before="120"/>
              <w:rPr>
                <w:bCs/>
                <w:color w:val="000000"/>
                <w:sz w:val="20"/>
                <w:szCs w:val="20"/>
                <w:lang w:val="lt-LT" w:eastAsia="lt-LT"/>
              </w:rPr>
            </w:pPr>
          </w:p>
        </w:tc>
        <w:tc>
          <w:tcPr>
            <w:tcW w:w="2552" w:type="dxa"/>
          </w:tcPr>
          <w:p w14:paraId="395FE023" w14:textId="77777777" w:rsidR="000A649F" w:rsidRPr="00EC6680" w:rsidRDefault="000A649F" w:rsidP="001C45E9">
            <w:pPr>
              <w:rPr>
                <w:color w:val="000000"/>
                <w:sz w:val="20"/>
                <w:szCs w:val="20"/>
                <w:lang w:val="lt-LT" w:eastAsia="lt-LT"/>
              </w:rPr>
            </w:pPr>
            <w:r w:rsidRPr="00EC6680">
              <w:rPr>
                <w:color w:val="000000"/>
                <w:sz w:val="20"/>
                <w:szCs w:val="20"/>
                <w:lang w:val="lt-LT" w:eastAsia="lt-LT"/>
              </w:rPr>
              <w:t>Pralaidumo vandeniui, esant pastoviam spūdžiui, nustatymas</w:t>
            </w:r>
          </w:p>
        </w:tc>
        <w:tc>
          <w:tcPr>
            <w:tcW w:w="2693" w:type="dxa"/>
          </w:tcPr>
          <w:p w14:paraId="2E2680F2" w14:textId="60DA97BC" w:rsidR="000A649F" w:rsidRPr="00EC6680" w:rsidRDefault="000A649F" w:rsidP="001C45E9">
            <w:pPr>
              <w:rPr>
                <w:color w:val="000000"/>
                <w:sz w:val="20"/>
                <w:szCs w:val="20"/>
                <w:lang w:val="lt-LT" w:eastAsia="lt-LT"/>
              </w:rPr>
            </w:pPr>
            <w:r w:rsidRPr="00EC6680">
              <w:rPr>
                <w:color w:val="000000"/>
                <w:sz w:val="20"/>
                <w:szCs w:val="20"/>
                <w:lang w:val="lt-LT" w:eastAsia="lt-LT"/>
              </w:rPr>
              <w:t>L</w:t>
            </w:r>
            <w:r w:rsidR="00AF7E0E">
              <w:rPr>
                <w:color w:val="000000"/>
                <w:sz w:val="20"/>
                <w:szCs w:val="20"/>
                <w:lang w:val="lt-LT" w:eastAsia="lt-LT"/>
              </w:rPr>
              <w:t>ST EN ISO 17892-11</w:t>
            </w:r>
          </w:p>
        </w:tc>
        <w:tc>
          <w:tcPr>
            <w:tcW w:w="1559" w:type="dxa"/>
            <w:vMerge/>
          </w:tcPr>
          <w:p w14:paraId="162DA2C7" w14:textId="77777777" w:rsidR="000A649F" w:rsidRPr="00EC6680" w:rsidRDefault="000A649F" w:rsidP="001C45E9">
            <w:pPr>
              <w:jc w:val="center"/>
              <w:rPr>
                <w:rFonts w:eastAsia="Calibri"/>
                <w:color w:val="000000" w:themeColor="text1"/>
                <w:sz w:val="20"/>
                <w:szCs w:val="20"/>
                <w:lang w:val="lt-LT"/>
              </w:rPr>
            </w:pPr>
          </w:p>
        </w:tc>
      </w:tr>
      <w:tr w:rsidR="0050443D" w:rsidRPr="00EC6680" w14:paraId="6530D501" w14:textId="77777777" w:rsidTr="00F94A06">
        <w:trPr>
          <w:trHeight w:val="899"/>
        </w:trPr>
        <w:tc>
          <w:tcPr>
            <w:tcW w:w="704" w:type="dxa"/>
          </w:tcPr>
          <w:p w14:paraId="08D45512" w14:textId="184EB25C" w:rsidR="0050443D" w:rsidRPr="00FA62F6" w:rsidRDefault="0050443D" w:rsidP="001C45E9">
            <w:pPr>
              <w:spacing w:before="120"/>
              <w:jc w:val="center"/>
              <w:rPr>
                <w:bCs/>
                <w:color w:val="000000"/>
                <w:sz w:val="20"/>
                <w:szCs w:val="20"/>
                <w:lang w:val="lt-LT" w:eastAsia="lt-LT"/>
              </w:rPr>
            </w:pPr>
            <w:r w:rsidRPr="00FA62F6">
              <w:rPr>
                <w:bCs/>
                <w:color w:val="000000"/>
                <w:sz w:val="20"/>
                <w:szCs w:val="20"/>
                <w:lang w:val="lt-LT" w:eastAsia="lt-LT"/>
              </w:rPr>
              <w:t>7</w:t>
            </w:r>
            <w:r w:rsidR="00D949D4">
              <w:rPr>
                <w:bCs/>
                <w:color w:val="000000"/>
                <w:sz w:val="20"/>
                <w:szCs w:val="20"/>
                <w:lang w:val="lt-LT" w:eastAsia="lt-LT"/>
              </w:rPr>
              <w:t>.</w:t>
            </w:r>
          </w:p>
        </w:tc>
        <w:tc>
          <w:tcPr>
            <w:tcW w:w="2126" w:type="dxa"/>
          </w:tcPr>
          <w:p w14:paraId="54D04CB5" w14:textId="234E5574" w:rsidR="0050443D" w:rsidRPr="00FA62F6" w:rsidRDefault="0050443D" w:rsidP="001C45E9">
            <w:pPr>
              <w:rPr>
                <w:bCs/>
                <w:color w:val="000000"/>
                <w:sz w:val="20"/>
                <w:szCs w:val="20"/>
                <w:lang w:val="lt-LT" w:eastAsia="lt-LT"/>
              </w:rPr>
            </w:pPr>
            <w:r w:rsidRPr="00FA62F6">
              <w:rPr>
                <w:bCs/>
                <w:color w:val="000000"/>
                <w:sz w:val="20"/>
                <w:szCs w:val="20"/>
                <w:lang w:val="lt-LT" w:eastAsia="lt-LT"/>
              </w:rPr>
              <w:t>Nustatyti trupintų ir skaldytų dalelių kiekį</w:t>
            </w:r>
          </w:p>
        </w:tc>
        <w:tc>
          <w:tcPr>
            <w:tcW w:w="2552" w:type="dxa"/>
          </w:tcPr>
          <w:p w14:paraId="561BAC4C" w14:textId="58E4D875" w:rsidR="0050443D" w:rsidRPr="00EC6680" w:rsidRDefault="0050443D" w:rsidP="001C45E9">
            <w:pPr>
              <w:rPr>
                <w:color w:val="000000"/>
                <w:sz w:val="20"/>
                <w:szCs w:val="20"/>
                <w:lang w:val="lt-LT" w:eastAsia="lt-LT"/>
              </w:rPr>
            </w:pPr>
            <w:r>
              <w:rPr>
                <w:color w:val="000000"/>
                <w:sz w:val="20"/>
                <w:szCs w:val="20"/>
                <w:lang w:val="lt-LT" w:eastAsia="lt-LT"/>
              </w:rPr>
              <w:t>Trupintų ir skaldytųjų dalelių santykinio kiekio stambiuose užpilduose nustatymas</w:t>
            </w:r>
          </w:p>
        </w:tc>
        <w:tc>
          <w:tcPr>
            <w:tcW w:w="2693" w:type="dxa"/>
          </w:tcPr>
          <w:p w14:paraId="7EADB2B4" w14:textId="28E07C6C" w:rsidR="0050443D" w:rsidRPr="00EC6680" w:rsidRDefault="0050443D" w:rsidP="001C45E9">
            <w:pPr>
              <w:rPr>
                <w:color w:val="000000"/>
                <w:sz w:val="20"/>
                <w:szCs w:val="20"/>
                <w:lang w:val="lt-LT" w:eastAsia="lt-LT"/>
              </w:rPr>
            </w:pPr>
            <w:r>
              <w:rPr>
                <w:color w:val="000000"/>
                <w:sz w:val="20"/>
                <w:szCs w:val="20"/>
                <w:lang w:val="lt-LT" w:eastAsia="lt-LT"/>
              </w:rPr>
              <w:t>LST EN 933-5, LST EN 933-5/AI</w:t>
            </w:r>
          </w:p>
        </w:tc>
        <w:tc>
          <w:tcPr>
            <w:tcW w:w="1559" w:type="dxa"/>
          </w:tcPr>
          <w:p w14:paraId="68AD8E16" w14:textId="47121021" w:rsidR="0050443D" w:rsidRPr="00EC6680" w:rsidRDefault="0050443D" w:rsidP="001C45E9">
            <w:pPr>
              <w:jc w:val="center"/>
              <w:rPr>
                <w:rFonts w:eastAsia="Calibri"/>
                <w:color w:val="000000" w:themeColor="text1"/>
                <w:sz w:val="20"/>
                <w:szCs w:val="20"/>
                <w:lang w:val="lt-LT"/>
              </w:rPr>
            </w:pPr>
            <w:r>
              <w:rPr>
                <w:rFonts w:eastAsia="Calibri"/>
                <w:color w:val="000000" w:themeColor="text1"/>
                <w:sz w:val="20"/>
                <w:szCs w:val="20"/>
                <w:lang w:val="lt-LT"/>
              </w:rPr>
              <w:t>9</w:t>
            </w:r>
          </w:p>
        </w:tc>
      </w:tr>
      <w:tr w:rsidR="0050443D" w:rsidRPr="00EC6680" w14:paraId="269B4C4F" w14:textId="77777777" w:rsidTr="00FA62F6">
        <w:trPr>
          <w:trHeight w:val="578"/>
        </w:trPr>
        <w:tc>
          <w:tcPr>
            <w:tcW w:w="704" w:type="dxa"/>
          </w:tcPr>
          <w:p w14:paraId="293BFCE9" w14:textId="1E1D4207" w:rsidR="0050443D" w:rsidRPr="00FA62F6" w:rsidRDefault="0050443D" w:rsidP="001C45E9">
            <w:pPr>
              <w:spacing w:before="120"/>
              <w:jc w:val="center"/>
              <w:rPr>
                <w:bCs/>
                <w:color w:val="000000"/>
                <w:sz w:val="20"/>
                <w:szCs w:val="20"/>
                <w:lang w:val="lt-LT" w:eastAsia="lt-LT"/>
              </w:rPr>
            </w:pPr>
            <w:r w:rsidRPr="00FA62F6">
              <w:rPr>
                <w:bCs/>
                <w:color w:val="000000"/>
                <w:sz w:val="20"/>
                <w:szCs w:val="20"/>
                <w:lang w:val="lt-LT" w:eastAsia="lt-LT"/>
              </w:rPr>
              <w:t>8</w:t>
            </w:r>
            <w:r w:rsidR="00D949D4">
              <w:rPr>
                <w:bCs/>
                <w:color w:val="000000"/>
                <w:sz w:val="20"/>
                <w:szCs w:val="20"/>
                <w:lang w:val="lt-LT" w:eastAsia="lt-LT"/>
              </w:rPr>
              <w:t>.</w:t>
            </w:r>
          </w:p>
        </w:tc>
        <w:tc>
          <w:tcPr>
            <w:tcW w:w="2126" w:type="dxa"/>
          </w:tcPr>
          <w:p w14:paraId="7D62301C" w14:textId="3B17D5DF" w:rsidR="0050443D" w:rsidRPr="00FA62F6" w:rsidRDefault="0050443D" w:rsidP="001C45E9">
            <w:pPr>
              <w:rPr>
                <w:bCs/>
                <w:color w:val="000000"/>
                <w:sz w:val="20"/>
                <w:szCs w:val="20"/>
                <w:vertAlign w:val="subscript"/>
                <w:lang w:val="lt-LT" w:eastAsia="lt-LT"/>
              </w:rPr>
            </w:pPr>
            <w:r w:rsidRPr="00FA62F6">
              <w:rPr>
                <w:bCs/>
                <w:color w:val="000000"/>
                <w:sz w:val="20"/>
                <w:szCs w:val="20"/>
                <w:lang w:val="lt-LT" w:eastAsia="lt-LT"/>
              </w:rPr>
              <w:t>Nustatyti atsparumą trupinimui SZ</w:t>
            </w:r>
            <w:r w:rsidRPr="00FA62F6">
              <w:rPr>
                <w:bCs/>
                <w:color w:val="000000"/>
                <w:sz w:val="20"/>
                <w:szCs w:val="20"/>
                <w:vertAlign w:val="subscript"/>
                <w:lang w:val="lt-LT" w:eastAsia="lt-LT"/>
              </w:rPr>
              <w:t>RB</w:t>
            </w:r>
          </w:p>
        </w:tc>
        <w:tc>
          <w:tcPr>
            <w:tcW w:w="2552" w:type="dxa"/>
          </w:tcPr>
          <w:p w14:paraId="3ADCAE97" w14:textId="089DE2B5" w:rsidR="0050443D" w:rsidRDefault="0050443D" w:rsidP="001C45E9">
            <w:pPr>
              <w:rPr>
                <w:color w:val="000000"/>
                <w:sz w:val="20"/>
                <w:szCs w:val="20"/>
                <w:lang w:val="lt-LT" w:eastAsia="lt-LT"/>
              </w:rPr>
            </w:pPr>
            <w:r>
              <w:rPr>
                <w:color w:val="000000"/>
                <w:sz w:val="20"/>
                <w:szCs w:val="20"/>
                <w:lang w:val="lt-LT" w:eastAsia="lt-LT"/>
              </w:rPr>
              <w:t>Atsparumo trupinimui nustatymas</w:t>
            </w:r>
          </w:p>
        </w:tc>
        <w:tc>
          <w:tcPr>
            <w:tcW w:w="2693" w:type="dxa"/>
          </w:tcPr>
          <w:p w14:paraId="3F22999E" w14:textId="2823537C" w:rsidR="0050443D" w:rsidRDefault="0000246D" w:rsidP="001C45E9">
            <w:pPr>
              <w:rPr>
                <w:color w:val="000000"/>
                <w:sz w:val="20"/>
                <w:szCs w:val="20"/>
                <w:lang w:val="lt-LT" w:eastAsia="lt-LT"/>
              </w:rPr>
            </w:pPr>
            <w:r>
              <w:rPr>
                <w:color w:val="000000"/>
                <w:sz w:val="20"/>
                <w:szCs w:val="20"/>
                <w:lang w:val="lt-LT" w:eastAsia="lt-LT"/>
              </w:rPr>
              <w:t>LST EN 1097-2</w:t>
            </w:r>
          </w:p>
        </w:tc>
        <w:tc>
          <w:tcPr>
            <w:tcW w:w="1559" w:type="dxa"/>
          </w:tcPr>
          <w:p w14:paraId="2D6C162B" w14:textId="6E468ED7" w:rsidR="0050443D" w:rsidRDefault="0000246D" w:rsidP="001C45E9">
            <w:pPr>
              <w:jc w:val="center"/>
              <w:rPr>
                <w:rFonts w:eastAsia="Calibri"/>
                <w:color w:val="000000" w:themeColor="text1"/>
                <w:sz w:val="20"/>
                <w:szCs w:val="20"/>
                <w:lang w:val="lt-LT"/>
              </w:rPr>
            </w:pPr>
            <w:r>
              <w:rPr>
                <w:rFonts w:eastAsia="Calibri"/>
                <w:color w:val="000000" w:themeColor="text1"/>
                <w:sz w:val="20"/>
                <w:szCs w:val="20"/>
                <w:lang w:val="lt-LT"/>
              </w:rPr>
              <w:t>9</w:t>
            </w:r>
          </w:p>
        </w:tc>
      </w:tr>
      <w:tr w:rsidR="0000246D" w:rsidRPr="00EC6680" w14:paraId="53EACA56" w14:textId="77777777" w:rsidTr="001C45E9">
        <w:trPr>
          <w:trHeight w:val="437"/>
        </w:trPr>
        <w:tc>
          <w:tcPr>
            <w:tcW w:w="704" w:type="dxa"/>
          </w:tcPr>
          <w:p w14:paraId="5BD08CE5" w14:textId="637ABF69" w:rsidR="0000246D" w:rsidRPr="00FA62F6" w:rsidRDefault="0000246D" w:rsidP="001C45E9">
            <w:pPr>
              <w:spacing w:before="120"/>
              <w:jc w:val="center"/>
              <w:rPr>
                <w:bCs/>
                <w:color w:val="000000"/>
                <w:sz w:val="20"/>
                <w:szCs w:val="20"/>
                <w:lang w:val="lt-LT" w:eastAsia="lt-LT"/>
              </w:rPr>
            </w:pPr>
            <w:r w:rsidRPr="00FA62F6">
              <w:rPr>
                <w:bCs/>
                <w:color w:val="000000"/>
                <w:sz w:val="20"/>
                <w:szCs w:val="20"/>
                <w:lang w:val="lt-LT" w:eastAsia="lt-LT"/>
              </w:rPr>
              <w:t>9</w:t>
            </w:r>
            <w:r w:rsidR="00D949D4">
              <w:rPr>
                <w:bCs/>
                <w:color w:val="000000"/>
                <w:sz w:val="20"/>
                <w:szCs w:val="20"/>
                <w:lang w:val="lt-LT" w:eastAsia="lt-LT"/>
              </w:rPr>
              <w:t>.</w:t>
            </w:r>
          </w:p>
        </w:tc>
        <w:tc>
          <w:tcPr>
            <w:tcW w:w="2126" w:type="dxa"/>
          </w:tcPr>
          <w:p w14:paraId="6ABA0741" w14:textId="2AD6B39C" w:rsidR="0000246D" w:rsidRPr="00FA62F6" w:rsidRDefault="0000246D" w:rsidP="001C45E9">
            <w:pPr>
              <w:rPr>
                <w:bCs/>
                <w:color w:val="000000"/>
                <w:sz w:val="20"/>
                <w:szCs w:val="20"/>
                <w:lang w:val="lt-LT" w:eastAsia="lt-LT"/>
              </w:rPr>
            </w:pPr>
            <w:r w:rsidRPr="00FA62F6">
              <w:rPr>
                <w:bCs/>
                <w:color w:val="000000"/>
                <w:sz w:val="20"/>
                <w:szCs w:val="20"/>
                <w:lang w:val="lt-LT" w:eastAsia="lt-LT"/>
              </w:rPr>
              <w:t>Nustatyti atsparumą trupinimui LA</w:t>
            </w:r>
          </w:p>
        </w:tc>
        <w:tc>
          <w:tcPr>
            <w:tcW w:w="2552" w:type="dxa"/>
          </w:tcPr>
          <w:p w14:paraId="7DB52F30" w14:textId="33BA8BC8" w:rsidR="0000246D" w:rsidRDefault="0000246D" w:rsidP="001C45E9">
            <w:pPr>
              <w:rPr>
                <w:color w:val="000000"/>
                <w:sz w:val="20"/>
                <w:szCs w:val="20"/>
                <w:lang w:val="lt-LT" w:eastAsia="lt-LT"/>
              </w:rPr>
            </w:pPr>
            <w:r>
              <w:rPr>
                <w:color w:val="000000"/>
                <w:sz w:val="20"/>
                <w:szCs w:val="20"/>
                <w:lang w:val="lt-LT" w:eastAsia="lt-LT"/>
              </w:rPr>
              <w:t>Atsparumo trupinimui nustatymas</w:t>
            </w:r>
          </w:p>
        </w:tc>
        <w:tc>
          <w:tcPr>
            <w:tcW w:w="2693" w:type="dxa"/>
          </w:tcPr>
          <w:p w14:paraId="2AE037D4" w14:textId="7918A214" w:rsidR="0000246D" w:rsidRDefault="0000246D" w:rsidP="001C45E9">
            <w:pPr>
              <w:rPr>
                <w:color w:val="000000"/>
                <w:sz w:val="20"/>
                <w:szCs w:val="20"/>
                <w:lang w:val="lt-LT" w:eastAsia="lt-LT"/>
              </w:rPr>
            </w:pPr>
            <w:r>
              <w:rPr>
                <w:color w:val="000000"/>
                <w:sz w:val="20"/>
                <w:szCs w:val="20"/>
                <w:lang w:val="lt-LT" w:eastAsia="lt-LT"/>
              </w:rPr>
              <w:t>LST EN 1097-2</w:t>
            </w:r>
          </w:p>
        </w:tc>
        <w:tc>
          <w:tcPr>
            <w:tcW w:w="1559" w:type="dxa"/>
          </w:tcPr>
          <w:p w14:paraId="76CA8F5D" w14:textId="410ED1C0" w:rsidR="0000246D" w:rsidRDefault="0000246D" w:rsidP="001C45E9">
            <w:pPr>
              <w:jc w:val="center"/>
              <w:rPr>
                <w:rFonts w:eastAsia="Calibri"/>
                <w:color w:val="000000" w:themeColor="text1"/>
                <w:sz w:val="20"/>
                <w:szCs w:val="20"/>
                <w:lang w:val="lt-LT"/>
              </w:rPr>
            </w:pPr>
            <w:r>
              <w:rPr>
                <w:rFonts w:eastAsia="Calibri"/>
                <w:color w:val="000000" w:themeColor="text1"/>
                <w:sz w:val="20"/>
                <w:szCs w:val="20"/>
                <w:lang w:val="lt-LT"/>
              </w:rPr>
              <w:t>9</w:t>
            </w:r>
          </w:p>
        </w:tc>
      </w:tr>
      <w:tr w:rsidR="00EC6680" w:rsidRPr="00EC6680" w14:paraId="1A9D5695" w14:textId="77777777" w:rsidTr="00F94A06">
        <w:trPr>
          <w:trHeight w:val="108"/>
        </w:trPr>
        <w:tc>
          <w:tcPr>
            <w:tcW w:w="704" w:type="dxa"/>
            <w:vMerge w:val="restart"/>
          </w:tcPr>
          <w:p w14:paraId="13FD31C9" w14:textId="770E1A2C" w:rsidR="00EC6680" w:rsidRPr="00FA62F6" w:rsidRDefault="00E120D2"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10</w:t>
            </w:r>
            <w:r w:rsidR="00D949D4">
              <w:rPr>
                <w:rFonts w:eastAsia="Calibri"/>
                <w:bCs/>
                <w:color w:val="000000" w:themeColor="text1"/>
                <w:sz w:val="20"/>
                <w:szCs w:val="20"/>
                <w:lang w:val="lt-LT"/>
              </w:rPr>
              <w:t>.</w:t>
            </w:r>
          </w:p>
        </w:tc>
        <w:tc>
          <w:tcPr>
            <w:tcW w:w="2126" w:type="dxa"/>
            <w:vMerge w:val="restart"/>
          </w:tcPr>
          <w:p w14:paraId="736BB91E" w14:textId="3EA1A9FA" w:rsidR="00EC6680" w:rsidRPr="00FA62F6" w:rsidRDefault="00EC6680" w:rsidP="001C45E9">
            <w:pPr>
              <w:rPr>
                <w:rFonts w:eastAsia="Calibri"/>
                <w:bCs/>
                <w:color w:val="000000" w:themeColor="text1"/>
                <w:sz w:val="20"/>
                <w:szCs w:val="20"/>
                <w:lang w:val="lt-LT"/>
              </w:rPr>
            </w:pPr>
            <w:r w:rsidRPr="00FA62F6">
              <w:rPr>
                <w:rFonts w:eastAsia="Calibri"/>
                <w:bCs/>
                <w:color w:val="000000" w:themeColor="text1"/>
                <w:sz w:val="20"/>
                <w:szCs w:val="20"/>
                <w:lang w:val="lt-LT"/>
              </w:rPr>
              <w:t>Nustatyti sutankinimo rodiklį D</w:t>
            </w:r>
            <w:r w:rsidRPr="00FA62F6">
              <w:rPr>
                <w:rFonts w:eastAsia="Calibri"/>
                <w:bCs/>
                <w:color w:val="000000" w:themeColor="text1"/>
                <w:sz w:val="20"/>
                <w:szCs w:val="20"/>
                <w:vertAlign w:val="subscript"/>
                <w:lang w:val="lt-LT"/>
              </w:rPr>
              <w:t xml:space="preserve">Pr </w:t>
            </w:r>
            <w:r w:rsidR="008231A5">
              <w:rPr>
                <w:rFonts w:eastAsia="Calibri"/>
                <w:bCs/>
                <w:color w:val="000000" w:themeColor="text1"/>
                <w:sz w:val="20"/>
                <w:szCs w:val="20"/>
                <w:vertAlign w:val="subscript"/>
                <w:lang w:val="lt-LT"/>
              </w:rPr>
              <w:t xml:space="preserve"> </w:t>
            </w:r>
            <w:r w:rsidRPr="00FA62F6">
              <w:rPr>
                <w:rFonts w:eastAsia="Calibri"/>
                <w:bCs/>
                <w:color w:val="000000" w:themeColor="text1"/>
                <w:sz w:val="20"/>
                <w:szCs w:val="20"/>
                <w:lang w:val="lt-LT"/>
              </w:rPr>
              <w:t>(žemės sankasa, AŠAS, ŠNS)</w:t>
            </w:r>
          </w:p>
        </w:tc>
        <w:tc>
          <w:tcPr>
            <w:tcW w:w="2552" w:type="dxa"/>
          </w:tcPr>
          <w:p w14:paraId="06A9B095" w14:textId="77777777"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Proktoro tankio ir optimalaus drėgnio nustatymas</w:t>
            </w:r>
          </w:p>
        </w:tc>
        <w:tc>
          <w:tcPr>
            <w:tcW w:w="2693" w:type="dxa"/>
          </w:tcPr>
          <w:p w14:paraId="36E80132" w14:textId="6C9F92C5"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LST</w:t>
            </w:r>
            <w:r w:rsidR="00090829">
              <w:rPr>
                <w:rFonts w:eastAsia="Calibri"/>
                <w:color w:val="000000" w:themeColor="text1"/>
                <w:sz w:val="20"/>
                <w:szCs w:val="20"/>
                <w:lang w:val="lt-LT"/>
              </w:rPr>
              <w:t xml:space="preserve"> EN</w:t>
            </w:r>
            <w:r w:rsidRPr="00EC6680">
              <w:rPr>
                <w:rFonts w:eastAsia="Calibri"/>
                <w:color w:val="000000" w:themeColor="text1"/>
                <w:sz w:val="20"/>
                <w:szCs w:val="20"/>
                <w:lang w:val="lt-LT"/>
              </w:rPr>
              <w:t xml:space="preserve"> 13</w:t>
            </w:r>
            <w:r w:rsidR="00090829">
              <w:rPr>
                <w:rFonts w:eastAsia="Calibri"/>
                <w:color w:val="000000" w:themeColor="text1"/>
                <w:sz w:val="20"/>
                <w:szCs w:val="20"/>
                <w:lang w:val="lt-LT"/>
              </w:rPr>
              <w:t>286-2, LST EN13286-2/AC</w:t>
            </w:r>
          </w:p>
        </w:tc>
        <w:tc>
          <w:tcPr>
            <w:tcW w:w="1559" w:type="dxa"/>
            <w:vMerge w:val="restart"/>
            <w:vAlign w:val="center"/>
          </w:tcPr>
          <w:p w14:paraId="7D82B66C" w14:textId="7F8EA5A1" w:rsidR="00EC6680" w:rsidRPr="00EC6680" w:rsidRDefault="00B32948" w:rsidP="001C45E9">
            <w:pPr>
              <w:jc w:val="center"/>
              <w:rPr>
                <w:rFonts w:eastAsia="Calibri"/>
                <w:color w:val="000000" w:themeColor="text1"/>
                <w:sz w:val="20"/>
                <w:szCs w:val="20"/>
                <w:lang w:val="lt-LT"/>
              </w:rPr>
            </w:pPr>
            <w:r>
              <w:rPr>
                <w:rFonts w:eastAsia="Calibri"/>
                <w:color w:val="000000" w:themeColor="text1"/>
                <w:sz w:val="20"/>
                <w:szCs w:val="20"/>
                <w:lang w:val="lt-LT"/>
              </w:rPr>
              <w:t>9</w:t>
            </w:r>
          </w:p>
        </w:tc>
      </w:tr>
      <w:tr w:rsidR="00EC6680" w:rsidRPr="00EC6680" w14:paraId="7F946DEE" w14:textId="77777777" w:rsidTr="00F94A06">
        <w:trPr>
          <w:trHeight w:val="295"/>
        </w:trPr>
        <w:tc>
          <w:tcPr>
            <w:tcW w:w="704" w:type="dxa"/>
            <w:vMerge/>
          </w:tcPr>
          <w:p w14:paraId="210F43A9" w14:textId="77777777" w:rsidR="00EC6680" w:rsidRPr="00FA62F6" w:rsidRDefault="00EC6680" w:rsidP="001C45E9">
            <w:pPr>
              <w:jc w:val="center"/>
              <w:rPr>
                <w:rFonts w:eastAsia="Calibri"/>
                <w:bCs/>
                <w:color w:val="000000" w:themeColor="text1"/>
                <w:sz w:val="20"/>
                <w:szCs w:val="20"/>
                <w:lang w:val="lt-LT"/>
              </w:rPr>
            </w:pPr>
          </w:p>
        </w:tc>
        <w:tc>
          <w:tcPr>
            <w:tcW w:w="2126" w:type="dxa"/>
            <w:vMerge/>
            <w:vAlign w:val="center"/>
          </w:tcPr>
          <w:p w14:paraId="61A36057" w14:textId="77777777" w:rsidR="00EC6680" w:rsidRPr="00FA62F6" w:rsidRDefault="00EC6680" w:rsidP="001C45E9">
            <w:pPr>
              <w:rPr>
                <w:rFonts w:eastAsia="Calibri"/>
                <w:bCs/>
                <w:color w:val="000000" w:themeColor="text1"/>
                <w:sz w:val="20"/>
                <w:szCs w:val="20"/>
                <w:lang w:val="lt-LT"/>
              </w:rPr>
            </w:pPr>
          </w:p>
        </w:tc>
        <w:tc>
          <w:tcPr>
            <w:tcW w:w="2552" w:type="dxa"/>
          </w:tcPr>
          <w:p w14:paraId="53B3E16A" w14:textId="76B144F2" w:rsidR="00EC6680" w:rsidRPr="00EC6680" w:rsidRDefault="00E120D2" w:rsidP="001C45E9">
            <w:pPr>
              <w:rPr>
                <w:rFonts w:eastAsia="Calibri"/>
                <w:color w:val="000000" w:themeColor="text1"/>
                <w:sz w:val="20"/>
                <w:szCs w:val="20"/>
                <w:lang w:val="lt-LT"/>
              </w:rPr>
            </w:pPr>
            <w:r>
              <w:rPr>
                <w:rFonts w:eastAsia="Calibri"/>
                <w:color w:val="000000" w:themeColor="text1"/>
                <w:sz w:val="20"/>
                <w:szCs w:val="20"/>
                <w:lang w:val="lt-LT"/>
              </w:rPr>
              <w:t xml:space="preserve">Dalelių </w:t>
            </w:r>
            <w:r w:rsidR="00EC6680" w:rsidRPr="00EC6680">
              <w:rPr>
                <w:rFonts w:eastAsia="Calibri"/>
                <w:color w:val="000000" w:themeColor="text1"/>
                <w:sz w:val="20"/>
                <w:szCs w:val="20"/>
                <w:lang w:val="lt-LT"/>
              </w:rPr>
              <w:t xml:space="preserve"> tankio nustatymas</w:t>
            </w:r>
          </w:p>
        </w:tc>
        <w:tc>
          <w:tcPr>
            <w:tcW w:w="2693" w:type="dxa"/>
          </w:tcPr>
          <w:p w14:paraId="36DB8A5B" w14:textId="4D507FFC"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 xml:space="preserve">LST </w:t>
            </w:r>
            <w:r w:rsidR="00090829">
              <w:rPr>
                <w:rFonts w:eastAsia="Calibri"/>
                <w:color w:val="000000" w:themeColor="text1"/>
                <w:sz w:val="20"/>
                <w:szCs w:val="20"/>
                <w:lang w:val="lt-LT"/>
              </w:rPr>
              <w:t>EN 1097-6</w:t>
            </w:r>
          </w:p>
        </w:tc>
        <w:tc>
          <w:tcPr>
            <w:tcW w:w="1559" w:type="dxa"/>
            <w:vMerge/>
            <w:vAlign w:val="center"/>
          </w:tcPr>
          <w:p w14:paraId="1F579FA6" w14:textId="77777777" w:rsidR="00EC6680" w:rsidRPr="00EC6680" w:rsidRDefault="00EC6680" w:rsidP="001C45E9">
            <w:pPr>
              <w:jc w:val="center"/>
              <w:rPr>
                <w:rFonts w:eastAsia="Calibri"/>
                <w:color w:val="000000" w:themeColor="text1"/>
                <w:sz w:val="20"/>
                <w:szCs w:val="20"/>
                <w:lang w:val="lt-LT"/>
              </w:rPr>
            </w:pPr>
          </w:p>
        </w:tc>
      </w:tr>
      <w:tr w:rsidR="00EC6680" w:rsidRPr="00EC6680" w14:paraId="37B31914" w14:textId="77777777" w:rsidTr="00F94A06">
        <w:trPr>
          <w:trHeight w:val="258"/>
        </w:trPr>
        <w:tc>
          <w:tcPr>
            <w:tcW w:w="704" w:type="dxa"/>
            <w:vMerge/>
          </w:tcPr>
          <w:p w14:paraId="7C4A405D" w14:textId="77777777" w:rsidR="00EC6680" w:rsidRPr="00FA62F6" w:rsidRDefault="00EC6680" w:rsidP="001C45E9">
            <w:pPr>
              <w:jc w:val="center"/>
              <w:rPr>
                <w:rFonts w:eastAsia="Calibri"/>
                <w:bCs/>
                <w:color w:val="000000" w:themeColor="text1"/>
                <w:sz w:val="20"/>
                <w:szCs w:val="20"/>
                <w:lang w:val="lt-LT"/>
              </w:rPr>
            </w:pPr>
          </w:p>
        </w:tc>
        <w:tc>
          <w:tcPr>
            <w:tcW w:w="2126" w:type="dxa"/>
            <w:vMerge/>
            <w:vAlign w:val="center"/>
          </w:tcPr>
          <w:p w14:paraId="47942832" w14:textId="77777777" w:rsidR="00EC6680" w:rsidRPr="00FA62F6" w:rsidRDefault="00EC6680" w:rsidP="001C45E9">
            <w:pPr>
              <w:rPr>
                <w:rFonts w:eastAsia="Calibri"/>
                <w:bCs/>
                <w:color w:val="000000" w:themeColor="text1"/>
                <w:sz w:val="20"/>
                <w:szCs w:val="20"/>
                <w:lang w:val="lt-LT"/>
              </w:rPr>
            </w:pPr>
          </w:p>
        </w:tc>
        <w:tc>
          <w:tcPr>
            <w:tcW w:w="2552" w:type="dxa"/>
          </w:tcPr>
          <w:p w14:paraId="19D6DC1C" w14:textId="77777777"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Tūrio nustatymas žiedo metodu</w:t>
            </w:r>
          </w:p>
        </w:tc>
        <w:tc>
          <w:tcPr>
            <w:tcW w:w="2693" w:type="dxa"/>
          </w:tcPr>
          <w:p w14:paraId="62C6DEC2" w14:textId="795CF2B1"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LST 1360</w:t>
            </w:r>
            <w:r w:rsidR="00090829">
              <w:rPr>
                <w:rFonts w:eastAsia="Calibri"/>
                <w:color w:val="000000" w:themeColor="text1"/>
                <w:sz w:val="20"/>
                <w:szCs w:val="20"/>
                <w:lang w:val="lt-LT"/>
              </w:rPr>
              <w:t>-6</w:t>
            </w:r>
            <w:r w:rsidRPr="00EC6680">
              <w:rPr>
                <w:rFonts w:eastAsia="Calibri"/>
                <w:color w:val="000000" w:themeColor="text1"/>
                <w:sz w:val="20"/>
                <w:szCs w:val="20"/>
                <w:lang w:val="lt-LT"/>
              </w:rPr>
              <w:t xml:space="preserve"> </w:t>
            </w:r>
          </w:p>
        </w:tc>
        <w:tc>
          <w:tcPr>
            <w:tcW w:w="1559" w:type="dxa"/>
            <w:vMerge/>
            <w:vAlign w:val="center"/>
          </w:tcPr>
          <w:p w14:paraId="025CA859" w14:textId="77777777" w:rsidR="00EC6680" w:rsidRPr="00EC6680" w:rsidRDefault="00EC6680" w:rsidP="001C45E9">
            <w:pPr>
              <w:jc w:val="center"/>
              <w:rPr>
                <w:rFonts w:eastAsia="Calibri"/>
                <w:color w:val="000000" w:themeColor="text1"/>
                <w:sz w:val="20"/>
                <w:szCs w:val="20"/>
                <w:lang w:val="lt-LT"/>
              </w:rPr>
            </w:pPr>
          </w:p>
        </w:tc>
      </w:tr>
      <w:tr w:rsidR="00EC6680" w:rsidRPr="00EC6680" w14:paraId="06D5FD73" w14:textId="77777777" w:rsidTr="001C45E9">
        <w:trPr>
          <w:trHeight w:val="210"/>
        </w:trPr>
        <w:tc>
          <w:tcPr>
            <w:tcW w:w="704" w:type="dxa"/>
            <w:vMerge w:val="restart"/>
          </w:tcPr>
          <w:p w14:paraId="62B291CC" w14:textId="730F13ED" w:rsidR="00EC6680" w:rsidRPr="00FA62F6" w:rsidRDefault="00E120D2"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11</w:t>
            </w:r>
            <w:r w:rsidR="00D949D4">
              <w:rPr>
                <w:rFonts w:eastAsia="Calibri"/>
                <w:bCs/>
                <w:color w:val="000000" w:themeColor="text1"/>
                <w:sz w:val="20"/>
                <w:szCs w:val="20"/>
                <w:lang w:val="lt-LT"/>
              </w:rPr>
              <w:t>.</w:t>
            </w:r>
          </w:p>
        </w:tc>
        <w:tc>
          <w:tcPr>
            <w:tcW w:w="2126" w:type="dxa"/>
            <w:vMerge w:val="restart"/>
          </w:tcPr>
          <w:p w14:paraId="779028AE" w14:textId="6FF2B649" w:rsidR="00EC6680" w:rsidRPr="00FA62F6" w:rsidRDefault="00EC6680" w:rsidP="001C45E9">
            <w:pPr>
              <w:rPr>
                <w:rFonts w:eastAsia="Calibri"/>
                <w:bCs/>
                <w:color w:val="000000" w:themeColor="text1"/>
                <w:sz w:val="20"/>
                <w:szCs w:val="20"/>
                <w:lang w:val="lt-LT"/>
              </w:rPr>
            </w:pPr>
            <w:r w:rsidRPr="00FA62F6">
              <w:rPr>
                <w:rFonts w:eastAsia="Calibri"/>
                <w:bCs/>
                <w:color w:val="000000" w:themeColor="text1"/>
                <w:sz w:val="20"/>
                <w:szCs w:val="20"/>
                <w:lang w:val="lt-LT"/>
              </w:rPr>
              <w:t xml:space="preserve">Nustatyti </w:t>
            </w:r>
            <w:r w:rsidR="00E120D2" w:rsidRPr="00FA62F6">
              <w:rPr>
                <w:rFonts w:eastAsia="Calibri"/>
                <w:bCs/>
                <w:color w:val="000000" w:themeColor="text1"/>
                <w:sz w:val="20"/>
                <w:szCs w:val="20"/>
                <w:lang w:val="lt-LT"/>
              </w:rPr>
              <w:t>nesurištojo</w:t>
            </w:r>
            <w:r w:rsidRPr="00FA62F6">
              <w:rPr>
                <w:rFonts w:eastAsia="Calibri"/>
                <w:bCs/>
                <w:color w:val="000000" w:themeColor="text1"/>
                <w:sz w:val="20"/>
                <w:szCs w:val="20"/>
                <w:lang w:val="lt-LT"/>
              </w:rPr>
              <w:t xml:space="preserve"> mišini</w:t>
            </w:r>
            <w:r w:rsidR="00E120D2" w:rsidRPr="00FA62F6">
              <w:rPr>
                <w:rFonts w:eastAsia="Calibri"/>
                <w:bCs/>
                <w:color w:val="000000" w:themeColor="text1"/>
                <w:sz w:val="20"/>
                <w:szCs w:val="20"/>
                <w:lang w:val="lt-LT"/>
              </w:rPr>
              <w:t>o</w:t>
            </w:r>
            <w:r w:rsidRPr="00FA62F6">
              <w:rPr>
                <w:rFonts w:eastAsia="Calibri"/>
                <w:bCs/>
                <w:color w:val="000000" w:themeColor="text1"/>
                <w:sz w:val="20"/>
                <w:szCs w:val="20"/>
                <w:lang w:val="lt-LT"/>
              </w:rPr>
              <w:t xml:space="preserve"> sluoksnio storį</w:t>
            </w:r>
          </w:p>
        </w:tc>
        <w:tc>
          <w:tcPr>
            <w:tcW w:w="2552" w:type="dxa"/>
          </w:tcPr>
          <w:p w14:paraId="707598CA" w14:textId="77777777"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Sluoksnio storio nustatymas</w:t>
            </w:r>
          </w:p>
        </w:tc>
        <w:tc>
          <w:tcPr>
            <w:tcW w:w="2693" w:type="dxa"/>
          </w:tcPr>
          <w:p w14:paraId="6A7367B4" w14:textId="4929A816"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 xml:space="preserve">MN SSN 15 </w:t>
            </w:r>
          </w:p>
        </w:tc>
        <w:tc>
          <w:tcPr>
            <w:tcW w:w="1559" w:type="dxa"/>
            <w:vMerge w:val="restart"/>
            <w:vAlign w:val="center"/>
          </w:tcPr>
          <w:p w14:paraId="685E5B00" w14:textId="4BFF3FA6" w:rsidR="00EC6680" w:rsidRPr="00EC6680" w:rsidRDefault="00867353" w:rsidP="001C45E9">
            <w:pPr>
              <w:jc w:val="center"/>
              <w:rPr>
                <w:rFonts w:eastAsia="Calibri"/>
                <w:color w:val="000000" w:themeColor="text1"/>
                <w:sz w:val="20"/>
                <w:szCs w:val="20"/>
                <w:lang w:val="lt-LT"/>
              </w:rPr>
            </w:pPr>
            <w:r>
              <w:rPr>
                <w:rFonts w:eastAsia="Calibri"/>
                <w:color w:val="000000" w:themeColor="text1"/>
                <w:sz w:val="20"/>
                <w:szCs w:val="20"/>
                <w:lang w:val="lt-LT"/>
              </w:rPr>
              <w:t>30</w:t>
            </w:r>
          </w:p>
        </w:tc>
      </w:tr>
      <w:tr w:rsidR="00EC6680" w:rsidRPr="00EC6680" w14:paraId="2A555804" w14:textId="77777777" w:rsidTr="00F94A06">
        <w:trPr>
          <w:trHeight w:val="460"/>
        </w:trPr>
        <w:tc>
          <w:tcPr>
            <w:tcW w:w="704" w:type="dxa"/>
            <w:vMerge/>
          </w:tcPr>
          <w:p w14:paraId="5A68CE36" w14:textId="77777777" w:rsidR="00EC6680" w:rsidRPr="00FA62F6" w:rsidRDefault="00EC6680" w:rsidP="001C45E9">
            <w:pPr>
              <w:jc w:val="center"/>
              <w:rPr>
                <w:rFonts w:eastAsia="Calibri"/>
                <w:bCs/>
                <w:color w:val="000000" w:themeColor="text1"/>
                <w:sz w:val="20"/>
                <w:szCs w:val="20"/>
                <w:lang w:val="lt-LT"/>
              </w:rPr>
            </w:pPr>
          </w:p>
        </w:tc>
        <w:tc>
          <w:tcPr>
            <w:tcW w:w="2126" w:type="dxa"/>
            <w:vMerge/>
          </w:tcPr>
          <w:p w14:paraId="01BBD89E" w14:textId="77777777" w:rsidR="00EC6680" w:rsidRPr="00FA62F6" w:rsidRDefault="00EC6680" w:rsidP="001C45E9">
            <w:pPr>
              <w:rPr>
                <w:rFonts w:eastAsia="Calibri"/>
                <w:bCs/>
                <w:color w:val="000000" w:themeColor="text1"/>
                <w:sz w:val="20"/>
                <w:szCs w:val="20"/>
                <w:lang w:val="lt-LT"/>
              </w:rPr>
            </w:pPr>
          </w:p>
        </w:tc>
        <w:tc>
          <w:tcPr>
            <w:tcW w:w="2552" w:type="dxa"/>
          </w:tcPr>
          <w:p w14:paraId="1E71E790" w14:textId="77777777"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Ėminių ėmimas iš kelio dangos konstrukcijos</w:t>
            </w:r>
          </w:p>
        </w:tc>
        <w:tc>
          <w:tcPr>
            <w:tcW w:w="2693" w:type="dxa"/>
          </w:tcPr>
          <w:p w14:paraId="12CD41B4" w14:textId="28830420"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LST 1971</w:t>
            </w:r>
          </w:p>
        </w:tc>
        <w:tc>
          <w:tcPr>
            <w:tcW w:w="1559" w:type="dxa"/>
            <w:vMerge/>
            <w:vAlign w:val="center"/>
          </w:tcPr>
          <w:p w14:paraId="675E5E52" w14:textId="77777777" w:rsidR="00EC6680" w:rsidRPr="00EC6680" w:rsidRDefault="00EC6680" w:rsidP="001C45E9">
            <w:pPr>
              <w:jc w:val="center"/>
              <w:rPr>
                <w:rFonts w:eastAsia="Calibri"/>
                <w:color w:val="000000" w:themeColor="text1"/>
                <w:sz w:val="20"/>
                <w:szCs w:val="20"/>
                <w:lang w:val="lt-LT"/>
              </w:rPr>
            </w:pPr>
          </w:p>
        </w:tc>
      </w:tr>
      <w:tr w:rsidR="00D8573F" w:rsidRPr="00EC6680" w14:paraId="1A958EBB" w14:textId="77777777" w:rsidTr="001C45E9">
        <w:trPr>
          <w:trHeight w:val="192"/>
        </w:trPr>
        <w:tc>
          <w:tcPr>
            <w:tcW w:w="704" w:type="dxa"/>
            <w:vMerge w:val="restart"/>
          </w:tcPr>
          <w:p w14:paraId="605B01F2" w14:textId="247C5460" w:rsidR="00D8573F" w:rsidRPr="00FA62F6" w:rsidRDefault="00D8573F"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12</w:t>
            </w:r>
            <w:r w:rsidR="00D949D4">
              <w:rPr>
                <w:rFonts w:eastAsia="Calibri"/>
                <w:bCs/>
                <w:color w:val="000000" w:themeColor="text1"/>
                <w:sz w:val="20"/>
                <w:szCs w:val="20"/>
                <w:lang w:val="lt-LT"/>
              </w:rPr>
              <w:t>.</w:t>
            </w:r>
          </w:p>
        </w:tc>
        <w:tc>
          <w:tcPr>
            <w:tcW w:w="2126" w:type="dxa"/>
            <w:vMerge w:val="restart"/>
          </w:tcPr>
          <w:p w14:paraId="1E6679A2" w14:textId="516A1B2C" w:rsidR="00D8573F" w:rsidRPr="00FA62F6" w:rsidRDefault="00D8573F" w:rsidP="001C45E9">
            <w:pPr>
              <w:rPr>
                <w:rFonts w:eastAsia="Calibri"/>
                <w:bCs/>
                <w:color w:val="000000" w:themeColor="text1"/>
                <w:sz w:val="20"/>
                <w:szCs w:val="20"/>
                <w:lang w:val="lt-LT"/>
              </w:rPr>
            </w:pPr>
            <w:r w:rsidRPr="00FA62F6">
              <w:rPr>
                <w:rFonts w:eastAsia="Calibri"/>
                <w:bCs/>
                <w:color w:val="000000" w:themeColor="text1"/>
                <w:sz w:val="20"/>
                <w:szCs w:val="20"/>
                <w:lang w:val="lt-LT"/>
              </w:rPr>
              <w:t xml:space="preserve">Paimti gręžtinį asfalto ėminį (kerną) </w:t>
            </w:r>
          </w:p>
        </w:tc>
        <w:tc>
          <w:tcPr>
            <w:tcW w:w="2552" w:type="dxa"/>
          </w:tcPr>
          <w:p w14:paraId="5C54F1B9" w14:textId="71D842DF" w:rsidR="00D8573F" w:rsidRPr="00EC6680" w:rsidRDefault="00D8573F" w:rsidP="001C45E9">
            <w:pPr>
              <w:rPr>
                <w:rFonts w:eastAsia="Calibri"/>
                <w:color w:val="000000" w:themeColor="text1"/>
                <w:sz w:val="20"/>
                <w:szCs w:val="20"/>
                <w:lang w:val="lt-LT"/>
              </w:rPr>
            </w:pPr>
            <w:r w:rsidRPr="00EC6680">
              <w:rPr>
                <w:rFonts w:eastAsia="Calibri"/>
                <w:color w:val="000000" w:themeColor="text1"/>
                <w:sz w:val="20"/>
                <w:szCs w:val="20"/>
                <w:lang w:val="lt-LT"/>
              </w:rPr>
              <w:t xml:space="preserve">Paimti </w:t>
            </w:r>
            <w:r>
              <w:rPr>
                <w:rFonts w:eastAsia="Calibri"/>
                <w:color w:val="000000" w:themeColor="text1"/>
                <w:sz w:val="20"/>
                <w:szCs w:val="20"/>
                <w:lang w:val="lt-LT"/>
              </w:rPr>
              <w:t>ėminius</w:t>
            </w:r>
            <w:r w:rsidRPr="00EC6680">
              <w:rPr>
                <w:rFonts w:eastAsia="Calibri"/>
                <w:color w:val="000000" w:themeColor="text1"/>
                <w:sz w:val="20"/>
                <w:szCs w:val="20"/>
                <w:lang w:val="lt-LT"/>
              </w:rPr>
              <w:t xml:space="preserve"> (kernus)</w:t>
            </w:r>
          </w:p>
        </w:tc>
        <w:tc>
          <w:tcPr>
            <w:tcW w:w="2693" w:type="dxa"/>
          </w:tcPr>
          <w:p w14:paraId="41CA370D" w14:textId="19800CE7" w:rsidR="00D8573F" w:rsidRPr="00EC6680" w:rsidRDefault="00D8573F" w:rsidP="001C45E9">
            <w:pPr>
              <w:rPr>
                <w:rFonts w:eastAsia="Calibri"/>
                <w:color w:val="000000" w:themeColor="text1"/>
                <w:sz w:val="20"/>
                <w:szCs w:val="20"/>
                <w:lang w:val="lt-LT"/>
              </w:rPr>
            </w:pPr>
            <w:r w:rsidRPr="00EC6680">
              <w:rPr>
                <w:rFonts w:eastAsia="Calibri"/>
                <w:color w:val="000000" w:themeColor="text1"/>
                <w:sz w:val="20"/>
                <w:szCs w:val="20"/>
                <w:lang w:val="lt-LT"/>
              </w:rPr>
              <w:t xml:space="preserve">LST EN 12697-27 </w:t>
            </w:r>
          </w:p>
        </w:tc>
        <w:tc>
          <w:tcPr>
            <w:tcW w:w="1559" w:type="dxa"/>
            <w:vMerge w:val="restart"/>
            <w:vAlign w:val="center"/>
          </w:tcPr>
          <w:p w14:paraId="05AEB655" w14:textId="543DC497" w:rsidR="00D8573F" w:rsidRPr="00EC6680" w:rsidRDefault="00B32948" w:rsidP="001C45E9">
            <w:pPr>
              <w:jc w:val="center"/>
              <w:rPr>
                <w:rFonts w:eastAsia="Calibri"/>
                <w:color w:val="000000" w:themeColor="text1"/>
                <w:sz w:val="20"/>
                <w:szCs w:val="20"/>
                <w:lang w:val="lt-LT"/>
              </w:rPr>
            </w:pPr>
            <w:r>
              <w:rPr>
                <w:rFonts w:eastAsia="Calibri"/>
                <w:color w:val="000000" w:themeColor="text1"/>
                <w:sz w:val="20"/>
                <w:szCs w:val="20"/>
                <w:lang w:val="lt-LT"/>
              </w:rPr>
              <w:t>80</w:t>
            </w:r>
          </w:p>
        </w:tc>
      </w:tr>
      <w:tr w:rsidR="00D8573F" w:rsidRPr="00EC6680" w14:paraId="2F5F4050" w14:textId="77777777" w:rsidTr="001C45E9">
        <w:trPr>
          <w:trHeight w:val="239"/>
        </w:trPr>
        <w:tc>
          <w:tcPr>
            <w:tcW w:w="704" w:type="dxa"/>
            <w:vMerge/>
          </w:tcPr>
          <w:p w14:paraId="76916A15" w14:textId="77777777" w:rsidR="00D8573F" w:rsidRPr="00FA62F6" w:rsidRDefault="00D8573F" w:rsidP="001C45E9">
            <w:pPr>
              <w:jc w:val="center"/>
              <w:rPr>
                <w:rFonts w:eastAsia="Calibri"/>
                <w:bCs/>
                <w:color w:val="000000" w:themeColor="text1"/>
                <w:sz w:val="20"/>
                <w:szCs w:val="20"/>
                <w:lang w:val="lt-LT"/>
              </w:rPr>
            </w:pPr>
          </w:p>
        </w:tc>
        <w:tc>
          <w:tcPr>
            <w:tcW w:w="2126" w:type="dxa"/>
            <w:vMerge/>
          </w:tcPr>
          <w:p w14:paraId="439F92C7" w14:textId="77777777" w:rsidR="00D8573F" w:rsidRPr="00FA62F6" w:rsidRDefault="00D8573F" w:rsidP="001C45E9">
            <w:pPr>
              <w:rPr>
                <w:rFonts w:eastAsia="Calibri"/>
                <w:bCs/>
                <w:color w:val="000000" w:themeColor="text1"/>
                <w:sz w:val="20"/>
                <w:szCs w:val="20"/>
                <w:lang w:val="lt-LT"/>
              </w:rPr>
            </w:pPr>
          </w:p>
        </w:tc>
        <w:tc>
          <w:tcPr>
            <w:tcW w:w="2552" w:type="dxa"/>
          </w:tcPr>
          <w:p w14:paraId="5BCEAC8A" w14:textId="77777777" w:rsidR="00D8573F" w:rsidRPr="00EC6680" w:rsidRDefault="00D8573F" w:rsidP="001C45E9">
            <w:pPr>
              <w:rPr>
                <w:rFonts w:eastAsia="Calibri"/>
                <w:color w:val="000000" w:themeColor="text1"/>
                <w:sz w:val="20"/>
                <w:szCs w:val="20"/>
                <w:lang w:val="lt-LT"/>
              </w:rPr>
            </w:pPr>
            <w:r w:rsidRPr="00EC6680">
              <w:rPr>
                <w:rFonts w:eastAsia="Calibri"/>
                <w:color w:val="000000" w:themeColor="text1"/>
                <w:sz w:val="20"/>
                <w:szCs w:val="20"/>
                <w:lang w:val="lt-LT"/>
              </w:rPr>
              <w:t>Kernų storio nustatymas</w:t>
            </w:r>
          </w:p>
        </w:tc>
        <w:tc>
          <w:tcPr>
            <w:tcW w:w="2693" w:type="dxa"/>
          </w:tcPr>
          <w:p w14:paraId="22BE1894" w14:textId="53FB73D7" w:rsidR="00D8573F" w:rsidRPr="00EC6680" w:rsidRDefault="00D8573F" w:rsidP="001C45E9">
            <w:pPr>
              <w:rPr>
                <w:rFonts w:eastAsia="Calibri"/>
                <w:color w:val="000000" w:themeColor="text1"/>
                <w:sz w:val="20"/>
                <w:szCs w:val="20"/>
                <w:lang w:val="lt-LT"/>
              </w:rPr>
            </w:pPr>
            <w:r w:rsidRPr="00EC6680">
              <w:rPr>
                <w:rFonts w:eastAsia="Calibri"/>
                <w:color w:val="000000" w:themeColor="text1"/>
                <w:sz w:val="20"/>
                <w:szCs w:val="20"/>
                <w:lang w:val="lt-LT"/>
              </w:rPr>
              <w:t>LST EN 12697-36</w:t>
            </w:r>
          </w:p>
        </w:tc>
        <w:tc>
          <w:tcPr>
            <w:tcW w:w="1559" w:type="dxa"/>
            <w:vMerge/>
            <w:vAlign w:val="center"/>
          </w:tcPr>
          <w:p w14:paraId="71C1B590" w14:textId="77777777" w:rsidR="00D8573F" w:rsidRPr="00EC6680" w:rsidRDefault="00D8573F" w:rsidP="001C45E9">
            <w:pPr>
              <w:jc w:val="center"/>
              <w:rPr>
                <w:rFonts w:eastAsia="Calibri"/>
                <w:color w:val="000000" w:themeColor="text1"/>
                <w:sz w:val="20"/>
                <w:szCs w:val="20"/>
                <w:lang w:val="lt-LT"/>
              </w:rPr>
            </w:pPr>
          </w:p>
        </w:tc>
      </w:tr>
      <w:tr w:rsidR="00D8573F" w:rsidRPr="00EC6680" w14:paraId="5B739895" w14:textId="77777777" w:rsidTr="001C45E9">
        <w:trPr>
          <w:trHeight w:val="426"/>
        </w:trPr>
        <w:tc>
          <w:tcPr>
            <w:tcW w:w="704" w:type="dxa"/>
            <w:vMerge/>
          </w:tcPr>
          <w:p w14:paraId="1F23D7A0" w14:textId="77777777" w:rsidR="00D8573F" w:rsidRPr="00FA62F6" w:rsidRDefault="00D8573F" w:rsidP="001C45E9">
            <w:pPr>
              <w:jc w:val="center"/>
              <w:rPr>
                <w:rFonts w:eastAsia="Calibri"/>
                <w:bCs/>
                <w:color w:val="000000" w:themeColor="text1"/>
                <w:sz w:val="20"/>
                <w:szCs w:val="20"/>
                <w:lang w:val="lt-LT"/>
              </w:rPr>
            </w:pPr>
          </w:p>
        </w:tc>
        <w:tc>
          <w:tcPr>
            <w:tcW w:w="2126" w:type="dxa"/>
            <w:vMerge/>
          </w:tcPr>
          <w:p w14:paraId="3D13C5FB" w14:textId="77777777" w:rsidR="00D8573F" w:rsidRPr="00FA62F6" w:rsidRDefault="00D8573F" w:rsidP="001C45E9">
            <w:pPr>
              <w:rPr>
                <w:rFonts w:eastAsia="Calibri"/>
                <w:bCs/>
                <w:color w:val="000000" w:themeColor="text1"/>
                <w:sz w:val="20"/>
                <w:szCs w:val="20"/>
                <w:lang w:val="lt-LT"/>
              </w:rPr>
            </w:pPr>
          </w:p>
        </w:tc>
        <w:tc>
          <w:tcPr>
            <w:tcW w:w="2552" w:type="dxa"/>
          </w:tcPr>
          <w:p w14:paraId="3A9EF225" w14:textId="01C8BDA7" w:rsidR="00D8573F" w:rsidRPr="00EC6680" w:rsidRDefault="00D8573F" w:rsidP="001C45E9">
            <w:pPr>
              <w:rPr>
                <w:rFonts w:eastAsia="Calibri"/>
                <w:color w:val="000000" w:themeColor="text1"/>
                <w:sz w:val="20"/>
                <w:szCs w:val="20"/>
                <w:lang w:val="lt-LT"/>
              </w:rPr>
            </w:pPr>
            <w:r>
              <w:rPr>
                <w:rFonts w:eastAsia="Calibri"/>
                <w:color w:val="000000" w:themeColor="text1"/>
                <w:sz w:val="20"/>
                <w:szCs w:val="20"/>
                <w:lang w:val="lt-LT"/>
              </w:rPr>
              <w:t>Kerno tariamojo tankio nustatymas</w:t>
            </w:r>
          </w:p>
        </w:tc>
        <w:tc>
          <w:tcPr>
            <w:tcW w:w="2693" w:type="dxa"/>
          </w:tcPr>
          <w:p w14:paraId="7EBC459C" w14:textId="6AE2F3C7" w:rsidR="00D8573F" w:rsidRPr="00EC6680" w:rsidRDefault="00D8573F" w:rsidP="001C45E9">
            <w:pPr>
              <w:rPr>
                <w:rFonts w:eastAsia="Calibri"/>
                <w:color w:val="000000" w:themeColor="text1"/>
                <w:sz w:val="20"/>
                <w:szCs w:val="20"/>
                <w:lang w:val="lt-LT"/>
              </w:rPr>
            </w:pPr>
            <w:r>
              <w:rPr>
                <w:rFonts w:eastAsia="Calibri"/>
                <w:color w:val="000000" w:themeColor="text1"/>
                <w:sz w:val="20"/>
                <w:szCs w:val="20"/>
                <w:lang w:val="lt-LT"/>
              </w:rPr>
              <w:t>LST EN 12697-6</w:t>
            </w:r>
          </w:p>
        </w:tc>
        <w:tc>
          <w:tcPr>
            <w:tcW w:w="1559" w:type="dxa"/>
            <w:vMerge/>
            <w:vAlign w:val="center"/>
          </w:tcPr>
          <w:p w14:paraId="17C77F84" w14:textId="77777777" w:rsidR="00D8573F" w:rsidRPr="00EC6680" w:rsidRDefault="00D8573F" w:rsidP="001C45E9">
            <w:pPr>
              <w:jc w:val="center"/>
              <w:rPr>
                <w:rFonts w:eastAsia="Calibri"/>
                <w:color w:val="000000" w:themeColor="text1"/>
                <w:sz w:val="20"/>
                <w:szCs w:val="20"/>
                <w:lang w:val="lt-LT"/>
              </w:rPr>
            </w:pPr>
          </w:p>
        </w:tc>
      </w:tr>
      <w:tr w:rsidR="00B81F25" w:rsidRPr="00EC6680" w14:paraId="02872775" w14:textId="77777777" w:rsidTr="001C45E9">
        <w:trPr>
          <w:trHeight w:val="390"/>
        </w:trPr>
        <w:tc>
          <w:tcPr>
            <w:tcW w:w="704" w:type="dxa"/>
          </w:tcPr>
          <w:p w14:paraId="6D496BFA" w14:textId="14245293" w:rsidR="00B81F25" w:rsidRPr="00FA62F6" w:rsidRDefault="00B81F25"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13</w:t>
            </w:r>
            <w:r w:rsidR="00D949D4">
              <w:rPr>
                <w:rFonts w:eastAsia="Calibri"/>
                <w:bCs/>
                <w:color w:val="000000" w:themeColor="text1"/>
                <w:sz w:val="20"/>
                <w:szCs w:val="20"/>
                <w:lang w:val="lt-LT"/>
              </w:rPr>
              <w:t>.</w:t>
            </w:r>
          </w:p>
        </w:tc>
        <w:tc>
          <w:tcPr>
            <w:tcW w:w="2126" w:type="dxa"/>
          </w:tcPr>
          <w:p w14:paraId="34C04384" w14:textId="29BA7A4C" w:rsidR="00B81F25" w:rsidRPr="00FA62F6" w:rsidRDefault="00B81F25" w:rsidP="001C45E9">
            <w:pPr>
              <w:rPr>
                <w:rFonts w:eastAsia="Calibri"/>
                <w:bCs/>
                <w:color w:val="000000" w:themeColor="text1"/>
                <w:sz w:val="20"/>
                <w:szCs w:val="20"/>
                <w:lang w:val="lt-LT"/>
              </w:rPr>
            </w:pPr>
            <w:r w:rsidRPr="00FA62F6">
              <w:rPr>
                <w:rFonts w:eastAsia="Calibri"/>
                <w:bCs/>
                <w:color w:val="000000" w:themeColor="text1"/>
                <w:sz w:val="20"/>
                <w:szCs w:val="20"/>
                <w:lang w:val="lt-LT"/>
              </w:rPr>
              <w:t>Paimti asfalto mišinio ėminį</w:t>
            </w:r>
          </w:p>
        </w:tc>
        <w:tc>
          <w:tcPr>
            <w:tcW w:w="2552" w:type="dxa"/>
          </w:tcPr>
          <w:p w14:paraId="4EEAF5CB" w14:textId="0A53BCCA" w:rsidR="00B81F25" w:rsidRDefault="00B81F25" w:rsidP="001C45E9">
            <w:pPr>
              <w:rPr>
                <w:rFonts w:eastAsia="Calibri"/>
                <w:color w:val="000000" w:themeColor="text1"/>
                <w:sz w:val="20"/>
                <w:szCs w:val="20"/>
                <w:lang w:val="lt-LT"/>
              </w:rPr>
            </w:pPr>
            <w:r>
              <w:rPr>
                <w:rFonts w:eastAsia="Calibri"/>
                <w:color w:val="000000" w:themeColor="text1"/>
                <w:sz w:val="20"/>
                <w:szCs w:val="20"/>
                <w:lang w:val="lt-LT"/>
              </w:rPr>
              <w:t>Ėminių ėmimas</w:t>
            </w:r>
          </w:p>
        </w:tc>
        <w:tc>
          <w:tcPr>
            <w:tcW w:w="2693" w:type="dxa"/>
          </w:tcPr>
          <w:p w14:paraId="26E45A98" w14:textId="25571D1A" w:rsidR="00B81F25" w:rsidRDefault="00B81F25" w:rsidP="001C45E9">
            <w:pPr>
              <w:rPr>
                <w:rFonts w:eastAsia="Calibri"/>
                <w:color w:val="000000" w:themeColor="text1"/>
                <w:sz w:val="20"/>
                <w:szCs w:val="20"/>
                <w:lang w:val="lt-LT"/>
              </w:rPr>
            </w:pPr>
            <w:r>
              <w:rPr>
                <w:rFonts w:eastAsia="Calibri"/>
                <w:color w:val="000000" w:themeColor="text1"/>
                <w:sz w:val="20"/>
                <w:szCs w:val="20"/>
                <w:lang w:val="lt-LT"/>
              </w:rPr>
              <w:t>LST EN12697-27</w:t>
            </w:r>
          </w:p>
        </w:tc>
        <w:tc>
          <w:tcPr>
            <w:tcW w:w="1559" w:type="dxa"/>
            <w:vAlign w:val="center"/>
          </w:tcPr>
          <w:p w14:paraId="217437A3" w14:textId="29354BD3" w:rsidR="00B81F25" w:rsidRPr="00EC6680" w:rsidRDefault="00B32948" w:rsidP="001C45E9">
            <w:pPr>
              <w:jc w:val="center"/>
              <w:rPr>
                <w:rFonts w:eastAsia="Calibri"/>
                <w:color w:val="000000" w:themeColor="text1"/>
                <w:sz w:val="20"/>
                <w:szCs w:val="20"/>
                <w:lang w:val="lt-LT"/>
              </w:rPr>
            </w:pPr>
            <w:r>
              <w:rPr>
                <w:rFonts w:eastAsia="Calibri"/>
                <w:color w:val="000000" w:themeColor="text1"/>
                <w:sz w:val="20"/>
                <w:szCs w:val="20"/>
                <w:lang w:val="lt-LT"/>
              </w:rPr>
              <w:t>15</w:t>
            </w:r>
          </w:p>
        </w:tc>
      </w:tr>
      <w:tr w:rsidR="00F94A06" w:rsidRPr="00EC6680" w14:paraId="704BEBE5" w14:textId="77777777" w:rsidTr="00490C1A">
        <w:trPr>
          <w:trHeight w:val="470"/>
        </w:trPr>
        <w:tc>
          <w:tcPr>
            <w:tcW w:w="704" w:type="dxa"/>
            <w:vMerge w:val="restart"/>
          </w:tcPr>
          <w:p w14:paraId="2748E5C8" w14:textId="50808A7F" w:rsidR="00F94A06" w:rsidRPr="00FA62F6" w:rsidRDefault="00F94A06"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14</w:t>
            </w:r>
            <w:r w:rsidR="00D949D4">
              <w:rPr>
                <w:rFonts w:eastAsia="Calibri"/>
                <w:bCs/>
                <w:color w:val="000000" w:themeColor="text1"/>
                <w:sz w:val="20"/>
                <w:szCs w:val="20"/>
                <w:lang w:val="lt-LT"/>
              </w:rPr>
              <w:t>.</w:t>
            </w:r>
          </w:p>
        </w:tc>
        <w:tc>
          <w:tcPr>
            <w:tcW w:w="2126" w:type="dxa"/>
            <w:vMerge w:val="restart"/>
          </w:tcPr>
          <w:p w14:paraId="32A3ED78" w14:textId="77777777" w:rsidR="00F94A06" w:rsidRPr="00FA62F6" w:rsidRDefault="00F94A06" w:rsidP="001C45E9">
            <w:pPr>
              <w:rPr>
                <w:rFonts w:eastAsia="Calibri"/>
                <w:bCs/>
                <w:color w:val="000000" w:themeColor="text1"/>
                <w:sz w:val="20"/>
                <w:szCs w:val="20"/>
                <w:lang w:val="lt-LT"/>
              </w:rPr>
            </w:pPr>
            <w:r w:rsidRPr="00FA62F6">
              <w:rPr>
                <w:rFonts w:eastAsia="Calibri"/>
                <w:bCs/>
                <w:color w:val="000000" w:themeColor="text1"/>
                <w:sz w:val="20"/>
                <w:szCs w:val="20"/>
                <w:lang w:val="lt-LT"/>
              </w:rPr>
              <w:t>Nustatyti asfaltbetonio mišinio bitumo kiekį ir granuliometrinę sudėtį</w:t>
            </w:r>
          </w:p>
        </w:tc>
        <w:tc>
          <w:tcPr>
            <w:tcW w:w="2552" w:type="dxa"/>
          </w:tcPr>
          <w:p w14:paraId="55D9D6D4" w14:textId="248FDB22" w:rsidR="00F94A06" w:rsidRPr="00EC6680" w:rsidRDefault="00F94A06" w:rsidP="001C45E9">
            <w:pPr>
              <w:rPr>
                <w:rFonts w:eastAsia="Calibri"/>
                <w:color w:val="000000" w:themeColor="text1"/>
                <w:sz w:val="20"/>
                <w:szCs w:val="20"/>
                <w:lang w:val="lt-LT"/>
              </w:rPr>
            </w:pPr>
            <w:r>
              <w:rPr>
                <w:rFonts w:eastAsia="Calibri"/>
                <w:color w:val="000000" w:themeColor="text1"/>
                <w:sz w:val="20"/>
                <w:szCs w:val="20"/>
                <w:lang w:val="lt-LT"/>
              </w:rPr>
              <w:t>Ėminių paruošimas rišiklio</w:t>
            </w:r>
            <w:r w:rsidR="00FE24A4">
              <w:rPr>
                <w:rFonts w:eastAsia="Calibri"/>
                <w:color w:val="000000" w:themeColor="text1"/>
                <w:sz w:val="20"/>
                <w:szCs w:val="20"/>
                <w:lang w:val="lt-LT"/>
              </w:rPr>
              <w:t xml:space="preserve"> kiekiui, vandens kiekiui ir granuliometrinei sudėčiai nustatyti</w:t>
            </w:r>
          </w:p>
        </w:tc>
        <w:tc>
          <w:tcPr>
            <w:tcW w:w="2693" w:type="dxa"/>
          </w:tcPr>
          <w:p w14:paraId="211372BC" w14:textId="17E1241F" w:rsidR="00F94A06" w:rsidRPr="00EC6680" w:rsidRDefault="00F94A06" w:rsidP="001C45E9">
            <w:pPr>
              <w:rPr>
                <w:rFonts w:eastAsia="Calibri"/>
                <w:color w:val="000000" w:themeColor="text1"/>
                <w:sz w:val="20"/>
                <w:szCs w:val="20"/>
                <w:lang w:val="lt-LT"/>
              </w:rPr>
            </w:pPr>
            <w:r w:rsidRPr="00EC6680">
              <w:rPr>
                <w:rFonts w:eastAsia="Calibri"/>
                <w:color w:val="000000" w:themeColor="text1"/>
                <w:sz w:val="20"/>
                <w:szCs w:val="20"/>
                <w:lang w:val="lt-LT"/>
              </w:rPr>
              <w:t>LST EN 12697-28</w:t>
            </w:r>
          </w:p>
        </w:tc>
        <w:tc>
          <w:tcPr>
            <w:tcW w:w="1559" w:type="dxa"/>
            <w:vMerge w:val="restart"/>
            <w:vAlign w:val="center"/>
          </w:tcPr>
          <w:p w14:paraId="02256979" w14:textId="3B6DF889" w:rsidR="00F94A06" w:rsidRPr="00EC6680" w:rsidRDefault="00F94A06" w:rsidP="001C45E9">
            <w:pPr>
              <w:jc w:val="center"/>
              <w:rPr>
                <w:rFonts w:eastAsia="Calibri"/>
                <w:color w:val="000000" w:themeColor="text1"/>
                <w:sz w:val="20"/>
                <w:szCs w:val="20"/>
                <w:lang w:val="lt-LT"/>
              </w:rPr>
            </w:pPr>
            <w:r>
              <w:rPr>
                <w:rFonts w:eastAsia="Calibri"/>
                <w:color w:val="000000" w:themeColor="text1"/>
                <w:sz w:val="20"/>
                <w:szCs w:val="20"/>
                <w:lang w:val="lt-LT"/>
              </w:rPr>
              <w:t>1</w:t>
            </w:r>
            <w:r w:rsidR="00B32948">
              <w:rPr>
                <w:rFonts w:eastAsia="Calibri"/>
                <w:color w:val="000000" w:themeColor="text1"/>
                <w:sz w:val="20"/>
                <w:szCs w:val="20"/>
                <w:lang w:val="lt-LT"/>
              </w:rPr>
              <w:t>5</w:t>
            </w:r>
          </w:p>
        </w:tc>
      </w:tr>
      <w:tr w:rsidR="00F94A06" w:rsidRPr="00EC6680" w14:paraId="33D09B69" w14:textId="77777777" w:rsidTr="001C45E9">
        <w:trPr>
          <w:trHeight w:val="254"/>
        </w:trPr>
        <w:tc>
          <w:tcPr>
            <w:tcW w:w="704" w:type="dxa"/>
            <w:vMerge/>
          </w:tcPr>
          <w:p w14:paraId="483E9F94" w14:textId="77777777" w:rsidR="00F94A06" w:rsidRPr="00FA62F6" w:rsidRDefault="00F94A06" w:rsidP="001C45E9">
            <w:pPr>
              <w:jc w:val="center"/>
              <w:rPr>
                <w:rFonts w:eastAsia="Calibri"/>
                <w:bCs/>
                <w:color w:val="000000" w:themeColor="text1"/>
                <w:sz w:val="20"/>
                <w:szCs w:val="20"/>
                <w:lang w:val="lt-LT"/>
              </w:rPr>
            </w:pPr>
          </w:p>
        </w:tc>
        <w:tc>
          <w:tcPr>
            <w:tcW w:w="2126" w:type="dxa"/>
            <w:vMerge/>
          </w:tcPr>
          <w:p w14:paraId="257CDDB7" w14:textId="77777777" w:rsidR="00F94A06" w:rsidRPr="00FA62F6" w:rsidRDefault="00F94A06" w:rsidP="001C45E9">
            <w:pPr>
              <w:rPr>
                <w:rFonts w:eastAsia="Calibri"/>
                <w:bCs/>
                <w:color w:val="000000" w:themeColor="text1"/>
                <w:sz w:val="20"/>
                <w:szCs w:val="20"/>
                <w:lang w:val="lt-LT"/>
              </w:rPr>
            </w:pPr>
          </w:p>
        </w:tc>
        <w:tc>
          <w:tcPr>
            <w:tcW w:w="2552" w:type="dxa"/>
          </w:tcPr>
          <w:p w14:paraId="42526D01" w14:textId="118DC7A3" w:rsidR="00F94A06" w:rsidRPr="00EC6680" w:rsidRDefault="00F94A06" w:rsidP="001C45E9">
            <w:pPr>
              <w:rPr>
                <w:rFonts w:eastAsia="Calibri"/>
                <w:color w:val="000000" w:themeColor="text1"/>
                <w:sz w:val="20"/>
                <w:szCs w:val="20"/>
                <w:lang w:val="lt-LT"/>
              </w:rPr>
            </w:pPr>
            <w:r>
              <w:rPr>
                <w:rFonts w:eastAsia="Calibri"/>
                <w:color w:val="000000" w:themeColor="text1"/>
                <w:sz w:val="20"/>
                <w:szCs w:val="20"/>
                <w:lang w:val="lt-LT"/>
              </w:rPr>
              <w:t>Tirpiojo rišiklio kiekis</w:t>
            </w:r>
          </w:p>
        </w:tc>
        <w:tc>
          <w:tcPr>
            <w:tcW w:w="2693" w:type="dxa"/>
          </w:tcPr>
          <w:p w14:paraId="6F2C89B1" w14:textId="5257ECB5" w:rsidR="00F94A06" w:rsidRPr="00EC6680" w:rsidRDefault="00F94A06" w:rsidP="001C45E9">
            <w:pPr>
              <w:rPr>
                <w:rFonts w:eastAsia="Calibri"/>
                <w:color w:val="000000" w:themeColor="text1"/>
                <w:sz w:val="20"/>
                <w:szCs w:val="20"/>
                <w:lang w:val="lt-LT"/>
              </w:rPr>
            </w:pPr>
            <w:r w:rsidRPr="00EC6680">
              <w:rPr>
                <w:rFonts w:eastAsia="Calibri"/>
                <w:color w:val="000000" w:themeColor="text1"/>
                <w:sz w:val="20"/>
                <w:szCs w:val="20"/>
                <w:lang w:val="lt-LT"/>
              </w:rPr>
              <w:t>LST EN 12697-1</w:t>
            </w:r>
          </w:p>
        </w:tc>
        <w:tc>
          <w:tcPr>
            <w:tcW w:w="1559" w:type="dxa"/>
            <w:vMerge/>
            <w:vAlign w:val="center"/>
          </w:tcPr>
          <w:p w14:paraId="1AAB2C56" w14:textId="77777777" w:rsidR="00F94A06" w:rsidRPr="00EC6680" w:rsidRDefault="00F94A06" w:rsidP="001C45E9">
            <w:pPr>
              <w:jc w:val="center"/>
              <w:rPr>
                <w:rFonts w:eastAsia="Calibri"/>
                <w:color w:val="000000" w:themeColor="text1"/>
                <w:sz w:val="20"/>
                <w:szCs w:val="20"/>
                <w:lang w:val="lt-LT"/>
              </w:rPr>
            </w:pPr>
          </w:p>
        </w:tc>
      </w:tr>
      <w:tr w:rsidR="00EC6680" w:rsidRPr="00EC6680" w14:paraId="0191768E" w14:textId="77777777" w:rsidTr="001C45E9">
        <w:trPr>
          <w:trHeight w:val="414"/>
        </w:trPr>
        <w:tc>
          <w:tcPr>
            <w:tcW w:w="704" w:type="dxa"/>
            <w:vMerge/>
          </w:tcPr>
          <w:p w14:paraId="3A1B6D9D" w14:textId="77777777" w:rsidR="00EC6680" w:rsidRPr="00FA62F6" w:rsidRDefault="00EC6680" w:rsidP="001C45E9">
            <w:pPr>
              <w:jc w:val="center"/>
              <w:rPr>
                <w:rFonts w:eastAsia="Calibri"/>
                <w:bCs/>
                <w:color w:val="000000" w:themeColor="text1"/>
                <w:sz w:val="20"/>
                <w:szCs w:val="20"/>
                <w:lang w:val="lt-LT"/>
              </w:rPr>
            </w:pPr>
          </w:p>
        </w:tc>
        <w:tc>
          <w:tcPr>
            <w:tcW w:w="2126" w:type="dxa"/>
            <w:vMerge/>
          </w:tcPr>
          <w:p w14:paraId="4948F707" w14:textId="77777777" w:rsidR="00EC6680" w:rsidRPr="00FA62F6" w:rsidRDefault="00EC6680" w:rsidP="001C45E9">
            <w:pPr>
              <w:rPr>
                <w:rFonts w:eastAsia="Calibri"/>
                <w:bCs/>
                <w:color w:val="000000" w:themeColor="text1"/>
                <w:sz w:val="20"/>
                <w:szCs w:val="20"/>
                <w:lang w:val="lt-LT"/>
              </w:rPr>
            </w:pPr>
          </w:p>
        </w:tc>
        <w:tc>
          <w:tcPr>
            <w:tcW w:w="2552" w:type="dxa"/>
          </w:tcPr>
          <w:p w14:paraId="0F399CF7" w14:textId="77777777" w:rsidR="001A1AF3" w:rsidRPr="001A1AF3"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Granuliometrinės sudėties nustatymas</w:t>
            </w:r>
          </w:p>
        </w:tc>
        <w:tc>
          <w:tcPr>
            <w:tcW w:w="2693" w:type="dxa"/>
          </w:tcPr>
          <w:p w14:paraId="304765E8" w14:textId="6F638799" w:rsidR="001A1AF3" w:rsidRPr="001A1AF3"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LST EN 12697-2</w:t>
            </w:r>
          </w:p>
        </w:tc>
        <w:tc>
          <w:tcPr>
            <w:tcW w:w="1559" w:type="dxa"/>
            <w:vMerge/>
            <w:vAlign w:val="center"/>
          </w:tcPr>
          <w:p w14:paraId="3E1D3545" w14:textId="77777777" w:rsidR="00EC6680" w:rsidRPr="00EC6680" w:rsidRDefault="00EC6680" w:rsidP="001C45E9">
            <w:pPr>
              <w:jc w:val="center"/>
              <w:rPr>
                <w:rFonts w:eastAsia="Calibri"/>
                <w:color w:val="000000" w:themeColor="text1"/>
                <w:sz w:val="20"/>
                <w:szCs w:val="20"/>
                <w:lang w:val="lt-LT"/>
              </w:rPr>
            </w:pPr>
          </w:p>
        </w:tc>
      </w:tr>
      <w:tr w:rsidR="00EC6680" w:rsidRPr="00EC6680" w14:paraId="69FE523B" w14:textId="77777777" w:rsidTr="00F94A06">
        <w:trPr>
          <w:trHeight w:val="140"/>
        </w:trPr>
        <w:tc>
          <w:tcPr>
            <w:tcW w:w="704" w:type="dxa"/>
            <w:vMerge w:val="restart"/>
          </w:tcPr>
          <w:p w14:paraId="1CF49600" w14:textId="6E4E13B5" w:rsidR="00EC6680" w:rsidRPr="00FA62F6" w:rsidRDefault="00EC6680"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1</w:t>
            </w:r>
            <w:r w:rsidR="00B81F25" w:rsidRPr="00FA62F6">
              <w:rPr>
                <w:rFonts w:eastAsia="Calibri"/>
                <w:bCs/>
                <w:color w:val="000000" w:themeColor="text1"/>
                <w:sz w:val="20"/>
                <w:szCs w:val="20"/>
                <w:lang w:val="lt-LT"/>
              </w:rPr>
              <w:t>5</w:t>
            </w:r>
            <w:r w:rsidR="00D949D4">
              <w:rPr>
                <w:rFonts w:eastAsia="Calibri"/>
                <w:bCs/>
                <w:color w:val="000000" w:themeColor="text1"/>
                <w:sz w:val="20"/>
                <w:szCs w:val="20"/>
                <w:lang w:val="lt-LT"/>
              </w:rPr>
              <w:t>.</w:t>
            </w:r>
          </w:p>
        </w:tc>
        <w:tc>
          <w:tcPr>
            <w:tcW w:w="2126" w:type="dxa"/>
            <w:vMerge w:val="restart"/>
          </w:tcPr>
          <w:p w14:paraId="6E2B355F" w14:textId="77777777" w:rsidR="00EC6680" w:rsidRPr="00FA62F6" w:rsidRDefault="00EC6680" w:rsidP="001C45E9">
            <w:pPr>
              <w:rPr>
                <w:rFonts w:eastAsia="Calibri"/>
                <w:bCs/>
                <w:color w:val="000000" w:themeColor="text1"/>
                <w:sz w:val="20"/>
                <w:szCs w:val="20"/>
                <w:lang w:val="lt-LT"/>
              </w:rPr>
            </w:pPr>
            <w:r w:rsidRPr="00FA62F6">
              <w:rPr>
                <w:rFonts w:eastAsia="Calibri"/>
                <w:bCs/>
                <w:color w:val="000000" w:themeColor="text1"/>
                <w:sz w:val="20"/>
                <w:szCs w:val="20"/>
                <w:lang w:val="lt-LT"/>
              </w:rPr>
              <w:t>Ištirti asfaltbetonio fizines-mechanines savybes</w:t>
            </w:r>
          </w:p>
        </w:tc>
        <w:tc>
          <w:tcPr>
            <w:tcW w:w="2552" w:type="dxa"/>
          </w:tcPr>
          <w:p w14:paraId="0AAB6045" w14:textId="77777777"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Asfaltbetonio bandinių paruošimas smūginiu tankintuvu</w:t>
            </w:r>
          </w:p>
        </w:tc>
        <w:tc>
          <w:tcPr>
            <w:tcW w:w="2693" w:type="dxa"/>
          </w:tcPr>
          <w:p w14:paraId="6B98FA20" w14:textId="0C49B4FE"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LST EN 12697-30</w:t>
            </w:r>
          </w:p>
          <w:p w14:paraId="66C08D44" w14:textId="77777777" w:rsidR="00EC6680" w:rsidRPr="00EC6680" w:rsidRDefault="00EC6680" w:rsidP="001C45E9">
            <w:pPr>
              <w:rPr>
                <w:rFonts w:eastAsia="Calibri"/>
                <w:color w:val="000000" w:themeColor="text1"/>
                <w:sz w:val="20"/>
                <w:szCs w:val="20"/>
                <w:lang w:val="lt-LT"/>
              </w:rPr>
            </w:pPr>
          </w:p>
        </w:tc>
        <w:tc>
          <w:tcPr>
            <w:tcW w:w="1559" w:type="dxa"/>
            <w:vMerge w:val="restart"/>
            <w:vAlign w:val="center"/>
          </w:tcPr>
          <w:p w14:paraId="03F85C6C" w14:textId="0B020143" w:rsidR="00EC6680" w:rsidRPr="00EC6680" w:rsidRDefault="006266CA" w:rsidP="001C45E9">
            <w:pPr>
              <w:jc w:val="center"/>
              <w:rPr>
                <w:rFonts w:eastAsia="Calibri"/>
                <w:color w:val="000000" w:themeColor="text1"/>
                <w:sz w:val="20"/>
                <w:szCs w:val="20"/>
                <w:lang w:val="lt-LT"/>
              </w:rPr>
            </w:pPr>
            <w:r>
              <w:rPr>
                <w:rFonts w:eastAsia="Calibri"/>
                <w:color w:val="000000" w:themeColor="text1"/>
                <w:sz w:val="20"/>
                <w:szCs w:val="20"/>
                <w:lang w:val="lt-LT"/>
              </w:rPr>
              <w:t>3</w:t>
            </w:r>
            <w:r w:rsidR="00571A6C">
              <w:rPr>
                <w:rFonts w:eastAsia="Calibri"/>
                <w:color w:val="000000" w:themeColor="text1"/>
                <w:sz w:val="20"/>
                <w:szCs w:val="20"/>
                <w:lang w:val="lt-LT"/>
              </w:rPr>
              <w:t>0</w:t>
            </w:r>
          </w:p>
        </w:tc>
      </w:tr>
      <w:tr w:rsidR="00EC6680" w:rsidRPr="00EC6680" w14:paraId="2AF9DF5B" w14:textId="77777777" w:rsidTr="00F94A06">
        <w:trPr>
          <w:trHeight w:val="140"/>
        </w:trPr>
        <w:tc>
          <w:tcPr>
            <w:tcW w:w="704" w:type="dxa"/>
            <w:vMerge/>
          </w:tcPr>
          <w:p w14:paraId="5CA587B6" w14:textId="77777777" w:rsidR="00EC6680" w:rsidRPr="00FA62F6" w:rsidRDefault="00EC6680" w:rsidP="001C45E9">
            <w:pPr>
              <w:jc w:val="center"/>
              <w:rPr>
                <w:rFonts w:eastAsia="Calibri"/>
                <w:bCs/>
                <w:color w:val="000000" w:themeColor="text1"/>
                <w:sz w:val="20"/>
                <w:szCs w:val="20"/>
                <w:lang w:val="lt-LT"/>
              </w:rPr>
            </w:pPr>
          </w:p>
        </w:tc>
        <w:tc>
          <w:tcPr>
            <w:tcW w:w="2126" w:type="dxa"/>
            <w:vMerge/>
            <w:vAlign w:val="center"/>
          </w:tcPr>
          <w:p w14:paraId="555428A2" w14:textId="77777777" w:rsidR="00EC6680" w:rsidRPr="00FA62F6" w:rsidRDefault="00EC6680" w:rsidP="001C45E9">
            <w:pPr>
              <w:rPr>
                <w:rFonts w:eastAsia="Calibri"/>
                <w:bCs/>
                <w:color w:val="000000" w:themeColor="text1"/>
                <w:sz w:val="20"/>
                <w:szCs w:val="20"/>
                <w:lang w:val="lt-LT"/>
              </w:rPr>
            </w:pPr>
          </w:p>
        </w:tc>
        <w:tc>
          <w:tcPr>
            <w:tcW w:w="2552" w:type="dxa"/>
          </w:tcPr>
          <w:p w14:paraId="18A7AEB0" w14:textId="77777777"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Asfaltbetonio bandinių tuštymėtumo rodiklių nustatymas</w:t>
            </w:r>
          </w:p>
        </w:tc>
        <w:tc>
          <w:tcPr>
            <w:tcW w:w="2693" w:type="dxa"/>
          </w:tcPr>
          <w:p w14:paraId="73E555A0" w14:textId="428DC91E"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LST EN 12697-8</w:t>
            </w:r>
          </w:p>
        </w:tc>
        <w:tc>
          <w:tcPr>
            <w:tcW w:w="1559" w:type="dxa"/>
            <w:vMerge/>
            <w:vAlign w:val="center"/>
          </w:tcPr>
          <w:p w14:paraId="4012C41A" w14:textId="77777777" w:rsidR="00EC6680" w:rsidRPr="00EC6680" w:rsidRDefault="00EC6680" w:rsidP="001C45E9">
            <w:pPr>
              <w:jc w:val="center"/>
              <w:rPr>
                <w:rFonts w:eastAsia="Calibri"/>
                <w:color w:val="000000" w:themeColor="text1"/>
                <w:sz w:val="20"/>
                <w:szCs w:val="20"/>
                <w:lang w:val="lt-LT"/>
              </w:rPr>
            </w:pPr>
          </w:p>
        </w:tc>
      </w:tr>
      <w:tr w:rsidR="00EC6680" w:rsidRPr="00EC6680" w14:paraId="7DD424F0" w14:textId="77777777" w:rsidTr="00F94A06">
        <w:trPr>
          <w:trHeight w:val="140"/>
        </w:trPr>
        <w:tc>
          <w:tcPr>
            <w:tcW w:w="704" w:type="dxa"/>
            <w:vMerge/>
          </w:tcPr>
          <w:p w14:paraId="4EFA6B97" w14:textId="77777777" w:rsidR="00EC6680" w:rsidRPr="00FA62F6" w:rsidRDefault="00EC6680" w:rsidP="001C45E9">
            <w:pPr>
              <w:jc w:val="center"/>
              <w:rPr>
                <w:rFonts w:eastAsia="Calibri"/>
                <w:bCs/>
                <w:color w:val="000000" w:themeColor="text1"/>
                <w:sz w:val="20"/>
                <w:szCs w:val="20"/>
                <w:lang w:val="lt-LT"/>
              </w:rPr>
            </w:pPr>
          </w:p>
        </w:tc>
        <w:tc>
          <w:tcPr>
            <w:tcW w:w="2126" w:type="dxa"/>
            <w:vMerge/>
            <w:vAlign w:val="center"/>
          </w:tcPr>
          <w:p w14:paraId="77FE6F45" w14:textId="77777777" w:rsidR="00EC6680" w:rsidRPr="00FA62F6" w:rsidRDefault="00EC6680" w:rsidP="001C45E9">
            <w:pPr>
              <w:rPr>
                <w:rFonts w:eastAsia="Calibri"/>
                <w:bCs/>
                <w:color w:val="000000" w:themeColor="text1"/>
                <w:sz w:val="20"/>
                <w:szCs w:val="20"/>
                <w:lang w:val="lt-LT"/>
              </w:rPr>
            </w:pPr>
          </w:p>
        </w:tc>
        <w:tc>
          <w:tcPr>
            <w:tcW w:w="2552" w:type="dxa"/>
          </w:tcPr>
          <w:p w14:paraId="76FFAE16" w14:textId="098ADF30"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 xml:space="preserve">Asfaltbetonio bandinių </w:t>
            </w:r>
            <w:r w:rsidR="00087DB6">
              <w:rPr>
                <w:rFonts w:eastAsia="Calibri"/>
                <w:color w:val="000000" w:themeColor="text1"/>
                <w:sz w:val="20"/>
                <w:szCs w:val="20"/>
                <w:lang w:val="lt-LT"/>
              </w:rPr>
              <w:t xml:space="preserve">tariamojo </w:t>
            </w:r>
            <w:r w:rsidRPr="00EC6680">
              <w:rPr>
                <w:rFonts w:eastAsia="Calibri"/>
                <w:color w:val="000000" w:themeColor="text1"/>
                <w:sz w:val="20"/>
                <w:szCs w:val="20"/>
                <w:lang w:val="lt-LT"/>
              </w:rPr>
              <w:t>tankio nustatymas</w:t>
            </w:r>
          </w:p>
        </w:tc>
        <w:tc>
          <w:tcPr>
            <w:tcW w:w="2693" w:type="dxa"/>
          </w:tcPr>
          <w:p w14:paraId="49C6844B" w14:textId="5C0AC357"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LST EN 12697-6</w:t>
            </w:r>
          </w:p>
        </w:tc>
        <w:tc>
          <w:tcPr>
            <w:tcW w:w="1559" w:type="dxa"/>
            <w:vMerge/>
            <w:vAlign w:val="center"/>
          </w:tcPr>
          <w:p w14:paraId="5FCE064A" w14:textId="77777777" w:rsidR="00EC6680" w:rsidRPr="00EC6680" w:rsidRDefault="00EC6680" w:rsidP="001C45E9">
            <w:pPr>
              <w:jc w:val="center"/>
              <w:rPr>
                <w:rFonts w:eastAsia="Calibri"/>
                <w:color w:val="000000" w:themeColor="text1"/>
                <w:sz w:val="20"/>
                <w:szCs w:val="20"/>
                <w:lang w:val="lt-LT"/>
              </w:rPr>
            </w:pPr>
          </w:p>
        </w:tc>
      </w:tr>
      <w:tr w:rsidR="00EC6680" w:rsidRPr="00EC6680" w14:paraId="1EF87C81" w14:textId="77777777" w:rsidTr="00F94A06">
        <w:trPr>
          <w:trHeight w:val="140"/>
        </w:trPr>
        <w:tc>
          <w:tcPr>
            <w:tcW w:w="704" w:type="dxa"/>
            <w:vMerge/>
          </w:tcPr>
          <w:p w14:paraId="4E9A0625" w14:textId="77777777" w:rsidR="00EC6680" w:rsidRPr="00FA62F6" w:rsidRDefault="00EC6680" w:rsidP="001C45E9">
            <w:pPr>
              <w:jc w:val="center"/>
              <w:rPr>
                <w:rFonts w:eastAsia="Calibri"/>
                <w:bCs/>
                <w:color w:val="000000" w:themeColor="text1"/>
                <w:sz w:val="20"/>
                <w:szCs w:val="20"/>
                <w:lang w:val="lt-LT"/>
              </w:rPr>
            </w:pPr>
          </w:p>
        </w:tc>
        <w:tc>
          <w:tcPr>
            <w:tcW w:w="2126" w:type="dxa"/>
            <w:vMerge/>
            <w:vAlign w:val="center"/>
          </w:tcPr>
          <w:p w14:paraId="05EA9622" w14:textId="77777777" w:rsidR="00EC6680" w:rsidRPr="00FA62F6" w:rsidRDefault="00EC6680" w:rsidP="001C45E9">
            <w:pPr>
              <w:rPr>
                <w:rFonts w:eastAsia="Calibri"/>
                <w:bCs/>
                <w:color w:val="000000" w:themeColor="text1"/>
                <w:sz w:val="20"/>
                <w:szCs w:val="20"/>
                <w:lang w:val="lt-LT"/>
              </w:rPr>
            </w:pPr>
          </w:p>
        </w:tc>
        <w:tc>
          <w:tcPr>
            <w:tcW w:w="2552" w:type="dxa"/>
          </w:tcPr>
          <w:p w14:paraId="138E3DEB" w14:textId="11674660" w:rsidR="00EC6680" w:rsidRPr="00EC6680" w:rsidRDefault="00087DB6" w:rsidP="001C45E9">
            <w:pPr>
              <w:rPr>
                <w:rFonts w:eastAsia="Calibri"/>
                <w:color w:val="000000" w:themeColor="text1"/>
                <w:sz w:val="20"/>
                <w:szCs w:val="20"/>
                <w:lang w:val="lt-LT"/>
              </w:rPr>
            </w:pPr>
            <w:r>
              <w:rPr>
                <w:rFonts w:eastAsia="Calibri"/>
                <w:color w:val="000000" w:themeColor="text1"/>
                <w:sz w:val="20"/>
                <w:szCs w:val="20"/>
                <w:lang w:val="lt-LT"/>
              </w:rPr>
              <w:t>D</w:t>
            </w:r>
            <w:r w:rsidR="00EC6680" w:rsidRPr="00EC6680">
              <w:rPr>
                <w:rFonts w:eastAsia="Calibri"/>
                <w:color w:val="000000" w:themeColor="text1"/>
                <w:sz w:val="20"/>
                <w:szCs w:val="20"/>
                <w:lang w:val="lt-LT"/>
              </w:rPr>
              <w:t xml:space="preserve">idžiausio tankio nustatymas </w:t>
            </w:r>
          </w:p>
        </w:tc>
        <w:tc>
          <w:tcPr>
            <w:tcW w:w="2693" w:type="dxa"/>
          </w:tcPr>
          <w:p w14:paraId="52EA1040" w14:textId="43343F8B" w:rsidR="00EC6680" w:rsidRPr="00EC6680" w:rsidRDefault="00EC6680" w:rsidP="001C45E9">
            <w:pPr>
              <w:rPr>
                <w:rFonts w:eastAsia="Calibri"/>
                <w:color w:val="000000" w:themeColor="text1"/>
                <w:sz w:val="20"/>
                <w:szCs w:val="20"/>
                <w:lang w:val="lt-LT"/>
              </w:rPr>
            </w:pPr>
            <w:r w:rsidRPr="00EC6680">
              <w:rPr>
                <w:rFonts w:eastAsia="Calibri"/>
                <w:color w:val="000000" w:themeColor="text1"/>
                <w:sz w:val="20"/>
                <w:szCs w:val="20"/>
                <w:lang w:val="lt-LT"/>
              </w:rPr>
              <w:t>LST EN 12697-5,</w:t>
            </w:r>
          </w:p>
        </w:tc>
        <w:tc>
          <w:tcPr>
            <w:tcW w:w="1559" w:type="dxa"/>
            <w:vMerge/>
            <w:vAlign w:val="center"/>
          </w:tcPr>
          <w:p w14:paraId="787E43B5" w14:textId="77777777" w:rsidR="00EC6680" w:rsidRPr="00EC6680" w:rsidRDefault="00EC6680" w:rsidP="001C45E9">
            <w:pPr>
              <w:jc w:val="center"/>
              <w:rPr>
                <w:rFonts w:eastAsia="Calibri"/>
                <w:color w:val="000000" w:themeColor="text1"/>
                <w:sz w:val="20"/>
                <w:szCs w:val="20"/>
                <w:lang w:val="lt-LT"/>
              </w:rPr>
            </w:pPr>
          </w:p>
        </w:tc>
      </w:tr>
      <w:tr w:rsidR="004F4F71" w:rsidRPr="00EC6680" w14:paraId="2C94765B" w14:textId="77777777" w:rsidTr="00F94A06">
        <w:trPr>
          <w:trHeight w:val="303"/>
        </w:trPr>
        <w:tc>
          <w:tcPr>
            <w:tcW w:w="704" w:type="dxa"/>
          </w:tcPr>
          <w:p w14:paraId="4C7FFA21" w14:textId="44570455" w:rsidR="00EC6680" w:rsidRPr="00FA62F6" w:rsidRDefault="009C35C8" w:rsidP="001C45E9">
            <w:pPr>
              <w:spacing w:before="120"/>
              <w:jc w:val="center"/>
              <w:rPr>
                <w:rFonts w:eastAsia="Calibri"/>
                <w:bCs/>
                <w:color w:val="000000" w:themeColor="text1"/>
                <w:sz w:val="20"/>
                <w:szCs w:val="20"/>
                <w:lang w:val="lt-LT"/>
              </w:rPr>
            </w:pPr>
            <w:r w:rsidRPr="00FA62F6">
              <w:rPr>
                <w:rFonts w:eastAsia="Calibri"/>
                <w:bCs/>
                <w:color w:val="000000" w:themeColor="text1"/>
                <w:sz w:val="20"/>
                <w:szCs w:val="20"/>
                <w:lang w:val="lt-LT"/>
              </w:rPr>
              <w:t>16</w:t>
            </w:r>
            <w:r w:rsidR="00D949D4">
              <w:rPr>
                <w:rFonts w:eastAsia="Calibri"/>
                <w:bCs/>
                <w:color w:val="000000" w:themeColor="text1"/>
                <w:sz w:val="20"/>
                <w:szCs w:val="20"/>
                <w:lang w:val="lt-LT"/>
              </w:rPr>
              <w:t>.</w:t>
            </w:r>
          </w:p>
          <w:p w14:paraId="64ABA5C5" w14:textId="7F3F8E05" w:rsidR="00EC6680" w:rsidRPr="00FA62F6" w:rsidRDefault="00EC6680" w:rsidP="001C45E9">
            <w:pPr>
              <w:spacing w:before="120"/>
              <w:jc w:val="center"/>
              <w:rPr>
                <w:rFonts w:eastAsia="Calibri"/>
                <w:bCs/>
                <w:color w:val="000000" w:themeColor="text1"/>
                <w:sz w:val="20"/>
                <w:szCs w:val="20"/>
                <w:lang w:val="lt-LT"/>
              </w:rPr>
            </w:pPr>
          </w:p>
        </w:tc>
        <w:tc>
          <w:tcPr>
            <w:tcW w:w="2126" w:type="dxa"/>
          </w:tcPr>
          <w:p w14:paraId="280351FB" w14:textId="58313768" w:rsidR="00EC6680" w:rsidRPr="00FA62F6" w:rsidRDefault="00B81F25" w:rsidP="001C45E9">
            <w:pPr>
              <w:rPr>
                <w:bCs/>
                <w:color w:val="000000" w:themeColor="text1"/>
                <w:sz w:val="20"/>
                <w:szCs w:val="20"/>
                <w:lang w:val="lt-LT"/>
              </w:rPr>
            </w:pPr>
            <w:r w:rsidRPr="00FA62F6">
              <w:rPr>
                <w:rFonts w:eastAsia="Calibri"/>
                <w:bCs/>
                <w:color w:val="000000" w:themeColor="text1"/>
                <w:sz w:val="20"/>
                <w:szCs w:val="20"/>
                <w:lang w:val="lt-LT"/>
              </w:rPr>
              <w:t>Asfalto sluoksnių sukibimo jėgos nustatymas</w:t>
            </w:r>
          </w:p>
        </w:tc>
        <w:tc>
          <w:tcPr>
            <w:tcW w:w="2552" w:type="dxa"/>
          </w:tcPr>
          <w:p w14:paraId="226CD4BD" w14:textId="5B1F8EC7" w:rsidR="00EC6680" w:rsidRPr="00EC6680" w:rsidRDefault="009E48AD" w:rsidP="001C45E9">
            <w:pPr>
              <w:rPr>
                <w:color w:val="000000" w:themeColor="text1"/>
                <w:sz w:val="20"/>
                <w:szCs w:val="20"/>
                <w:lang w:val="lt-LT"/>
              </w:rPr>
            </w:pPr>
            <w:r>
              <w:rPr>
                <w:color w:val="000000" w:themeColor="text1"/>
                <w:sz w:val="20"/>
                <w:szCs w:val="20"/>
                <w:lang w:val="lt-LT"/>
              </w:rPr>
              <w:t>Šlyties bandymas</w:t>
            </w:r>
          </w:p>
        </w:tc>
        <w:tc>
          <w:tcPr>
            <w:tcW w:w="2693" w:type="dxa"/>
          </w:tcPr>
          <w:p w14:paraId="442A263C" w14:textId="04AB9B31" w:rsidR="00EC6680" w:rsidRPr="00EC6680" w:rsidRDefault="00EC6680" w:rsidP="001C45E9">
            <w:pPr>
              <w:spacing w:before="120"/>
              <w:rPr>
                <w:color w:val="000000" w:themeColor="text1"/>
                <w:sz w:val="20"/>
                <w:szCs w:val="20"/>
                <w:lang w:val="lt-LT"/>
              </w:rPr>
            </w:pPr>
            <w:r w:rsidRPr="00EC6680">
              <w:rPr>
                <w:rFonts w:eastAsia="Calibri"/>
                <w:color w:val="000000" w:themeColor="text1"/>
                <w:sz w:val="20"/>
                <w:szCs w:val="20"/>
                <w:lang w:val="lt-LT"/>
              </w:rPr>
              <w:t>LST EN 12697-</w:t>
            </w:r>
            <w:r w:rsidR="009E48AD">
              <w:rPr>
                <w:rFonts w:eastAsia="Calibri"/>
                <w:color w:val="000000" w:themeColor="text1"/>
                <w:sz w:val="20"/>
                <w:szCs w:val="20"/>
                <w:lang w:val="lt-LT"/>
              </w:rPr>
              <w:t>48</w:t>
            </w:r>
          </w:p>
        </w:tc>
        <w:tc>
          <w:tcPr>
            <w:tcW w:w="1559" w:type="dxa"/>
            <w:vAlign w:val="center"/>
          </w:tcPr>
          <w:p w14:paraId="2009A1E4" w14:textId="31900CCE" w:rsidR="00EC6680" w:rsidRPr="00EC6680" w:rsidRDefault="006266CA" w:rsidP="001C45E9">
            <w:pPr>
              <w:spacing w:before="120"/>
              <w:jc w:val="center"/>
              <w:rPr>
                <w:color w:val="000000" w:themeColor="text1"/>
                <w:sz w:val="20"/>
                <w:szCs w:val="20"/>
                <w:lang w:val="lt-LT"/>
              </w:rPr>
            </w:pPr>
            <w:r>
              <w:rPr>
                <w:color w:val="000000" w:themeColor="text1"/>
                <w:sz w:val="20"/>
                <w:szCs w:val="20"/>
                <w:lang w:val="lt-LT"/>
              </w:rPr>
              <w:t>3</w:t>
            </w:r>
            <w:r w:rsidR="00571A6C">
              <w:rPr>
                <w:color w:val="000000" w:themeColor="text1"/>
                <w:sz w:val="20"/>
                <w:szCs w:val="20"/>
                <w:lang w:val="lt-LT"/>
              </w:rPr>
              <w:t>0</w:t>
            </w:r>
          </w:p>
        </w:tc>
      </w:tr>
      <w:tr w:rsidR="009C35C8" w:rsidRPr="00EC6680" w14:paraId="3BFF2F73" w14:textId="77777777" w:rsidTr="00F94A06">
        <w:trPr>
          <w:trHeight w:val="265"/>
        </w:trPr>
        <w:tc>
          <w:tcPr>
            <w:tcW w:w="704" w:type="dxa"/>
            <w:vMerge w:val="restart"/>
          </w:tcPr>
          <w:p w14:paraId="2FE261C1" w14:textId="594E1B33" w:rsidR="009C35C8" w:rsidRPr="00FA62F6" w:rsidRDefault="009C35C8" w:rsidP="001C45E9">
            <w:pPr>
              <w:spacing w:before="120"/>
              <w:jc w:val="center"/>
              <w:rPr>
                <w:rFonts w:eastAsia="Calibri"/>
                <w:bCs/>
                <w:color w:val="000000" w:themeColor="text1"/>
                <w:sz w:val="20"/>
                <w:szCs w:val="20"/>
                <w:lang w:val="lt-LT"/>
              </w:rPr>
            </w:pPr>
            <w:r w:rsidRPr="00FA62F6">
              <w:rPr>
                <w:rFonts w:eastAsia="Calibri"/>
                <w:bCs/>
                <w:color w:val="000000" w:themeColor="text1"/>
                <w:sz w:val="20"/>
                <w:szCs w:val="20"/>
                <w:lang w:val="lt-LT"/>
              </w:rPr>
              <w:t>17</w:t>
            </w:r>
            <w:r w:rsidR="00D949D4">
              <w:rPr>
                <w:rFonts w:eastAsia="Calibri"/>
                <w:bCs/>
                <w:color w:val="000000" w:themeColor="text1"/>
                <w:sz w:val="20"/>
                <w:szCs w:val="20"/>
                <w:lang w:val="lt-LT"/>
              </w:rPr>
              <w:t>.</w:t>
            </w:r>
          </w:p>
        </w:tc>
        <w:tc>
          <w:tcPr>
            <w:tcW w:w="2126" w:type="dxa"/>
            <w:vMerge w:val="restart"/>
          </w:tcPr>
          <w:p w14:paraId="1ACCE32F" w14:textId="7418D390" w:rsidR="009C35C8" w:rsidRPr="00FA62F6" w:rsidRDefault="009C35C8" w:rsidP="001C45E9">
            <w:pPr>
              <w:rPr>
                <w:rFonts w:eastAsia="Calibri"/>
                <w:bCs/>
                <w:color w:val="000000" w:themeColor="text1"/>
                <w:sz w:val="20"/>
                <w:szCs w:val="20"/>
                <w:lang w:val="lt-LT"/>
              </w:rPr>
            </w:pPr>
            <w:r w:rsidRPr="00FA62F6">
              <w:rPr>
                <w:rFonts w:eastAsia="Calibri"/>
                <w:bCs/>
                <w:color w:val="000000" w:themeColor="text1"/>
                <w:sz w:val="20"/>
                <w:szCs w:val="20"/>
                <w:lang w:val="lt-LT"/>
              </w:rPr>
              <w:t>Ištirti kelių minkštąjį bitumą</w:t>
            </w:r>
          </w:p>
        </w:tc>
        <w:tc>
          <w:tcPr>
            <w:tcW w:w="2552" w:type="dxa"/>
          </w:tcPr>
          <w:p w14:paraId="41345326" w14:textId="750FA216" w:rsidR="009C35C8" w:rsidRDefault="00457F23" w:rsidP="001C45E9">
            <w:pPr>
              <w:rPr>
                <w:color w:val="000000" w:themeColor="text1"/>
                <w:sz w:val="20"/>
                <w:szCs w:val="20"/>
                <w:lang w:val="lt-LT"/>
              </w:rPr>
            </w:pPr>
            <w:r>
              <w:rPr>
                <w:color w:val="000000" w:themeColor="text1"/>
                <w:sz w:val="20"/>
                <w:szCs w:val="20"/>
                <w:lang w:val="lt-LT"/>
              </w:rPr>
              <w:t>Bitumo regenaravimas sukiuoju garintuvu</w:t>
            </w:r>
          </w:p>
        </w:tc>
        <w:tc>
          <w:tcPr>
            <w:tcW w:w="2693" w:type="dxa"/>
          </w:tcPr>
          <w:p w14:paraId="0F66A0D0" w14:textId="0647062D" w:rsidR="009C35C8" w:rsidRPr="00EC6680" w:rsidRDefault="00457F23" w:rsidP="001C45E9">
            <w:pPr>
              <w:spacing w:before="120"/>
              <w:rPr>
                <w:rFonts w:eastAsia="Calibri"/>
                <w:color w:val="000000" w:themeColor="text1"/>
                <w:sz w:val="20"/>
                <w:szCs w:val="20"/>
                <w:lang w:val="lt-LT"/>
              </w:rPr>
            </w:pPr>
            <w:r>
              <w:rPr>
                <w:rFonts w:eastAsia="Calibri"/>
                <w:color w:val="000000" w:themeColor="text1"/>
                <w:sz w:val="20"/>
                <w:szCs w:val="20"/>
                <w:lang w:val="lt-LT"/>
              </w:rPr>
              <w:t>LST EN 12697-3+AI</w:t>
            </w:r>
          </w:p>
        </w:tc>
        <w:tc>
          <w:tcPr>
            <w:tcW w:w="1559" w:type="dxa"/>
            <w:vMerge w:val="restart"/>
            <w:vAlign w:val="center"/>
          </w:tcPr>
          <w:p w14:paraId="6F341464" w14:textId="4876D13F" w:rsidR="009C35C8" w:rsidRDefault="00B32948" w:rsidP="001C45E9">
            <w:pPr>
              <w:spacing w:before="120"/>
              <w:jc w:val="center"/>
              <w:rPr>
                <w:color w:val="000000" w:themeColor="text1"/>
                <w:sz w:val="20"/>
                <w:szCs w:val="20"/>
                <w:lang w:val="lt-LT"/>
              </w:rPr>
            </w:pPr>
            <w:r>
              <w:rPr>
                <w:color w:val="000000" w:themeColor="text1"/>
                <w:sz w:val="20"/>
                <w:szCs w:val="20"/>
                <w:lang w:val="lt-LT"/>
              </w:rPr>
              <w:t>2</w:t>
            </w:r>
          </w:p>
        </w:tc>
      </w:tr>
      <w:tr w:rsidR="009C35C8" w:rsidRPr="00EC6680" w14:paraId="547F8FF4" w14:textId="77777777" w:rsidTr="00F94A06">
        <w:trPr>
          <w:trHeight w:val="180"/>
        </w:trPr>
        <w:tc>
          <w:tcPr>
            <w:tcW w:w="704" w:type="dxa"/>
            <w:vMerge/>
          </w:tcPr>
          <w:p w14:paraId="3947E973" w14:textId="77777777" w:rsidR="009C35C8" w:rsidRPr="00FA62F6" w:rsidRDefault="009C35C8" w:rsidP="001C45E9">
            <w:pPr>
              <w:spacing w:before="120"/>
              <w:jc w:val="center"/>
              <w:rPr>
                <w:rFonts w:eastAsia="Calibri"/>
                <w:bCs/>
                <w:color w:val="000000" w:themeColor="text1"/>
                <w:sz w:val="20"/>
                <w:szCs w:val="20"/>
                <w:lang w:val="lt-LT"/>
              </w:rPr>
            </w:pPr>
          </w:p>
        </w:tc>
        <w:tc>
          <w:tcPr>
            <w:tcW w:w="2126" w:type="dxa"/>
            <w:vMerge/>
          </w:tcPr>
          <w:p w14:paraId="16D3A62A" w14:textId="77777777" w:rsidR="009C35C8" w:rsidRPr="00FA62F6" w:rsidRDefault="009C35C8" w:rsidP="001C45E9">
            <w:pPr>
              <w:rPr>
                <w:rFonts w:eastAsia="Calibri"/>
                <w:bCs/>
                <w:color w:val="000000" w:themeColor="text1"/>
                <w:sz w:val="20"/>
                <w:szCs w:val="20"/>
                <w:lang w:val="lt-LT"/>
              </w:rPr>
            </w:pPr>
          </w:p>
        </w:tc>
        <w:tc>
          <w:tcPr>
            <w:tcW w:w="2552" w:type="dxa"/>
          </w:tcPr>
          <w:p w14:paraId="509A5460" w14:textId="7C1D7C54" w:rsidR="009C35C8" w:rsidRDefault="00457F23" w:rsidP="001C45E9">
            <w:pPr>
              <w:rPr>
                <w:color w:val="000000" w:themeColor="text1"/>
                <w:sz w:val="20"/>
                <w:szCs w:val="20"/>
                <w:lang w:val="lt-LT"/>
              </w:rPr>
            </w:pPr>
            <w:r>
              <w:rPr>
                <w:color w:val="000000" w:themeColor="text1"/>
                <w:sz w:val="20"/>
                <w:szCs w:val="20"/>
                <w:lang w:val="lt-LT"/>
              </w:rPr>
              <w:t>Tiriamųjų ėminių paruošimas</w:t>
            </w:r>
          </w:p>
        </w:tc>
        <w:tc>
          <w:tcPr>
            <w:tcW w:w="2693" w:type="dxa"/>
          </w:tcPr>
          <w:p w14:paraId="4BA3CCC7" w14:textId="0F5F2690" w:rsidR="009C35C8" w:rsidRPr="00EC6680" w:rsidRDefault="00457F23" w:rsidP="001C45E9">
            <w:pPr>
              <w:spacing w:before="120"/>
              <w:rPr>
                <w:rFonts w:eastAsia="Calibri"/>
                <w:color w:val="000000" w:themeColor="text1"/>
                <w:sz w:val="20"/>
                <w:szCs w:val="20"/>
                <w:lang w:val="lt-LT"/>
              </w:rPr>
            </w:pPr>
            <w:r>
              <w:rPr>
                <w:rFonts w:eastAsia="Calibri"/>
                <w:color w:val="000000" w:themeColor="text1"/>
                <w:sz w:val="20"/>
                <w:szCs w:val="20"/>
                <w:lang w:val="lt-LT"/>
              </w:rPr>
              <w:t>LST EN 12594</w:t>
            </w:r>
          </w:p>
        </w:tc>
        <w:tc>
          <w:tcPr>
            <w:tcW w:w="1559" w:type="dxa"/>
            <w:vMerge/>
            <w:vAlign w:val="center"/>
          </w:tcPr>
          <w:p w14:paraId="65F3C954" w14:textId="77777777" w:rsidR="009C35C8" w:rsidRDefault="009C35C8" w:rsidP="001C45E9">
            <w:pPr>
              <w:spacing w:before="120"/>
              <w:jc w:val="center"/>
              <w:rPr>
                <w:color w:val="000000" w:themeColor="text1"/>
                <w:sz w:val="20"/>
                <w:szCs w:val="20"/>
                <w:lang w:val="lt-LT"/>
              </w:rPr>
            </w:pPr>
          </w:p>
        </w:tc>
      </w:tr>
      <w:tr w:rsidR="009C35C8" w:rsidRPr="00EC6680" w14:paraId="74134D12" w14:textId="77777777" w:rsidTr="00F94A06">
        <w:trPr>
          <w:trHeight w:val="240"/>
        </w:trPr>
        <w:tc>
          <w:tcPr>
            <w:tcW w:w="704" w:type="dxa"/>
            <w:vMerge/>
          </w:tcPr>
          <w:p w14:paraId="60321C02" w14:textId="77777777" w:rsidR="009C35C8" w:rsidRPr="00FA62F6" w:rsidRDefault="009C35C8" w:rsidP="001C45E9">
            <w:pPr>
              <w:spacing w:before="120"/>
              <w:jc w:val="center"/>
              <w:rPr>
                <w:rFonts w:eastAsia="Calibri"/>
                <w:bCs/>
                <w:color w:val="000000" w:themeColor="text1"/>
                <w:sz w:val="20"/>
                <w:szCs w:val="20"/>
                <w:lang w:val="lt-LT"/>
              </w:rPr>
            </w:pPr>
          </w:p>
        </w:tc>
        <w:tc>
          <w:tcPr>
            <w:tcW w:w="2126" w:type="dxa"/>
            <w:vMerge/>
          </w:tcPr>
          <w:p w14:paraId="7D69751B" w14:textId="77777777" w:rsidR="009C35C8" w:rsidRPr="00FA62F6" w:rsidRDefault="009C35C8" w:rsidP="001C45E9">
            <w:pPr>
              <w:rPr>
                <w:rFonts w:eastAsia="Calibri"/>
                <w:bCs/>
                <w:color w:val="000000" w:themeColor="text1"/>
                <w:sz w:val="20"/>
                <w:szCs w:val="20"/>
                <w:lang w:val="lt-LT"/>
              </w:rPr>
            </w:pPr>
          </w:p>
        </w:tc>
        <w:tc>
          <w:tcPr>
            <w:tcW w:w="2552" w:type="dxa"/>
          </w:tcPr>
          <w:p w14:paraId="51BE7ABA" w14:textId="402A5D59" w:rsidR="009C35C8" w:rsidRDefault="00457F23" w:rsidP="001C45E9">
            <w:pPr>
              <w:rPr>
                <w:color w:val="000000" w:themeColor="text1"/>
                <w:sz w:val="20"/>
                <w:szCs w:val="20"/>
                <w:lang w:val="lt-LT"/>
              </w:rPr>
            </w:pPr>
            <w:r>
              <w:rPr>
                <w:color w:val="000000" w:themeColor="text1"/>
                <w:sz w:val="20"/>
                <w:szCs w:val="20"/>
                <w:lang w:val="lt-LT"/>
              </w:rPr>
              <w:t>Kinematinės klampos nustatymas</w:t>
            </w:r>
          </w:p>
        </w:tc>
        <w:tc>
          <w:tcPr>
            <w:tcW w:w="2693" w:type="dxa"/>
          </w:tcPr>
          <w:p w14:paraId="13771D65" w14:textId="072428A3" w:rsidR="009C35C8" w:rsidRPr="00EC6680" w:rsidRDefault="00457F23" w:rsidP="001C45E9">
            <w:pPr>
              <w:spacing w:before="120"/>
              <w:rPr>
                <w:rFonts w:eastAsia="Calibri"/>
                <w:color w:val="000000" w:themeColor="text1"/>
                <w:sz w:val="20"/>
                <w:szCs w:val="20"/>
                <w:lang w:val="lt-LT"/>
              </w:rPr>
            </w:pPr>
            <w:r>
              <w:rPr>
                <w:rFonts w:eastAsia="Calibri"/>
                <w:color w:val="000000" w:themeColor="text1"/>
                <w:sz w:val="20"/>
                <w:szCs w:val="20"/>
                <w:lang w:val="lt-LT"/>
              </w:rPr>
              <w:t>LST EN 12595</w:t>
            </w:r>
          </w:p>
        </w:tc>
        <w:tc>
          <w:tcPr>
            <w:tcW w:w="1559" w:type="dxa"/>
            <w:vMerge/>
            <w:vAlign w:val="center"/>
          </w:tcPr>
          <w:p w14:paraId="5BAF6DC7" w14:textId="77777777" w:rsidR="009C35C8" w:rsidRDefault="009C35C8" w:rsidP="001C45E9">
            <w:pPr>
              <w:spacing w:before="120"/>
              <w:jc w:val="center"/>
              <w:rPr>
                <w:color w:val="000000" w:themeColor="text1"/>
                <w:sz w:val="20"/>
                <w:szCs w:val="20"/>
                <w:lang w:val="lt-LT"/>
              </w:rPr>
            </w:pPr>
          </w:p>
        </w:tc>
      </w:tr>
      <w:tr w:rsidR="009C35C8" w:rsidRPr="00EC6680" w14:paraId="5CD5E80E" w14:textId="77777777" w:rsidTr="00F94A06">
        <w:trPr>
          <w:trHeight w:val="240"/>
        </w:trPr>
        <w:tc>
          <w:tcPr>
            <w:tcW w:w="704" w:type="dxa"/>
            <w:vMerge/>
          </w:tcPr>
          <w:p w14:paraId="66C72F79" w14:textId="77777777" w:rsidR="009C35C8" w:rsidRPr="00FA62F6" w:rsidRDefault="009C35C8" w:rsidP="001C45E9">
            <w:pPr>
              <w:spacing w:before="120"/>
              <w:jc w:val="center"/>
              <w:rPr>
                <w:rFonts w:eastAsia="Calibri"/>
                <w:bCs/>
                <w:color w:val="000000" w:themeColor="text1"/>
                <w:sz w:val="20"/>
                <w:szCs w:val="20"/>
                <w:lang w:val="lt-LT"/>
              </w:rPr>
            </w:pPr>
          </w:p>
        </w:tc>
        <w:tc>
          <w:tcPr>
            <w:tcW w:w="2126" w:type="dxa"/>
            <w:vMerge/>
          </w:tcPr>
          <w:p w14:paraId="02751B17" w14:textId="77777777" w:rsidR="009C35C8" w:rsidRPr="00FA62F6" w:rsidRDefault="009C35C8" w:rsidP="001C45E9">
            <w:pPr>
              <w:rPr>
                <w:rFonts w:eastAsia="Calibri"/>
                <w:bCs/>
                <w:color w:val="000000" w:themeColor="text1"/>
                <w:sz w:val="20"/>
                <w:szCs w:val="20"/>
                <w:lang w:val="lt-LT"/>
              </w:rPr>
            </w:pPr>
          </w:p>
        </w:tc>
        <w:tc>
          <w:tcPr>
            <w:tcW w:w="2552" w:type="dxa"/>
          </w:tcPr>
          <w:p w14:paraId="619CE492" w14:textId="0E8C3ABB" w:rsidR="009C35C8" w:rsidRDefault="00457F23" w:rsidP="001C45E9">
            <w:pPr>
              <w:rPr>
                <w:color w:val="000000" w:themeColor="text1"/>
                <w:sz w:val="20"/>
                <w:szCs w:val="20"/>
                <w:lang w:val="lt-LT"/>
              </w:rPr>
            </w:pPr>
            <w:r>
              <w:rPr>
                <w:color w:val="000000" w:themeColor="text1"/>
                <w:sz w:val="20"/>
                <w:szCs w:val="20"/>
                <w:lang w:val="lt-LT"/>
              </w:rPr>
              <w:t>Skiestųjų ir mikštintųjų bituminių rišiklių sukibimo nustatymas panardinimo į vandenį bandymu</w:t>
            </w:r>
          </w:p>
        </w:tc>
        <w:tc>
          <w:tcPr>
            <w:tcW w:w="2693" w:type="dxa"/>
          </w:tcPr>
          <w:p w14:paraId="5AF99D1E" w14:textId="6615BBC3" w:rsidR="009C35C8" w:rsidRPr="00EC6680" w:rsidRDefault="00457F23" w:rsidP="001C45E9">
            <w:pPr>
              <w:spacing w:before="120"/>
              <w:rPr>
                <w:rFonts w:eastAsia="Calibri"/>
                <w:color w:val="000000" w:themeColor="text1"/>
                <w:sz w:val="20"/>
                <w:szCs w:val="20"/>
                <w:lang w:val="lt-LT"/>
              </w:rPr>
            </w:pPr>
            <w:r>
              <w:rPr>
                <w:rFonts w:eastAsia="Calibri"/>
                <w:color w:val="000000" w:themeColor="text1"/>
                <w:sz w:val="20"/>
                <w:szCs w:val="20"/>
                <w:lang w:val="lt-LT"/>
              </w:rPr>
              <w:t>LST EN 15626</w:t>
            </w:r>
          </w:p>
        </w:tc>
        <w:tc>
          <w:tcPr>
            <w:tcW w:w="1559" w:type="dxa"/>
            <w:vMerge/>
            <w:vAlign w:val="center"/>
          </w:tcPr>
          <w:p w14:paraId="350D5DD8" w14:textId="77777777" w:rsidR="009C35C8" w:rsidRDefault="009C35C8" w:rsidP="001C45E9">
            <w:pPr>
              <w:spacing w:before="120"/>
              <w:jc w:val="center"/>
              <w:rPr>
                <w:color w:val="000000" w:themeColor="text1"/>
                <w:sz w:val="20"/>
                <w:szCs w:val="20"/>
                <w:lang w:val="lt-LT"/>
              </w:rPr>
            </w:pPr>
          </w:p>
        </w:tc>
      </w:tr>
      <w:tr w:rsidR="003D58F2" w:rsidRPr="00EC6680" w14:paraId="40D18CD9" w14:textId="77777777" w:rsidTr="001C45E9">
        <w:trPr>
          <w:trHeight w:val="557"/>
        </w:trPr>
        <w:tc>
          <w:tcPr>
            <w:tcW w:w="704" w:type="dxa"/>
            <w:vMerge w:val="restart"/>
          </w:tcPr>
          <w:p w14:paraId="1E3C7A51" w14:textId="24766A11" w:rsidR="003D58F2" w:rsidRPr="00FA62F6" w:rsidRDefault="003D58F2" w:rsidP="001C45E9">
            <w:pPr>
              <w:spacing w:before="120"/>
              <w:jc w:val="center"/>
              <w:rPr>
                <w:rFonts w:eastAsia="Calibri"/>
                <w:bCs/>
                <w:color w:val="000000" w:themeColor="text1"/>
                <w:sz w:val="20"/>
                <w:szCs w:val="20"/>
                <w:lang w:val="lt-LT"/>
              </w:rPr>
            </w:pPr>
            <w:r w:rsidRPr="00FA62F6">
              <w:rPr>
                <w:rFonts w:eastAsia="Calibri"/>
                <w:bCs/>
                <w:color w:val="000000" w:themeColor="text1"/>
                <w:sz w:val="20"/>
                <w:szCs w:val="20"/>
                <w:lang w:val="lt-LT"/>
              </w:rPr>
              <w:t>18</w:t>
            </w:r>
            <w:r w:rsidR="00D949D4">
              <w:rPr>
                <w:rFonts w:eastAsia="Calibri"/>
                <w:bCs/>
                <w:color w:val="000000" w:themeColor="text1"/>
                <w:sz w:val="20"/>
                <w:szCs w:val="20"/>
                <w:lang w:val="lt-LT"/>
              </w:rPr>
              <w:t>.</w:t>
            </w:r>
          </w:p>
        </w:tc>
        <w:tc>
          <w:tcPr>
            <w:tcW w:w="2126" w:type="dxa"/>
            <w:vMerge w:val="restart"/>
          </w:tcPr>
          <w:p w14:paraId="112D3AE3" w14:textId="23606951" w:rsidR="003D58F2" w:rsidRPr="00FA62F6" w:rsidRDefault="003D58F2" w:rsidP="001C45E9">
            <w:pPr>
              <w:rPr>
                <w:rFonts w:eastAsia="Calibri"/>
                <w:bCs/>
                <w:color w:val="000000" w:themeColor="text1"/>
                <w:sz w:val="20"/>
                <w:szCs w:val="20"/>
                <w:lang w:val="lt-LT"/>
              </w:rPr>
            </w:pPr>
            <w:r w:rsidRPr="00FA62F6">
              <w:rPr>
                <w:rFonts w:eastAsia="Calibri"/>
                <w:bCs/>
                <w:color w:val="000000" w:themeColor="text1"/>
                <w:sz w:val="20"/>
                <w:szCs w:val="20"/>
                <w:lang w:val="lt-LT"/>
              </w:rPr>
              <w:t>Išregeneruoti ir ištirti polimerais modifikuotą bitumą</w:t>
            </w:r>
          </w:p>
        </w:tc>
        <w:tc>
          <w:tcPr>
            <w:tcW w:w="2552" w:type="dxa"/>
          </w:tcPr>
          <w:p w14:paraId="0F38D88E" w14:textId="71C95D09" w:rsidR="003D58F2" w:rsidRPr="001A1AF3" w:rsidRDefault="003D58F2" w:rsidP="001C45E9">
            <w:pPr>
              <w:rPr>
                <w:rFonts w:eastAsia="Calibri"/>
                <w:color w:val="000000" w:themeColor="text1"/>
                <w:sz w:val="20"/>
                <w:szCs w:val="20"/>
                <w:lang w:val="lt-LT"/>
              </w:rPr>
            </w:pPr>
            <w:r>
              <w:rPr>
                <w:rFonts w:eastAsia="Calibri"/>
                <w:color w:val="000000" w:themeColor="text1"/>
                <w:sz w:val="20"/>
                <w:szCs w:val="20"/>
                <w:lang w:val="lt-LT"/>
              </w:rPr>
              <w:t>Bitumo regenaravimas sukiuoju garintuvu</w:t>
            </w:r>
          </w:p>
        </w:tc>
        <w:tc>
          <w:tcPr>
            <w:tcW w:w="2693" w:type="dxa"/>
          </w:tcPr>
          <w:p w14:paraId="12D87B02" w14:textId="3BAA570C" w:rsidR="003D58F2" w:rsidRPr="00EC6680" w:rsidRDefault="003D58F2" w:rsidP="001C45E9">
            <w:pPr>
              <w:spacing w:before="120"/>
              <w:rPr>
                <w:rFonts w:eastAsia="Calibri"/>
                <w:color w:val="000000" w:themeColor="text1"/>
                <w:sz w:val="20"/>
                <w:szCs w:val="20"/>
                <w:lang w:val="lt-LT"/>
              </w:rPr>
            </w:pPr>
            <w:r>
              <w:rPr>
                <w:rFonts w:eastAsia="Calibri"/>
                <w:color w:val="000000" w:themeColor="text1"/>
                <w:sz w:val="20"/>
                <w:szCs w:val="20"/>
                <w:lang w:val="lt-LT"/>
              </w:rPr>
              <w:t>LST EN 12697-3+AI</w:t>
            </w:r>
          </w:p>
        </w:tc>
        <w:tc>
          <w:tcPr>
            <w:tcW w:w="1559" w:type="dxa"/>
            <w:vMerge w:val="restart"/>
            <w:vAlign w:val="center"/>
          </w:tcPr>
          <w:p w14:paraId="15F3B0C7" w14:textId="4CA3F9F3" w:rsidR="003D58F2" w:rsidRDefault="00B32948" w:rsidP="001C45E9">
            <w:pPr>
              <w:spacing w:before="120"/>
              <w:jc w:val="center"/>
              <w:rPr>
                <w:color w:val="000000" w:themeColor="text1"/>
                <w:sz w:val="20"/>
                <w:szCs w:val="20"/>
                <w:lang w:val="lt-LT"/>
              </w:rPr>
            </w:pPr>
            <w:r>
              <w:rPr>
                <w:color w:val="000000" w:themeColor="text1"/>
                <w:sz w:val="20"/>
                <w:szCs w:val="20"/>
                <w:lang w:val="lt-LT"/>
              </w:rPr>
              <w:t>2</w:t>
            </w:r>
          </w:p>
        </w:tc>
      </w:tr>
      <w:tr w:rsidR="003D58F2" w:rsidRPr="00EC6680" w14:paraId="75669747" w14:textId="77777777" w:rsidTr="00FA62F6">
        <w:trPr>
          <w:trHeight w:val="430"/>
        </w:trPr>
        <w:tc>
          <w:tcPr>
            <w:tcW w:w="704" w:type="dxa"/>
            <w:vMerge/>
          </w:tcPr>
          <w:p w14:paraId="2E9F50B2" w14:textId="77777777" w:rsidR="003D58F2" w:rsidRPr="00FA62F6" w:rsidRDefault="003D58F2" w:rsidP="001C45E9">
            <w:pPr>
              <w:spacing w:before="120"/>
              <w:jc w:val="center"/>
              <w:rPr>
                <w:rFonts w:eastAsia="Calibri"/>
                <w:bCs/>
                <w:color w:val="000000" w:themeColor="text1"/>
                <w:sz w:val="20"/>
                <w:szCs w:val="20"/>
                <w:lang w:val="lt-LT"/>
              </w:rPr>
            </w:pPr>
          </w:p>
        </w:tc>
        <w:tc>
          <w:tcPr>
            <w:tcW w:w="2126" w:type="dxa"/>
            <w:vMerge/>
          </w:tcPr>
          <w:p w14:paraId="30E79827" w14:textId="77777777" w:rsidR="003D58F2" w:rsidRPr="00FA62F6" w:rsidRDefault="003D58F2" w:rsidP="001C45E9">
            <w:pPr>
              <w:rPr>
                <w:rFonts w:eastAsia="Calibri"/>
                <w:bCs/>
                <w:color w:val="000000" w:themeColor="text1"/>
                <w:sz w:val="20"/>
                <w:szCs w:val="20"/>
                <w:lang w:val="lt-LT"/>
              </w:rPr>
            </w:pPr>
          </w:p>
        </w:tc>
        <w:tc>
          <w:tcPr>
            <w:tcW w:w="2552" w:type="dxa"/>
          </w:tcPr>
          <w:p w14:paraId="3FC4E1B1" w14:textId="07CCC9C9" w:rsidR="003D58F2" w:rsidRDefault="003D58F2" w:rsidP="001C45E9">
            <w:pPr>
              <w:rPr>
                <w:rFonts w:eastAsia="Calibri"/>
                <w:color w:val="000000" w:themeColor="text1"/>
                <w:sz w:val="20"/>
                <w:szCs w:val="20"/>
                <w:lang w:val="lt-LT"/>
              </w:rPr>
            </w:pPr>
            <w:r>
              <w:rPr>
                <w:rFonts w:eastAsia="Calibri"/>
                <w:color w:val="000000" w:themeColor="text1"/>
                <w:sz w:val="20"/>
                <w:szCs w:val="20"/>
                <w:lang w:val="lt-LT"/>
              </w:rPr>
              <w:t>Adatos penetracijos nustatymas</w:t>
            </w:r>
          </w:p>
        </w:tc>
        <w:tc>
          <w:tcPr>
            <w:tcW w:w="2693" w:type="dxa"/>
          </w:tcPr>
          <w:p w14:paraId="7F130EC0" w14:textId="10DA31EB" w:rsidR="003D58F2" w:rsidRDefault="003D58F2" w:rsidP="001C45E9">
            <w:pPr>
              <w:spacing w:before="120"/>
              <w:rPr>
                <w:rFonts w:eastAsia="Calibri"/>
                <w:color w:val="000000" w:themeColor="text1"/>
                <w:sz w:val="20"/>
                <w:szCs w:val="20"/>
                <w:lang w:val="lt-LT"/>
              </w:rPr>
            </w:pPr>
            <w:r>
              <w:rPr>
                <w:rFonts w:eastAsia="Calibri"/>
                <w:color w:val="000000" w:themeColor="text1"/>
                <w:sz w:val="20"/>
                <w:szCs w:val="20"/>
                <w:lang w:val="lt-LT"/>
              </w:rPr>
              <w:t>LST EN 1426</w:t>
            </w:r>
          </w:p>
        </w:tc>
        <w:tc>
          <w:tcPr>
            <w:tcW w:w="1559" w:type="dxa"/>
            <w:vMerge/>
            <w:vAlign w:val="center"/>
          </w:tcPr>
          <w:p w14:paraId="1929D895" w14:textId="77777777" w:rsidR="003D58F2" w:rsidRDefault="003D58F2" w:rsidP="001C45E9">
            <w:pPr>
              <w:spacing w:before="120"/>
              <w:jc w:val="center"/>
              <w:rPr>
                <w:color w:val="000000" w:themeColor="text1"/>
                <w:sz w:val="20"/>
                <w:szCs w:val="20"/>
                <w:lang w:val="lt-LT"/>
              </w:rPr>
            </w:pPr>
          </w:p>
        </w:tc>
      </w:tr>
      <w:tr w:rsidR="003D58F2" w:rsidRPr="00EC6680" w14:paraId="418923DB" w14:textId="77777777" w:rsidTr="00F94A06">
        <w:trPr>
          <w:trHeight w:val="430"/>
        </w:trPr>
        <w:tc>
          <w:tcPr>
            <w:tcW w:w="704" w:type="dxa"/>
            <w:vMerge/>
          </w:tcPr>
          <w:p w14:paraId="3F34E41B" w14:textId="77777777" w:rsidR="003D58F2" w:rsidRPr="00FA62F6" w:rsidRDefault="003D58F2" w:rsidP="001C45E9">
            <w:pPr>
              <w:spacing w:before="120"/>
              <w:jc w:val="center"/>
              <w:rPr>
                <w:rFonts w:eastAsia="Calibri"/>
                <w:bCs/>
                <w:color w:val="000000" w:themeColor="text1"/>
                <w:sz w:val="20"/>
                <w:szCs w:val="20"/>
                <w:lang w:val="lt-LT"/>
              </w:rPr>
            </w:pPr>
          </w:p>
        </w:tc>
        <w:tc>
          <w:tcPr>
            <w:tcW w:w="2126" w:type="dxa"/>
            <w:vMerge/>
          </w:tcPr>
          <w:p w14:paraId="6B1FC795" w14:textId="77777777" w:rsidR="003D58F2" w:rsidRPr="00FA62F6" w:rsidRDefault="003D58F2" w:rsidP="001C45E9">
            <w:pPr>
              <w:rPr>
                <w:rFonts w:eastAsia="Calibri"/>
                <w:bCs/>
                <w:color w:val="000000" w:themeColor="text1"/>
                <w:sz w:val="20"/>
                <w:szCs w:val="20"/>
                <w:lang w:val="lt-LT"/>
              </w:rPr>
            </w:pPr>
          </w:p>
        </w:tc>
        <w:tc>
          <w:tcPr>
            <w:tcW w:w="2552" w:type="dxa"/>
          </w:tcPr>
          <w:p w14:paraId="3D388EEC" w14:textId="77151924" w:rsidR="003D58F2" w:rsidRDefault="003D58F2" w:rsidP="001C45E9">
            <w:pPr>
              <w:rPr>
                <w:rFonts w:eastAsia="Calibri"/>
                <w:color w:val="000000" w:themeColor="text1"/>
                <w:sz w:val="20"/>
                <w:szCs w:val="20"/>
                <w:lang w:val="lt-LT"/>
              </w:rPr>
            </w:pPr>
            <w:r>
              <w:rPr>
                <w:rFonts w:eastAsia="Calibri"/>
                <w:color w:val="000000" w:themeColor="text1"/>
                <w:sz w:val="20"/>
                <w:szCs w:val="20"/>
                <w:lang w:val="lt-LT"/>
              </w:rPr>
              <w:t>Minkštėjimo temperatūros nustatymas.</w:t>
            </w:r>
            <w:r w:rsidR="00E27023">
              <w:rPr>
                <w:rFonts w:eastAsia="Calibri"/>
                <w:color w:val="000000" w:themeColor="text1"/>
                <w:sz w:val="20"/>
                <w:szCs w:val="20"/>
                <w:lang w:val="lt-LT"/>
              </w:rPr>
              <w:t xml:space="preserve"> </w:t>
            </w:r>
            <w:r>
              <w:rPr>
                <w:rFonts w:eastAsia="Calibri"/>
                <w:color w:val="000000" w:themeColor="text1"/>
                <w:sz w:val="20"/>
                <w:szCs w:val="20"/>
                <w:lang w:val="lt-LT"/>
              </w:rPr>
              <w:t>Žiedo ir rutulio metodas</w:t>
            </w:r>
          </w:p>
        </w:tc>
        <w:tc>
          <w:tcPr>
            <w:tcW w:w="2693" w:type="dxa"/>
          </w:tcPr>
          <w:p w14:paraId="3DCFCDE0" w14:textId="688E0405" w:rsidR="003D58F2" w:rsidRDefault="003D58F2" w:rsidP="001C45E9">
            <w:pPr>
              <w:spacing w:before="120"/>
              <w:rPr>
                <w:rFonts w:eastAsia="Calibri"/>
                <w:color w:val="000000" w:themeColor="text1"/>
                <w:sz w:val="20"/>
                <w:szCs w:val="20"/>
                <w:lang w:val="lt-LT"/>
              </w:rPr>
            </w:pPr>
            <w:r>
              <w:rPr>
                <w:rFonts w:eastAsia="Calibri"/>
                <w:color w:val="000000" w:themeColor="text1"/>
                <w:sz w:val="20"/>
                <w:szCs w:val="20"/>
                <w:lang w:val="lt-LT"/>
              </w:rPr>
              <w:t>LST EN 1427</w:t>
            </w:r>
          </w:p>
        </w:tc>
        <w:tc>
          <w:tcPr>
            <w:tcW w:w="1559" w:type="dxa"/>
            <w:vMerge/>
            <w:vAlign w:val="center"/>
          </w:tcPr>
          <w:p w14:paraId="6819D18E" w14:textId="77777777" w:rsidR="003D58F2" w:rsidRDefault="003D58F2" w:rsidP="001C45E9">
            <w:pPr>
              <w:spacing w:before="120"/>
              <w:jc w:val="center"/>
              <w:rPr>
                <w:color w:val="000000" w:themeColor="text1"/>
                <w:sz w:val="20"/>
                <w:szCs w:val="20"/>
                <w:lang w:val="lt-LT"/>
              </w:rPr>
            </w:pPr>
          </w:p>
        </w:tc>
      </w:tr>
      <w:tr w:rsidR="003D58F2" w:rsidRPr="00EC6680" w14:paraId="52523204" w14:textId="77777777" w:rsidTr="001C45E9">
        <w:trPr>
          <w:trHeight w:val="665"/>
        </w:trPr>
        <w:tc>
          <w:tcPr>
            <w:tcW w:w="704" w:type="dxa"/>
            <w:vMerge/>
          </w:tcPr>
          <w:p w14:paraId="4A0ABD32" w14:textId="77777777" w:rsidR="003D58F2" w:rsidRPr="00FA62F6" w:rsidRDefault="003D58F2" w:rsidP="001C45E9">
            <w:pPr>
              <w:spacing w:before="120"/>
              <w:jc w:val="center"/>
              <w:rPr>
                <w:rFonts w:eastAsia="Calibri"/>
                <w:bCs/>
                <w:color w:val="000000" w:themeColor="text1"/>
                <w:sz w:val="20"/>
                <w:szCs w:val="20"/>
                <w:lang w:val="lt-LT"/>
              </w:rPr>
            </w:pPr>
          </w:p>
        </w:tc>
        <w:tc>
          <w:tcPr>
            <w:tcW w:w="2126" w:type="dxa"/>
            <w:vMerge/>
          </w:tcPr>
          <w:p w14:paraId="1908FDDC" w14:textId="77777777" w:rsidR="003D58F2" w:rsidRPr="00FA62F6" w:rsidRDefault="003D58F2" w:rsidP="001C45E9">
            <w:pPr>
              <w:rPr>
                <w:rFonts w:eastAsia="Calibri"/>
                <w:bCs/>
                <w:color w:val="000000" w:themeColor="text1"/>
                <w:sz w:val="20"/>
                <w:szCs w:val="20"/>
                <w:lang w:val="lt-LT"/>
              </w:rPr>
            </w:pPr>
          </w:p>
        </w:tc>
        <w:tc>
          <w:tcPr>
            <w:tcW w:w="2552" w:type="dxa"/>
          </w:tcPr>
          <w:p w14:paraId="08FF9A78" w14:textId="1A7CF5AD" w:rsidR="003D58F2" w:rsidRDefault="003D58F2" w:rsidP="001C45E9">
            <w:pPr>
              <w:rPr>
                <w:rFonts w:eastAsia="Calibri"/>
                <w:color w:val="000000" w:themeColor="text1"/>
                <w:sz w:val="20"/>
                <w:szCs w:val="20"/>
                <w:lang w:val="lt-LT"/>
              </w:rPr>
            </w:pPr>
            <w:r>
              <w:rPr>
                <w:rFonts w:eastAsia="Calibri"/>
                <w:color w:val="000000" w:themeColor="text1"/>
                <w:sz w:val="20"/>
                <w:szCs w:val="20"/>
                <w:lang w:val="lt-LT"/>
              </w:rPr>
              <w:t>Modifikuoto bitumo tampriosios atstatos nustatymas</w:t>
            </w:r>
          </w:p>
        </w:tc>
        <w:tc>
          <w:tcPr>
            <w:tcW w:w="2693" w:type="dxa"/>
          </w:tcPr>
          <w:p w14:paraId="50D5B440" w14:textId="670E135B" w:rsidR="003D58F2" w:rsidRDefault="003D58F2" w:rsidP="001C45E9">
            <w:pPr>
              <w:spacing w:before="120"/>
              <w:rPr>
                <w:rFonts w:eastAsia="Calibri"/>
                <w:color w:val="000000" w:themeColor="text1"/>
                <w:sz w:val="20"/>
                <w:szCs w:val="20"/>
                <w:lang w:val="lt-LT"/>
              </w:rPr>
            </w:pPr>
            <w:r>
              <w:rPr>
                <w:rFonts w:eastAsia="Calibri"/>
                <w:color w:val="000000" w:themeColor="text1"/>
                <w:sz w:val="20"/>
                <w:szCs w:val="20"/>
                <w:lang w:val="lt-LT"/>
              </w:rPr>
              <w:t>LST EN 13398</w:t>
            </w:r>
          </w:p>
        </w:tc>
        <w:tc>
          <w:tcPr>
            <w:tcW w:w="1559" w:type="dxa"/>
            <w:vMerge/>
            <w:vAlign w:val="center"/>
          </w:tcPr>
          <w:p w14:paraId="3170E01B" w14:textId="77777777" w:rsidR="003D58F2" w:rsidRDefault="003D58F2" w:rsidP="001C45E9">
            <w:pPr>
              <w:spacing w:before="120"/>
              <w:jc w:val="center"/>
              <w:rPr>
                <w:color w:val="000000" w:themeColor="text1"/>
                <w:sz w:val="20"/>
                <w:szCs w:val="20"/>
                <w:lang w:val="lt-LT"/>
              </w:rPr>
            </w:pPr>
          </w:p>
        </w:tc>
      </w:tr>
      <w:tr w:rsidR="003D58F2" w:rsidRPr="00EC6680" w14:paraId="6DAEFD8A" w14:textId="77777777" w:rsidTr="001C45E9">
        <w:trPr>
          <w:trHeight w:val="391"/>
        </w:trPr>
        <w:tc>
          <w:tcPr>
            <w:tcW w:w="704" w:type="dxa"/>
            <w:vMerge w:val="restart"/>
          </w:tcPr>
          <w:p w14:paraId="7047C80E" w14:textId="6DCFCF49" w:rsidR="003D58F2" w:rsidRPr="00FA62F6" w:rsidRDefault="003D58F2" w:rsidP="001C45E9">
            <w:pPr>
              <w:spacing w:before="120"/>
              <w:jc w:val="center"/>
              <w:rPr>
                <w:rFonts w:eastAsia="Calibri"/>
                <w:bCs/>
                <w:color w:val="000000" w:themeColor="text1"/>
                <w:sz w:val="20"/>
                <w:szCs w:val="20"/>
                <w:lang w:val="lt-LT"/>
              </w:rPr>
            </w:pPr>
            <w:r w:rsidRPr="00FA62F6">
              <w:rPr>
                <w:rFonts w:eastAsia="Calibri"/>
                <w:bCs/>
                <w:color w:val="000000" w:themeColor="text1"/>
                <w:sz w:val="20"/>
                <w:szCs w:val="20"/>
                <w:lang w:val="lt-LT"/>
              </w:rPr>
              <w:t>19</w:t>
            </w:r>
            <w:r w:rsidR="00D949D4">
              <w:rPr>
                <w:rFonts w:eastAsia="Calibri"/>
                <w:bCs/>
                <w:color w:val="000000" w:themeColor="text1"/>
                <w:sz w:val="20"/>
                <w:szCs w:val="20"/>
                <w:lang w:val="lt-LT"/>
              </w:rPr>
              <w:t>.</w:t>
            </w:r>
          </w:p>
        </w:tc>
        <w:tc>
          <w:tcPr>
            <w:tcW w:w="2126" w:type="dxa"/>
            <w:vMerge w:val="restart"/>
          </w:tcPr>
          <w:p w14:paraId="0CD2ADE3" w14:textId="2A350597" w:rsidR="003D58F2" w:rsidRPr="00FA62F6" w:rsidRDefault="003D58F2" w:rsidP="001C45E9">
            <w:pPr>
              <w:rPr>
                <w:rFonts w:eastAsia="Calibri"/>
                <w:bCs/>
                <w:color w:val="000000" w:themeColor="text1"/>
                <w:sz w:val="20"/>
                <w:szCs w:val="20"/>
                <w:lang w:val="lt-LT"/>
              </w:rPr>
            </w:pPr>
            <w:r w:rsidRPr="00FA62F6">
              <w:rPr>
                <w:rFonts w:eastAsia="Calibri"/>
                <w:bCs/>
                <w:color w:val="000000" w:themeColor="text1"/>
                <w:sz w:val="20"/>
                <w:szCs w:val="20"/>
                <w:lang w:val="lt-LT"/>
              </w:rPr>
              <w:t>Išregeneruoti ir ištirti kelių bitumą</w:t>
            </w:r>
          </w:p>
        </w:tc>
        <w:tc>
          <w:tcPr>
            <w:tcW w:w="2552" w:type="dxa"/>
          </w:tcPr>
          <w:p w14:paraId="0965870E" w14:textId="5CF40647" w:rsidR="003D58F2" w:rsidRPr="001A1AF3" w:rsidRDefault="003D58F2" w:rsidP="001C45E9">
            <w:pPr>
              <w:rPr>
                <w:rFonts w:eastAsia="Calibri"/>
                <w:color w:val="000000" w:themeColor="text1"/>
                <w:sz w:val="20"/>
                <w:szCs w:val="20"/>
                <w:lang w:val="lt-LT"/>
              </w:rPr>
            </w:pPr>
            <w:r>
              <w:rPr>
                <w:rFonts w:eastAsia="Calibri"/>
                <w:color w:val="000000" w:themeColor="text1"/>
                <w:sz w:val="20"/>
                <w:szCs w:val="20"/>
                <w:lang w:val="lt-LT"/>
              </w:rPr>
              <w:t>Bitumo regenaravimas sukiuoju garintuvu</w:t>
            </w:r>
          </w:p>
        </w:tc>
        <w:tc>
          <w:tcPr>
            <w:tcW w:w="2693" w:type="dxa"/>
          </w:tcPr>
          <w:p w14:paraId="16FAD04C" w14:textId="47B8B3BD" w:rsidR="003D58F2" w:rsidRPr="00EC6680" w:rsidRDefault="003D58F2" w:rsidP="001C45E9">
            <w:pPr>
              <w:spacing w:before="120"/>
              <w:rPr>
                <w:rFonts w:eastAsia="Calibri"/>
                <w:color w:val="000000" w:themeColor="text1"/>
                <w:sz w:val="20"/>
                <w:szCs w:val="20"/>
                <w:lang w:val="lt-LT"/>
              </w:rPr>
            </w:pPr>
            <w:r>
              <w:rPr>
                <w:rFonts w:eastAsia="Calibri"/>
                <w:color w:val="000000" w:themeColor="text1"/>
                <w:sz w:val="20"/>
                <w:szCs w:val="20"/>
                <w:lang w:val="lt-LT"/>
              </w:rPr>
              <w:t>LST EN 12697-3+AI</w:t>
            </w:r>
          </w:p>
        </w:tc>
        <w:tc>
          <w:tcPr>
            <w:tcW w:w="1559" w:type="dxa"/>
            <w:vMerge w:val="restart"/>
            <w:vAlign w:val="center"/>
          </w:tcPr>
          <w:p w14:paraId="2F15AD88" w14:textId="50CA6CBD" w:rsidR="003D58F2" w:rsidRDefault="00B32948" w:rsidP="001C45E9">
            <w:pPr>
              <w:spacing w:before="120"/>
              <w:jc w:val="center"/>
              <w:rPr>
                <w:color w:val="000000" w:themeColor="text1"/>
                <w:sz w:val="20"/>
                <w:szCs w:val="20"/>
                <w:lang w:val="lt-LT"/>
              </w:rPr>
            </w:pPr>
            <w:r>
              <w:rPr>
                <w:color w:val="000000" w:themeColor="text1"/>
                <w:sz w:val="20"/>
                <w:szCs w:val="20"/>
                <w:lang w:val="lt-LT"/>
              </w:rPr>
              <w:t>2</w:t>
            </w:r>
          </w:p>
        </w:tc>
      </w:tr>
      <w:tr w:rsidR="003D58F2" w:rsidRPr="00EC6680" w14:paraId="4E18EC7C" w14:textId="77777777" w:rsidTr="00F94A06">
        <w:trPr>
          <w:trHeight w:val="405"/>
        </w:trPr>
        <w:tc>
          <w:tcPr>
            <w:tcW w:w="704" w:type="dxa"/>
            <w:vMerge/>
          </w:tcPr>
          <w:p w14:paraId="7BBEC123" w14:textId="77777777" w:rsidR="003D58F2" w:rsidRPr="00FA62F6" w:rsidRDefault="003D58F2" w:rsidP="001C45E9">
            <w:pPr>
              <w:spacing w:before="120"/>
              <w:jc w:val="center"/>
              <w:rPr>
                <w:rFonts w:eastAsia="Calibri"/>
                <w:bCs/>
                <w:color w:val="000000" w:themeColor="text1"/>
                <w:sz w:val="20"/>
                <w:szCs w:val="20"/>
                <w:lang w:val="lt-LT"/>
              </w:rPr>
            </w:pPr>
          </w:p>
        </w:tc>
        <w:tc>
          <w:tcPr>
            <w:tcW w:w="2126" w:type="dxa"/>
            <w:vMerge/>
          </w:tcPr>
          <w:p w14:paraId="60044656" w14:textId="77777777" w:rsidR="003D58F2" w:rsidRPr="00FA62F6" w:rsidRDefault="003D58F2" w:rsidP="001C45E9">
            <w:pPr>
              <w:rPr>
                <w:rFonts w:eastAsia="Calibri"/>
                <w:bCs/>
                <w:color w:val="000000" w:themeColor="text1"/>
                <w:sz w:val="20"/>
                <w:szCs w:val="20"/>
                <w:lang w:val="lt-LT"/>
              </w:rPr>
            </w:pPr>
          </w:p>
        </w:tc>
        <w:tc>
          <w:tcPr>
            <w:tcW w:w="2552" w:type="dxa"/>
          </w:tcPr>
          <w:p w14:paraId="1F0B3D5E" w14:textId="1EECA225" w:rsidR="003D58F2" w:rsidRDefault="00E27023" w:rsidP="001C45E9">
            <w:pPr>
              <w:rPr>
                <w:rFonts w:eastAsia="Calibri"/>
                <w:color w:val="000000" w:themeColor="text1"/>
                <w:sz w:val="20"/>
                <w:szCs w:val="20"/>
                <w:lang w:val="lt-LT"/>
              </w:rPr>
            </w:pPr>
            <w:r>
              <w:rPr>
                <w:rFonts w:eastAsia="Calibri"/>
                <w:color w:val="000000" w:themeColor="text1"/>
                <w:sz w:val="20"/>
                <w:szCs w:val="20"/>
                <w:lang w:val="lt-LT"/>
              </w:rPr>
              <w:t>Adatos penetracijos nustatymas</w:t>
            </w:r>
          </w:p>
        </w:tc>
        <w:tc>
          <w:tcPr>
            <w:tcW w:w="2693" w:type="dxa"/>
          </w:tcPr>
          <w:p w14:paraId="0D3DF6C0" w14:textId="51EBE391" w:rsidR="003D58F2" w:rsidRDefault="00E27023" w:rsidP="001C45E9">
            <w:pPr>
              <w:spacing w:before="120"/>
              <w:rPr>
                <w:rFonts w:eastAsia="Calibri"/>
                <w:color w:val="000000" w:themeColor="text1"/>
                <w:sz w:val="20"/>
                <w:szCs w:val="20"/>
                <w:lang w:val="lt-LT"/>
              </w:rPr>
            </w:pPr>
            <w:r>
              <w:rPr>
                <w:rFonts w:eastAsia="Calibri"/>
                <w:color w:val="000000" w:themeColor="text1"/>
                <w:sz w:val="20"/>
                <w:szCs w:val="20"/>
                <w:lang w:val="lt-LT"/>
              </w:rPr>
              <w:t>LST EN 1426</w:t>
            </w:r>
          </w:p>
        </w:tc>
        <w:tc>
          <w:tcPr>
            <w:tcW w:w="1559" w:type="dxa"/>
            <w:vMerge/>
            <w:vAlign w:val="center"/>
          </w:tcPr>
          <w:p w14:paraId="1D2FCEB0" w14:textId="77777777" w:rsidR="003D58F2" w:rsidRDefault="003D58F2" w:rsidP="001C45E9">
            <w:pPr>
              <w:spacing w:before="120"/>
              <w:jc w:val="center"/>
              <w:rPr>
                <w:color w:val="000000" w:themeColor="text1"/>
                <w:sz w:val="20"/>
                <w:szCs w:val="20"/>
                <w:lang w:val="lt-LT"/>
              </w:rPr>
            </w:pPr>
          </w:p>
        </w:tc>
      </w:tr>
      <w:tr w:rsidR="003D58F2" w:rsidRPr="00EC6680" w14:paraId="58CDDB5C" w14:textId="77777777" w:rsidTr="00F94A06">
        <w:trPr>
          <w:trHeight w:val="405"/>
        </w:trPr>
        <w:tc>
          <w:tcPr>
            <w:tcW w:w="704" w:type="dxa"/>
            <w:vMerge/>
          </w:tcPr>
          <w:p w14:paraId="75F109AF" w14:textId="77777777" w:rsidR="003D58F2" w:rsidRPr="00FA62F6" w:rsidRDefault="003D58F2" w:rsidP="001C45E9">
            <w:pPr>
              <w:spacing w:before="120"/>
              <w:jc w:val="center"/>
              <w:rPr>
                <w:rFonts w:eastAsia="Calibri"/>
                <w:bCs/>
                <w:color w:val="000000" w:themeColor="text1"/>
                <w:sz w:val="20"/>
                <w:szCs w:val="20"/>
                <w:lang w:val="lt-LT"/>
              </w:rPr>
            </w:pPr>
          </w:p>
        </w:tc>
        <w:tc>
          <w:tcPr>
            <w:tcW w:w="2126" w:type="dxa"/>
            <w:vMerge/>
          </w:tcPr>
          <w:p w14:paraId="3B0D8512" w14:textId="77777777" w:rsidR="003D58F2" w:rsidRPr="00FA62F6" w:rsidRDefault="003D58F2" w:rsidP="001C45E9">
            <w:pPr>
              <w:rPr>
                <w:rFonts w:eastAsia="Calibri"/>
                <w:bCs/>
                <w:color w:val="000000" w:themeColor="text1"/>
                <w:sz w:val="20"/>
                <w:szCs w:val="20"/>
                <w:lang w:val="lt-LT"/>
              </w:rPr>
            </w:pPr>
          </w:p>
        </w:tc>
        <w:tc>
          <w:tcPr>
            <w:tcW w:w="2552" w:type="dxa"/>
          </w:tcPr>
          <w:p w14:paraId="10B6DF2E" w14:textId="7F7260A7" w:rsidR="003D58F2" w:rsidRDefault="00E27023" w:rsidP="001C45E9">
            <w:pPr>
              <w:rPr>
                <w:rFonts w:eastAsia="Calibri"/>
                <w:color w:val="000000" w:themeColor="text1"/>
                <w:sz w:val="20"/>
                <w:szCs w:val="20"/>
                <w:lang w:val="lt-LT"/>
              </w:rPr>
            </w:pPr>
            <w:r>
              <w:rPr>
                <w:rFonts w:eastAsia="Calibri"/>
                <w:color w:val="000000" w:themeColor="text1"/>
                <w:sz w:val="20"/>
                <w:szCs w:val="20"/>
                <w:lang w:val="lt-LT"/>
              </w:rPr>
              <w:t>Minkštėjimo temperatūros nustatymas. Žiedo ir rutulio metodas</w:t>
            </w:r>
          </w:p>
        </w:tc>
        <w:tc>
          <w:tcPr>
            <w:tcW w:w="2693" w:type="dxa"/>
          </w:tcPr>
          <w:p w14:paraId="529CA0CE" w14:textId="29EA1456" w:rsidR="003D58F2" w:rsidRDefault="00E27023" w:rsidP="001C45E9">
            <w:pPr>
              <w:spacing w:before="120"/>
              <w:rPr>
                <w:rFonts w:eastAsia="Calibri"/>
                <w:color w:val="000000" w:themeColor="text1"/>
                <w:sz w:val="20"/>
                <w:szCs w:val="20"/>
                <w:lang w:val="lt-LT"/>
              </w:rPr>
            </w:pPr>
            <w:r>
              <w:rPr>
                <w:rFonts w:eastAsia="Calibri"/>
                <w:color w:val="000000" w:themeColor="text1"/>
                <w:sz w:val="20"/>
                <w:szCs w:val="20"/>
                <w:lang w:val="lt-LT"/>
              </w:rPr>
              <w:t>LST EN 1427</w:t>
            </w:r>
          </w:p>
        </w:tc>
        <w:tc>
          <w:tcPr>
            <w:tcW w:w="1559" w:type="dxa"/>
            <w:vMerge/>
            <w:vAlign w:val="center"/>
          </w:tcPr>
          <w:p w14:paraId="5DD1E869" w14:textId="77777777" w:rsidR="003D58F2" w:rsidRDefault="003D58F2" w:rsidP="001C45E9">
            <w:pPr>
              <w:spacing w:before="120"/>
              <w:jc w:val="center"/>
              <w:rPr>
                <w:color w:val="000000" w:themeColor="text1"/>
                <w:sz w:val="20"/>
                <w:szCs w:val="20"/>
                <w:lang w:val="lt-LT"/>
              </w:rPr>
            </w:pPr>
          </w:p>
        </w:tc>
      </w:tr>
      <w:tr w:rsidR="008E693A" w:rsidRPr="00EC6680" w14:paraId="46C5336D" w14:textId="77777777" w:rsidTr="001C45E9">
        <w:trPr>
          <w:trHeight w:val="160"/>
        </w:trPr>
        <w:tc>
          <w:tcPr>
            <w:tcW w:w="704" w:type="dxa"/>
            <w:vMerge w:val="restart"/>
          </w:tcPr>
          <w:p w14:paraId="377DAAE9" w14:textId="58501DCD" w:rsidR="008E693A" w:rsidRPr="00FA62F6" w:rsidRDefault="008E693A" w:rsidP="001C45E9">
            <w:pPr>
              <w:spacing w:before="120"/>
              <w:jc w:val="center"/>
              <w:rPr>
                <w:rFonts w:eastAsia="Calibri"/>
                <w:bCs/>
                <w:color w:val="000000" w:themeColor="text1"/>
                <w:sz w:val="20"/>
                <w:szCs w:val="20"/>
                <w:lang w:val="lt-LT"/>
              </w:rPr>
            </w:pPr>
            <w:r w:rsidRPr="00FA62F6">
              <w:rPr>
                <w:rFonts w:eastAsia="Calibri"/>
                <w:bCs/>
                <w:color w:val="000000" w:themeColor="text1"/>
                <w:sz w:val="20"/>
                <w:szCs w:val="20"/>
                <w:lang w:val="lt-LT"/>
              </w:rPr>
              <w:t>20</w:t>
            </w:r>
            <w:r w:rsidR="00D949D4">
              <w:rPr>
                <w:rFonts w:eastAsia="Calibri"/>
                <w:bCs/>
                <w:color w:val="000000" w:themeColor="text1"/>
                <w:sz w:val="20"/>
                <w:szCs w:val="20"/>
                <w:lang w:val="lt-LT"/>
              </w:rPr>
              <w:t>.</w:t>
            </w:r>
          </w:p>
        </w:tc>
        <w:tc>
          <w:tcPr>
            <w:tcW w:w="2126" w:type="dxa"/>
            <w:vMerge w:val="restart"/>
          </w:tcPr>
          <w:p w14:paraId="6B128A14" w14:textId="7A5867C1" w:rsidR="008E693A" w:rsidRPr="00FA62F6" w:rsidRDefault="008E693A" w:rsidP="001C45E9">
            <w:pPr>
              <w:rPr>
                <w:rFonts w:eastAsia="Calibri"/>
                <w:bCs/>
                <w:color w:val="000000" w:themeColor="text1"/>
                <w:sz w:val="20"/>
                <w:szCs w:val="20"/>
                <w:lang w:val="lt-LT"/>
              </w:rPr>
            </w:pPr>
            <w:r w:rsidRPr="00FA62F6">
              <w:rPr>
                <w:rFonts w:eastAsia="Calibri"/>
                <w:bCs/>
                <w:color w:val="000000" w:themeColor="text1"/>
                <w:sz w:val="20"/>
                <w:szCs w:val="20"/>
                <w:lang w:val="lt-LT"/>
              </w:rPr>
              <w:t>Nustatyti betono stiprį gniuždant</w:t>
            </w:r>
          </w:p>
        </w:tc>
        <w:tc>
          <w:tcPr>
            <w:tcW w:w="2552" w:type="dxa"/>
          </w:tcPr>
          <w:p w14:paraId="41480E83" w14:textId="25A4D9EF" w:rsidR="008E693A" w:rsidRPr="001A1AF3" w:rsidRDefault="008E693A" w:rsidP="001C45E9">
            <w:pPr>
              <w:rPr>
                <w:rFonts w:eastAsia="Calibri"/>
                <w:color w:val="000000" w:themeColor="text1"/>
                <w:sz w:val="20"/>
                <w:szCs w:val="20"/>
                <w:lang w:val="lt-LT"/>
              </w:rPr>
            </w:pPr>
            <w:r>
              <w:rPr>
                <w:rFonts w:eastAsia="Calibri"/>
                <w:color w:val="000000" w:themeColor="text1"/>
                <w:sz w:val="20"/>
                <w:szCs w:val="20"/>
                <w:lang w:val="lt-LT"/>
              </w:rPr>
              <w:t>Bandinių gniųždymo stipris</w:t>
            </w:r>
          </w:p>
        </w:tc>
        <w:tc>
          <w:tcPr>
            <w:tcW w:w="2693" w:type="dxa"/>
          </w:tcPr>
          <w:p w14:paraId="04618B24" w14:textId="4B0CC294" w:rsidR="008E693A" w:rsidRPr="00EC6680" w:rsidRDefault="00693A7F" w:rsidP="001C45E9">
            <w:pPr>
              <w:rPr>
                <w:rFonts w:eastAsia="Calibri"/>
                <w:color w:val="000000" w:themeColor="text1"/>
                <w:sz w:val="20"/>
                <w:szCs w:val="20"/>
                <w:lang w:val="lt-LT"/>
              </w:rPr>
            </w:pPr>
            <w:r>
              <w:rPr>
                <w:rFonts w:eastAsia="Calibri"/>
                <w:color w:val="000000" w:themeColor="text1"/>
                <w:sz w:val="20"/>
                <w:szCs w:val="20"/>
                <w:lang w:val="lt-LT"/>
              </w:rPr>
              <w:t>LST EN 12390-3</w:t>
            </w:r>
          </w:p>
        </w:tc>
        <w:tc>
          <w:tcPr>
            <w:tcW w:w="1559" w:type="dxa"/>
            <w:vMerge w:val="restart"/>
            <w:vAlign w:val="center"/>
          </w:tcPr>
          <w:p w14:paraId="2D23857F" w14:textId="0C5E701F" w:rsidR="008E693A" w:rsidRDefault="00B32948" w:rsidP="001C45E9">
            <w:pPr>
              <w:spacing w:before="120"/>
              <w:jc w:val="center"/>
              <w:rPr>
                <w:color w:val="000000" w:themeColor="text1"/>
                <w:sz w:val="20"/>
                <w:szCs w:val="20"/>
                <w:lang w:val="lt-LT"/>
              </w:rPr>
            </w:pPr>
            <w:r>
              <w:rPr>
                <w:color w:val="000000" w:themeColor="text1"/>
                <w:sz w:val="20"/>
                <w:szCs w:val="20"/>
                <w:lang w:val="lt-LT"/>
              </w:rPr>
              <w:t>6</w:t>
            </w:r>
          </w:p>
        </w:tc>
      </w:tr>
      <w:tr w:rsidR="008E693A" w:rsidRPr="00EC6680" w14:paraId="2865D5A5" w14:textId="77777777" w:rsidTr="001C45E9">
        <w:trPr>
          <w:trHeight w:val="490"/>
        </w:trPr>
        <w:tc>
          <w:tcPr>
            <w:tcW w:w="704" w:type="dxa"/>
            <w:vMerge/>
          </w:tcPr>
          <w:p w14:paraId="579D2330" w14:textId="77777777" w:rsidR="008E693A" w:rsidRPr="00FA62F6" w:rsidRDefault="008E693A" w:rsidP="001C45E9">
            <w:pPr>
              <w:spacing w:before="120"/>
              <w:jc w:val="center"/>
              <w:rPr>
                <w:rFonts w:eastAsia="Calibri"/>
                <w:bCs/>
                <w:color w:val="000000" w:themeColor="text1"/>
                <w:sz w:val="20"/>
                <w:szCs w:val="20"/>
                <w:lang w:val="lt-LT"/>
              </w:rPr>
            </w:pPr>
          </w:p>
        </w:tc>
        <w:tc>
          <w:tcPr>
            <w:tcW w:w="2126" w:type="dxa"/>
            <w:vMerge/>
          </w:tcPr>
          <w:p w14:paraId="425BCD71" w14:textId="77777777" w:rsidR="008E693A" w:rsidRPr="00FA62F6" w:rsidRDefault="008E693A" w:rsidP="001C45E9">
            <w:pPr>
              <w:rPr>
                <w:rFonts w:eastAsia="Calibri"/>
                <w:bCs/>
                <w:color w:val="000000" w:themeColor="text1"/>
                <w:sz w:val="20"/>
                <w:szCs w:val="20"/>
                <w:lang w:val="lt-LT"/>
              </w:rPr>
            </w:pPr>
          </w:p>
        </w:tc>
        <w:tc>
          <w:tcPr>
            <w:tcW w:w="2552" w:type="dxa"/>
          </w:tcPr>
          <w:p w14:paraId="56E53C32" w14:textId="105A349A" w:rsidR="008E693A" w:rsidRPr="001A1AF3" w:rsidRDefault="00693A7F" w:rsidP="001C45E9">
            <w:pPr>
              <w:rPr>
                <w:rFonts w:eastAsia="Calibri"/>
                <w:color w:val="000000" w:themeColor="text1"/>
                <w:sz w:val="20"/>
                <w:szCs w:val="20"/>
                <w:lang w:val="lt-LT"/>
              </w:rPr>
            </w:pPr>
            <w:r>
              <w:rPr>
                <w:rFonts w:eastAsia="Calibri"/>
                <w:color w:val="000000" w:themeColor="text1"/>
                <w:sz w:val="20"/>
                <w:szCs w:val="20"/>
                <w:lang w:val="lt-LT"/>
              </w:rPr>
              <w:t>Bandinių pagaminimas ir kietinimas stipriui nustatyti</w:t>
            </w:r>
          </w:p>
        </w:tc>
        <w:tc>
          <w:tcPr>
            <w:tcW w:w="2693" w:type="dxa"/>
          </w:tcPr>
          <w:p w14:paraId="33432354" w14:textId="01E68497" w:rsidR="008E693A" w:rsidRPr="00EC6680" w:rsidRDefault="00693A7F" w:rsidP="001C45E9">
            <w:pPr>
              <w:spacing w:before="120"/>
              <w:rPr>
                <w:rFonts w:eastAsia="Calibri"/>
                <w:color w:val="000000" w:themeColor="text1"/>
                <w:sz w:val="20"/>
                <w:szCs w:val="20"/>
                <w:lang w:val="lt-LT"/>
              </w:rPr>
            </w:pPr>
            <w:r>
              <w:rPr>
                <w:rFonts w:eastAsia="Calibri"/>
                <w:color w:val="000000" w:themeColor="text1"/>
                <w:sz w:val="20"/>
                <w:szCs w:val="20"/>
                <w:lang w:val="lt-LT"/>
              </w:rPr>
              <w:t>LST EN 12390-1</w:t>
            </w:r>
          </w:p>
        </w:tc>
        <w:tc>
          <w:tcPr>
            <w:tcW w:w="1559" w:type="dxa"/>
            <w:vMerge/>
            <w:vAlign w:val="center"/>
          </w:tcPr>
          <w:p w14:paraId="31AF2D33" w14:textId="77777777" w:rsidR="008E693A" w:rsidRDefault="008E693A" w:rsidP="001C45E9">
            <w:pPr>
              <w:spacing w:before="120"/>
              <w:jc w:val="center"/>
              <w:rPr>
                <w:color w:val="000000" w:themeColor="text1"/>
                <w:sz w:val="20"/>
                <w:szCs w:val="20"/>
                <w:lang w:val="lt-LT"/>
              </w:rPr>
            </w:pPr>
          </w:p>
        </w:tc>
      </w:tr>
      <w:tr w:rsidR="00693A7F" w:rsidRPr="00EC6680" w14:paraId="24DA3F31" w14:textId="77777777" w:rsidTr="001C45E9">
        <w:trPr>
          <w:trHeight w:val="143"/>
        </w:trPr>
        <w:tc>
          <w:tcPr>
            <w:tcW w:w="704" w:type="dxa"/>
            <w:vMerge w:val="restart"/>
          </w:tcPr>
          <w:p w14:paraId="58E9C3CC" w14:textId="14942C19" w:rsidR="00693A7F" w:rsidRPr="00FA62F6" w:rsidRDefault="00693A7F" w:rsidP="001C45E9">
            <w:pPr>
              <w:spacing w:before="120"/>
              <w:jc w:val="center"/>
              <w:rPr>
                <w:rFonts w:eastAsia="Calibri"/>
                <w:bCs/>
                <w:color w:val="000000" w:themeColor="text1"/>
                <w:sz w:val="20"/>
                <w:szCs w:val="20"/>
                <w:lang w:val="lt-LT"/>
              </w:rPr>
            </w:pPr>
            <w:r w:rsidRPr="00FA62F6">
              <w:rPr>
                <w:rFonts w:eastAsia="Calibri"/>
                <w:bCs/>
                <w:color w:val="000000" w:themeColor="text1"/>
                <w:sz w:val="20"/>
                <w:szCs w:val="20"/>
                <w:lang w:val="lt-LT"/>
              </w:rPr>
              <w:t>2</w:t>
            </w:r>
            <w:r w:rsidR="00F439E9" w:rsidRPr="00FA62F6">
              <w:rPr>
                <w:rFonts w:eastAsia="Calibri"/>
                <w:bCs/>
                <w:color w:val="000000" w:themeColor="text1"/>
                <w:sz w:val="20"/>
                <w:szCs w:val="20"/>
                <w:lang w:val="lt-LT"/>
              </w:rPr>
              <w:t>1</w:t>
            </w:r>
            <w:r w:rsidR="00D949D4">
              <w:rPr>
                <w:rFonts w:eastAsia="Calibri"/>
                <w:bCs/>
                <w:color w:val="000000" w:themeColor="text1"/>
                <w:sz w:val="20"/>
                <w:szCs w:val="20"/>
                <w:lang w:val="lt-LT"/>
              </w:rPr>
              <w:t>.</w:t>
            </w:r>
          </w:p>
        </w:tc>
        <w:tc>
          <w:tcPr>
            <w:tcW w:w="2126" w:type="dxa"/>
            <w:vMerge w:val="restart"/>
            <w:vAlign w:val="center"/>
          </w:tcPr>
          <w:p w14:paraId="1B09577B" w14:textId="413AD525" w:rsidR="00693A7F" w:rsidRPr="00FA62F6" w:rsidRDefault="00693A7F" w:rsidP="001C45E9">
            <w:pPr>
              <w:rPr>
                <w:rFonts w:eastAsia="Calibri"/>
                <w:bCs/>
                <w:color w:val="000000" w:themeColor="text1"/>
                <w:sz w:val="20"/>
                <w:szCs w:val="20"/>
                <w:lang w:val="lt-LT"/>
              </w:rPr>
            </w:pPr>
            <w:r w:rsidRPr="00FA62F6">
              <w:rPr>
                <w:rFonts w:eastAsia="Calibri"/>
                <w:bCs/>
                <w:color w:val="000000" w:themeColor="text1"/>
                <w:sz w:val="20"/>
                <w:szCs w:val="20"/>
                <w:lang w:val="lt-LT"/>
              </w:rPr>
              <w:t>Gruntų surištų cementu ir priedais stipris gniuždant</w:t>
            </w:r>
          </w:p>
        </w:tc>
        <w:tc>
          <w:tcPr>
            <w:tcW w:w="2552" w:type="dxa"/>
          </w:tcPr>
          <w:p w14:paraId="506DD283" w14:textId="07C74418" w:rsidR="00693A7F" w:rsidRPr="00EC6680" w:rsidRDefault="00693A7F" w:rsidP="001C45E9">
            <w:pPr>
              <w:rPr>
                <w:rFonts w:eastAsia="Calibri"/>
                <w:color w:val="000000" w:themeColor="text1"/>
                <w:sz w:val="20"/>
                <w:szCs w:val="20"/>
                <w:lang w:val="lt-LT"/>
              </w:rPr>
            </w:pPr>
            <w:r>
              <w:rPr>
                <w:rFonts w:eastAsia="Calibri"/>
                <w:color w:val="000000" w:themeColor="text1"/>
                <w:sz w:val="20"/>
                <w:szCs w:val="20"/>
                <w:lang w:val="lt-LT"/>
              </w:rPr>
              <w:t>Bandinių gamyba</w:t>
            </w:r>
          </w:p>
        </w:tc>
        <w:tc>
          <w:tcPr>
            <w:tcW w:w="2693" w:type="dxa"/>
          </w:tcPr>
          <w:p w14:paraId="2031DAB6" w14:textId="52ABCEB6" w:rsidR="00693A7F" w:rsidRPr="00EC6680" w:rsidRDefault="00693A7F" w:rsidP="001C45E9">
            <w:pPr>
              <w:rPr>
                <w:rFonts w:eastAsia="Calibri"/>
                <w:color w:val="000000" w:themeColor="text1"/>
                <w:sz w:val="20"/>
                <w:szCs w:val="20"/>
                <w:lang w:val="lt-LT"/>
              </w:rPr>
            </w:pPr>
            <w:r>
              <w:rPr>
                <w:rFonts w:eastAsia="Calibri"/>
                <w:color w:val="000000" w:themeColor="text1"/>
                <w:sz w:val="20"/>
                <w:szCs w:val="20"/>
                <w:lang w:val="lt-LT"/>
              </w:rPr>
              <w:t>MN AGPS 24</w:t>
            </w:r>
          </w:p>
        </w:tc>
        <w:tc>
          <w:tcPr>
            <w:tcW w:w="1559" w:type="dxa"/>
            <w:vMerge w:val="restart"/>
          </w:tcPr>
          <w:p w14:paraId="33A039E8" w14:textId="02679752" w:rsidR="00693A7F" w:rsidRPr="00EC6680" w:rsidRDefault="00B32948" w:rsidP="001C45E9">
            <w:pPr>
              <w:spacing w:before="120"/>
              <w:jc w:val="center"/>
              <w:rPr>
                <w:color w:val="000000" w:themeColor="text1"/>
                <w:sz w:val="20"/>
                <w:szCs w:val="20"/>
                <w:lang w:val="lt-LT"/>
              </w:rPr>
            </w:pPr>
            <w:r>
              <w:rPr>
                <w:color w:val="000000" w:themeColor="text1"/>
                <w:sz w:val="20"/>
                <w:szCs w:val="20"/>
                <w:lang w:val="lt-LT"/>
              </w:rPr>
              <w:t>3</w:t>
            </w:r>
          </w:p>
        </w:tc>
      </w:tr>
      <w:tr w:rsidR="00693A7F" w:rsidRPr="00EC6680" w14:paraId="695735D4" w14:textId="77777777" w:rsidTr="00FA62F6">
        <w:trPr>
          <w:trHeight w:val="298"/>
        </w:trPr>
        <w:tc>
          <w:tcPr>
            <w:tcW w:w="704" w:type="dxa"/>
            <w:vMerge/>
          </w:tcPr>
          <w:p w14:paraId="561DE99E" w14:textId="77777777" w:rsidR="00693A7F" w:rsidRPr="00FA62F6" w:rsidRDefault="00693A7F" w:rsidP="001C45E9">
            <w:pPr>
              <w:jc w:val="center"/>
              <w:rPr>
                <w:rFonts w:eastAsia="Calibri"/>
                <w:bCs/>
                <w:color w:val="000000" w:themeColor="text1"/>
                <w:sz w:val="20"/>
                <w:szCs w:val="20"/>
                <w:lang w:val="lt-LT"/>
              </w:rPr>
            </w:pPr>
          </w:p>
        </w:tc>
        <w:tc>
          <w:tcPr>
            <w:tcW w:w="2126" w:type="dxa"/>
            <w:vMerge/>
            <w:vAlign w:val="center"/>
          </w:tcPr>
          <w:p w14:paraId="54983F6B" w14:textId="77777777" w:rsidR="00693A7F" w:rsidRPr="00FA62F6" w:rsidRDefault="00693A7F" w:rsidP="001C45E9">
            <w:pPr>
              <w:rPr>
                <w:rFonts w:eastAsia="Calibri"/>
                <w:bCs/>
                <w:color w:val="000000" w:themeColor="text1"/>
                <w:sz w:val="20"/>
                <w:szCs w:val="20"/>
                <w:lang w:val="lt-LT"/>
              </w:rPr>
            </w:pPr>
          </w:p>
        </w:tc>
        <w:tc>
          <w:tcPr>
            <w:tcW w:w="2552" w:type="dxa"/>
          </w:tcPr>
          <w:p w14:paraId="6FC5D0B9" w14:textId="34F0AE88" w:rsidR="00693A7F" w:rsidRPr="00EC6680" w:rsidRDefault="00693A7F" w:rsidP="001C45E9">
            <w:pPr>
              <w:rPr>
                <w:rFonts w:eastAsia="Calibri"/>
                <w:color w:val="000000" w:themeColor="text1"/>
                <w:sz w:val="20"/>
                <w:szCs w:val="20"/>
                <w:lang w:val="lt-LT"/>
              </w:rPr>
            </w:pPr>
            <w:r>
              <w:rPr>
                <w:rFonts w:eastAsia="Calibri"/>
                <w:color w:val="000000" w:themeColor="text1"/>
                <w:sz w:val="20"/>
                <w:szCs w:val="20"/>
                <w:lang w:val="lt-LT"/>
              </w:rPr>
              <w:t>Bandinių gniuždymo stipris</w:t>
            </w:r>
          </w:p>
        </w:tc>
        <w:tc>
          <w:tcPr>
            <w:tcW w:w="2693" w:type="dxa"/>
          </w:tcPr>
          <w:p w14:paraId="12E535C8" w14:textId="7296623E" w:rsidR="00693A7F" w:rsidRPr="00EC6680" w:rsidRDefault="00693A7F" w:rsidP="001C45E9">
            <w:pPr>
              <w:rPr>
                <w:rFonts w:eastAsia="Calibri"/>
                <w:color w:val="000000" w:themeColor="text1"/>
                <w:sz w:val="20"/>
                <w:szCs w:val="20"/>
                <w:lang w:val="lt-LT"/>
              </w:rPr>
            </w:pPr>
            <w:r>
              <w:rPr>
                <w:rFonts w:eastAsia="Calibri"/>
                <w:color w:val="000000" w:themeColor="text1"/>
                <w:sz w:val="20"/>
                <w:szCs w:val="20"/>
                <w:lang w:val="lt-LT"/>
              </w:rPr>
              <w:t>LST EN 13286-41</w:t>
            </w:r>
          </w:p>
        </w:tc>
        <w:tc>
          <w:tcPr>
            <w:tcW w:w="1559" w:type="dxa"/>
            <w:vMerge/>
          </w:tcPr>
          <w:p w14:paraId="7E4CF4C5" w14:textId="77777777" w:rsidR="00693A7F" w:rsidRPr="00EC6680" w:rsidRDefault="00693A7F" w:rsidP="001C45E9">
            <w:pPr>
              <w:jc w:val="center"/>
              <w:rPr>
                <w:color w:val="000000" w:themeColor="text1"/>
                <w:sz w:val="20"/>
                <w:szCs w:val="20"/>
                <w:lang w:val="lt-LT"/>
              </w:rPr>
            </w:pPr>
          </w:p>
        </w:tc>
      </w:tr>
      <w:tr w:rsidR="00676CD1" w:rsidRPr="00EC6680" w14:paraId="04C680F9" w14:textId="77777777" w:rsidTr="00F94A06">
        <w:trPr>
          <w:trHeight w:val="270"/>
        </w:trPr>
        <w:tc>
          <w:tcPr>
            <w:tcW w:w="704" w:type="dxa"/>
            <w:vMerge w:val="restart"/>
          </w:tcPr>
          <w:p w14:paraId="63B70055" w14:textId="136C80C5" w:rsidR="00676CD1" w:rsidRPr="00FA62F6" w:rsidRDefault="00676CD1"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2</w:t>
            </w:r>
            <w:r w:rsidR="00F439E9" w:rsidRPr="00FA62F6">
              <w:rPr>
                <w:rFonts w:eastAsia="Calibri"/>
                <w:bCs/>
                <w:color w:val="000000" w:themeColor="text1"/>
                <w:sz w:val="20"/>
                <w:szCs w:val="20"/>
                <w:lang w:val="lt-LT"/>
              </w:rPr>
              <w:t>2</w:t>
            </w:r>
            <w:r w:rsidR="00D949D4">
              <w:rPr>
                <w:rFonts w:eastAsia="Calibri"/>
                <w:bCs/>
                <w:color w:val="000000" w:themeColor="text1"/>
                <w:sz w:val="20"/>
                <w:szCs w:val="20"/>
                <w:lang w:val="lt-LT"/>
              </w:rPr>
              <w:t>.</w:t>
            </w:r>
          </w:p>
        </w:tc>
        <w:tc>
          <w:tcPr>
            <w:tcW w:w="2126" w:type="dxa"/>
            <w:vMerge w:val="restart"/>
            <w:vAlign w:val="center"/>
          </w:tcPr>
          <w:p w14:paraId="7E94AC4B" w14:textId="09D0029A" w:rsidR="00676CD1" w:rsidRPr="00FA62F6" w:rsidRDefault="00676CD1" w:rsidP="001C45E9">
            <w:pPr>
              <w:rPr>
                <w:rFonts w:eastAsia="Calibri"/>
                <w:bCs/>
                <w:color w:val="000000" w:themeColor="text1"/>
                <w:sz w:val="20"/>
                <w:szCs w:val="20"/>
                <w:lang w:val="lt-LT"/>
              </w:rPr>
            </w:pPr>
            <w:r w:rsidRPr="00FA62F6">
              <w:rPr>
                <w:rFonts w:eastAsia="Calibri"/>
                <w:bCs/>
                <w:color w:val="000000" w:themeColor="text1"/>
                <w:sz w:val="20"/>
                <w:szCs w:val="20"/>
                <w:lang w:val="lt-LT"/>
              </w:rPr>
              <w:t>Gruntų surištų cementu ir priedais atsparumas šalčiui</w:t>
            </w:r>
          </w:p>
        </w:tc>
        <w:tc>
          <w:tcPr>
            <w:tcW w:w="2552" w:type="dxa"/>
          </w:tcPr>
          <w:p w14:paraId="28A2BD46" w14:textId="12A3443B" w:rsidR="00676CD1" w:rsidRPr="00EC6680" w:rsidRDefault="00676CD1" w:rsidP="001C45E9">
            <w:pPr>
              <w:rPr>
                <w:rFonts w:eastAsia="Calibri"/>
                <w:color w:val="000000" w:themeColor="text1"/>
                <w:sz w:val="20"/>
                <w:szCs w:val="20"/>
                <w:lang w:val="lt-LT"/>
              </w:rPr>
            </w:pPr>
            <w:r>
              <w:rPr>
                <w:rFonts w:eastAsia="Calibri"/>
                <w:color w:val="000000" w:themeColor="text1"/>
                <w:sz w:val="20"/>
                <w:szCs w:val="20"/>
                <w:lang w:val="lt-LT"/>
              </w:rPr>
              <w:t>Bandinių gamyba</w:t>
            </w:r>
          </w:p>
        </w:tc>
        <w:tc>
          <w:tcPr>
            <w:tcW w:w="2693" w:type="dxa"/>
          </w:tcPr>
          <w:p w14:paraId="0643DC02" w14:textId="0AAC04B2" w:rsidR="00676CD1" w:rsidRPr="00EC6680" w:rsidRDefault="00676CD1" w:rsidP="001C45E9">
            <w:pPr>
              <w:rPr>
                <w:rFonts w:eastAsia="Calibri"/>
                <w:color w:val="000000" w:themeColor="text1"/>
                <w:sz w:val="20"/>
                <w:szCs w:val="20"/>
                <w:lang w:val="lt-LT"/>
              </w:rPr>
            </w:pPr>
            <w:r>
              <w:rPr>
                <w:rFonts w:eastAsia="Calibri"/>
                <w:color w:val="000000" w:themeColor="text1"/>
                <w:sz w:val="20"/>
                <w:szCs w:val="20"/>
                <w:lang w:val="lt-LT"/>
              </w:rPr>
              <w:t>MN AGPS 24</w:t>
            </w:r>
          </w:p>
        </w:tc>
        <w:tc>
          <w:tcPr>
            <w:tcW w:w="1559" w:type="dxa"/>
            <w:vMerge w:val="restart"/>
          </w:tcPr>
          <w:p w14:paraId="745BE754" w14:textId="2F31CE53" w:rsidR="00676CD1" w:rsidRPr="00EC6680" w:rsidRDefault="00B32948" w:rsidP="001C45E9">
            <w:pPr>
              <w:jc w:val="center"/>
              <w:rPr>
                <w:color w:val="000000" w:themeColor="text1"/>
                <w:sz w:val="20"/>
                <w:szCs w:val="20"/>
                <w:lang w:val="lt-LT"/>
              </w:rPr>
            </w:pPr>
            <w:r>
              <w:rPr>
                <w:color w:val="000000" w:themeColor="text1"/>
                <w:sz w:val="20"/>
                <w:szCs w:val="20"/>
                <w:lang w:val="lt-LT"/>
              </w:rPr>
              <w:t>3</w:t>
            </w:r>
          </w:p>
        </w:tc>
      </w:tr>
      <w:tr w:rsidR="00676CD1" w:rsidRPr="00EC6680" w14:paraId="2D6262AC" w14:textId="77777777" w:rsidTr="00F94A06">
        <w:trPr>
          <w:trHeight w:val="255"/>
        </w:trPr>
        <w:tc>
          <w:tcPr>
            <w:tcW w:w="704" w:type="dxa"/>
            <w:vMerge/>
          </w:tcPr>
          <w:p w14:paraId="53DB02CD" w14:textId="77777777" w:rsidR="00676CD1" w:rsidRPr="00FA62F6" w:rsidRDefault="00676CD1" w:rsidP="001C45E9">
            <w:pPr>
              <w:jc w:val="center"/>
              <w:rPr>
                <w:rFonts w:eastAsia="Calibri"/>
                <w:bCs/>
                <w:color w:val="000000" w:themeColor="text1"/>
                <w:sz w:val="20"/>
                <w:szCs w:val="20"/>
                <w:lang w:val="lt-LT"/>
              </w:rPr>
            </w:pPr>
          </w:p>
        </w:tc>
        <w:tc>
          <w:tcPr>
            <w:tcW w:w="2126" w:type="dxa"/>
            <w:vMerge/>
            <w:vAlign w:val="center"/>
          </w:tcPr>
          <w:p w14:paraId="1407499E" w14:textId="77777777" w:rsidR="00676CD1" w:rsidRPr="00FA62F6" w:rsidRDefault="00676CD1" w:rsidP="001C45E9">
            <w:pPr>
              <w:rPr>
                <w:rFonts w:eastAsia="Calibri"/>
                <w:bCs/>
                <w:color w:val="000000" w:themeColor="text1"/>
                <w:sz w:val="20"/>
                <w:szCs w:val="20"/>
                <w:lang w:val="lt-LT"/>
              </w:rPr>
            </w:pPr>
          </w:p>
        </w:tc>
        <w:tc>
          <w:tcPr>
            <w:tcW w:w="2552" w:type="dxa"/>
          </w:tcPr>
          <w:p w14:paraId="769FEF63" w14:textId="2B375B0F" w:rsidR="00676CD1" w:rsidRPr="00EC6680" w:rsidRDefault="00676CD1" w:rsidP="001C45E9">
            <w:pPr>
              <w:rPr>
                <w:rFonts w:eastAsia="Calibri"/>
                <w:color w:val="000000" w:themeColor="text1"/>
                <w:sz w:val="20"/>
                <w:szCs w:val="20"/>
                <w:lang w:val="lt-LT"/>
              </w:rPr>
            </w:pPr>
            <w:r>
              <w:rPr>
                <w:rFonts w:eastAsia="Calibri"/>
                <w:color w:val="000000" w:themeColor="text1"/>
                <w:sz w:val="20"/>
                <w:szCs w:val="20"/>
                <w:lang w:val="lt-LT"/>
              </w:rPr>
              <w:t>Bandinių šaldymo ir atšildymo bandymas</w:t>
            </w:r>
          </w:p>
        </w:tc>
        <w:tc>
          <w:tcPr>
            <w:tcW w:w="2693" w:type="dxa"/>
          </w:tcPr>
          <w:p w14:paraId="70AFA39F" w14:textId="2D0C9CD5" w:rsidR="00676CD1" w:rsidRPr="00EC6680" w:rsidRDefault="00676CD1" w:rsidP="001C45E9">
            <w:pPr>
              <w:rPr>
                <w:rFonts w:eastAsia="Calibri"/>
                <w:color w:val="000000" w:themeColor="text1"/>
                <w:sz w:val="20"/>
                <w:szCs w:val="20"/>
                <w:lang w:val="lt-LT"/>
              </w:rPr>
            </w:pPr>
            <w:r>
              <w:rPr>
                <w:rFonts w:eastAsia="Calibri"/>
                <w:color w:val="000000" w:themeColor="text1"/>
                <w:sz w:val="20"/>
                <w:szCs w:val="20"/>
                <w:lang w:val="lt-LT"/>
              </w:rPr>
              <w:t>MN AGPS 24</w:t>
            </w:r>
          </w:p>
        </w:tc>
        <w:tc>
          <w:tcPr>
            <w:tcW w:w="1559" w:type="dxa"/>
            <w:vMerge/>
          </w:tcPr>
          <w:p w14:paraId="1D24F1F1" w14:textId="77777777" w:rsidR="00676CD1" w:rsidRPr="00EC6680" w:rsidRDefault="00676CD1" w:rsidP="001C45E9">
            <w:pPr>
              <w:jc w:val="center"/>
              <w:rPr>
                <w:color w:val="000000" w:themeColor="text1"/>
                <w:sz w:val="20"/>
                <w:szCs w:val="20"/>
                <w:lang w:val="lt-LT"/>
              </w:rPr>
            </w:pPr>
          </w:p>
        </w:tc>
      </w:tr>
      <w:tr w:rsidR="00676CD1" w:rsidRPr="00EC6680" w14:paraId="546D61B0" w14:textId="77777777" w:rsidTr="00F94A06">
        <w:trPr>
          <w:trHeight w:val="255"/>
        </w:trPr>
        <w:tc>
          <w:tcPr>
            <w:tcW w:w="704" w:type="dxa"/>
            <w:vMerge/>
          </w:tcPr>
          <w:p w14:paraId="43856C64" w14:textId="77777777" w:rsidR="00676CD1" w:rsidRPr="00FA62F6" w:rsidRDefault="00676CD1" w:rsidP="001C45E9">
            <w:pPr>
              <w:jc w:val="center"/>
              <w:rPr>
                <w:rFonts w:eastAsia="Calibri"/>
                <w:bCs/>
                <w:color w:val="000000" w:themeColor="text1"/>
                <w:sz w:val="20"/>
                <w:szCs w:val="20"/>
                <w:lang w:val="lt-LT"/>
              </w:rPr>
            </w:pPr>
          </w:p>
        </w:tc>
        <w:tc>
          <w:tcPr>
            <w:tcW w:w="2126" w:type="dxa"/>
            <w:vMerge/>
            <w:vAlign w:val="center"/>
          </w:tcPr>
          <w:p w14:paraId="709C05BB" w14:textId="77777777" w:rsidR="00676CD1" w:rsidRPr="00FA62F6" w:rsidRDefault="00676CD1" w:rsidP="001C45E9">
            <w:pPr>
              <w:rPr>
                <w:rFonts w:eastAsia="Calibri"/>
                <w:bCs/>
                <w:color w:val="000000" w:themeColor="text1"/>
                <w:sz w:val="20"/>
                <w:szCs w:val="20"/>
                <w:lang w:val="lt-LT"/>
              </w:rPr>
            </w:pPr>
          </w:p>
        </w:tc>
        <w:tc>
          <w:tcPr>
            <w:tcW w:w="2552" w:type="dxa"/>
          </w:tcPr>
          <w:p w14:paraId="2C94B9C4" w14:textId="57C1A887" w:rsidR="00676CD1" w:rsidRPr="00EC6680" w:rsidRDefault="00676CD1" w:rsidP="001C45E9">
            <w:pPr>
              <w:rPr>
                <w:rFonts w:eastAsia="Calibri"/>
                <w:color w:val="000000" w:themeColor="text1"/>
                <w:sz w:val="20"/>
                <w:szCs w:val="20"/>
                <w:lang w:val="lt-LT"/>
              </w:rPr>
            </w:pPr>
            <w:r>
              <w:rPr>
                <w:rFonts w:eastAsia="Calibri"/>
                <w:color w:val="000000" w:themeColor="text1"/>
                <w:sz w:val="20"/>
                <w:szCs w:val="20"/>
                <w:lang w:val="lt-LT"/>
              </w:rPr>
              <w:t>Bandinių gniuždymo stipris</w:t>
            </w:r>
          </w:p>
        </w:tc>
        <w:tc>
          <w:tcPr>
            <w:tcW w:w="2693" w:type="dxa"/>
          </w:tcPr>
          <w:p w14:paraId="60A75E28" w14:textId="5173590F" w:rsidR="00676CD1" w:rsidRPr="00EC6680" w:rsidRDefault="00676CD1" w:rsidP="001C45E9">
            <w:pPr>
              <w:rPr>
                <w:rFonts w:eastAsia="Calibri"/>
                <w:color w:val="000000" w:themeColor="text1"/>
                <w:sz w:val="20"/>
                <w:szCs w:val="20"/>
                <w:lang w:val="lt-LT"/>
              </w:rPr>
            </w:pPr>
            <w:r>
              <w:rPr>
                <w:rFonts w:eastAsia="Calibri"/>
                <w:color w:val="000000" w:themeColor="text1"/>
                <w:sz w:val="20"/>
                <w:szCs w:val="20"/>
                <w:lang w:val="lt-LT"/>
              </w:rPr>
              <w:t>LST EN 13286-41</w:t>
            </w:r>
          </w:p>
        </w:tc>
        <w:tc>
          <w:tcPr>
            <w:tcW w:w="1559" w:type="dxa"/>
            <w:vMerge/>
          </w:tcPr>
          <w:p w14:paraId="0FD40917" w14:textId="77777777" w:rsidR="00676CD1" w:rsidRPr="00EC6680" w:rsidRDefault="00676CD1" w:rsidP="001C45E9">
            <w:pPr>
              <w:jc w:val="center"/>
              <w:rPr>
                <w:color w:val="000000" w:themeColor="text1"/>
                <w:sz w:val="20"/>
                <w:szCs w:val="20"/>
                <w:lang w:val="lt-LT"/>
              </w:rPr>
            </w:pPr>
          </w:p>
        </w:tc>
      </w:tr>
      <w:tr w:rsidR="00693A7F" w:rsidRPr="00EC6680" w14:paraId="55FDDEDF" w14:textId="77777777" w:rsidTr="00F94A06">
        <w:trPr>
          <w:trHeight w:val="665"/>
        </w:trPr>
        <w:tc>
          <w:tcPr>
            <w:tcW w:w="704" w:type="dxa"/>
          </w:tcPr>
          <w:p w14:paraId="54793F69" w14:textId="4494B632" w:rsidR="00693A7F" w:rsidRPr="00FA62F6" w:rsidRDefault="00676CD1"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2</w:t>
            </w:r>
            <w:r w:rsidR="00F439E9" w:rsidRPr="00FA62F6">
              <w:rPr>
                <w:rFonts w:eastAsia="Calibri"/>
                <w:bCs/>
                <w:color w:val="000000" w:themeColor="text1"/>
                <w:sz w:val="20"/>
                <w:szCs w:val="20"/>
                <w:lang w:val="lt-LT"/>
              </w:rPr>
              <w:t>3</w:t>
            </w:r>
            <w:r w:rsidR="00D949D4">
              <w:rPr>
                <w:rFonts w:eastAsia="Calibri"/>
                <w:bCs/>
                <w:color w:val="000000" w:themeColor="text1"/>
                <w:sz w:val="20"/>
                <w:szCs w:val="20"/>
                <w:lang w:val="lt-LT"/>
              </w:rPr>
              <w:t>.</w:t>
            </w:r>
          </w:p>
        </w:tc>
        <w:tc>
          <w:tcPr>
            <w:tcW w:w="2126" w:type="dxa"/>
            <w:vAlign w:val="center"/>
          </w:tcPr>
          <w:p w14:paraId="4A828951" w14:textId="28E0DE59" w:rsidR="00693A7F" w:rsidRPr="00FA62F6" w:rsidRDefault="00676CD1" w:rsidP="001C45E9">
            <w:pPr>
              <w:rPr>
                <w:rFonts w:eastAsia="Calibri"/>
                <w:bCs/>
                <w:color w:val="000000" w:themeColor="text1"/>
                <w:sz w:val="20"/>
                <w:szCs w:val="20"/>
                <w:lang w:val="lt-LT"/>
              </w:rPr>
            </w:pPr>
            <w:r w:rsidRPr="00FA62F6">
              <w:rPr>
                <w:rFonts w:eastAsia="Calibri"/>
                <w:bCs/>
                <w:color w:val="000000" w:themeColor="text1"/>
                <w:sz w:val="20"/>
                <w:szCs w:val="20"/>
                <w:lang w:val="lt-LT"/>
              </w:rPr>
              <w:t xml:space="preserve">Nustatyti </w:t>
            </w:r>
            <w:r w:rsidR="00B32948" w:rsidRPr="00FA62F6">
              <w:rPr>
                <w:rFonts w:eastAsia="Calibri"/>
                <w:bCs/>
                <w:color w:val="000000" w:themeColor="text1"/>
                <w:sz w:val="20"/>
                <w:szCs w:val="20"/>
                <w:lang w:val="lt-LT"/>
              </w:rPr>
              <w:t>grunto takumo ir plastiškumo ribas</w:t>
            </w:r>
          </w:p>
        </w:tc>
        <w:tc>
          <w:tcPr>
            <w:tcW w:w="2552" w:type="dxa"/>
          </w:tcPr>
          <w:p w14:paraId="0CDAD107" w14:textId="7B0BB716" w:rsidR="00693A7F" w:rsidRPr="00EC6680" w:rsidRDefault="00B32948" w:rsidP="001C45E9">
            <w:pPr>
              <w:rPr>
                <w:rFonts w:eastAsia="Calibri"/>
                <w:color w:val="000000" w:themeColor="text1"/>
                <w:sz w:val="20"/>
                <w:szCs w:val="20"/>
                <w:lang w:val="lt-LT"/>
              </w:rPr>
            </w:pPr>
            <w:r>
              <w:rPr>
                <w:rFonts w:eastAsia="Calibri"/>
                <w:color w:val="000000" w:themeColor="text1"/>
                <w:sz w:val="20"/>
                <w:szCs w:val="20"/>
                <w:lang w:val="lt-LT"/>
              </w:rPr>
              <w:t>Grunto takumo ir plastiškumo ribų nustatymas</w:t>
            </w:r>
          </w:p>
        </w:tc>
        <w:tc>
          <w:tcPr>
            <w:tcW w:w="2693" w:type="dxa"/>
          </w:tcPr>
          <w:p w14:paraId="4191C2E6" w14:textId="30ED7F67" w:rsidR="00693A7F" w:rsidRPr="00EC6680" w:rsidRDefault="00676CD1" w:rsidP="001C45E9">
            <w:pPr>
              <w:rPr>
                <w:rFonts w:eastAsia="Calibri"/>
                <w:color w:val="000000" w:themeColor="text1"/>
                <w:sz w:val="20"/>
                <w:szCs w:val="20"/>
                <w:lang w:val="lt-LT"/>
              </w:rPr>
            </w:pPr>
            <w:r>
              <w:rPr>
                <w:rFonts w:eastAsia="Calibri"/>
                <w:color w:val="000000" w:themeColor="text1"/>
                <w:sz w:val="20"/>
                <w:szCs w:val="20"/>
                <w:lang w:val="lt-LT"/>
              </w:rPr>
              <w:t xml:space="preserve">LST EN </w:t>
            </w:r>
            <w:r w:rsidR="00B32948">
              <w:rPr>
                <w:rFonts w:eastAsia="Calibri"/>
                <w:color w:val="000000" w:themeColor="text1"/>
                <w:sz w:val="20"/>
                <w:szCs w:val="20"/>
                <w:lang w:val="lt-LT"/>
              </w:rPr>
              <w:t>ISO 17892-12</w:t>
            </w:r>
          </w:p>
        </w:tc>
        <w:tc>
          <w:tcPr>
            <w:tcW w:w="1559" w:type="dxa"/>
          </w:tcPr>
          <w:p w14:paraId="0FEEC4BA" w14:textId="241058F3" w:rsidR="00693A7F" w:rsidRPr="00EC6680" w:rsidRDefault="00B32948" w:rsidP="001C45E9">
            <w:pPr>
              <w:jc w:val="center"/>
              <w:rPr>
                <w:color w:val="000000" w:themeColor="text1"/>
                <w:sz w:val="20"/>
                <w:szCs w:val="20"/>
                <w:lang w:val="lt-LT"/>
              </w:rPr>
            </w:pPr>
            <w:r>
              <w:rPr>
                <w:color w:val="000000" w:themeColor="text1"/>
                <w:sz w:val="20"/>
                <w:szCs w:val="20"/>
                <w:lang w:val="lt-LT"/>
              </w:rPr>
              <w:t>6</w:t>
            </w:r>
          </w:p>
        </w:tc>
      </w:tr>
      <w:tr w:rsidR="00693A7F" w:rsidRPr="00EC6680" w14:paraId="6ACF5DA3" w14:textId="77777777" w:rsidTr="00F94A06">
        <w:trPr>
          <w:trHeight w:val="665"/>
        </w:trPr>
        <w:tc>
          <w:tcPr>
            <w:tcW w:w="704" w:type="dxa"/>
          </w:tcPr>
          <w:p w14:paraId="49147350" w14:textId="181E7196" w:rsidR="00693A7F" w:rsidRPr="00FA62F6" w:rsidRDefault="00676CD1" w:rsidP="001C45E9">
            <w:pPr>
              <w:jc w:val="center"/>
              <w:rPr>
                <w:rFonts w:eastAsia="Calibri"/>
                <w:bCs/>
                <w:color w:val="000000" w:themeColor="text1"/>
                <w:sz w:val="20"/>
                <w:szCs w:val="20"/>
                <w:lang w:val="lt-LT"/>
              </w:rPr>
            </w:pPr>
            <w:r w:rsidRPr="00FA62F6">
              <w:rPr>
                <w:rFonts w:eastAsia="Calibri"/>
                <w:bCs/>
                <w:color w:val="000000" w:themeColor="text1"/>
                <w:sz w:val="20"/>
                <w:szCs w:val="20"/>
                <w:lang w:val="lt-LT"/>
              </w:rPr>
              <w:t>2</w:t>
            </w:r>
            <w:r w:rsidR="00F439E9" w:rsidRPr="00FA62F6">
              <w:rPr>
                <w:rFonts w:eastAsia="Calibri"/>
                <w:bCs/>
                <w:color w:val="000000" w:themeColor="text1"/>
                <w:sz w:val="20"/>
                <w:szCs w:val="20"/>
                <w:lang w:val="lt-LT"/>
              </w:rPr>
              <w:t>4</w:t>
            </w:r>
            <w:r w:rsidR="00D949D4">
              <w:rPr>
                <w:rFonts w:eastAsia="Calibri"/>
                <w:bCs/>
                <w:color w:val="000000" w:themeColor="text1"/>
                <w:sz w:val="20"/>
                <w:szCs w:val="20"/>
                <w:lang w:val="lt-LT"/>
              </w:rPr>
              <w:t>.</w:t>
            </w:r>
          </w:p>
        </w:tc>
        <w:tc>
          <w:tcPr>
            <w:tcW w:w="2126" w:type="dxa"/>
            <w:vAlign w:val="center"/>
          </w:tcPr>
          <w:p w14:paraId="309894D6" w14:textId="6D603379" w:rsidR="00693A7F" w:rsidRPr="00FA62F6" w:rsidRDefault="00B32948" w:rsidP="001C45E9">
            <w:pPr>
              <w:rPr>
                <w:rFonts w:eastAsia="Calibri"/>
                <w:bCs/>
                <w:color w:val="000000" w:themeColor="text1"/>
                <w:sz w:val="20"/>
                <w:szCs w:val="20"/>
                <w:lang w:val="lt-LT"/>
              </w:rPr>
            </w:pPr>
            <w:r w:rsidRPr="00FA62F6">
              <w:rPr>
                <w:rFonts w:eastAsia="Calibri"/>
                <w:bCs/>
                <w:color w:val="000000" w:themeColor="text1"/>
                <w:sz w:val="20"/>
                <w:szCs w:val="20"/>
                <w:lang w:val="lt-LT"/>
              </w:rPr>
              <w:t>Organinių medžiagų priemaišų grunte kiekio nustatymas</w:t>
            </w:r>
          </w:p>
        </w:tc>
        <w:tc>
          <w:tcPr>
            <w:tcW w:w="2552" w:type="dxa"/>
          </w:tcPr>
          <w:p w14:paraId="6892A83C" w14:textId="31995A0A" w:rsidR="00693A7F" w:rsidRPr="00EC6680" w:rsidRDefault="00B32948" w:rsidP="001C45E9">
            <w:pPr>
              <w:rPr>
                <w:rFonts w:eastAsia="Calibri"/>
                <w:color w:val="000000" w:themeColor="text1"/>
                <w:sz w:val="20"/>
                <w:szCs w:val="20"/>
                <w:lang w:val="lt-LT"/>
              </w:rPr>
            </w:pPr>
            <w:r>
              <w:rPr>
                <w:rFonts w:eastAsia="Calibri"/>
                <w:color w:val="000000" w:themeColor="text1"/>
                <w:sz w:val="20"/>
                <w:szCs w:val="20"/>
                <w:lang w:val="lt-LT"/>
              </w:rPr>
              <w:t>Organinių medžiagų priemaišų grunte kiekio nustatymas</w:t>
            </w:r>
          </w:p>
        </w:tc>
        <w:tc>
          <w:tcPr>
            <w:tcW w:w="2693" w:type="dxa"/>
          </w:tcPr>
          <w:p w14:paraId="5D4D0579" w14:textId="6E2B4F76" w:rsidR="00693A7F" w:rsidRPr="00EC6680" w:rsidRDefault="00B32948" w:rsidP="001C45E9">
            <w:pPr>
              <w:rPr>
                <w:rFonts w:eastAsia="Calibri"/>
                <w:color w:val="000000" w:themeColor="text1"/>
                <w:sz w:val="20"/>
                <w:szCs w:val="20"/>
                <w:lang w:val="lt-LT"/>
              </w:rPr>
            </w:pPr>
            <w:r>
              <w:rPr>
                <w:rFonts w:eastAsia="Calibri"/>
                <w:color w:val="000000" w:themeColor="text1"/>
                <w:sz w:val="20"/>
                <w:szCs w:val="20"/>
                <w:lang w:val="lt-LT"/>
              </w:rPr>
              <w:t>LST EN 13039</w:t>
            </w:r>
          </w:p>
        </w:tc>
        <w:tc>
          <w:tcPr>
            <w:tcW w:w="1559" w:type="dxa"/>
          </w:tcPr>
          <w:p w14:paraId="6ED7E093" w14:textId="35C3E7A8" w:rsidR="00693A7F" w:rsidRPr="00EC6680" w:rsidRDefault="00B32948" w:rsidP="001C45E9">
            <w:pPr>
              <w:jc w:val="center"/>
              <w:rPr>
                <w:color w:val="000000" w:themeColor="text1"/>
                <w:sz w:val="20"/>
                <w:szCs w:val="20"/>
                <w:lang w:val="lt-LT"/>
              </w:rPr>
            </w:pPr>
            <w:r>
              <w:rPr>
                <w:color w:val="000000" w:themeColor="text1"/>
                <w:sz w:val="20"/>
                <w:szCs w:val="20"/>
                <w:lang w:val="lt-LT"/>
              </w:rPr>
              <w:t>6</w:t>
            </w:r>
          </w:p>
        </w:tc>
      </w:tr>
    </w:tbl>
    <w:p w14:paraId="13F37D74" w14:textId="2F7ECBCF" w:rsidR="00D32D83" w:rsidRDefault="007A5860" w:rsidP="00726A35">
      <w:pPr>
        <w:pStyle w:val="Antrat3"/>
        <w:tabs>
          <w:tab w:val="left" w:pos="360"/>
        </w:tabs>
        <w:jc w:val="both"/>
        <w:rPr>
          <w:b w:val="0"/>
          <w:sz w:val="22"/>
          <w:szCs w:val="22"/>
        </w:rPr>
      </w:pPr>
      <w:r>
        <w:rPr>
          <w:b w:val="0"/>
          <w:sz w:val="22"/>
          <w:szCs w:val="22"/>
        </w:rPr>
        <w:tab/>
      </w:r>
      <w:r w:rsidR="00A80A4A" w:rsidRPr="007A5860">
        <w:rPr>
          <w:b w:val="0"/>
          <w:sz w:val="22"/>
          <w:szCs w:val="22"/>
        </w:rPr>
        <w:t xml:space="preserve"> </w:t>
      </w:r>
    </w:p>
    <w:p w14:paraId="65734E84" w14:textId="35476BF3" w:rsidR="00657266" w:rsidRPr="00676CD1" w:rsidRDefault="00FE1C76" w:rsidP="00676CD1">
      <w:pPr>
        <w:pStyle w:val="Antrat3"/>
        <w:tabs>
          <w:tab w:val="left" w:pos="360"/>
        </w:tabs>
        <w:jc w:val="both"/>
        <w:rPr>
          <w:b w:val="0"/>
          <w:sz w:val="22"/>
          <w:szCs w:val="22"/>
        </w:rPr>
      </w:pPr>
      <w:r w:rsidRPr="007A5860">
        <w:rPr>
          <w:b w:val="0"/>
          <w:sz w:val="22"/>
          <w:szCs w:val="22"/>
        </w:rPr>
        <w:t>Preliminarus bandymų</w:t>
      </w:r>
      <w:r w:rsidRPr="007A5860">
        <w:rPr>
          <w:b w:val="0"/>
          <w:color w:val="000000" w:themeColor="text1"/>
          <w:sz w:val="22"/>
          <w:szCs w:val="22"/>
        </w:rPr>
        <w:t xml:space="preserve"> kiekis</w:t>
      </w:r>
      <w:r w:rsidRPr="007A5860">
        <w:rPr>
          <w:b w:val="0"/>
          <w:color w:val="000000" w:themeColor="text1"/>
          <w:sz w:val="22"/>
          <w:szCs w:val="22"/>
          <w:vertAlign w:val="superscript"/>
        </w:rPr>
        <w:t xml:space="preserve">1 </w:t>
      </w:r>
      <w:r w:rsidRPr="007A5860">
        <w:rPr>
          <w:b w:val="0"/>
          <w:color w:val="000000" w:themeColor="text1"/>
          <w:sz w:val="22"/>
          <w:szCs w:val="22"/>
        </w:rPr>
        <w:t xml:space="preserve"> – skirtas paslaugos kainai, vertinant pasiūlymą, nu</w:t>
      </w:r>
      <w:r w:rsidR="00F61005">
        <w:rPr>
          <w:b w:val="0"/>
          <w:color w:val="000000" w:themeColor="text1"/>
          <w:sz w:val="22"/>
          <w:szCs w:val="22"/>
        </w:rPr>
        <w:t>statyti</w:t>
      </w:r>
      <w:r w:rsidR="00867353">
        <w:rPr>
          <w:b w:val="0"/>
          <w:color w:val="000000" w:themeColor="text1"/>
          <w:sz w:val="22"/>
          <w:szCs w:val="22"/>
        </w:rPr>
        <w:t>.</w:t>
      </w:r>
    </w:p>
    <w:sectPr w:rsidR="00657266" w:rsidRPr="00676CD1" w:rsidSect="009C35C8">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FBC5" w14:textId="77777777" w:rsidR="00AA63F7" w:rsidRDefault="00AA63F7" w:rsidP="00571A6C">
      <w:r>
        <w:separator/>
      </w:r>
    </w:p>
  </w:endnote>
  <w:endnote w:type="continuationSeparator" w:id="0">
    <w:p w14:paraId="55C3D0F7" w14:textId="77777777" w:rsidR="00AA63F7" w:rsidRDefault="00AA63F7" w:rsidP="0057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821B" w14:textId="77777777" w:rsidR="009C35C8" w:rsidRDefault="009C35C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A861" w14:textId="77777777" w:rsidR="009C35C8" w:rsidRDefault="009C35C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9DE2" w14:textId="77777777" w:rsidR="009C35C8" w:rsidRDefault="009C35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BFD5" w14:textId="77777777" w:rsidR="00AA63F7" w:rsidRDefault="00AA63F7" w:rsidP="00571A6C">
      <w:r>
        <w:separator/>
      </w:r>
    </w:p>
  </w:footnote>
  <w:footnote w:type="continuationSeparator" w:id="0">
    <w:p w14:paraId="574243B4" w14:textId="77777777" w:rsidR="00AA63F7" w:rsidRDefault="00AA63F7" w:rsidP="00571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92A0" w14:textId="77777777" w:rsidR="009C35C8" w:rsidRDefault="009C35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8D47" w14:textId="77777777" w:rsidR="009C35C8" w:rsidRDefault="009C35C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A79B" w14:textId="77777777" w:rsidR="009C35C8" w:rsidRDefault="009C35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D69"/>
    <w:multiLevelType w:val="hybridMultilevel"/>
    <w:tmpl w:val="2E76EC44"/>
    <w:lvl w:ilvl="0" w:tplc="04270011">
      <w:start w:val="1"/>
      <w:numFmt w:val="decimal"/>
      <w:lvlText w:val="%1)"/>
      <w:lvlJc w:val="left"/>
      <w:pPr>
        <w:ind w:left="720" w:hanging="360"/>
      </w:pPr>
    </w:lvl>
    <w:lvl w:ilvl="1" w:tplc="04270011">
      <w:start w:val="1"/>
      <w:numFmt w:val="decimal"/>
      <w:lvlText w:val="%2)"/>
      <w:lvlJc w:val="left"/>
      <w:pPr>
        <w:ind w:left="1440" w:hanging="360"/>
      </w:pPr>
    </w:lvl>
    <w:lvl w:ilvl="2" w:tplc="04270011">
      <w:start w:val="1"/>
      <w:numFmt w:val="decimal"/>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5B3697"/>
    <w:multiLevelType w:val="hybridMultilevel"/>
    <w:tmpl w:val="24A8CA0E"/>
    <w:lvl w:ilvl="0" w:tplc="14AEBFF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8507671">
    <w:abstractNumId w:val="1"/>
  </w:num>
  <w:num w:numId="2" w16cid:durableId="52776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AE"/>
    <w:rsid w:val="0000246D"/>
    <w:rsid w:val="000030CE"/>
    <w:rsid w:val="00016CA9"/>
    <w:rsid w:val="00042448"/>
    <w:rsid w:val="00061735"/>
    <w:rsid w:val="000732AA"/>
    <w:rsid w:val="000766B9"/>
    <w:rsid w:val="0008155C"/>
    <w:rsid w:val="00087DB6"/>
    <w:rsid w:val="00090829"/>
    <w:rsid w:val="000A2C97"/>
    <w:rsid w:val="000A649F"/>
    <w:rsid w:val="00106787"/>
    <w:rsid w:val="00156A80"/>
    <w:rsid w:val="00163F7F"/>
    <w:rsid w:val="00173522"/>
    <w:rsid w:val="00197DEE"/>
    <w:rsid w:val="001A1AF3"/>
    <w:rsid w:val="001A3046"/>
    <w:rsid w:val="001C25B8"/>
    <w:rsid w:val="001C45E9"/>
    <w:rsid w:val="001E6500"/>
    <w:rsid w:val="001F22F5"/>
    <w:rsid w:val="001F429D"/>
    <w:rsid w:val="0023071B"/>
    <w:rsid w:val="002323F9"/>
    <w:rsid w:val="0026138C"/>
    <w:rsid w:val="002C4632"/>
    <w:rsid w:val="00300BB2"/>
    <w:rsid w:val="00311F6B"/>
    <w:rsid w:val="0032066A"/>
    <w:rsid w:val="003637C6"/>
    <w:rsid w:val="00376EFA"/>
    <w:rsid w:val="003843FA"/>
    <w:rsid w:val="003D58F2"/>
    <w:rsid w:val="003F7F96"/>
    <w:rsid w:val="004238B9"/>
    <w:rsid w:val="00457F23"/>
    <w:rsid w:val="00495AF2"/>
    <w:rsid w:val="004A7155"/>
    <w:rsid w:val="004B53E0"/>
    <w:rsid w:val="004F0F7C"/>
    <w:rsid w:val="004F4F71"/>
    <w:rsid w:val="0050443D"/>
    <w:rsid w:val="005141F2"/>
    <w:rsid w:val="0051470D"/>
    <w:rsid w:val="005216B7"/>
    <w:rsid w:val="00537B42"/>
    <w:rsid w:val="005446B2"/>
    <w:rsid w:val="0056043D"/>
    <w:rsid w:val="00571A6C"/>
    <w:rsid w:val="005A0A31"/>
    <w:rsid w:val="005E0583"/>
    <w:rsid w:val="005E488E"/>
    <w:rsid w:val="005F2895"/>
    <w:rsid w:val="0061115A"/>
    <w:rsid w:val="006266CA"/>
    <w:rsid w:val="00657266"/>
    <w:rsid w:val="00676CD1"/>
    <w:rsid w:val="00693A7F"/>
    <w:rsid w:val="006A0014"/>
    <w:rsid w:val="006D2020"/>
    <w:rsid w:val="00726A35"/>
    <w:rsid w:val="00740F0B"/>
    <w:rsid w:val="00751617"/>
    <w:rsid w:val="007630DA"/>
    <w:rsid w:val="007A5860"/>
    <w:rsid w:val="007C1173"/>
    <w:rsid w:val="007C4CC8"/>
    <w:rsid w:val="007D52D7"/>
    <w:rsid w:val="008231A5"/>
    <w:rsid w:val="00867353"/>
    <w:rsid w:val="008731A2"/>
    <w:rsid w:val="00891C63"/>
    <w:rsid w:val="00894F0D"/>
    <w:rsid w:val="008E693A"/>
    <w:rsid w:val="00927185"/>
    <w:rsid w:val="00966C5F"/>
    <w:rsid w:val="009B6509"/>
    <w:rsid w:val="009C35C8"/>
    <w:rsid w:val="009C611A"/>
    <w:rsid w:val="009E47E4"/>
    <w:rsid w:val="009E48AD"/>
    <w:rsid w:val="00A0422D"/>
    <w:rsid w:val="00A30004"/>
    <w:rsid w:val="00A42D80"/>
    <w:rsid w:val="00A77A06"/>
    <w:rsid w:val="00A80A4A"/>
    <w:rsid w:val="00A91F1A"/>
    <w:rsid w:val="00AA63F7"/>
    <w:rsid w:val="00AF7E0E"/>
    <w:rsid w:val="00B31E5F"/>
    <w:rsid w:val="00B32948"/>
    <w:rsid w:val="00B45858"/>
    <w:rsid w:val="00B81F25"/>
    <w:rsid w:val="00B87D01"/>
    <w:rsid w:val="00BB2250"/>
    <w:rsid w:val="00C00690"/>
    <w:rsid w:val="00C07FAA"/>
    <w:rsid w:val="00C87747"/>
    <w:rsid w:val="00C93469"/>
    <w:rsid w:val="00CA71A6"/>
    <w:rsid w:val="00CA7FA7"/>
    <w:rsid w:val="00CB3818"/>
    <w:rsid w:val="00CD722F"/>
    <w:rsid w:val="00D0478A"/>
    <w:rsid w:val="00D32D83"/>
    <w:rsid w:val="00D4043C"/>
    <w:rsid w:val="00D618AE"/>
    <w:rsid w:val="00D8573F"/>
    <w:rsid w:val="00D949D4"/>
    <w:rsid w:val="00DB7EF4"/>
    <w:rsid w:val="00DD2838"/>
    <w:rsid w:val="00DD2DEB"/>
    <w:rsid w:val="00DF57C7"/>
    <w:rsid w:val="00E120D2"/>
    <w:rsid w:val="00E27023"/>
    <w:rsid w:val="00E44CF7"/>
    <w:rsid w:val="00E960B6"/>
    <w:rsid w:val="00EC28C5"/>
    <w:rsid w:val="00EC6680"/>
    <w:rsid w:val="00EC7512"/>
    <w:rsid w:val="00EE01F5"/>
    <w:rsid w:val="00F10221"/>
    <w:rsid w:val="00F439E9"/>
    <w:rsid w:val="00F61005"/>
    <w:rsid w:val="00F67A7B"/>
    <w:rsid w:val="00F81E51"/>
    <w:rsid w:val="00F94A06"/>
    <w:rsid w:val="00FA013E"/>
    <w:rsid w:val="00FA62F6"/>
    <w:rsid w:val="00FB2AEB"/>
    <w:rsid w:val="00FE1C76"/>
    <w:rsid w:val="00FE24A4"/>
    <w:rsid w:val="00FE7F4F"/>
    <w:rsid w:val="00FF5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1CCC"/>
  <w15:chartTrackingRefBased/>
  <w15:docId w15:val="{46D56E62-B0E2-4E9B-AD4A-D7EE0B95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266"/>
    <w:pPr>
      <w:spacing w:after="0" w:line="240" w:lineRule="auto"/>
    </w:pPr>
    <w:rPr>
      <w:rFonts w:ascii="Times New Roman" w:eastAsia="Times New Roman" w:hAnsi="Times New Roman" w:cs="Times New Roman"/>
      <w:sz w:val="24"/>
      <w:szCs w:val="24"/>
      <w:lang w:val="en-GB"/>
    </w:rPr>
  </w:style>
  <w:style w:type="paragraph" w:styleId="Antrat3">
    <w:name w:val="heading 3"/>
    <w:basedOn w:val="prastasis"/>
    <w:next w:val="prastasis"/>
    <w:link w:val="Antrat3Diagrama"/>
    <w:qFormat/>
    <w:rsid w:val="00FA013E"/>
    <w:pPr>
      <w:keepNext/>
      <w:jc w:val="center"/>
      <w:outlineLvl w:val="2"/>
    </w:pPr>
    <w:rPr>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6572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57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FA013E"/>
    <w:rPr>
      <w:rFonts w:ascii="Times New Roman" w:eastAsia="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 Char Char Char Diagrama Diagrama"/>
    <w:basedOn w:val="prastasis"/>
    <w:link w:val="PagrindinistekstasDiagrama"/>
    <w:rsid w:val="00FA013E"/>
    <w:pPr>
      <w:jc w:val="both"/>
    </w:pPr>
    <w:rPr>
      <w:szCs w:val="20"/>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 Char Char Char Diagrama Diagrama Diagrama"/>
    <w:basedOn w:val="Numatytasispastraiposriftas"/>
    <w:link w:val="Pagrindinistekstas"/>
    <w:rsid w:val="00FA013E"/>
    <w:rPr>
      <w:rFonts w:ascii="Times New Roman" w:eastAsia="Times New Roman" w:hAnsi="Times New Roman" w:cs="Times New Roman"/>
      <w:sz w:val="24"/>
      <w:szCs w:val="20"/>
    </w:rPr>
  </w:style>
  <w:style w:type="paragraph" w:styleId="Sraopastraipa">
    <w:name w:val="List Paragraph"/>
    <w:basedOn w:val="prastasis"/>
    <w:uiPriority w:val="34"/>
    <w:qFormat/>
    <w:rsid w:val="00FA013E"/>
    <w:pPr>
      <w:ind w:left="720"/>
      <w:contextualSpacing/>
    </w:pPr>
    <w:rPr>
      <w:sz w:val="20"/>
      <w:szCs w:val="20"/>
      <w:lang w:val="ru-RU"/>
    </w:rPr>
  </w:style>
  <w:style w:type="paragraph" w:styleId="Debesliotekstas">
    <w:name w:val="Balloon Text"/>
    <w:basedOn w:val="prastasis"/>
    <w:link w:val="DebesliotekstasDiagrama"/>
    <w:uiPriority w:val="99"/>
    <w:semiHidden/>
    <w:unhideWhenUsed/>
    <w:rsid w:val="00B87D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7D01"/>
    <w:rPr>
      <w:rFonts w:ascii="Segoe UI" w:eastAsia="Times New Roman" w:hAnsi="Segoe UI" w:cs="Segoe UI"/>
      <w:sz w:val="18"/>
      <w:szCs w:val="18"/>
      <w:lang w:val="en-GB"/>
    </w:rPr>
  </w:style>
  <w:style w:type="paragraph" w:styleId="Antrats">
    <w:name w:val="header"/>
    <w:basedOn w:val="prastasis"/>
    <w:link w:val="AntratsDiagrama"/>
    <w:uiPriority w:val="99"/>
    <w:unhideWhenUsed/>
    <w:rsid w:val="00571A6C"/>
    <w:pPr>
      <w:tabs>
        <w:tab w:val="center" w:pos="4819"/>
        <w:tab w:val="right" w:pos="9638"/>
      </w:tabs>
    </w:pPr>
  </w:style>
  <w:style w:type="character" w:customStyle="1" w:styleId="AntratsDiagrama">
    <w:name w:val="Antraštės Diagrama"/>
    <w:basedOn w:val="Numatytasispastraiposriftas"/>
    <w:link w:val="Antrats"/>
    <w:uiPriority w:val="99"/>
    <w:rsid w:val="00571A6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571A6C"/>
    <w:pPr>
      <w:tabs>
        <w:tab w:val="center" w:pos="4819"/>
        <w:tab w:val="right" w:pos="9638"/>
      </w:tabs>
    </w:pPr>
  </w:style>
  <w:style w:type="character" w:customStyle="1" w:styleId="PoratDiagrama">
    <w:name w:val="Poraštė Diagrama"/>
    <w:basedOn w:val="Numatytasispastraiposriftas"/>
    <w:link w:val="Porat"/>
    <w:uiPriority w:val="99"/>
    <w:rsid w:val="00571A6C"/>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693A7F"/>
    <w:rPr>
      <w:sz w:val="16"/>
      <w:szCs w:val="16"/>
    </w:rPr>
  </w:style>
  <w:style w:type="paragraph" w:styleId="Komentarotekstas">
    <w:name w:val="annotation text"/>
    <w:basedOn w:val="prastasis"/>
    <w:link w:val="KomentarotekstasDiagrama"/>
    <w:uiPriority w:val="99"/>
    <w:semiHidden/>
    <w:unhideWhenUsed/>
    <w:rsid w:val="00693A7F"/>
    <w:rPr>
      <w:sz w:val="20"/>
      <w:szCs w:val="20"/>
    </w:rPr>
  </w:style>
  <w:style w:type="character" w:customStyle="1" w:styleId="KomentarotekstasDiagrama">
    <w:name w:val="Komentaro tekstas Diagrama"/>
    <w:basedOn w:val="Numatytasispastraiposriftas"/>
    <w:link w:val="Komentarotekstas"/>
    <w:uiPriority w:val="99"/>
    <w:semiHidden/>
    <w:rsid w:val="00693A7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93A7F"/>
    <w:rPr>
      <w:b/>
      <w:bCs/>
    </w:rPr>
  </w:style>
  <w:style w:type="character" w:customStyle="1" w:styleId="KomentarotemaDiagrama">
    <w:name w:val="Komentaro tema Diagrama"/>
    <w:basedOn w:val="KomentarotekstasDiagrama"/>
    <w:link w:val="Komentarotema"/>
    <w:uiPriority w:val="99"/>
    <w:semiHidden/>
    <w:rsid w:val="00693A7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48D27-10D7-4141-A8D1-05BA0F19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4345</Words>
  <Characters>2477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Indrė Lapė</cp:lastModifiedBy>
  <cp:revision>5</cp:revision>
  <cp:lastPrinted>2026-02-04T06:54:00Z</cp:lastPrinted>
  <dcterms:created xsi:type="dcterms:W3CDTF">2026-02-11T08:14:00Z</dcterms:created>
  <dcterms:modified xsi:type="dcterms:W3CDTF">2026-02-12T08:02:00Z</dcterms:modified>
</cp:coreProperties>
</file>