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A96A" w14:textId="77777777" w:rsidR="00E47CB5" w:rsidRPr="001F18EF" w:rsidRDefault="00E47CB5" w:rsidP="00E47CB5">
      <w:pPr>
        <w:jc w:val="center"/>
        <w:rPr>
          <w:b/>
          <w:color w:val="000000" w:themeColor="text1"/>
        </w:rPr>
      </w:pPr>
      <w:r>
        <w:rPr>
          <w:b/>
          <w:color w:val="000000" w:themeColor="text1"/>
        </w:rPr>
        <w:t>DEVYNIOLIKOS</w:t>
      </w:r>
      <w:r w:rsidRPr="001F18EF">
        <w:rPr>
          <w:b/>
          <w:color w:val="000000" w:themeColor="text1"/>
        </w:rPr>
        <w:t xml:space="preserve"> KONTEINERIO TIPO TUALETŲ NUOMOS PIRKIMO</w:t>
      </w:r>
    </w:p>
    <w:p w14:paraId="0BFA35CE" w14:textId="77777777" w:rsidR="00E47CB5" w:rsidRPr="001F18EF" w:rsidRDefault="00E47CB5" w:rsidP="00E47CB5">
      <w:pPr>
        <w:jc w:val="center"/>
        <w:rPr>
          <w:b/>
          <w:color w:val="000000" w:themeColor="text1"/>
        </w:rPr>
      </w:pPr>
      <w:r w:rsidRPr="001F18EF">
        <w:rPr>
          <w:b/>
          <w:color w:val="000000" w:themeColor="text1"/>
        </w:rPr>
        <w:t>TECHNINĖ SPECIFIKACIJA</w:t>
      </w:r>
    </w:p>
    <w:p w14:paraId="18EEE1B3" w14:textId="77777777" w:rsidR="00E47CB5" w:rsidRPr="001F18EF" w:rsidRDefault="00E47CB5" w:rsidP="00E47CB5">
      <w:pPr>
        <w:jc w:val="both"/>
        <w:rPr>
          <w:bCs/>
          <w:color w:val="000000" w:themeColor="text1"/>
        </w:rPr>
      </w:pPr>
    </w:p>
    <w:p w14:paraId="1F555CE8" w14:textId="77777777" w:rsidR="00E47CB5" w:rsidRPr="001F18EF" w:rsidRDefault="00E47CB5" w:rsidP="00E47CB5">
      <w:pPr>
        <w:jc w:val="both"/>
        <w:rPr>
          <w:bCs/>
          <w:color w:val="000000" w:themeColor="text1"/>
        </w:rPr>
      </w:pPr>
    </w:p>
    <w:p w14:paraId="28D9F1B2" w14:textId="77777777" w:rsidR="00E47CB5" w:rsidRPr="001F18EF" w:rsidRDefault="00E47CB5" w:rsidP="00E47CB5">
      <w:pPr>
        <w:ind w:firstLine="1134"/>
        <w:jc w:val="both"/>
        <w:rPr>
          <w:color w:val="000000" w:themeColor="text1"/>
        </w:rPr>
      </w:pPr>
      <w:r w:rsidRPr="001F18EF">
        <w:rPr>
          <w:b/>
          <w:color w:val="000000" w:themeColor="text1"/>
        </w:rPr>
        <w:t>1. Pirkimo objektas</w:t>
      </w:r>
      <w:r w:rsidRPr="001F18EF">
        <w:rPr>
          <w:color w:val="000000" w:themeColor="text1"/>
        </w:rPr>
        <w:t xml:space="preserve"> – </w:t>
      </w:r>
      <w:r>
        <w:rPr>
          <w:color w:val="000000" w:themeColor="text1"/>
        </w:rPr>
        <w:t>devyniolikos</w:t>
      </w:r>
      <w:r w:rsidRPr="001F18EF">
        <w:rPr>
          <w:color w:val="000000" w:themeColor="text1"/>
        </w:rPr>
        <w:t xml:space="preserve"> konteinerio tipo tualetų nuoma.</w:t>
      </w:r>
    </w:p>
    <w:p w14:paraId="4C1A0318" w14:textId="77777777" w:rsidR="00E47CB5" w:rsidRPr="001F18EF" w:rsidRDefault="00E47CB5" w:rsidP="00E47CB5">
      <w:pPr>
        <w:ind w:firstLine="1134"/>
        <w:jc w:val="both"/>
        <w:rPr>
          <w:color w:val="000000" w:themeColor="text1"/>
        </w:rPr>
      </w:pPr>
      <w:r w:rsidRPr="001F18EF">
        <w:rPr>
          <w:b/>
          <w:color w:val="000000" w:themeColor="text1"/>
        </w:rPr>
        <w:t xml:space="preserve">2. Perkančioji organizacija (užsakovas) </w:t>
      </w:r>
      <w:r w:rsidRPr="001F18EF">
        <w:rPr>
          <w:bCs/>
          <w:color w:val="000000" w:themeColor="text1"/>
        </w:rPr>
        <w:t>–</w:t>
      </w:r>
      <w:r w:rsidRPr="001F18EF">
        <w:rPr>
          <w:b/>
          <w:color w:val="000000" w:themeColor="text1"/>
        </w:rPr>
        <w:t xml:space="preserve"> </w:t>
      </w:r>
      <w:r w:rsidRPr="001F18EF">
        <w:rPr>
          <w:color w:val="000000" w:themeColor="text1"/>
        </w:rPr>
        <w:t>Palangos miesto savivaldybės administracija (biudžetinė įstaiga, Vytauto g. 112, LT-00153 Palanga, kodas 125196077, duomenys kaupiami ir saugomi Juridinių asmenų registre).</w:t>
      </w:r>
    </w:p>
    <w:p w14:paraId="1CF589DC" w14:textId="77777777" w:rsidR="00E47CB5" w:rsidRPr="001F18EF" w:rsidRDefault="00E47CB5" w:rsidP="00E47CB5">
      <w:pPr>
        <w:ind w:firstLine="1134"/>
        <w:jc w:val="both"/>
        <w:rPr>
          <w:color w:val="000000" w:themeColor="text1"/>
        </w:rPr>
      </w:pPr>
      <w:r w:rsidRPr="001F18EF">
        <w:rPr>
          <w:color w:val="000000" w:themeColor="text1"/>
        </w:rPr>
        <w:t>Kadangi per centrinę perkančiąją organizaciją VšĮ CPO LT tokios prekės nėra galimybės įsigyti, todėl pirkimą vykdyti bendra tvarka.</w:t>
      </w:r>
    </w:p>
    <w:p w14:paraId="12B6841B" w14:textId="77777777" w:rsidR="00E47CB5" w:rsidRPr="001F18EF" w:rsidRDefault="00E47CB5" w:rsidP="00E47CB5">
      <w:pPr>
        <w:ind w:firstLine="1134"/>
        <w:jc w:val="both"/>
        <w:rPr>
          <w:color w:val="000000" w:themeColor="text1"/>
        </w:rPr>
      </w:pPr>
      <w:bookmarkStart w:id="0" w:name="_Hlk127361125"/>
      <w:r>
        <w:rPr>
          <w:b/>
          <w:bCs/>
          <w:color w:val="000000" w:themeColor="text1"/>
        </w:rPr>
        <w:t>3</w:t>
      </w:r>
      <w:r w:rsidRPr="001F18EF">
        <w:rPr>
          <w:b/>
          <w:bCs/>
          <w:color w:val="000000" w:themeColor="text1"/>
        </w:rPr>
        <w:t>.</w:t>
      </w:r>
      <w:r w:rsidRPr="001F18EF">
        <w:rPr>
          <w:color w:val="000000" w:themeColor="text1"/>
        </w:rPr>
        <w:t xml:space="preserve"> </w:t>
      </w:r>
      <w:r w:rsidRPr="001F18EF">
        <w:rPr>
          <w:b/>
          <w:color w:val="000000" w:themeColor="text1"/>
        </w:rPr>
        <w:t>Prekės aprašymas</w:t>
      </w:r>
      <w:r w:rsidRPr="001F18EF">
        <w:rPr>
          <w:color w:val="000000" w:themeColor="text1"/>
        </w:rPr>
        <w:t>:</w:t>
      </w:r>
    </w:p>
    <w:p w14:paraId="7EF6C8B6"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 xml:space="preserve">.1. išorės matmenys: ilgis – ne mažesnis kaip 6000 mm, plotis – ne didesnis kaip 2500 mm, aukštis – ne mažesnis kaip </w:t>
      </w:r>
      <w:smartTag w:uri="urn:schemas-microsoft-com:office:smarttags" w:element="metricconverter">
        <w:smartTagPr>
          <w:attr w:name="ProductID" w:val="2500 mm"/>
        </w:smartTagPr>
        <w:r w:rsidRPr="00074548">
          <w:rPr>
            <w:rFonts w:eastAsia="SimSun"/>
            <w:lang w:eastAsia="zh-CN"/>
          </w:rPr>
          <w:t>2500 mm</w:t>
        </w:r>
      </w:smartTag>
      <w:r w:rsidRPr="00074548">
        <w:rPr>
          <w:rFonts w:eastAsia="SimSun"/>
          <w:lang w:eastAsia="zh-CN"/>
        </w:rPr>
        <w:t>;</w:t>
      </w:r>
    </w:p>
    <w:p w14:paraId="5C7EE434"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.2. rėmas – plieninė suvirinta konstrukcija, padengtas antikoroziniu gruntu ir atspariais atmosferos poveikiui dažais, pilkos spalvos;</w:t>
      </w:r>
    </w:p>
    <w:p w14:paraId="0B0582EC"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.3. stogas – dengtas cinkuota skarda, ne plonesnė kaip 0,5 mm, apšiltintas 100 mm storio mineraline vata arba lygiaverte izoliacine medžiaga;</w:t>
      </w:r>
    </w:p>
    <w:p w14:paraId="6D7C5E04"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.4. lubos – balta, ne plonesnė kaip 10 mm laminuota medžio drožlių plokštė arba lygiavertė medžiaga;</w:t>
      </w:r>
    </w:p>
    <w:p w14:paraId="572FA7D4"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.5. sienos – cinkuota, poliesteriu dengta daugiasluoksnė plokštė su ne mažesniu kaip 60 mm storio putų poliuretano užpildu arba lygiavertė medžiaga, vidinė spalva – balta;</w:t>
      </w:r>
    </w:p>
    <w:p w14:paraId="5A464AE7"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.5. grindys – PVC danga, ne plonesnė kaip 2 mm storio, pilkos spalvos, grindų apvadai PVC, pilkos spalvos, laikančioji vandeniui atspari cemento drožlių plokštė, ne plonesnė kaip 20 mm storio, apšiltinta 100 mm storio mineraline vata arba lygiaverte izoliacine medžiaga;</w:t>
      </w:r>
    </w:p>
    <w:p w14:paraId="55B4666B"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.6. lauko durys – plieninės, sutvirtintos, apšiltintos, durų vyriai sutvirtinti,</w:t>
      </w:r>
      <w:r w:rsidRPr="00074548">
        <w:rPr>
          <w:rFonts w:eastAsia="SimSun"/>
          <w:noProof/>
          <w:lang w:eastAsia="zh-CN"/>
        </w:rPr>
        <w:t xml:space="preserve"> su automatiniu durų pritraukėju</w:t>
      </w:r>
      <w:r w:rsidRPr="00074548">
        <w:rPr>
          <w:rFonts w:eastAsia="SimSun"/>
          <w:lang w:eastAsia="zh-CN"/>
        </w:rPr>
        <w:t xml:space="preserve">, spyna – rutulinė širdelė (pateikiami 3 raktų komplektai kiekvienai spynai), rankena – burbulas durų aukštis ne mažesnis kaip 2000 mm, durų storis ne mažesnis kaip 70mm; </w:t>
      </w:r>
    </w:p>
    <w:p w14:paraId="04CA034C" w14:textId="77777777" w:rsidR="00E47CB5" w:rsidRPr="00074548" w:rsidRDefault="00E47CB5" w:rsidP="00E47CB5">
      <w:pPr>
        <w:ind w:firstLine="1134"/>
        <w:jc w:val="both"/>
        <w:rPr>
          <w:rFonts w:eastAsia="SimSun"/>
          <w:noProof/>
          <w:lang w:eastAsia="zh-CN"/>
        </w:rPr>
      </w:pPr>
      <w:r>
        <w:rPr>
          <w:rFonts w:eastAsia="SimSun"/>
          <w:lang w:eastAsia="zh-CN"/>
        </w:rPr>
        <w:t>3</w:t>
      </w:r>
      <w:r w:rsidRPr="00074548">
        <w:rPr>
          <w:rFonts w:eastAsia="SimSun"/>
          <w:lang w:eastAsia="zh-CN"/>
        </w:rPr>
        <w:t xml:space="preserve">.7. WC mazgai – įranga turi atitikti EU reikalavimus (unitazai, pisuarai, praustuvai su maišytuvais). </w:t>
      </w:r>
      <w:r w:rsidRPr="00074548">
        <w:rPr>
          <w:rFonts w:eastAsia="SimSun"/>
          <w:noProof/>
          <w:lang w:eastAsia="zh-CN"/>
        </w:rPr>
        <w:t>Konteineriniai tualetai bus prijungiami prie inžinerinių tinklų, turi būti elektros ir vandens bei nuotekų prijungimo mazgai su galimybe pastatyti apskaitos prietaisus, prijungimo mazgų pusę derinti su užsakovu;</w:t>
      </w:r>
    </w:p>
    <w:p w14:paraId="54ED27B7" w14:textId="77777777" w:rsidR="00E47CB5" w:rsidRPr="00074548" w:rsidRDefault="00E47CB5" w:rsidP="00E47CB5">
      <w:pPr>
        <w:ind w:firstLine="1134"/>
        <w:jc w:val="both"/>
        <w:rPr>
          <w:rFonts w:eastAsia="SimSun"/>
          <w:lang w:eastAsia="zh-CN"/>
        </w:rPr>
      </w:pPr>
      <w:r>
        <w:rPr>
          <w:rFonts w:eastAsia="SimSun"/>
          <w:lang w:eastAsia="zh-CN"/>
        </w:rPr>
        <w:t>3</w:t>
      </w:r>
      <w:r w:rsidRPr="00074548">
        <w:rPr>
          <w:rFonts w:eastAsia="SimSun"/>
          <w:lang w:eastAsia="zh-CN"/>
        </w:rPr>
        <w:t>.8. elektros instaliacija – paskirstymo skydelis su automatiniais saugikliais ir srovės nuotėkio apsauga, elektros lizdai dvigubi su įžeminimu kiekvienoje patalpoje, šviestuvai LED arba lygiaverčiai, elektros prietaisai ir instaliacija privalo tenkinti elektros saugos reikalavimus drėgnoms patalpoms.</w:t>
      </w:r>
    </w:p>
    <w:p w14:paraId="29197EA9" w14:textId="77777777" w:rsidR="00E47CB5" w:rsidRPr="00074548" w:rsidRDefault="00E47CB5" w:rsidP="00E47CB5">
      <w:pPr>
        <w:ind w:firstLine="1134"/>
        <w:jc w:val="both"/>
        <w:rPr>
          <w:lang w:eastAsia="ar-SA"/>
        </w:rPr>
      </w:pPr>
      <w:r>
        <w:rPr>
          <w:lang w:eastAsia="ar-SA"/>
        </w:rPr>
        <w:t>3</w:t>
      </w:r>
      <w:r w:rsidRPr="00074548">
        <w:rPr>
          <w:lang w:eastAsia="ar-SA"/>
        </w:rPr>
        <w:t>.9. vėdinimas – ventiliacinės grotelės su ventiliatoriumi, ventiliacinės grotelės oro pritekėjimui įrengiamos kiekvienoje patalpoje;</w:t>
      </w:r>
    </w:p>
    <w:p w14:paraId="521CD171" w14:textId="77777777" w:rsidR="00E47CB5" w:rsidRPr="00074548" w:rsidRDefault="00E47CB5" w:rsidP="00E47CB5">
      <w:pPr>
        <w:ind w:firstLine="1134"/>
        <w:jc w:val="both"/>
        <w:rPr>
          <w:lang w:eastAsia="ar-SA"/>
        </w:rPr>
      </w:pPr>
      <w:r>
        <w:rPr>
          <w:lang w:eastAsia="ar-SA"/>
        </w:rPr>
        <w:t>3</w:t>
      </w:r>
      <w:r w:rsidRPr="00074548">
        <w:rPr>
          <w:lang w:eastAsia="ar-SA"/>
        </w:rPr>
        <w:t xml:space="preserve">.10. patalpų išdėstymas – konteinerinio tipo tualetas privalo turėti tris atskiras patalpas su atskirais įėjimais iš lauko: viena dalis skirta žmonėms su specialiais poreikiais, antra dalis skirta vyrams ir trečioji – moterims. Visos sekcijos privalo turėti po </w:t>
      </w:r>
      <w:proofErr w:type="spellStart"/>
      <w:r w:rsidRPr="00074548">
        <w:rPr>
          <w:lang w:eastAsia="ar-SA"/>
        </w:rPr>
        <w:t>švieslangį</w:t>
      </w:r>
      <w:proofErr w:type="spellEnd"/>
      <w:r w:rsidRPr="00074548">
        <w:rPr>
          <w:lang w:eastAsia="ar-SA"/>
        </w:rPr>
        <w:t xml:space="preserve"> su stiklo paketu, apsaugotą grotelėmis arba stiklo dūžiams atsparia plėvele, </w:t>
      </w:r>
      <w:r w:rsidRPr="00074548">
        <w:t>šilumos perdavimo koeficientas ne didesnis kaip 1,1</w:t>
      </w:r>
      <w:r>
        <w:t> </w:t>
      </w:r>
      <w:r w:rsidRPr="00074548">
        <w:t>W/m²K</w:t>
      </w:r>
      <w:r>
        <w:t>:</w:t>
      </w:r>
    </w:p>
    <w:p w14:paraId="369BB0CC" w14:textId="77777777" w:rsidR="00E47CB5" w:rsidRPr="00074548" w:rsidRDefault="00E47CB5" w:rsidP="00E47CB5">
      <w:pPr>
        <w:ind w:firstLine="1134"/>
        <w:jc w:val="both"/>
        <w:rPr>
          <w:rFonts w:cs="Bermuda Solid"/>
          <w:noProof/>
          <w:lang w:eastAsia="ar-SA"/>
        </w:rPr>
      </w:pPr>
      <w:r>
        <w:rPr>
          <w:lang w:eastAsia="ar-SA"/>
        </w:rPr>
        <w:t>3</w:t>
      </w:r>
      <w:r w:rsidRPr="00074548">
        <w:rPr>
          <w:lang w:eastAsia="ar-SA"/>
        </w:rPr>
        <w:t>.10.1. patalpoje, skirtoje žmonėms su specialiais poreikiais, turi būti bent</w:t>
      </w:r>
      <w:r w:rsidRPr="00074548">
        <w:rPr>
          <w:rFonts w:cs="Bermuda Solid"/>
          <w:noProof/>
          <w:lang w:eastAsia="ar-SA"/>
        </w:rPr>
        <w:t xml:space="preserve"> vienas specializuotas unitazas su atramomis, popieriaus laikiklis, praustuvas su veidrodžiu, su indu skystam muilui ir popierinių rankšluosčių ar rankų šluostymo servetėlių laikikliu;</w:t>
      </w:r>
    </w:p>
    <w:p w14:paraId="0DDA464C" w14:textId="77777777" w:rsidR="00E47CB5" w:rsidRPr="00074548" w:rsidRDefault="00E47CB5" w:rsidP="00E47CB5">
      <w:pPr>
        <w:ind w:firstLine="1134"/>
        <w:jc w:val="both"/>
        <w:rPr>
          <w:rFonts w:cs="Bermuda Solid"/>
          <w:noProof/>
          <w:lang w:val="de-DE" w:eastAsia="ar-SA"/>
        </w:rPr>
      </w:pPr>
      <w:r>
        <w:rPr>
          <w:rFonts w:cs="Bermuda Solid"/>
          <w:noProof/>
          <w:lang w:val="de-DE" w:eastAsia="ar-SA"/>
        </w:rPr>
        <w:t>3</w:t>
      </w:r>
      <w:r w:rsidRPr="00074548">
        <w:rPr>
          <w:rFonts w:cs="Bermuda Solid"/>
          <w:noProof/>
          <w:lang w:val="de-DE" w:eastAsia="ar-SA"/>
        </w:rPr>
        <w:t xml:space="preserve">.10.2. </w:t>
      </w:r>
      <w:r w:rsidRPr="00074548">
        <w:rPr>
          <w:rFonts w:cs="Bermuda Solid"/>
          <w:lang w:eastAsia="ar-SA"/>
        </w:rPr>
        <w:t xml:space="preserve">patalpoje, skirtoje vyrams, turi būti bent </w:t>
      </w:r>
      <w:r w:rsidRPr="00074548">
        <w:rPr>
          <w:rFonts w:cs="Bermuda Solid"/>
          <w:noProof/>
          <w:lang w:eastAsia="ar-SA"/>
        </w:rPr>
        <w:t>viena uždaro tipo kabina su unitazu vyrams, popieriaus laikikliu. Už kabinos turi būti bent du pisuarai prie sienos ir bent vienas praustuvas su veidrodžiu, su indu skystam muilui ir popierinių rankšluosčių ar rankų šluostymo servetėlių laikikliu;</w:t>
      </w:r>
    </w:p>
    <w:p w14:paraId="09C79054" w14:textId="77777777" w:rsidR="00E47CB5" w:rsidRPr="00074548" w:rsidRDefault="00E47CB5" w:rsidP="00E47CB5">
      <w:pPr>
        <w:ind w:firstLine="1134"/>
        <w:jc w:val="both"/>
        <w:rPr>
          <w:rFonts w:cs="Bermuda Solid"/>
          <w:noProof/>
          <w:lang w:eastAsia="ar-SA"/>
        </w:rPr>
      </w:pPr>
      <w:r>
        <w:rPr>
          <w:rFonts w:cs="Bermuda Solid"/>
          <w:lang w:val="de-DE" w:eastAsia="ar-SA"/>
        </w:rPr>
        <w:t>3</w:t>
      </w:r>
      <w:r w:rsidRPr="00074548">
        <w:rPr>
          <w:rFonts w:cs="Bermuda Solid"/>
          <w:lang w:val="de-DE" w:eastAsia="ar-SA"/>
        </w:rPr>
        <w:t xml:space="preserve">.10.3. </w:t>
      </w:r>
      <w:r w:rsidRPr="00074548">
        <w:rPr>
          <w:rFonts w:cs="Bermuda Solid"/>
          <w:lang w:eastAsia="ar-SA"/>
        </w:rPr>
        <w:t xml:space="preserve">patalpoje, skirtoje moterims, turi būti bent dvi </w:t>
      </w:r>
      <w:r w:rsidRPr="00074548">
        <w:rPr>
          <w:rFonts w:cs="Bermuda Solid"/>
          <w:noProof/>
          <w:lang w:eastAsia="ar-SA"/>
        </w:rPr>
        <w:t>uždaro tipo kabinos su unitazais moterims, popieriaus laikikliais. Už kabinų bent vienas praustuvas su veidrodžiu, su indais skystam muilui ir popierinių rankšluosčių ar rankų šluostymo servetėlių laikikliais;</w:t>
      </w:r>
    </w:p>
    <w:p w14:paraId="47F89B44" w14:textId="77777777" w:rsidR="00E47CB5" w:rsidRPr="00074548" w:rsidRDefault="00E47CB5" w:rsidP="00E47CB5">
      <w:pPr>
        <w:ind w:firstLine="1134"/>
        <w:jc w:val="both"/>
        <w:rPr>
          <w:rFonts w:cs="Bermuda Solid"/>
          <w:lang w:eastAsia="ar-SA"/>
        </w:rPr>
      </w:pPr>
      <w:r>
        <w:rPr>
          <w:rFonts w:cs="Bermuda Solid"/>
          <w:lang w:eastAsia="ar-SA"/>
        </w:rPr>
        <w:lastRenderedPageBreak/>
        <w:t>3</w:t>
      </w:r>
      <w:r w:rsidRPr="00074548">
        <w:rPr>
          <w:rFonts w:cs="Bermuda Solid"/>
          <w:lang w:eastAsia="ar-SA"/>
        </w:rPr>
        <w:t>.11. reikalavimai medžiagoms ir įrangai – visos naudojamos medžiagos ir įranga privalo atitikti EU saugumo, kokybės standartus, nacionalinius saugos reglamentus, bei turi būti pateikti sertifikatai, patvirtinantys medžiagų kokybę.</w:t>
      </w:r>
    </w:p>
    <w:bookmarkEnd w:id="0"/>
    <w:p w14:paraId="276954C0" w14:textId="77777777" w:rsidR="00E47CB5" w:rsidRDefault="00E47CB5" w:rsidP="00E47CB5">
      <w:pPr>
        <w:pStyle w:val="Pagrindinistekstas"/>
        <w:suppressAutoHyphens/>
        <w:spacing w:after="0"/>
        <w:ind w:firstLine="1134"/>
        <w:jc w:val="both"/>
      </w:pPr>
      <w:r>
        <w:rPr>
          <w:b/>
          <w:bCs/>
        </w:rPr>
        <w:t>4</w:t>
      </w:r>
      <w:r w:rsidRPr="00074548">
        <w:rPr>
          <w:b/>
          <w:bCs/>
        </w:rPr>
        <w:t xml:space="preserve">. Pirkimo atlikimo terminas </w:t>
      </w:r>
      <w:r w:rsidRPr="003B672B">
        <w:rPr>
          <w:b/>
          <w:bCs/>
        </w:rPr>
        <w:t xml:space="preserve">– </w:t>
      </w:r>
      <w:r w:rsidRPr="003B672B">
        <w:t>prekės turi būti pristatytos kiekvienais metais iki balandžio 15 d. ir išvežamos po spalio 15 d.</w:t>
      </w:r>
    </w:p>
    <w:p w14:paraId="0EE50373" w14:textId="77777777" w:rsidR="00E47CB5" w:rsidRPr="00F51166" w:rsidRDefault="00E47CB5" w:rsidP="00E47CB5">
      <w:pPr>
        <w:pStyle w:val="Pagrindinistekstas"/>
        <w:suppressAutoHyphens/>
        <w:spacing w:after="0"/>
        <w:ind w:firstLine="1134"/>
        <w:jc w:val="both"/>
        <w:rPr>
          <w:b/>
          <w:bCs/>
        </w:rPr>
      </w:pPr>
      <w:r>
        <w:rPr>
          <w:b/>
          <w:bCs/>
        </w:rPr>
        <w:t>5</w:t>
      </w:r>
      <w:r w:rsidRPr="00AA0173">
        <w:rPr>
          <w:b/>
          <w:bCs/>
        </w:rPr>
        <w:t xml:space="preserve">. Sutartis galioja </w:t>
      </w:r>
      <w:r>
        <w:rPr>
          <w:b/>
          <w:bCs/>
        </w:rPr>
        <w:t>–</w:t>
      </w:r>
      <w:r w:rsidRPr="00AA0173">
        <w:rPr>
          <w:b/>
          <w:bCs/>
        </w:rPr>
        <w:t xml:space="preserve"> </w:t>
      </w:r>
      <w:r w:rsidRPr="00DC51DD">
        <w:t>sutartis įsigalioja</w:t>
      </w:r>
      <w:r>
        <w:t xml:space="preserve">, kai ją pasirašo abi sutarties šalys ir galioja iki </w:t>
      </w:r>
      <w:r w:rsidRPr="00F51166">
        <w:rPr>
          <w:b/>
          <w:bCs/>
        </w:rPr>
        <w:t>2028 m. lapkričio 1 d.</w:t>
      </w:r>
    </w:p>
    <w:p w14:paraId="02C20103" w14:textId="77777777" w:rsidR="00E47CB5" w:rsidRPr="00074548" w:rsidRDefault="00E47CB5" w:rsidP="00E47CB5">
      <w:pPr>
        <w:pStyle w:val="Pagrindinistekstas"/>
        <w:suppressAutoHyphens/>
        <w:spacing w:after="0"/>
        <w:ind w:firstLine="1134"/>
        <w:jc w:val="both"/>
      </w:pPr>
      <w:r>
        <w:rPr>
          <w:b/>
          <w:bCs/>
        </w:rPr>
        <w:t>6</w:t>
      </w:r>
      <w:r w:rsidRPr="00074548">
        <w:rPr>
          <w:b/>
          <w:bCs/>
        </w:rPr>
        <w:t xml:space="preserve">. Prekių pristatymo vieta </w:t>
      </w:r>
      <w:r w:rsidRPr="00074548">
        <w:t>– Ganyklų g. 34, Palanga.</w:t>
      </w:r>
    </w:p>
    <w:p w14:paraId="67AD8656" w14:textId="77777777" w:rsidR="00E47CB5" w:rsidRPr="007660FF" w:rsidRDefault="00E47CB5" w:rsidP="00E47CB5">
      <w:pPr>
        <w:pStyle w:val="Pagrindinistekstas"/>
        <w:suppressAutoHyphens/>
        <w:spacing w:after="0"/>
        <w:ind w:firstLine="1134"/>
        <w:jc w:val="both"/>
        <w:rPr>
          <w:color w:val="000000" w:themeColor="text1"/>
        </w:rPr>
      </w:pPr>
      <w:r>
        <w:rPr>
          <w:b/>
          <w:bCs/>
          <w:color w:val="000000" w:themeColor="text1"/>
        </w:rPr>
        <w:t>7</w:t>
      </w:r>
      <w:r w:rsidRPr="007660FF">
        <w:rPr>
          <w:b/>
          <w:bCs/>
          <w:color w:val="000000" w:themeColor="text1"/>
        </w:rPr>
        <w:t>.</w:t>
      </w:r>
      <w:r>
        <w:rPr>
          <w:b/>
          <w:bCs/>
          <w:color w:val="000000" w:themeColor="text1"/>
        </w:rPr>
        <w:t xml:space="preserve"> </w:t>
      </w:r>
      <w:r w:rsidRPr="007660FF">
        <w:rPr>
          <w:b/>
          <w:bCs/>
          <w:color w:val="000000" w:themeColor="text1"/>
        </w:rPr>
        <w:t xml:space="preserve">Taikomi privalomi minimalūs aplinkosauginiai reikalavimai. </w:t>
      </w:r>
      <w:r w:rsidRPr="007660FF">
        <w:rPr>
          <w:color w:val="000000" w:themeColor="text1"/>
        </w:rPr>
        <w:t>Pirkimas vykdomas vadovaujantis Lietuvos Respublikos aplinkos ministro 2022 m. gruodžio 13 d. įsakymu Nr. D1-401 „</w:t>
      </w:r>
      <w:r>
        <w:rPr>
          <w:color w:val="000000" w:themeColor="text1"/>
        </w:rPr>
        <w:t>D</w:t>
      </w:r>
      <w:r w:rsidRPr="007660FF">
        <w:rPr>
          <w:color w:val="000000" w:themeColor="text1"/>
        </w:rPr>
        <w:t xml:space="preserve">ėl Lietuvos Respublikos aplinkos ministro 2011 m. birželio 28 d. įsakymo Nr. D1-508 „Dėl </w:t>
      </w:r>
      <w:r>
        <w:rPr>
          <w:color w:val="000000" w:themeColor="text1"/>
        </w:rPr>
        <w:t>P</w:t>
      </w:r>
      <w:r w:rsidRPr="007660FF">
        <w:rPr>
          <w:color w:val="000000" w:themeColor="text1"/>
        </w:rPr>
        <w:t xml:space="preserve">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color w:val="000000" w:themeColor="text1"/>
        </w:rPr>
        <w:t>patvirtintu P</w:t>
      </w:r>
      <w:r w:rsidRPr="007660FF">
        <w:rPr>
          <w:color w:val="000000" w:themeColor="text1"/>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w:t>
      </w:r>
      <w:r>
        <w:rPr>
          <w:color w:val="000000" w:themeColor="text1"/>
        </w:rPr>
        <w:t>u</w:t>
      </w:r>
      <w:r w:rsidRPr="007660FF">
        <w:rPr>
          <w:color w:val="000000" w:themeColor="text1"/>
        </w:rPr>
        <w:t xml:space="preserve"> (toliau – Tvarkos aprašas). Perkama prekė turi atitikti Tvarkos aprašo 4.4.4.5</w:t>
      </w:r>
      <w:r>
        <w:rPr>
          <w:color w:val="000000" w:themeColor="text1"/>
        </w:rPr>
        <w:t> </w:t>
      </w:r>
      <w:r w:rsidRPr="007660FF">
        <w:rPr>
          <w:color w:val="000000" w:themeColor="text1"/>
        </w:rPr>
        <w:t>papunktyje nustatytą aplinkos apsaugos kriterijų, t. y. prekė, virtusi atliekomis, tinkama paruošti pakartotinai naudoti ar perdirbti.</w:t>
      </w:r>
    </w:p>
    <w:p w14:paraId="07077E92" w14:textId="77777777" w:rsidR="00E47CB5" w:rsidRPr="007660FF" w:rsidRDefault="00E47CB5" w:rsidP="00E47CB5">
      <w:pPr>
        <w:pStyle w:val="Pagrindinistekstas"/>
        <w:suppressAutoHyphens/>
        <w:spacing w:after="0"/>
        <w:ind w:firstLine="1134"/>
        <w:jc w:val="both"/>
        <w:rPr>
          <w:color w:val="000000" w:themeColor="text1"/>
          <w:lang w:eastAsia="en-US"/>
        </w:rPr>
      </w:pPr>
      <w:r>
        <w:rPr>
          <w:b/>
          <w:color w:val="000000" w:themeColor="text1"/>
        </w:rPr>
        <w:t>8</w:t>
      </w:r>
      <w:r w:rsidRPr="007660FF">
        <w:rPr>
          <w:b/>
          <w:color w:val="000000" w:themeColor="text1"/>
        </w:rPr>
        <w:t>. Pagrindinis pirkimo objekto vertinimo kriterijus</w:t>
      </w:r>
      <w:r w:rsidRPr="007660FF">
        <w:rPr>
          <w:color w:val="000000" w:themeColor="text1"/>
        </w:rPr>
        <w:t xml:space="preserve"> – mažiausia pasiūlyta nuomos kaina</w:t>
      </w:r>
      <w:r w:rsidRPr="007660FF">
        <w:rPr>
          <w:color w:val="000000" w:themeColor="text1"/>
          <w:lang w:eastAsia="en-US"/>
        </w:rPr>
        <w:t>.</w:t>
      </w:r>
    </w:p>
    <w:p w14:paraId="458F4BAE" w14:textId="77777777" w:rsidR="00E47CB5" w:rsidRPr="007660FF" w:rsidRDefault="00E47CB5" w:rsidP="00E47CB5">
      <w:pPr>
        <w:pStyle w:val="Pagrindinistekstas"/>
        <w:suppressAutoHyphens/>
        <w:spacing w:after="0"/>
        <w:ind w:firstLine="1134"/>
        <w:jc w:val="both"/>
        <w:rPr>
          <w:color w:val="000000" w:themeColor="text1"/>
        </w:rPr>
      </w:pPr>
      <w:r>
        <w:rPr>
          <w:b/>
          <w:color w:val="000000" w:themeColor="text1"/>
        </w:rPr>
        <w:t>9</w:t>
      </w:r>
      <w:r w:rsidRPr="007660FF">
        <w:rPr>
          <w:b/>
          <w:color w:val="000000" w:themeColor="text1"/>
        </w:rPr>
        <w:t>. Informacija, kaip turi būti apskaičiuota ir pateikta pasiūlymuose nurodoma kaina.</w:t>
      </w:r>
      <w:r w:rsidRPr="007660FF">
        <w:rPr>
          <w:color w:val="000000" w:themeColor="text1"/>
        </w:rPr>
        <w:t xml:space="preserve"> </w:t>
      </w:r>
      <w:r w:rsidRPr="007660FF">
        <w:rPr>
          <w:rFonts w:cs="Palemonas"/>
          <w:color w:val="000000" w:themeColor="text1"/>
        </w:rPr>
        <w:t>Visos kainos privalo būti pateikiamos eurais ir euro centais. Kainos pateikiamos be pridėtinės vertės mokesčio. Pridėtinės vertės mokesčio suma, remiantis galiojančiu mokesčio dydžiu, pridedama pasiūlymo pabaigoje.</w:t>
      </w:r>
      <w:r w:rsidRPr="007660FF">
        <w:rPr>
          <w:color w:val="000000" w:themeColor="text1"/>
        </w:rPr>
        <w:t xml:space="preserve"> Į kainą turi būti įskaičiuotos visos gamybos bei transportavimo išlaidos (adresu</w:t>
      </w:r>
      <w:r>
        <w:rPr>
          <w:color w:val="000000" w:themeColor="text1"/>
        </w:rPr>
        <w:t>:</w:t>
      </w:r>
      <w:r w:rsidRPr="007660FF">
        <w:rPr>
          <w:color w:val="000000" w:themeColor="text1"/>
        </w:rPr>
        <w:t xml:space="preserve"> Ganyklų g. 34, Palanga).</w:t>
      </w:r>
    </w:p>
    <w:p w14:paraId="2557253C" w14:textId="77777777" w:rsidR="00E47CB5" w:rsidRPr="007660FF" w:rsidRDefault="00E47CB5" w:rsidP="00E47CB5">
      <w:pPr>
        <w:pStyle w:val="Pagrindinistekstas"/>
        <w:suppressAutoHyphens/>
        <w:spacing w:after="0"/>
        <w:ind w:firstLine="1134"/>
        <w:jc w:val="both"/>
        <w:rPr>
          <w:b/>
          <w:color w:val="000000" w:themeColor="text1"/>
        </w:rPr>
      </w:pPr>
      <w:r w:rsidRPr="007660FF">
        <w:rPr>
          <w:b/>
          <w:color w:val="000000" w:themeColor="text1"/>
        </w:rPr>
        <w:t>1</w:t>
      </w:r>
      <w:r>
        <w:rPr>
          <w:b/>
          <w:color w:val="000000" w:themeColor="text1"/>
        </w:rPr>
        <w:t>0</w:t>
      </w:r>
      <w:r w:rsidRPr="007660FF">
        <w:rPr>
          <w:b/>
          <w:color w:val="000000" w:themeColor="text1"/>
        </w:rPr>
        <w:t xml:space="preserve">. Finansavimas ir atsiskaitymas: </w:t>
      </w:r>
    </w:p>
    <w:p w14:paraId="1B3C2C2A" w14:textId="77777777" w:rsidR="00E47CB5" w:rsidRPr="00587643" w:rsidRDefault="00E47CB5" w:rsidP="00E47CB5">
      <w:pPr>
        <w:pStyle w:val="Pagrindinistekstas"/>
        <w:suppressAutoHyphens/>
        <w:spacing w:after="0"/>
        <w:ind w:firstLine="1134"/>
        <w:jc w:val="both"/>
        <w:rPr>
          <w:color w:val="000000" w:themeColor="text1"/>
        </w:rPr>
      </w:pPr>
      <w:r w:rsidRPr="00587643">
        <w:rPr>
          <w:bCs/>
          <w:color w:val="000000" w:themeColor="text1"/>
        </w:rPr>
        <w:t>1</w:t>
      </w:r>
      <w:r>
        <w:rPr>
          <w:bCs/>
          <w:color w:val="000000" w:themeColor="text1"/>
        </w:rPr>
        <w:t>0</w:t>
      </w:r>
      <w:r w:rsidRPr="00587643">
        <w:rPr>
          <w:bCs/>
          <w:color w:val="000000" w:themeColor="text1"/>
        </w:rPr>
        <w:t>.1.</w:t>
      </w:r>
      <w:r w:rsidRPr="00587643">
        <w:rPr>
          <w:b/>
          <w:color w:val="000000" w:themeColor="text1"/>
        </w:rPr>
        <w:t xml:space="preserve"> </w:t>
      </w:r>
      <w:r w:rsidRPr="00587643">
        <w:rPr>
          <w:bCs/>
          <w:color w:val="000000" w:themeColor="text1"/>
        </w:rPr>
        <w:t xml:space="preserve">už devyniolikos konteinerinių tualetų nuomą, </w:t>
      </w:r>
      <w:r w:rsidRPr="00587643">
        <w:rPr>
          <w:color w:val="000000" w:themeColor="text1"/>
        </w:rPr>
        <w:t xml:space="preserve">tiekėjui sumokama Palangos miesto savivaldybės biudžeto lėšomis </w:t>
      </w:r>
      <w:r w:rsidRPr="00587643">
        <w:rPr>
          <w:bCs/>
          <w:color w:val="000000" w:themeColor="text1"/>
        </w:rPr>
        <w:t xml:space="preserve">iš </w:t>
      </w:r>
      <w:r w:rsidRPr="00587643">
        <w:rPr>
          <w:color w:val="000000" w:themeColor="text1"/>
        </w:rPr>
        <w:t xml:space="preserve">Palangos miesto savivaldybės Ūkio ir turto programos (Nr. 2) priemonės 3.4.1.1.3 „Paplūdimio infrastruktūros palaikymas“ </w:t>
      </w:r>
      <w:r w:rsidRPr="00587643">
        <w:rPr>
          <w:bCs/>
          <w:color w:val="000000" w:themeColor="text1"/>
        </w:rPr>
        <w:t xml:space="preserve">ne vėliau kaip </w:t>
      </w:r>
      <w:r w:rsidRPr="00587643">
        <w:rPr>
          <w:color w:val="000000" w:themeColor="text1"/>
        </w:rPr>
        <w:t>per 10 kalendorinių dienų pagal pateiktus atsiskaitymo dokumentus (priėmimo–perdavimo aktą, PVM sąskaitas faktūrą);</w:t>
      </w:r>
    </w:p>
    <w:p w14:paraId="6E771807" w14:textId="77777777" w:rsidR="00E47CB5" w:rsidRPr="007660FF" w:rsidRDefault="00E47CB5" w:rsidP="00E47CB5">
      <w:pPr>
        <w:pStyle w:val="Pagrindinistekstas"/>
        <w:suppressAutoHyphens/>
        <w:spacing w:after="0"/>
        <w:ind w:firstLine="1134"/>
        <w:jc w:val="both"/>
        <w:rPr>
          <w:bCs/>
          <w:color w:val="000000" w:themeColor="text1"/>
        </w:rPr>
      </w:pPr>
      <w:r w:rsidRPr="007660FF">
        <w:rPr>
          <w:color w:val="000000" w:themeColor="text1"/>
        </w:rPr>
        <w:t>1</w:t>
      </w:r>
      <w:r>
        <w:rPr>
          <w:color w:val="000000" w:themeColor="text1"/>
        </w:rPr>
        <w:t>0</w:t>
      </w:r>
      <w:r w:rsidRPr="007660FF">
        <w:rPr>
          <w:color w:val="000000" w:themeColor="text1"/>
        </w:rPr>
        <w:t>.2.</w:t>
      </w:r>
      <w:r w:rsidRPr="007660FF">
        <w:rPr>
          <w:color w:val="000000" w:themeColor="text1"/>
          <w:shd w:val="clear" w:color="auto" w:fill="FFFFFF"/>
        </w:rPr>
        <w:t xml:space="preserve"> vykdant pirkimo sutartį, PVM sąskaitos faktūros, sąskaitos faktūros, kreditiniai ir debetiniai dokumentai bei avansinės sąskaitos ir kiti išlaidas pagrindžiantys dokumentai turi būti teikiami naudojantis sąskaitų administravimo bendrosios informacinės sistemos SABIS priemonėmis. Prisijungti prie elektroninės paslaugos SABIS galima interneto adresu </w:t>
      </w:r>
      <w:hyperlink r:id="rId4" w:history="1">
        <w:r w:rsidRPr="007660FF">
          <w:rPr>
            <w:rStyle w:val="Hipersaitas"/>
            <w:rFonts w:eastAsiaTheme="majorEastAsia"/>
            <w:shd w:val="clear" w:color="auto" w:fill="FFFFFF"/>
          </w:rPr>
          <w:t>www.sabis.lt</w:t>
        </w:r>
      </w:hyperlink>
      <w:r w:rsidRPr="007660FF">
        <w:rPr>
          <w:color w:val="000000" w:themeColor="text1"/>
          <w:shd w:val="clear" w:color="auto" w:fill="FFFFFF"/>
        </w:rPr>
        <w:t>. Paslauga yra apmokama Lietuvos Respublikos finansų ministro nustatyta tvarka. Tiekėjas įsipareigoja PVM sąskaitose faktūrose nurodyti sutarties, kurios pagrindu išrašomos sąskaitos, numerį.</w:t>
      </w:r>
    </w:p>
    <w:p w14:paraId="69E1BD66" w14:textId="77777777" w:rsidR="00E47CB5" w:rsidRPr="001F18EF" w:rsidRDefault="00E47CB5" w:rsidP="00E47CB5">
      <w:pPr>
        <w:pStyle w:val="Pagrindinistekstas"/>
        <w:suppressAutoHyphens/>
        <w:spacing w:after="0"/>
        <w:ind w:firstLine="1134"/>
        <w:jc w:val="both"/>
        <w:rPr>
          <w:color w:val="000000" w:themeColor="text1"/>
        </w:rPr>
      </w:pPr>
      <w:r w:rsidRPr="007660FF">
        <w:rPr>
          <w:b/>
          <w:color w:val="000000" w:themeColor="text1"/>
        </w:rPr>
        <w:t>1</w:t>
      </w:r>
      <w:r>
        <w:rPr>
          <w:b/>
          <w:color w:val="000000" w:themeColor="text1"/>
        </w:rPr>
        <w:t>1</w:t>
      </w:r>
      <w:r w:rsidRPr="007660FF">
        <w:rPr>
          <w:b/>
          <w:color w:val="000000" w:themeColor="text1"/>
        </w:rPr>
        <w:t>.</w:t>
      </w:r>
      <w:r w:rsidRPr="007660FF">
        <w:rPr>
          <w:color w:val="000000" w:themeColor="text1"/>
        </w:rPr>
        <w:t xml:space="preserve"> </w:t>
      </w:r>
      <w:r w:rsidRPr="007660FF">
        <w:rPr>
          <w:b/>
          <w:color w:val="000000" w:themeColor="text1"/>
        </w:rPr>
        <w:t>Garantija</w:t>
      </w:r>
      <w:r w:rsidRPr="007660FF">
        <w:rPr>
          <w:color w:val="000000" w:themeColor="text1"/>
        </w:rPr>
        <w:t>. Nuomojamoms konteinerinėms patalpoms turi būti suteikiama ne mažesnė kaip nuomos periodo garantija, apimanti įrenginių ar jų dalių konstrukcinius trūkumus, normalios eksploatacijos nusidėvėjimą, koroziją, dažų nusilupimą ir pan.</w:t>
      </w:r>
    </w:p>
    <w:p w14:paraId="142BF1CF" w14:textId="77777777" w:rsidR="00E47CB5" w:rsidRPr="00736022" w:rsidRDefault="00E47CB5" w:rsidP="00E47CB5">
      <w:pPr>
        <w:spacing w:before="120"/>
        <w:jc w:val="center"/>
        <w:rPr>
          <w:bCs/>
        </w:rPr>
      </w:pPr>
      <w:r w:rsidRPr="00C031C4">
        <w:rPr>
          <w:bCs/>
        </w:rPr>
        <w:t>____________________</w:t>
      </w:r>
    </w:p>
    <w:p w14:paraId="74E8606C" w14:textId="77777777" w:rsidR="002D4D46" w:rsidRDefault="002D4D46"/>
    <w:sectPr w:rsidR="002D4D46" w:rsidSect="00E47CB5">
      <w:pgSz w:w="11907" w:h="16840" w:code="9"/>
      <w:pgMar w:top="1134" w:right="567" w:bottom="1134" w:left="1701" w:header="567" w:footer="567" w:gutter="0"/>
      <w:pgNumType w:start="1"/>
      <w:cols w:space="1296"/>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rmuda Solid">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B5"/>
    <w:rsid w:val="002D4D46"/>
    <w:rsid w:val="00727165"/>
    <w:rsid w:val="00765710"/>
    <w:rsid w:val="00B461FF"/>
    <w:rsid w:val="00B61CC7"/>
    <w:rsid w:val="00B63406"/>
    <w:rsid w:val="00E47CB5"/>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399F99"/>
  <w15:chartTrackingRefBased/>
  <w15:docId w15:val="{D31BDD54-0B35-4F5A-AAC3-12DD4BA6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CB5"/>
    <w:pPr>
      <w:spacing w:line="240" w:lineRule="auto"/>
      <w:jc w:val="left"/>
    </w:pPr>
    <w:rPr>
      <w:rFonts w:eastAsia="Times New Roman" w:cs="Times New Roman"/>
      <w:kern w:val="0"/>
      <w:szCs w:val="24"/>
      <w:lang w:eastAsia="lt-LT"/>
      <w14:ligatures w14:val="none"/>
    </w:rPr>
  </w:style>
  <w:style w:type="paragraph" w:styleId="Antrat1">
    <w:name w:val="heading 1"/>
    <w:basedOn w:val="prastasis"/>
    <w:next w:val="prastasis"/>
    <w:link w:val="Antrat1Diagrama"/>
    <w:uiPriority w:val="9"/>
    <w:qFormat/>
    <w:rsid w:val="00E47CB5"/>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7CB5"/>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7CB5"/>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7CB5"/>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Antrat5">
    <w:name w:val="heading 5"/>
    <w:basedOn w:val="prastasis"/>
    <w:next w:val="prastasis"/>
    <w:link w:val="Antrat5Diagrama"/>
    <w:uiPriority w:val="9"/>
    <w:semiHidden/>
    <w:unhideWhenUsed/>
    <w:qFormat/>
    <w:rsid w:val="00E47CB5"/>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Antrat6">
    <w:name w:val="heading 6"/>
    <w:basedOn w:val="prastasis"/>
    <w:next w:val="prastasis"/>
    <w:link w:val="Antrat6Diagrama"/>
    <w:uiPriority w:val="9"/>
    <w:semiHidden/>
    <w:unhideWhenUsed/>
    <w:qFormat/>
    <w:rsid w:val="00E47CB5"/>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Antrat7">
    <w:name w:val="heading 7"/>
    <w:basedOn w:val="prastasis"/>
    <w:next w:val="prastasis"/>
    <w:link w:val="Antrat7Diagrama"/>
    <w:uiPriority w:val="9"/>
    <w:semiHidden/>
    <w:unhideWhenUsed/>
    <w:qFormat/>
    <w:rsid w:val="00E47CB5"/>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Antrat8">
    <w:name w:val="heading 8"/>
    <w:basedOn w:val="prastasis"/>
    <w:next w:val="prastasis"/>
    <w:link w:val="Antrat8Diagrama"/>
    <w:uiPriority w:val="9"/>
    <w:semiHidden/>
    <w:unhideWhenUsed/>
    <w:qFormat/>
    <w:rsid w:val="00E47CB5"/>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Antrat9">
    <w:name w:val="heading 9"/>
    <w:basedOn w:val="prastasis"/>
    <w:next w:val="prastasis"/>
    <w:link w:val="Antrat9Diagrama"/>
    <w:uiPriority w:val="9"/>
    <w:semiHidden/>
    <w:unhideWhenUsed/>
    <w:qFormat/>
    <w:rsid w:val="00E47CB5"/>
    <w:pPr>
      <w:keepNext/>
      <w:keepLines/>
      <w:spacing w:line="259" w:lineRule="auto"/>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7C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7C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7CB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7CB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7CB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47CB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7CB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7CB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7CB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7CB5"/>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7C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7CB5"/>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47CB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7CB5"/>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CitataDiagrama">
    <w:name w:val="Citata Diagrama"/>
    <w:basedOn w:val="Numatytasispastraiposriftas"/>
    <w:link w:val="Citata"/>
    <w:uiPriority w:val="29"/>
    <w:rsid w:val="00E47CB5"/>
    <w:rPr>
      <w:i/>
      <w:iCs/>
      <w:color w:val="404040" w:themeColor="text1" w:themeTint="BF"/>
    </w:rPr>
  </w:style>
  <w:style w:type="paragraph" w:styleId="Sraopastraipa">
    <w:name w:val="List Paragraph"/>
    <w:basedOn w:val="prastasis"/>
    <w:uiPriority w:val="34"/>
    <w:qFormat/>
    <w:rsid w:val="00E47CB5"/>
    <w:pPr>
      <w:spacing w:line="259" w:lineRule="auto"/>
      <w:ind w:left="720"/>
      <w:contextualSpacing/>
      <w:jc w:val="both"/>
    </w:pPr>
    <w:rPr>
      <w:rFonts w:eastAsiaTheme="minorHAnsi" w:cstheme="minorBidi"/>
      <w:kern w:val="2"/>
      <w:szCs w:val="22"/>
      <w:lang w:eastAsia="en-US"/>
      <w14:ligatures w14:val="standardContextual"/>
    </w:rPr>
  </w:style>
  <w:style w:type="character" w:styleId="Rykuspabraukimas">
    <w:name w:val="Intense Emphasis"/>
    <w:basedOn w:val="Numatytasispastraiposriftas"/>
    <w:uiPriority w:val="21"/>
    <w:qFormat/>
    <w:rsid w:val="00E47CB5"/>
    <w:rPr>
      <w:i/>
      <w:iCs/>
      <w:color w:val="2F5496" w:themeColor="accent1" w:themeShade="BF"/>
    </w:rPr>
  </w:style>
  <w:style w:type="paragraph" w:styleId="Iskirtacitata">
    <w:name w:val="Intense Quote"/>
    <w:basedOn w:val="prastasis"/>
    <w:next w:val="prastasis"/>
    <w:link w:val="IskirtacitataDiagrama"/>
    <w:uiPriority w:val="30"/>
    <w:qFormat/>
    <w:rsid w:val="00E47CB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E47CB5"/>
    <w:rPr>
      <w:i/>
      <w:iCs/>
      <w:color w:val="2F5496" w:themeColor="accent1" w:themeShade="BF"/>
    </w:rPr>
  </w:style>
  <w:style w:type="character" w:styleId="Rykinuoroda">
    <w:name w:val="Intense Reference"/>
    <w:basedOn w:val="Numatytasispastraiposriftas"/>
    <w:uiPriority w:val="32"/>
    <w:qFormat/>
    <w:rsid w:val="00E47CB5"/>
    <w:rPr>
      <w:b/>
      <w:bCs/>
      <w:smallCaps/>
      <w:color w:val="2F5496" w:themeColor="accent1" w:themeShade="BF"/>
      <w:spacing w:val="5"/>
    </w:rPr>
  </w:style>
  <w:style w:type="character" w:styleId="Hipersaitas">
    <w:name w:val="Hyperlink"/>
    <w:basedOn w:val="Numatytasispastraiposriftas"/>
    <w:rsid w:val="00E47CB5"/>
    <w:rPr>
      <w:rFonts w:cs="Times New Roman"/>
      <w:color w:val="0000FF"/>
      <w:u w:val="single"/>
    </w:rPr>
  </w:style>
  <w:style w:type="paragraph" w:styleId="Pagrindinistekstas">
    <w:name w:val="Body Text"/>
    <w:basedOn w:val="prastasis"/>
    <w:link w:val="PagrindinistekstasDiagrama"/>
    <w:rsid w:val="00E47CB5"/>
    <w:pPr>
      <w:spacing w:after="120"/>
    </w:pPr>
  </w:style>
  <w:style w:type="character" w:customStyle="1" w:styleId="PagrindinistekstasDiagrama">
    <w:name w:val="Pagrindinis tekstas Diagrama"/>
    <w:basedOn w:val="Numatytasispastraiposriftas"/>
    <w:link w:val="Pagrindinistekstas"/>
    <w:rsid w:val="00E47CB5"/>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b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4545</Words>
  <Characters>2592</Characters>
  <Application>Microsoft Office Word</Application>
  <DocSecurity>0</DocSecurity>
  <Lines>21</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2026-02-12T09:37:00Z</dcterms:created>
  <dcterms:modified xsi:type="dcterms:W3CDTF">2026-02-12T09:38:00Z</dcterms:modified>
</cp:coreProperties>
</file>