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79F1D475" w:rsidR="005A5832" w:rsidRPr="00AC3654" w:rsidRDefault="00F733A7" w:rsidP="00F733A7">
            <w:pPr>
              <w:pStyle w:val="Body"/>
              <w:spacing w:line="240" w:lineRule="auto"/>
              <w:rPr>
                <w:rFonts w:ascii="Times New Roman" w:hAnsi="Times New Roman" w:cs="Times New Roman"/>
                <w:kern w:val="2"/>
                <w:sz w:val="22"/>
                <w:szCs w:val="22"/>
              </w:rPr>
            </w:pPr>
            <w:r w:rsidRPr="00F733A7">
              <w:rPr>
                <w:rFonts w:ascii="Times New Roman" w:eastAsia="TimesNewRomanPS-BoldMT" w:hAnsi="Times New Roman" w:cs="Times New Roman"/>
                <w:b/>
                <w:bCs/>
                <w:sz w:val="22"/>
                <w:szCs w:val="22"/>
              </w:rPr>
              <w:t xml:space="preserve">Chirurginių instrumentų pirkimas </w:t>
            </w:r>
            <w:r>
              <w:rPr>
                <w:rFonts w:ascii="Times New Roman" w:eastAsia="Times New Roman" w:hAnsi="Times New Roman" w:cs="Times New Roman"/>
                <w:b/>
                <w:color w:val="000000" w:themeColor="text1"/>
                <w:sz w:val="22"/>
                <w:szCs w:val="22"/>
              </w:rPr>
              <w:t>(</w:t>
            </w:r>
            <w:r>
              <w:rPr>
                <w:rFonts w:ascii="Times New Roman" w:hAnsi="Times New Roman" w:cs="Times New Roman"/>
                <w:b/>
                <w:sz w:val="22"/>
                <w:szCs w:val="22"/>
              </w:rPr>
              <w:t>8998</w:t>
            </w:r>
            <w:r w:rsidR="00E078EB" w:rsidRPr="00AC3654">
              <w:rPr>
                <w:rFonts w:ascii="Times New Roman" w:hAnsi="Times New Roman" w:cs="Times New Roman"/>
                <w:b/>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FB2E7A">
        <w:tc>
          <w:tcPr>
            <w:tcW w:w="10207"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FB2E7A">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FB2E7A">
        <w:tc>
          <w:tcPr>
            <w:tcW w:w="2552" w:type="dxa"/>
            <w:vMerge/>
            <w:vAlign w:val="center"/>
          </w:tcPr>
          <w:p w14:paraId="2A58B36A" w14:textId="77777777" w:rsidR="005A5832" w:rsidRPr="00333420" w:rsidRDefault="005A5832" w:rsidP="00333420">
            <w:pPr>
              <w:rPr>
                <w:kern w:val="2"/>
                <w:sz w:val="22"/>
                <w:szCs w:val="22"/>
              </w:rPr>
            </w:pPr>
          </w:p>
        </w:tc>
        <w:tc>
          <w:tcPr>
            <w:tcW w:w="3119"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FB2E7A">
        <w:tc>
          <w:tcPr>
            <w:tcW w:w="2552" w:type="dxa"/>
            <w:vMerge/>
            <w:vAlign w:val="center"/>
          </w:tcPr>
          <w:p w14:paraId="14E92074" w14:textId="77777777" w:rsidR="005A5832" w:rsidRPr="00333420" w:rsidRDefault="005A5832" w:rsidP="00333420">
            <w:pPr>
              <w:rPr>
                <w:kern w:val="2"/>
                <w:sz w:val="22"/>
                <w:szCs w:val="22"/>
              </w:rPr>
            </w:pPr>
          </w:p>
        </w:tc>
        <w:tc>
          <w:tcPr>
            <w:tcW w:w="3119"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FB2E7A">
        <w:tc>
          <w:tcPr>
            <w:tcW w:w="2552" w:type="dxa"/>
            <w:vMerge/>
            <w:vAlign w:val="center"/>
          </w:tcPr>
          <w:p w14:paraId="2CE51B52" w14:textId="77777777" w:rsidR="005A5832" w:rsidRPr="00333420" w:rsidRDefault="005A5832" w:rsidP="00333420">
            <w:pPr>
              <w:rPr>
                <w:kern w:val="2"/>
                <w:sz w:val="22"/>
                <w:szCs w:val="22"/>
              </w:rPr>
            </w:pPr>
          </w:p>
        </w:tc>
        <w:tc>
          <w:tcPr>
            <w:tcW w:w="3119"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FB2E7A">
        <w:tc>
          <w:tcPr>
            <w:tcW w:w="2552" w:type="dxa"/>
            <w:vMerge/>
            <w:vAlign w:val="center"/>
          </w:tcPr>
          <w:p w14:paraId="0FF780EE" w14:textId="77777777" w:rsidR="005A5832" w:rsidRPr="00333420" w:rsidRDefault="005A5832" w:rsidP="00333420">
            <w:pPr>
              <w:rPr>
                <w:kern w:val="2"/>
                <w:sz w:val="22"/>
                <w:szCs w:val="22"/>
              </w:rPr>
            </w:pPr>
          </w:p>
        </w:tc>
        <w:tc>
          <w:tcPr>
            <w:tcW w:w="3119"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FB2E7A">
        <w:tc>
          <w:tcPr>
            <w:tcW w:w="2552" w:type="dxa"/>
            <w:vMerge/>
            <w:vAlign w:val="center"/>
          </w:tcPr>
          <w:p w14:paraId="69B28FD0" w14:textId="77777777" w:rsidR="005A5832" w:rsidRPr="00333420" w:rsidRDefault="005A5832" w:rsidP="00333420">
            <w:pPr>
              <w:rPr>
                <w:kern w:val="2"/>
                <w:sz w:val="22"/>
                <w:szCs w:val="22"/>
              </w:rPr>
            </w:pPr>
          </w:p>
        </w:tc>
        <w:tc>
          <w:tcPr>
            <w:tcW w:w="3119"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FB2E7A">
        <w:tc>
          <w:tcPr>
            <w:tcW w:w="2552" w:type="dxa"/>
            <w:vMerge/>
            <w:vAlign w:val="center"/>
          </w:tcPr>
          <w:p w14:paraId="5C7A6934" w14:textId="77777777" w:rsidR="005A5832" w:rsidRPr="00333420" w:rsidRDefault="005A5832" w:rsidP="00333420">
            <w:pPr>
              <w:rPr>
                <w:kern w:val="2"/>
                <w:sz w:val="22"/>
                <w:szCs w:val="22"/>
              </w:rPr>
            </w:pPr>
          </w:p>
        </w:tc>
        <w:tc>
          <w:tcPr>
            <w:tcW w:w="3119"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FB2E7A">
        <w:tc>
          <w:tcPr>
            <w:tcW w:w="2552" w:type="dxa"/>
            <w:vMerge/>
            <w:vAlign w:val="center"/>
          </w:tcPr>
          <w:p w14:paraId="2BA1BF76" w14:textId="77777777" w:rsidR="005A5832" w:rsidRPr="00333420" w:rsidRDefault="005A5832" w:rsidP="00333420">
            <w:pPr>
              <w:rPr>
                <w:kern w:val="2"/>
                <w:sz w:val="22"/>
                <w:szCs w:val="22"/>
              </w:rPr>
            </w:pPr>
          </w:p>
        </w:tc>
        <w:tc>
          <w:tcPr>
            <w:tcW w:w="3119"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E95000" w:rsidP="00333420">
            <w:pPr>
              <w:jc w:val="center"/>
              <w:rPr>
                <w:kern w:val="2"/>
                <w:sz w:val="22"/>
                <w:szCs w:val="22"/>
                <w:lang w:val="en-US"/>
              </w:rPr>
            </w:pPr>
            <w:hyperlink r:id="rId11" w:history="1">
              <w:r w:rsidR="0011109B" w:rsidRPr="001D0F27">
                <w:rPr>
                  <w:rStyle w:val="Hyperlink"/>
                  <w:color w:val="auto"/>
                  <w:kern w:val="2"/>
                  <w:sz w:val="22"/>
                  <w:szCs w:val="22"/>
                </w:rPr>
                <w:t>info</w:t>
              </w:r>
              <w:r w:rsidR="0011109B" w:rsidRPr="001D0F27">
                <w:rPr>
                  <w:rStyle w:val="Hyperlink"/>
                  <w:color w:val="auto"/>
                  <w:kern w:val="2"/>
                  <w:sz w:val="22"/>
                  <w:szCs w:val="22"/>
                  <w:lang w:val="en-US"/>
                </w:rPr>
                <w:t>@santa.lt</w:t>
              </w:r>
            </w:hyperlink>
            <w:r w:rsidR="0011109B" w:rsidRPr="001D0F27">
              <w:rPr>
                <w:kern w:val="2"/>
                <w:sz w:val="22"/>
                <w:szCs w:val="22"/>
                <w:lang w:val="en-US"/>
              </w:rPr>
              <w:t xml:space="preserve"> </w:t>
            </w:r>
          </w:p>
        </w:tc>
      </w:tr>
      <w:tr w:rsidR="005A5832" w:rsidRPr="00333420" w14:paraId="7BCC91D8" w14:textId="77777777" w:rsidTr="00FB2E7A">
        <w:tc>
          <w:tcPr>
            <w:tcW w:w="2552" w:type="dxa"/>
            <w:vMerge/>
            <w:vAlign w:val="center"/>
          </w:tcPr>
          <w:p w14:paraId="52726C08" w14:textId="77777777" w:rsidR="005A5832" w:rsidRPr="00333420" w:rsidRDefault="005A5832" w:rsidP="00333420">
            <w:pPr>
              <w:rPr>
                <w:kern w:val="2"/>
                <w:sz w:val="22"/>
                <w:szCs w:val="22"/>
              </w:rPr>
            </w:pPr>
          </w:p>
        </w:tc>
        <w:tc>
          <w:tcPr>
            <w:tcW w:w="3119"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2F96CD04" w:rsidR="005A5832" w:rsidRPr="00333420" w:rsidRDefault="009B49FD" w:rsidP="00333420">
            <w:pPr>
              <w:jc w:val="center"/>
              <w:rPr>
                <w:kern w:val="2"/>
                <w:sz w:val="22"/>
                <w:szCs w:val="22"/>
              </w:rPr>
            </w:pPr>
            <w:r>
              <w:rPr>
                <w:kern w:val="2"/>
                <w:sz w:val="22"/>
                <w:szCs w:val="22"/>
              </w:rPr>
              <w:t xml:space="preserve">Generalinis direktorius </w:t>
            </w:r>
            <w:r w:rsidR="000678C8">
              <w:rPr>
                <w:kern w:val="2"/>
                <w:sz w:val="22"/>
                <w:szCs w:val="22"/>
              </w:rPr>
              <w:t>Tomas Jovaiša</w:t>
            </w:r>
          </w:p>
        </w:tc>
      </w:tr>
      <w:tr w:rsidR="005A5832" w:rsidRPr="00333420" w14:paraId="35425A50" w14:textId="77777777" w:rsidTr="00FB2E7A">
        <w:tc>
          <w:tcPr>
            <w:tcW w:w="2552" w:type="dxa"/>
            <w:vMerge/>
            <w:vAlign w:val="center"/>
          </w:tcPr>
          <w:p w14:paraId="7204133C" w14:textId="77777777" w:rsidR="005A5832" w:rsidRPr="00333420" w:rsidRDefault="005A5832" w:rsidP="00333420">
            <w:pPr>
              <w:rPr>
                <w:kern w:val="2"/>
                <w:sz w:val="22"/>
                <w:szCs w:val="22"/>
              </w:rPr>
            </w:pPr>
          </w:p>
        </w:tc>
        <w:tc>
          <w:tcPr>
            <w:tcW w:w="3119"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8F1ACE" w:rsidRPr="00333420" w14:paraId="7311A8BA" w14:textId="77777777" w:rsidTr="00C02046">
        <w:tc>
          <w:tcPr>
            <w:tcW w:w="2552" w:type="dxa"/>
            <w:vMerge w:val="restart"/>
            <w:vAlign w:val="center"/>
          </w:tcPr>
          <w:p w14:paraId="06F6A556" w14:textId="426F71BB" w:rsidR="008F1ACE" w:rsidRPr="00333420" w:rsidRDefault="008F1ACE" w:rsidP="008F1ACE">
            <w:pPr>
              <w:rPr>
                <w:b/>
                <w:bCs/>
                <w:kern w:val="2"/>
                <w:sz w:val="22"/>
                <w:szCs w:val="22"/>
              </w:rPr>
            </w:pPr>
            <w:r w:rsidRPr="00333420">
              <w:rPr>
                <w:b/>
                <w:bCs/>
                <w:kern w:val="2"/>
                <w:sz w:val="22"/>
                <w:szCs w:val="22"/>
              </w:rPr>
              <w:t>1.2. Tiekėjas</w:t>
            </w:r>
          </w:p>
        </w:tc>
        <w:tc>
          <w:tcPr>
            <w:tcW w:w="3119" w:type="dxa"/>
            <w:vAlign w:val="center"/>
          </w:tcPr>
          <w:p w14:paraId="3F31809A" w14:textId="77777777" w:rsidR="008F1ACE" w:rsidRPr="00333420" w:rsidRDefault="008F1ACE" w:rsidP="008F1ACE">
            <w:pPr>
              <w:rPr>
                <w:kern w:val="2"/>
                <w:sz w:val="22"/>
                <w:szCs w:val="22"/>
              </w:rPr>
            </w:pPr>
            <w:r w:rsidRPr="00333420">
              <w:rPr>
                <w:kern w:val="2"/>
                <w:sz w:val="22"/>
                <w:szCs w:val="22"/>
              </w:rPr>
              <w:t>1.2.1. Pavadinimas</w:t>
            </w:r>
          </w:p>
        </w:tc>
        <w:tc>
          <w:tcPr>
            <w:tcW w:w="4536" w:type="dxa"/>
          </w:tcPr>
          <w:p w14:paraId="691F5BCD" w14:textId="5A1C5A50"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7A19E46E" w14:textId="77777777" w:rsidTr="00C02046">
        <w:tc>
          <w:tcPr>
            <w:tcW w:w="2552" w:type="dxa"/>
            <w:vMerge/>
            <w:vAlign w:val="center"/>
          </w:tcPr>
          <w:p w14:paraId="0782DEEF" w14:textId="77777777" w:rsidR="008F1ACE" w:rsidRPr="00333420" w:rsidRDefault="008F1ACE" w:rsidP="008F1ACE">
            <w:pPr>
              <w:rPr>
                <w:b/>
                <w:bCs/>
                <w:kern w:val="2"/>
                <w:sz w:val="22"/>
                <w:szCs w:val="22"/>
              </w:rPr>
            </w:pPr>
          </w:p>
        </w:tc>
        <w:tc>
          <w:tcPr>
            <w:tcW w:w="3119" w:type="dxa"/>
            <w:vAlign w:val="center"/>
          </w:tcPr>
          <w:p w14:paraId="42AF37F0" w14:textId="77777777" w:rsidR="008F1ACE" w:rsidRPr="00333420" w:rsidRDefault="008F1ACE" w:rsidP="008F1ACE">
            <w:pPr>
              <w:rPr>
                <w:kern w:val="2"/>
                <w:sz w:val="22"/>
                <w:szCs w:val="22"/>
              </w:rPr>
            </w:pPr>
            <w:r w:rsidRPr="00333420">
              <w:rPr>
                <w:kern w:val="2"/>
                <w:sz w:val="22"/>
                <w:szCs w:val="22"/>
              </w:rPr>
              <w:t>1.2.2. Juridinio asmens kodas</w:t>
            </w:r>
          </w:p>
        </w:tc>
        <w:tc>
          <w:tcPr>
            <w:tcW w:w="4536" w:type="dxa"/>
          </w:tcPr>
          <w:p w14:paraId="5701C61B" w14:textId="0CC1890E"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349B29A9" w14:textId="77777777" w:rsidTr="00C02046">
        <w:tc>
          <w:tcPr>
            <w:tcW w:w="2552" w:type="dxa"/>
            <w:vMerge/>
            <w:vAlign w:val="center"/>
          </w:tcPr>
          <w:p w14:paraId="4E5D3C02" w14:textId="77777777" w:rsidR="008F1ACE" w:rsidRPr="00333420" w:rsidRDefault="008F1ACE" w:rsidP="008F1ACE">
            <w:pPr>
              <w:rPr>
                <w:b/>
                <w:bCs/>
                <w:kern w:val="2"/>
                <w:sz w:val="22"/>
                <w:szCs w:val="22"/>
              </w:rPr>
            </w:pPr>
          </w:p>
        </w:tc>
        <w:tc>
          <w:tcPr>
            <w:tcW w:w="3119" w:type="dxa"/>
            <w:vAlign w:val="center"/>
          </w:tcPr>
          <w:p w14:paraId="69D3EFDE" w14:textId="77777777" w:rsidR="008F1ACE" w:rsidRPr="00333420" w:rsidRDefault="008F1ACE" w:rsidP="008F1ACE">
            <w:pPr>
              <w:rPr>
                <w:kern w:val="2"/>
                <w:sz w:val="22"/>
                <w:szCs w:val="22"/>
              </w:rPr>
            </w:pPr>
            <w:r w:rsidRPr="00333420">
              <w:rPr>
                <w:kern w:val="2"/>
                <w:sz w:val="22"/>
                <w:szCs w:val="22"/>
              </w:rPr>
              <w:t>1.2.3. Adresas</w:t>
            </w:r>
          </w:p>
        </w:tc>
        <w:tc>
          <w:tcPr>
            <w:tcW w:w="4536" w:type="dxa"/>
          </w:tcPr>
          <w:p w14:paraId="02A5FB02" w14:textId="77B39754"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37767F48" w14:textId="77777777" w:rsidTr="00C02046">
        <w:tc>
          <w:tcPr>
            <w:tcW w:w="2552" w:type="dxa"/>
            <w:vMerge/>
            <w:vAlign w:val="center"/>
          </w:tcPr>
          <w:p w14:paraId="3F99F923" w14:textId="77777777" w:rsidR="008F1ACE" w:rsidRPr="00333420" w:rsidRDefault="008F1ACE" w:rsidP="008F1ACE">
            <w:pPr>
              <w:rPr>
                <w:b/>
                <w:bCs/>
                <w:kern w:val="2"/>
                <w:sz w:val="22"/>
                <w:szCs w:val="22"/>
              </w:rPr>
            </w:pPr>
          </w:p>
        </w:tc>
        <w:tc>
          <w:tcPr>
            <w:tcW w:w="3119" w:type="dxa"/>
            <w:vAlign w:val="center"/>
          </w:tcPr>
          <w:p w14:paraId="10F77BCD" w14:textId="77777777" w:rsidR="008F1ACE" w:rsidRPr="00333420" w:rsidRDefault="008F1ACE" w:rsidP="008F1ACE">
            <w:pPr>
              <w:rPr>
                <w:kern w:val="2"/>
                <w:sz w:val="22"/>
                <w:szCs w:val="22"/>
              </w:rPr>
            </w:pPr>
            <w:r w:rsidRPr="00333420">
              <w:rPr>
                <w:kern w:val="2"/>
                <w:sz w:val="22"/>
                <w:szCs w:val="22"/>
              </w:rPr>
              <w:t>1.2.4. PVM mokėtojo kodas</w:t>
            </w:r>
          </w:p>
        </w:tc>
        <w:tc>
          <w:tcPr>
            <w:tcW w:w="4536" w:type="dxa"/>
          </w:tcPr>
          <w:p w14:paraId="015510EA" w14:textId="3FC16907"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1FA89FC8" w14:textId="77777777" w:rsidTr="00C02046">
        <w:tc>
          <w:tcPr>
            <w:tcW w:w="2552" w:type="dxa"/>
            <w:vMerge/>
            <w:vAlign w:val="center"/>
          </w:tcPr>
          <w:p w14:paraId="57FDAF51" w14:textId="77777777" w:rsidR="008F1ACE" w:rsidRPr="00333420" w:rsidRDefault="008F1ACE" w:rsidP="008F1ACE">
            <w:pPr>
              <w:rPr>
                <w:b/>
                <w:bCs/>
                <w:kern w:val="2"/>
                <w:sz w:val="22"/>
                <w:szCs w:val="22"/>
              </w:rPr>
            </w:pPr>
          </w:p>
        </w:tc>
        <w:tc>
          <w:tcPr>
            <w:tcW w:w="3119" w:type="dxa"/>
            <w:vAlign w:val="center"/>
          </w:tcPr>
          <w:p w14:paraId="3A3BAAA4" w14:textId="77777777" w:rsidR="008F1ACE" w:rsidRPr="00333420" w:rsidRDefault="008F1ACE" w:rsidP="008F1ACE">
            <w:pPr>
              <w:rPr>
                <w:kern w:val="2"/>
                <w:sz w:val="22"/>
                <w:szCs w:val="22"/>
              </w:rPr>
            </w:pPr>
            <w:r w:rsidRPr="00333420">
              <w:rPr>
                <w:kern w:val="2"/>
                <w:sz w:val="22"/>
                <w:szCs w:val="22"/>
              </w:rPr>
              <w:t>1.2.5. Atsiskaitomoji sąskaita</w:t>
            </w:r>
          </w:p>
        </w:tc>
        <w:tc>
          <w:tcPr>
            <w:tcW w:w="4536" w:type="dxa"/>
          </w:tcPr>
          <w:p w14:paraId="1E0E24DB" w14:textId="79E70097"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20B79542" w14:textId="77777777" w:rsidTr="00C02046">
        <w:tc>
          <w:tcPr>
            <w:tcW w:w="2552" w:type="dxa"/>
            <w:vMerge/>
            <w:vAlign w:val="center"/>
          </w:tcPr>
          <w:p w14:paraId="2306744E" w14:textId="77777777" w:rsidR="008F1ACE" w:rsidRPr="00333420" w:rsidRDefault="008F1ACE" w:rsidP="008F1ACE">
            <w:pPr>
              <w:rPr>
                <w:b/>
                <w:bCs/>
                <w:kern w:val="2"/>
                <w:sz w:val="22"/>
                <w:szCs w:val="22"/>
              </w:rPr>
            </w:pPr>
          </w:p>
        </w:tc>
        <w:tc>
          <w:tcPr>
            <w:tcW w:w="3119" w:type="dxa"/>
            <w:vAlign w:val="center"/>
          </w:tcPr>
          <w:p w14:paraId="49A8941A" w14:textId="77777777" w:rsidR="008F1ACE" w:rsidRPr="00333420" w:rsidRDefault="008F1ACE" w:rsidP="008F1ACE">
            <w:pPr>
              <w:rPr>
                <w:kern w:val="2"/>
                <w:sz w:val="22"/>
                <w:szCs w:val="22"/>
              </w:rPr>
            </w:pPr>
            <w:r w:rsidRPr="00333420">
              <w:rPr>
                <w:kern w:val="2"/>
                <w:sz w:val="22"/>
                <w:szCs w:val="22"/>
              </w:rPr>
              <w:t>1.2.6. Bankas, banko kodas</w:t>
            </w:r>
          </w:p>
        </w:tc>
        <w:tc>
          <w:tcPr>
            <w:tcW w:w="4536" w:type="dxa"/>
          </w:tcPr>
          <w:p w14:paraId="63467306" w14:textId="2E0E92E6"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73FC64E3" w14:textId="77777777" w:rsidTr="00C02046">
        <w:tc>
          <w:tcPr>
            <w:tcW w:w="2552" w:type="dxa"/>
            <w:vMerge/>
            <w:vAlign w:val="center"/>
          </w:tcPr>
          <w:p w14:paraId="3DE5C3EB" w14:textId="77777777" w:rsidR="008F1ACE" w:rsidRPr="00333420" w:rsidRDefault="008F1ACE" w:rsidP="008F1ACE">
            <w:pPr>
              <w:rPr>
                <w:b/>
                <w:bCs/>
                <w:kern w:val="2"/>
                <w:sz w:val="22"/>
                <w:szCs w:val="22"/>
              </w:rPr>
            </w:pPr>
          </w:p>
        </w:tc>
        <w:tc>
          <w:tcPr>
            <w:tcW w:w="3119" w:type="dxa"/>
            <w:vAlign w:val="center"/>
          </w:tcPr>
          <w:p w14:paraId="3299D807" w14:textId="77777777" w:rsidR="008F1ACE" w:rsidRPr="00333420" w:rsidRDefault="008F1ACE" w:rsidP="008F1ACE">
            <w:pPr>
              <w:rPr>
                <w:kern w:val="2"/>
                <w:sz w:val="22"/>
                <w:szCs w:val="22"/>
              </w:rPr>
            </w:pPr>
            <w:r w:rsidRPr="00333420">
              <w:rPr>
                <w:kern w:val="2"/>
                <w:sz w:val="22"/>
                <w:szCs w:val="22"/>
              </w:rPr>
              <w:t>1.2.7. Telefonas</w:t>
            </w:r>
          </w:p>
        </w:tc>
        <w:tc>
          <w:tcPr>
            <w:tcW w:w="4536" w:type="dxa"/>
          </w:tcPr>
          <w:p w14:paraId="53014D39" w14:textId="002646B8"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7C12744E" w14:textId="77777777" w:rsidTr="00C02046">
        <w:tc>
          <w:tcPr>
            <w:tcW w:w="2552" w:type="dxa"/>
            <w:vMerge/>
            <w:vAlign w:val="center"/>
          </w:tcPr>
          <w:p w14:paraId="34B748DC" w14:textId="77777777" w:rsidR="008F1ACE" w:rsidRPr="00333420" w:rsidRDefault="008F1ACE" w:rsidP="008F1ACE">
            <w:pPr>
              <w:rPr>
                <w:b/>
                <w:bCs/>
                <w:kern w:val="2"/>
                <w:sz w:val="22"/>
                <w:szCs w:val="22"/>
              </w:rPr>
            </w:pPr>
          </w:p>
        </w:tc>
        <w:tc>
          <w:tcPr>
            <w:tcW w:w="3119" w:type="dxa"/>
            <w:vAlign w:val="center"/>
          </w:tcPr>
          <w:p w14:paraId="7672E514" w14:textId="77777777" w:rsidR="008F1ACE" w:rsidRPr="00333420" w:rsidRDefault="008F1ACE" w:rsidP="008F1ACE">
            <w:pPr>
              <w:rPr>
                <w:kern w:val="2"/>
                <w:sz w:val="22"/>
                <w:szCs w:val="22"/>
              </w:rPr>
            </w:pPr>
            <w:r w:rsidRPr="00333420">
              <w:rPr>
                <w:kern w:val="2"/>
                <w:sz w:val="22"/>
                <w:szCs w:val="22"/>
              </w:rPr>
              <w:t>1.2.8. El. paštas</w:t>
            </w:r>
          </w:p>
        </w:tc>
        <w:tc>
          <w:tcPr>
            <w:tcW w:w="4536" w:type="dxa"/>
          </w:tcPr>
          <w:p w14:paraId="30CB2335" w14:textId="5773A70E"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05BD140D" w14:textId="77777777" w:rsidTr="00C02046">
        <w:tc>
          <w:tcPr>
            <w:tcW w:w="2552" w:type="dxa"/>
            <w:vMerge/>
            <w:vAlign w:val="center"/>
          </w:tcPr>
          <w:p w14:paraId="6B04BC2F" w14:textId="77777777" w:rsidR="008F1ACE" w:rsidRPr="00333420" w:rsidRDefault="008F1ACE" w:rsidP="008F1ACE">
            <w:pPr>
              <w:rPr>
                <w:b/>
                <w:bCs/>
                <w:kern w:val="2"/>
                <w:sz w:val="22"/>
                <w:szCs w:val="22"/>
              </w:rPr>
            </w:pPr>
          </w:p>
        </w:tc>
        <w:tc>
          <w:tcPr>
            <w:tcW w:w="3119" w:type="dxa"/>
            <w:vAlign w:val="center"/>
          </w:tcPr>
          <w:p w14:paraId="2FB44DFD" w14:textId="77777777" w:rsidR="008F1ACE" w:rsidRPr="00333420" w:rsidRDefault="008F1ACE" w:rsidP="008F1ACE">
            <w:pPr>
              <w:rPr>
                <w:kern w:val="2"/>
                <w:sz w:val="22"/>
                <w:szCs w:val="22"/>
              </w:rPr>
            </w:pPr>
            <w:r w:rsidRPr="00333420">
              <w:rPr>
                <w:kern w:val="2"/>
                <w:sz w:val="22"/>
                <w:szCs w:val="22"/>
              </w:rPr>
              <w:t>1.2.9. Šalies atstovas</w:t>
            </w:r>
          </w:p>
        </w:tc>
        <w:tc>
          <w:tcPr>
            <w:tcW w:w="4536" w:type="dxa"/>
          </w:tcPr>
          <w:p w14:paraId="3320A094" w14:textId="0ADCB65B" w:rsidR="008F1ACE" w:rsidRPr="00333420" w:rsidRDefault="008F1ACE" w:rsidP="008F1ACE">
            <w:pPr>
              <w:jc w:val="center"/>
              <w:rPr>
                <w:kern w:val="2"/>
                <w:sz w:val="22"/>
                <w:szCs w:val="22"/>
              </w:rPr>
            </w:pPr>
            <w:r w:rsidRPr="00CB591E">
              <w:rPr>
                <w:color w:val="0070C0"/>
                <w:kern w:val="2"/>
                <w:sz w:val="22"/>
                <w:szCs w:val="22"/>
              </w:rPr>
              <w:t>nurodyti</w:t>
            </w:r>
          </w:p>
        </w:tc>
      </w:tr>
      <w:tr w:rsidR="008F1ACE" w:rsidRPr="00333420" w14:paraId="71956DEE" w14:textId="77777777" w:rsidTr="00C02046">
        <w:tc>
          <w:tcPr>
            <w:tcW w:w="2552" w:type="dxa"/>
            <w:vMerge/>
            <w:vAlign w:val="center"/>
          </w:tcPr>
          <w:p w14:paraId="41B6F8BC" w14:textId="77777777" w:rsidR="008F1ACE" w:rsidRPr="00333420" w:rsidRDefault="008F1ACE" w:rsidP="008F1ACE">
            <w:pPr>
              <w:rPr>
                <w:b/>
                <w:bCs/>
                <w:kern w:val="2"/>
                <w:sz w:val="22"/>
                <w:szCs w:val="22"/>
              </w:rPr>
            </w:pPr>
          </w:p>
        </w:tc>
        <w:tc>
          <w:tcPr>
            <w:tcW w:w="3119" w:type="dxa"/>
            <w:vAlign w:val="center"/>
          </w:tcPr>
          <w:p w14:paraId="23711F1D" w14:textId="77777777" w:rsidR="008F1ACE" w:rsidRPr="00333420" w:rsidRDefault="008F1ACE" w:rsidP="008F1ACE">
            <w:pPr>
              <w:rPr>
                <w:kern w:val="2"/>
                <w:sz w:val="22"/>
                <w:szCs w:val="22"/>
              </w:rPr>
            </w:pPr>
            <w:r w:rsidRPr="00333420">
              <w:rPr>
                <w:kern w:val="2"/>
                <w:sz w:val="22"/>
                <w:szCs w:val="22"/>
              </w:rPr>
              <w:t>1.2.10. Atstovavimo pagrindas</w:t>
            </w:r>
          </w:p>
        </w:tc>
        <w:tc>
          <w:tcPr>
            <w:tcW w:w="4536" w:type="dxa"/>
          </w:tcPr>
          <w:p w14:paraId="45C354B5" w14:textId="504C82FF" w:rsidR="008F1ACE" w:rsidRPr="00333420" w:rsidRDefault="008F1ACE" w:rsidP="008F1ACE">
            <w:pPr>
              <w:jc w:val="center"/>
              <w:rPr>
                <w:kern w:val="2"/>
                <w:sz w:val="22"/>
                <w:szCs w:val="22"/>
              </w:rPr>
            </w:pPr>
            <w:r w:rsidRPr="00CB591E">
              <w:rPr>
                <w:color w:val="0070C0"/>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333420" w14:paraId="4B34D510" w14:textId="77777777" w:rsidTr="00FB2E7A">
        <w:trPr>
          <w:trHeight w:val="300"/>
        </w:trPr>
        <w:tc>
          <w:tcPr>
            <w:tcW w:w="10207"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B2E7A">
        <w:trPr>
          <w:trHeight w:val="300"/>
        </w:trPr>
        <w:tc>
          <w:tcPr>
            <w:tcW w:w="2532" w:type="dxa"/>
            <w:vAlign w:val="center"/>
          </w:tcPr>
          <w:p w14:paraId="44DE9590" w14:textId="6618640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sidR="0032608B">
              <w:rPr>
                <w:b/>
                <w:bCs/>
                <w:kern w:val="2"/>
                <w:sz w:val="22"/>
                <w:szCs w:val="22"/>
              </w:rPr>
              <w:t>SABIS</w:t>
            </w:r>
            <w:r w:rsidRPr="004E77D7">
              <w:rPr>
                <w:b/>
                <w:bCs/>
                <w:kern w:val="2"/>
                <w:sz w:val="22"/>
                <w:szCs w:val="22"/>
              </w:rPr>
              <w:t>“ priėmimą</w:t>
            </w:r>
          </w:p>
        </w:tc>
        <w:tc>
          <w:tcPr>
            <w:tcW w:w="7675" w:type="dxa"/>
            <w:gridSpan w:val="3"/>
            <w:vAlign w:val="center"/>
          </w:tcPr>
          <w:p w14:paraId="241FC32E" w14:textId="76FEE0C8" w:rsidR="004108AA" w:rsidRPr="00AC3654" w:rsidRDefault="008B0009" w:rsidP="00642642">
            <w:pPr>
              <w:pStyle w:val="a"/>
              <w:numPr>
                <w:ilvl w:val="0"/>
                <w:numId w:val="0"/>
              </w:numPr>
              <w:tabs>
                <w:tab w:val="left" w:pos="426"/>
              </w:tabs>
              <w:ind w:right="423"/>
              <w:rPr>
                <w:rStyle w:val="Hyperlink"/>
                <w:iCs/>
                <w:color w:val="auto"/>
                <w:sz w:val="22"/>
                <w:szCs w:val="22"/>
                <w:lang w:val="en-US"/>
              </w:rPr>
            </w:pPr>
            <w:r w:rsidRPr="00AC3654">
              <w:rPr>
                <w:kern w:val="2"/>
                <w:sz w:val="22"/>
                <w:szCs w:val="22"/>
              </w:rPr>
              <w:t xml:space="preserve">2.1.1. </w:t>
            </w:r>
            <w:r w:rsidR="00A70A49" w:rsidRPr="00086347">
              <w:rPr>
                <w:kern w:val="2"/>
                <w:sz w:val="22"/>
                <w:szCs w:val="22"/>
              </w:rPr>
              <w:t xml:space="preserve">už sutarties vykdymą ir prekių priėmimą atsakingas asmuo </w:t>
            </w:r>
            <w:r w:rsidR="000A562E" w:rsidRPr="00086347">
              <w:rPr>
                <w:kern w:val="2"/>
                <w:sz w:val="22"/>
                <w:szCs w:val="22"/>
              </w:rPr>
              <w:t>–</w:t>
            </w:r>
            <w:r w:rsidR="00E1676D" w:rsidRPr="00086347">
              <w:rPr>
                <w:kern w:val="2"/>
                <w:sz w:val="22"/>
                <w:szCs w:val="22"/>
              </w:rPr>
              <w:t xml:space="preserve"> </w:t>
            </w:r>
            <w:r w:rsidR="000D61E8" w:rsidRPr="00086347">
              <w:rPr>
                <w:kern w:val="2"/>
                <w:sz w:val="22"/>
                <w:szCs w:val="22"/>
              </w:rPr>
              <w:t>Pirkėjo darbuotoja</w:t>
            </w:r>
            <w:r w:rsidR="00040347" w:rsidRPr="00086347">
              <w:rPr>
                <w:kern w:val="2"/>
                <w:sz w:val="22"/>
                <w:szCs w:val="22"/>
              </w:rPr>
              <w:t>s</w:t>
            </w:r>
            <w:r w:rsidR="00DC6CA3" w:rsidRPr="00086347">
              <w:rPr>
                <w:kern w:val="2"/>
                <w:sz w:val="22"/>
                <w:szCs w:val="22"/>
              </w:rPr>
              <w:t xml:space="preserve"> </w:t>
            </w:r>
            <w:r w:rsidR="001C49C0" w:rsidRPr="00333420">
              <w:rPr>
                <w:color w:val="4472C4"/>
                <w:kern w:val="2"/>
                <w:sz w:val="22"/>
                <w:szCs w:val="22"/>
              </w:rPr>
              <w:t>(nurodyti</w:t>
            </w:r>
            <w:r w:rsidR="001C49C0">
              <w:rPr>
                <w:color w:val="4472C4"/>
                <w:kern w:val="2"/>
                <w:sz w:val="22"/>
                <w:szCs w:val="22"/>
              </w:rPr>
              <w:t>)</w:t>
            </w:r>
          </w:p>
          <w:p w14:paraId="718F78DA" w14:textId="77777777" w:rsidR="00A70A49" w:rsidRPr="00893782" w:rsidRDefault="00A70A49" w:rsidP="006D3B27">
            <w:pPr>
              <w:pStyle w:val="a"/>
              <w:numPr>
                <w:ilvl w:val="0"/>
                <w:numId w:val="0"/>
              </w:numPr>
              <w:tabs>
                <w:tab w:val="left" w:pos="426"/>
              </w:tabs>
              <w:ind w:right="423"/>
              <w:jc w:val="left"/>
              <w:rPr>
                <w:rStyle w:val="Hyperlink"/>
                <w:color w:val="auto"/>
                <w:sz w:val="22"/>
                <w:szCs w:val="22"/>
                <w:lang w:val="en-US"/>
              </w:rPr>
            </w:pPr>
          </w:p>
          <w:p w14:paraId="281C256E" w14:textId="2B0262C0" w:rsidR="005A5832" w:rsidRPr="00A70A49" w:rsidRDefault="008B0009" w:rsidP="00A70A49">
            <w:pPr>
              <w:pStyle w:val="a"/>
              <w:numPr>
                <w:ilvl w:val="0"/>
                <w:numId w:val="0"/>
              </w:numPr>
              <w:tabs>
                <w:tab w:val="left" w:pos="426"/>
              </w:tabs>
              <w:ind w:right="423"/>
              <w:jc w:val="left"/>
              <w:rPr>
                <w:kern w:val="2"/>
                <w:sz w:val="22"/>
                <w:szCs w:val="22"/>
              </w:rPr>
            </w:pPr>
            <w:r w:rsidRPr="00893782">
              <w:rPr>
                <w:kern w:val="2"/>
                <w:sz w:val="22"/>
                <w:szCs w:val="22"/>
              </w:rPr>
              <w:t xml:space="preserve">2.1.2. </w:t>
            </w:r>
            <w:r w:rsidR="00A70A49" w:rsidRPr="00893782">
              <w:rPr>
                <w:kern w:val="2"/>
                <w:sz w:val="22"/>
                <w:szCs w:val="22"/>
              </w:rPr>
              <w:t>už sąskaitų priėmimą atsakingas - Finansinės apskaitos skyrius</w:t>
            </w:r>
            <w:r w:rsidR="001C49C0">
              <w:rPr>
                <w:kern w:val="2"/>
                <w:sz w:val="22"/>
                <w:szCs w:val="22"/>
              </w:rPr>
              <w:t>.</w:t>
            </w:r>
          </w:p>
        </w:tc>
      </w:tr>
      <w:tr w:rsidR="005A5832" w:rsidRPr="00333420" w14:paraId="16412B94" w14:textId="77777777" w:rsidTr="00FB2E7A">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7777777"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FB2E7A">
        <w:trPr>
          <w:trHeight w:val="300"/>
        </w:trPr>
        <w:tc>
          <w:tcPr>
            <w:tcW w:w="10207"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B2E7A">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vAlign w:val="center"/>
          </w:tcPr>
          <w:p w14:paraId="44BF351D" w14:textId="15BEBC8B" w:rsidR="005A5832" w:rsidRPr="00E95000" w:rsidRDefault="00A10867" w:rsidP="00225628">
            <w:pPr>
              <w:jc w:val="both"/>
              <w:rPr>
                <w:color w:val="000000"/>
                <w:kern w:val="2"/>
                <w:sz w:val="22"/>
                <w:szCs w:val="22"/>
              </w:rPr>
            </w:pPr>
            <w:r w:rsidRPr="00E95000">
              <w:rPr>
                <w:kern w:val="2"/>
                <w:sz w:val="22"/>
                <w:szCs w:val="22"/>
              </w:rPr>
              <w:t xml:space="preserve">Tiekėjas įsipareigoja Sutartyje numatytomis sąlygomis </w:t>
            </w:r>
            <w:r w:rsidR="000B6699" w:rsidRPr="00E95000">
              <w:rPr>
                <w:kern w:val="2"/>
                <w:sz w:val="22"/>
                <w:szCs w:val="22"/>
              </w:rPr>
              <w:t xml:space="preserve">parduoti instrumentus </w:t>
            </w:r>
            <w:r w:rsidRPr="00E95000">
              <w:rPr>
                <w:color w:val="000000"/>
                <w:kern w:val="2"/>
                <w:sz w:val="22"/>
                <w:szCs w:val="22"/>
              </w:rPr>
              <w:t>(toliau – Prekės).</w:t>
            </w:r>
            <w:r w:rsidR="00975F7D" w:rsidRPr="00E95000">
              <w:rPr>
                <w:color w:val="000000"/>
                <w:kern w:val="2"/>
                <w:sz w:val="22"/>
                <w:szCs w:val="22"/>
              </w:rPr>
              <w:t xml:space="preserve"> </w:t>
            </w:r>
            <w:r w:rsidRPr="00E95000">
              <w:rPr>
                <w:color w:val="000000"/>
                <w:kern w:val="2"/>
                <w:sz w:val="22"/>
                <w:szCs w:val="22"/>
              </w:rPr>
              <w:t xml:space="preserve">Išsamus Prekių aprašymas ir kiti reikalavimai tiekiamoms Prekėms nustatyti Sutarties priede Nr. </w:t>
            </w:r>
            <w:r w:rsidR="004E77D7" w:rsidRPr="00E95000">
              <w:rPr>
                <w:color w:val="000000"/>
                <w:kern w:val="2"/>
                <w:sz w:val="22"/>
                <w:szCs w:val="22"/>
              </w:rPr>
              <w:t>1</w:t>
            </w:r>
            <w:r w:rsidRPr="00E95000">
              <w:rPr>
                <w:color w:val="000000"/>
                <w:kern w:val="2"/>
                <w:sz w:val="22"/>
                <w:szCs w:val="22"/>
              </w:rPr>
              <w:t xml:space="preserve"> „Techninė specifikacija</w:t>
            </w:r>
            <w:r w:rsidR="00F830DF" w:rsidRPr="00E95000">
              <w:rPr>
                <w:color w:val="000000"/>
                <w:kern w:val="2"/>
                <w:sz w:val="22"/>
                <w:szCs w:val="22"/>
              </w:rPr>
              <w:t xml:space="preserve"> ir </w:t>
            </w:r>
            <w:r w:rsidR="008075A5" w:rsidRPr="00E95000">
              <w:rPr>
                <w:color w:val="000000"/>
                <w:kern w:val="2"/>
                <w:sz w:val="22"/>
                <w:szCs w:val="22"/>
              </w:rPr>
              <w:t>kaina</w:t>
            </w:r>
            <w:r w:rsidRPr="00E95000">
              <w:rPr>
                <w:color w:val="000000"/>
                <w:kern w:val="2"/>
                <w:sz w:val="22"/>
                <w:szCs w:val="22"/>
              </w:rPr>
              <w:t>“ (toliau – Techninė specifikacija)</w:t>
            </w:r>
          </w:p>
        </w:tc>
      </w:tr>
      <w:tr w:rsidR="005A5832" w:rsidRPr="00333420" w14:paraId="2CF33F6B" w14:textId="77777777" w:rsidTr="00FB2E7A">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3"/>
            <w:vAlign w:val="center"/>
          </w:tcPr>
          <w:p w14:paraId="7A446568" w14:textId="399BF8E4" w:rsidR="005A5832" w:rsidRPr="00E95000" w:rsidRDefault="00F07589" w:rsidP="00263786">
            <w:pPr>
              <w:rPr>
                <w:kern w:val="2"/>
                <w:sz w:val="22"/>
                <w:szCs w:val="22"/>
              </w:rPr>
            </w:pPr>
            <w:r w:rsidRPr="00E95000">
              <w:rPr>
                <w:kern w:val="2"/>
                <w:sz w:val="22"/>
                <w:szCs w:val="22"/>
              </w:rPr>
              <w:t xml:space="preserve">CVP IS Nr. </w:t>
            </w:r>
            <w:r w:rsidR="00E95000">
              <w:rPr>
                <w:color w:val="4472C4"/>
                <w:kern w:val="2"/>
                <w:sz w:val="22"/>
                <w:szCs w:val="22"/>
              </w:rPr>
              <w:t>[įrašyti]</w:t>
            </w:r>
            <w:bookmarkStart w:id="0" w:name="_GoBack"/>
            <w:bookmarkEnd w:id="0"/>
          </w:p>
        </w:tc>
      </w:tr>
      <w:tr w:rsidR="005A5832" w:rsidRPr="00333420" w14:paraId="2787ADD3" w14:textId="77777777" w:rsidTr="00FB2E7A">
        <w:trPr>
          <w:trHeight w:val="300"/>
        </w:trPr>
        <w:tc>
          <w:tcPr>
            <w:tcW w:w="2532" w:type="dxa"/>
            <w:vAlign w:val="center"/>
          </w:tcPr>
          <w:p w14:paraId="0AD4B06F" w14:textId="77777777" w:rsidR="005A5832" w:rsidRPr="00333420" w:rsidRDefault="00A10867" w:rsidP="00333420">
            <w:pPr>
              <w:rPr>
                <w:b/>
                <w:bCs/>
                <w:kern w:val="2"/>
                <w:sz w:val="22"/>
                <w:szCs w:val="22"/>
              </w:rPr>
            </w:pPr>
            <w:r w:rsidRPr="00A10EC2">
              <w:rPr>
                <w:b/>
                <w:bCs/>
                <w:kern w:val="2"/>
                <w:sz w:val="22"/>
                <w:szCs w:val="22"/>
              </w:rPr>
              <w:t>3.3. Informacija apie Europos Sąjungos lėšomis finansuojamą projektą arba kitą projektą</w:t>
            </w:r>
          </w:p>
        </w:tc>
        <w:tc>
          <w:tcPr>
            <w:tcW w:w="7675" w:type="dxa"/>
            <w:gridSpan w:val="3"/>
            <w:vAlign w:val="center"/>
          </w:tcPr>
          <w:p w14:paraId="1C814D85" w14:textId="292423F7" w:rsidR="005A5832" w:rsidRPr="00E95000" w:rsidRDefault="00E82C29" w:rsidP="00333420">
            <w:pPr>
              <w:rPr>
                <w:kern w:val="2"/>
                <w:sz w:val="22"/>
                <w:szCs w:val="22"/>
              </w:rPr>
            </w:pPr>
            <w:r w:rsidRPr="00E95000">
              <w:rPr>
                <w:kern w:val="2"/>
                <w:sz w:val="22"/>
                <w:szCs w:val="22"/>
              </w:rPr>
              <w:t>Netaikoma</w:t>
            </w:r>
          </w:p>
        </w:tc>
      </w:tr>
      <w:tr w:rsidR="005A5832" w:rsidRPr="00333420" w14:paraId="5AE7057D" w14:textId="77777777" w:rsidTr="00FB2E7A">
        <w:trPr>
          <w:trHeight w:val="300"/>
        </w:trPr>
        <w:tc>
          <w:tcPr>
            <w:tcW w:w="10207"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B2E7A">
        <w:trPr>
          <w:trHeight w:val="300"/>
        </w:trPr>
        <w:tc>
          <w:tcPr>
            <w:tcW w:w="2532" w:type="dxa"/>
            <w:vAlign w:val="center"/>
          </w:tcPr>
          <w:p w14:paraId="6BCA6D11" w14:textId="6160F747" w:rsidR="005A5832" w:rsidRPr="00333420" w:rsidRDefault="00A10867" w:rsidP="004C0B00">
            <w:pPr>
              <w:rPr>
                <w:b/>
                <w:bCs/>
                <w:kern w:val="2"/>
                <w:sz w:val="22"/>
                <w:szCs w:val="22"/>
              </w:rPr>
            </w:pPr>
            <w:r w:rsidRPr="001F4069">
              <w:rPr>
                <w:b/>
                <w:bCs/>
                <w:kern w:val="2"/>
                <w:sz w:val="22"/>
                <w:szCs w:val="22"/>
              </w:rPr>
              <w:lastRenderedPageBreak/>
              <w:t>4</w:t>
            </w:r>
            <w:r w:rsidR="004C0B00">
              <w:rPr>
                <w:b/>
                <w:bCs/>
                <w:kern w:val="2"/>
                <w:sz w:val="22"/>
                <w:szCs w:val="22"/>
              </w:rPr>
              <w:t>.1. Prekių pristatymo terminai</w:t>
            </w:r>
          </w:p>
        </w:tc>
        <w:tc>
          <w:tcPr>
            <w:tcW w:w="7675" w:type="dxa"/>
            <w:gridSpan w:val="3"/>
            <w:vAlign w:val="center"/>
          </w:tcPr>
          <w:p w14:paraId="4FC70B27" w14:textId="2B2726BC" w:rsidR="004C0B00" w:rsidRPr="00144D5A" w:rsidRDefault="003C723C" w:rsidP="00AA767E">
            <w:pPr>
              <w:jc w:val="both"/>
              <w:rPr>
                <w:kern w:val="2"/>
                <w:sz w:val="22"/>
                <w:szCs w:val="22"/>
              </w:rPr>
            </w:pPr>
            <w:bookmarkStart w:id="1" w:name="_Hlk172707077"/>
            <w:r w:rsidRPr="00333420">
              <w:rPr>
                <w:kern w:val="2"/>
                <w:sz w:val="22"/>
                <w:szCs w:val="22"/>
              </w:rPr>
              <w:t xml:space="preserve">Tiekėjas pagal atskirą užsakymą įsipareigoja pristatyti Prekes ne </w:t>
            </w:r>
            <w:r w:rsidRPr="00F95108">
              <w:rPr>
                <w:kern w:val="2"/>
                <w:sz w:val="22"/>
                <w:szCs w:val="22"/>
              </w:rPr>
              <w:t xml:space="preserve">vėliau </w:t>
            </w:r>
            <w:r w:rsidRPr="00B5551F">
              <w:rPr>
                <w:kern w:val="2"/>
                <w:sz w:val="22"/>
                <w:szCs w:val="22"/>
              </w:rPr>
              <w:t xml:space="preserve">kaip per </w:t>
            </w:r>
            <w:r w:rsidR="008247E9">
              <w:rPr>
                <w:kern w:val="2"/>
                <w:sz w:val="22"/>
                <w:szCs w:val="22"/>
              </w:rPr>
              <w:t>30</w:t>
            </w:r>
            <w:r w:rsidR="004C0B00">
              <w:rPr>
                <w:kern w:val="2"/>
                <w:sz w:val="22"/>
                <w:szCs w:val="22"/>
              </w:rPr>
              <w:t xml:space="preserve"> </w:t>
            </w:r>
            <w:r w:rsidR="00086347">
              <w:rPr>
                <w:kern w:val="2"/>
                <w:sz w:val="22"/>
                <w:szCs w:val="22"/>
              </w:rPr>
              <w:t>dienų</w:t>
            </w:r>
            <w:r w:rsidR="00AC3654">
              <w:rPr>
                <w:kern w:val="2"/>
                <w:sz w:val="22"/>
                <w:szCs w:val="22"/>
              </w:rPr>
              <w:t xml:space="preserve"> </w:t>
            </w:r>
            <w:r>
              <w:rPr>
                <w:kern w:val="2"/>
                <w:sz w:val="22"/>
                <w:szCs w:val="22"/>
              </w:rPr>
              <w:t>nuo užsakymo pateikimo</w:t>
            </w:r>
            <w:r w:rsidR="00A10867" w:rsidRPr="00B5551F">
              <w:rPr>
                <w:kern w:val="2"/>
                <w:sz w:val="22"/>
                <w:szCs w:val="22"/>
              </w:rPr>
              <w:t xml:space="preserve">: </w:t>
            </w:r>
            <w:r w:rsidR="0044278D" w:rsidRPr="00B5551F">
              <w:rPr>
                <w:kern w:val="2"/>
                <w:sz w:val="22"/>
                <w:szCs w:val="22"/>
              </w:rPr>
              <w:t>VšĮ Vilniaus universiteto ligoninės San</w:t>
            </w:r>
            <w:r w:rsidR="004C0B00">
              <w:rPr>
                <w:kern w:val="2"/>
                <w:sz w:val="22"/>
                <w:szCs w:val="22"/>
              </w:rPr>
              <w:t xml:space="preserve">taros klinikos, Santariškių g. </w:t>
            </w:r>
            <w:r w:rsidR="00AC3654">
              <w:rPr>
                <w:kern w:val="2"/>
                <w:sz w:val="22"/>
                <w:szCs w:val="22"/>
              </w:rPr>
              <w:t>2</w:t>
            </w:r>
            <w:r w:rsidR="0044278D" w:rsidRPr="00B5551F">
              <w:rPr>
                <w:kern w:val="2"/>
                <w:sz w:val="22"/>
                <w:szCs w:val="22"/>
              </w:rPr>
              <w:t>, Vilniuje</w:t>
            </w:r>
            <w:r w:rsidR="00A10867" w:rsidRPr="00B5551F">
              <w:rPr>
                <w:kern w:val="2"/>
                <w:sz w:val="22"/>
                <w:szCs w:val="22"/>
              </w:rPr>
              <w:t>.</w:t>
            </w:r>
            <w:r w:rsidR="001F166A">
              <w:rPr>
                <w:kern w:val="2"/>
                <w:sz w:val="22"/>
                <w:szCs w:val="22"/>
              </w:rPr>
              <w:t xml:space="preserve"> </w:t>
            </w:r>
            <w:bookmarkEnd w:id="1"/>
          </w:p>
        </w:tc>
      </w:tr>
      <w:tr w:rsidR="005A5832" w:rsidRPr="00333420" w14:paraId="49F9B6F1" w14:textId="77777777" w:rsidTr="00FB2E7A">
        <w:trPr>
          <w:trHeight w:val="300"/>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3"/>
            <w:vAlign w:val="center"/>
          </w:tcPr>
          <w:p w14:paraId="4128816B" w14:textId="46BABB38" w:rsidR="005A5832" w:rsidRPr="003A7026" w:rsidRDefault="001C49C0" w:rsidP="005850D7">
            <w:pPr>
              <w:jc w:val="both"/>
              <w:rPr>
                <w:kern w:val="2"/>
                <w:sz w:val="22"/>
                <w:szCs w:val="22"/>
              </w:rPr>
            </w:pPr>
            <w:r w:rsidRPr="0080494E">
              <w:rPr>
                <w:kern w:val="2"/>
                <w:sz w:val="22"/>
                <w:szCs w:val="22"/>
              </w:rPr>
              <w:t>Netaikoma</w:t>
            </w:r>
          </w:p>
        </w:tc>
      </w:tr>
      <w:tr w:rsidR="005A5832" w:rsidRPr="00333420" w14:paraId="5B999E2F" w14:textId="77777777" w:rsidTr="00FB2E7A">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3"/>
            <w:vAlign w:val="center"/>
          </w:tcPr>
          <w:p w14:paraId="52F100B3" w14:textId="31333A11" w:rsidR="003C723C" w:rsidRPr="003C723C" w:rsidRDefault="003C723C" w:rsidP="003C723C">
            <w:pPr>
              <w:jc w:val="both"/>
              <w:rPr>
                <w:kern w:val="2"/>
                <w:sz w:val="22"/>
                <w:szCs w:val="22"/>
              </w:rPr>
            </w:pPr>
            <w:r w:rsidRPr="003C723C">
              <w:rPr>
                <w:kern w:val="2"/>
                <w:sz w:val="22"/>
                <w:szCs w:val="22"/>
              </w:rPr>
              <w:t xml:space="preserve">Užsakymai teikiami Tiekėjo nurodytu elektroniniu paštu ir laikomi gautais po 24 valandų nuo užsakymo pateikimo. </w:t>
            </w:r>
          </w:p>
          <w:p w14:paraId="02B4ACDF" w14:textId="77777777" w:rsidR="003C723C" w:rsidRPr="003C723C" w:rsidRDefault="003C723C" w:rsidP="003C723C">
            <w:pPr>
              <w:jc w:val="both"/>
              <w:rPr>
                <w:kern w:val="2"/>
                <w:sz w:val="22"/>
                <w:szCs w:val="22"/>
              </w:rPr>
            </w:pPr>
          </w:p>
          <w:p w14:paraId="68589251" w14:textId="77777777" w:rsidR="003C723C" w:rsidRPr="003C723C" w:rsidRDefault="003C723C" w:rsidP="003C723C">
            <w:pPr>
              <w:jc w:val="both"/>
              <w:rPr>
                <w:kern w:val="2"/>
                <w:sz w:val="22"/>
                <w:szCs w:val="22"/>
              </w:rPr>
            </w:pPr>
          </w:p>
          <w:p w14:paraId="6EF5826E" w14:textId="7584E950" w:rsidR="007C5762" w:rsidRPr="00333420" w:rsidRDefault="003C723C" w:rsidP="003C723C">
            <w:pPr>
              <w:jc w:val="both"/>
              <w:rPr>
                <w:kern w:val="2"/>
                <w:sz w:val="22"/>
                <w:szCs w:val="22"/>
              </w:rPr>
            </w:pPr>
            <w:r w:rsidRPr="003C723C">
              <w:rPr>
                <w:kern w:val="2"/>
                <w:sz w:val="22"/>
                <w:szCs w:val="22"/>
              </w:rPr>
              <w:t xml:space="preserve">Elektroninis paštas užsakymams: </w:t>
            </w:r>
            <w:r w:rsidR="001C49C0">
              <w:rPr>
                <w:color w:val="4472C4"/>
                <w:kern w:val="2"/>
                <w:sz w:val="22"/>
                <w:szCs w:val="22"/>
              </w:rPr>
              <w:t>[įrašyti]</w:t>
            </w:r>
          </w:p>
        </w:tc>
      </w:tr>
      <w:tr w:rsidR="005A5832" w:rsidRPr="00333420" w14:paraId="21FEC36E" w14:textId="77777777" w:rsidTr="00FB2E7A">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076632" w14:paraId="0C2003D5" w14:textId="77777777" w:rsidTr="00FB2E7A">
        <w:trPr>
          <w:trHeight w:val="300"/>
        </w:trPr>
        <w:tc>
          <w:tcPr>
            <w:tcW w:w="2532" w:type="dxa"/>
            <w:vAlign w:val="center"/>
          </w:tcPr>
          <w:p w14:paraId="459C071C" w14:textId="77777777" w:rsidR="005A5832" w:rsidRPr="00076632" w:rsidRDefault="00A10867" w:rsidP="00333420">
            <w:pPr>
              <w:rPr>
                <w:b/>
                <w:bCs/>
                <w:kern w:val="2"/>
                <w:sz w:val="22"/>
                <w:szCs w:val="22"/>
              </w:rPr>
            </w:pPr>
            <w:r w:rsidRPr="00076632">
              <w:rPr>
                <w:b/>
                <w:bCs/>
                <w:kern w:val="2"/>
                <w:sz w:val="22"/>
                <w:szCs w:val="22"/>
              </w:rPr>
              <w:t xml:space="preserve">4.5. Kartu su Prekėmis pateikiami dokumentai </w:t>
            </w:r>
          </w:p>
        </w:tc>
        <w:tc>
          <w:tcPr>
            <w:tcW w:w="7675" w:type="dxa"/>
            <w:gridSpan w:val="3"/>
            <w:vAlign w:val="center"/>
          </w:tcPr>
          <w:p w14:paraId="73C33463" w14:textId="5BEF682D" w:rsidR="00076632" w:rsidRPr="00076632" w:rsidRDefault="004C0B00" w:rsidP="00076632">
            <w:pPr>
              <w:widowControl w:val="0"/>
              <w:tabs>
                <w:tab w:val="left" w:pos="284"/>
                <w:tab w:val="left" w:pos="567"/>
              </w:tabs>
              <w:ind w:right="30"/>
              <w:jc w:val="both"/>
              <w:rPr>
                <w:sz w:val="22"/>
                <w:szCs w:val="22"/>
              </w:rPr>
            </w:pPr>
            <w:r>
              <w:rPr>
                <w:sz w:val="22"/>
                <w:szCs w:val="22"/>
              </w:rPr>
              <w:t>4.5.1</w:t>
            </w:r>
            <w:r w:rsidR="00076632" w:rsidRPr="00076632">
              <w:rPr>
                <w:sz w:val="22"/>
                <w:szCs w:val="22"/>
              </w:rPr>
              <w:t>. Prekių vartotojo instrukcijos lietuvių kalba (arba/ir anglų kalba, jei tai</w:t>
            </w:r>
            <w:r w:rsidR="00356781">
              <w:rPr>
                <w:sz w:val="22"/>
                <w:szCs w:val="22"/>
              </w:rPr>
              <w:t xml:space="preserve"> nustatyta pirkimo sąlygose) bei</w:t>
            </w:r>
            <w:r w:rsidR="00076632" w:rsidRPr="00076632">
              <w:rPr>
                <w:sz w:val="22"/>
                <w:szCs w:val="22"/>
              </w:rPr>
              <w:t xml:space="preserve"> susijusi privaloma techninė dokumentacija.</w:t>
            </w:r>
          </w:p>
          <w:p w14:paraId="0DC9A733" w14:textId="6F3FFBCC" w:rsidR="005A5832" w:rsidRPr="00076632" w:rsidRDefault="004C0B00" w:rsidP="00076632">
            <w:pPr>
              <w:jc w:val="both"/>
              <w:rPr>
                <w:kern w:val="2"/>
                <w:sz w:val="22"/>
                <w:szCs w:val="22"/>
              </w:rPr>
            </w:pPr>
            <w:r>
              <w:rPr>
                <w:kern w:val="2"/>
                <w:sz w:val="22"/>
                <w:szCs w:val="22"/>
              </w:rPr>
              <w:t>4.5.2</w:t>
            </w:r>
            <w:r w:rsidR="00076632" w:rsidRPr="00076632">
              <w:rPr>
                <w:kern w:val="2"/>
                <w:sz w:val="22"/>
                <w:szCs w:val="22"/>
              </w:rPr>
              <w:t>. Tiekėjui nepateikus nurodytų dokumentų, laikoma, kad Prekės neatitinka Sutartyje nustatytų reikalavimų.</w:t>
            </w:r>
          </w:p>
        </w:tc>
      </w:tr>
      <w:tr w:rsidR="005A5832" w:rsidRPr="00333420" w14:paraId="7CF43274" w14:textId="77777777" w:rsidTr="00FB2E7A">
        <w:trPr>
          <w:trHeight w:val="300"/>
        </w:trPr>
        <w:tc>
          <w:tcPr>
            <w:tcW w:w="10207"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B2E7A">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6ADA26EE" w14:textId="24955652" w:rsidR="005A5832" w:rsidRDefault="000D61E8" w:rsidP="002C7C18">
            <w:pPr>
              <w:jc w:val="both"/>
              <w:rPr>
                <w:bCs/>
                <w:sz w:val="22"/>
                <w:szCs w:val="22"/>
              </w:rPr>
            </w:pPr>
            <w:r w:rsidRPr="000D61E8">
              <w:rPr>
                <w:bCs/>
                <w:sz w:val="22"/>
                <w:szCs w:val="22"/>
              </w:rPr>
              <w:t>Fiksuoto</w:t>
            </w:r>
            <w:r w:rsidR="00406D74">
              <w:rPr>
                <w:bCs/>
                <w:sz w:val="22"/>
                <w:szCs w:val="22"/>
              </w:rPr>
              <w:t>s</w:t>
            </w:r>
            <w:r w:rsidRPr="000D61E8">
              <w:rPr>
                <w:bCs/>
                <w:sz w:val="22"/>
                <w:szCs w:val="22"/>
              </w:rPr>
              <w:t xml:space="preserve"> </w:t>
            </w:r>
            <w:r w:rsidR="00406D74">
              <w:rPr>
                <w:bCs/>
                <w:sz w:val="22"/>
                <w:szCs w:val="22"/>
              </w:rPr>
              <w:t>kainos</w:t>
            </w:r>
            <w:r w:rsidRPr="000D61E8">
              <w:rPr>
                <w:bCs/>
                <w:sz w:val="22"/>
                <w:szCs w:val="22"/>
              </w:rPr>
              <w:t xml:space="preserve"> kainodar</w:t>
            </w:r>
            <w:r w:rsidR="006B18BB">
              <w:rPr>
                <w:bCs/>
                <w:sz w:val="22"/>
                <w:szCs w:val="22"/>
              </w:rPr>
              <w:t>a</w:t>
            </w:r>
          </w:p>
          <w:p w14:paraId="29356AA6" w14:textId="34F0DF9B" w:rsidR="00B523B7" w:rsidRPr="000D61E8" w:rsidRDefault="00B523B7" w:rsidP="00B523B7">
            <w:pPr>
              <w:jc w:val="both"/>
              <w:rPr>
                <w:bCs/>
                <w:color w:val="FF0000"/>
                <w:kern w:val="2"/>
                <w:sz w:val="22"/>
                <w:szCs w:val="22"/>
              </w:rPr>
            </w:pPr>
          </w:p>
        </w:tc>
      </w:tr>
      <w:tr w:rsidR="005A5832" w:rsidRPr="00037CF2" w14:paraId="6F6EA56F" w14:textId="77777777" w:rsidTr="00FB2E7A">
        <w:trPr>
          <w:trHeight w:val="274"/>
        </w:trPr>
        <w:tc>
          <w:tcPr>
            <w:tcW w:w="2532" w:type="dxa"/>
            <w:vAlign w:val="center"/>
          </w:tcPr>
          <w:p w14:paraId="28491F06" w14:textId="404DF29A" w:rsidR="0087563D" w:rsidRDefault="00A10867" w:rsidP="0087563D">
            <w:pPr>
              <w:rPr>
                <w:b/>
                <w:bCs/>
                <w:kern w:val="2"/>
                <w:szCs w:val="24"/>
              </w:rPr>
            </w:pPr>
            <w:r w:rsidRPr="00037CF2">
              <w:rPr>
                <w:b/>
                <w:bCs/>
                <w:kern w:val="2"/>
                <w:sz w:val="22"/>
                <w:szCs w:val="22"/>
              </w:rPr>
              <w:t>5</w:t>
            </w:r>
            <w:r w:rsidR="003B680A" w:rsidRPr="00037CF2">
              <w:rPr>
                <w:b/>
                <w:bCs/>
                <w:kern w:val="2"/>
                <w:sz w:val="22"/>
                <w:szCs w:val="22"/>
              </w:rPr>
              <w:t xml:space="preserve">.2. Pradinės Sutarties vertė </w:t>
            </w:r>
            <w:r w:rsidR="0087563D">
              <w:rPr>
                <w:b/>
                <w:bCs/>
                <w:kern w:val="2"/>
                <w:szCs w:val="24"/>
              </w:rPr>
              <w:t xml:space="preserve">ir Sutarties kaina, kai taikoma </w:t>
            </w:r>
            <w:r w:rsidR="0087563D">
              <w:rPr>
                <w:b/>
                <w:bCs/>
                <w:kern w:val="2"/>
                <w:szCs w:val="24"/>
                <w:u w:val="single"/>
              </w:rPr>
              <w:t>fiksuoto</w:t>
            </w:r>
            <w:r w:rsidR="00406D74">
              <w:rPr>
                <w:b/>
                <w:bCs/>
                <w:kern w:val="2"/>
                <w:szCs w:val="24"/>
                <w:u w:val="single"/>
              </w:rPr>
              <w:t>s</w:t>
            </w:r>
            <w:r w:rsidR="0087563D">
              <w:rPr>
                <w:b/>
                <w:bCs/>
                <w:kern w:val="2"/>
                <w:szCs w:val="24"/>
                <w:u w:val="single"/>
              </w:rPr>
              <w:t xml:space="preserve"> </w:t>
            </w:r>
            <w:r w:rsidR="00406D74">
              <w:rPr>
                <w:b/>
                <w:bCs/>
                <w:kern w:val="2"/>
                <w:szCs w:val="24"/>
                <w:u w:val="single"/>
              </w:rPr>
              <w:t>kainos</w:t>
            </w:r>
            <w:r w:rsidR="0087563D">
              <w:rPr>
                <w:b/>
                <w:bCs/>
                <w:kern w:val="2"/>
                <w:szCs w:val="24"/>
              </w:rPr>
              <w:t xml:space="preserve"> kainodara</w:t>
            </w:r>
          </w:p>
          <w:p w14:paraId="7742A85E" w14:textId="1837EBDE" w:rsidR="003B680A" w:rsidRPr="00037CF2" w:rsidRDefault="003B680A" w:rsidP="003B680A">
            <w:pPr>
              <w:rPr>
                <w:b/>
                <w:bCs/>
                <w:kern w:val="2"/>
                <w:sz w:val="22"/>
                <w:szCs w:val="22"/>
              </w:rPr>
            </w:pPr>
          </w:p>
          <w:p w14:paraId="0AE61C63" w14:textId="19A20265" w:rsidR="005A5832" w:rsidRPr="00037CF2" w:rsidRDefault="005A5832" w:rsidP="00F91193">
            <w:pPr>
              <w:rPr>
                <w:b/>
                <w:bCs/>
                <w:color w:val="FF0000"/>
                <w:kern w:val="2"/>
                <w:sz w:val="22"/>
                <w:szCs w:val="22"/>
              </w:rPr>
            </w:pPr>
          </w:p>
        </w:tc>
        <w:tc>
          <w:tcPr>
            <w:tcW w:w="7675" w:type="dxa"/>
            <w:gridSpan w:val="3"/>
            <w:vAlign w:val="center"/>
          </w:tcPr>
          <w:p w14:paraId="534EABC8" w14:textId="77777777" w:rsidR="003B680A" w:rsidRPr="007D21EB" w:rsidRDefault="003B680A" w:rsidP="003B680A">
            <w:pPr>
              <w:rPr>
                <w:kern w:val="2"/>
                <w:sz w:val="22"/>
                <w:szCs w:val="22"/>
              </w:rPr>
            </w:pPr>
            <w:r w:rsidRPr="007D21EB">
              <w:rPr>
                <w:kern w:val="2"/>
                <w:sz w:val="22"/>
                <w:szCs w:val="22"/>
              </w:rPr>
              <w:t xml:space="preserve">Pradinės Sutarties vertė yra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 xml:space="preserve"> be pridėtinės vertės mokesčio (toliau – PVM). </w:t>
            </w:r>
          </w:p>
          <w:p w14:paraId="0C20FE76" w14:textId="77777777" w:rsidR="003B680A" w:rsidRPr="007D21EB" w:rsidRDefault="003B680A" w:rsidP="003B680A">
            <w:pPr>
              <w:rPr>
                <w:kern w:val="2"/>
                <w:sz w:val="22"/>
                <w:szCs w:val="22"/>
              </w:rPr>
            </w:pPr>
            <w:r w:rsidRPr="007D21EB">
              <w:rPr>
                <w:kern w:val="2"/>
                <w:sz w:val="22"/>
                <w:szCs w:val="22"/>
              </w:rPr>
              <w:t xml:space="preserve">PVM sudaro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w:t>
            </w:r>
          </w:p>
          <w:p w14:paraId="68CEB06F" w14:textId="77777777" w:rsidR="003B680A" w:rsidRPr="007D21EB" w:rsidRDefault="003B680A" w:rsidP="003B680A">
            <w:pPr>
              <w:rPr>
                <w:kern w:val="2"/>
                <w:sz w:val="22"/>
                <w:szCs w:val="22"/>
              </w:rPr>
            </w:pPr>
            <w:r w:rsidRPr="007D21EB">
              <w:rPr>
                <w:kern w:val="2"/>
                <w:sz w:val="22"/>
                <w:szCs w:val="22"/>
              </w:rPr>
              <w:t xml:space="preserve">Sutarties kaina yra </w:t>
            </w:r>
            <w:r w:rsidRPr="007D21EB">
              <w:rPr>
                <w:color w:val="4472C4"/>
                <w:kern w:val="2"/>
                <w:sz w:val="22"/>
                <w:szCs w:val="22"/>
              </w:rPr>
              <w:t>(nurodyti sumą skaičiais)</w:t>
            </w:r>
            <w:r w:rsidRPr="007D21EB">
              <w:rPr>
                <w:kern w:val="2"/>
                <w:sz w:val="22"/>
                <w:szCs w:val="22"/>
              </w:rPr>
              <w:t xml:space="preserve"> Eur, </w:t>
            </w:r>
            <w:r w:rsidRPr="007D21EB">
              <w:rPr>
                <w:color w:val="4472C4"/>
                <w:kern w:val="2"/>
                <w:sz w:val="22"/>
                <w:szCs w:val="22"/>
              </w:rPr>
              <w:t>(nurodyti sumą žodžiais)</w:t>
            </w:r>
            <w:r w:rsidRPr="007D21EB">
              <w:rPr>
                <w:kern w:val="2"/>
                <w:sz w:val="22"/>
                <w:szCs w:val="22"/>
              </w:rPr>
              <w:t xml:space="preserve"> Eur su PVM.</w:t>
            </w:r>
          </w:p>
          <w:p w14:paraId="035DC35A" w14:textId="3F1C0D9E" w:rsidR="007D21EB" w:rsidRPr="007D21EB" w:rsidRDefault="007D21EB" w:rsidP="003B680A">
            <w:pPr>
              <w:rPr>
                <w:kern w:val="2"/>
                <w:sz w:val="22"/>
                <w:szCs w:val="22"/>
              </w:rPr>
            </w:pPr>
            <w:r w:rsidRPr="007D21EB">
              <w:rPr>
                <w:kern w:val="2"/>
                <w:sz w:val="22"/>
                <w:szCs w:val="22"/>
              </w:rPr>
              <w:t>Šioje Sutartyje P</w:t>
            </w:r>
            <w:r w:rsidRPr="007D21EB">
              <w:rPr>
                <w:color w:val="000000"/>
                <w:kern w:val="2"/>
                <w:sz w:val="22"/>
                <w:szCs w:val="22"/>
              </w:rPr>
              <w:t>radinės Sutarties vertė yra lygi Tiekėjo pasiūlymo kainai be PVM, nurodytai už visą pirkimo dokumentuose ir Sutartyje nurodytą Prekių kiekį ir (ar) apimtį.</w:t>
            </w:r>
          </w:p>
          <w:p w14:paraId="542375E5" w14:textId="73093B0E" w:rsidR="00EF592A" w:rsidRPr="00037CF2" w:rsidRDefault="008B0009" w:rsidP="00245BC4">
            <w:pPr>
              <w:jc w:val="both"/>
              <w:rPr>
                <w:kern w:val="2"/>
                <w:sz w:val="22"/>
                <w:szCs w:val="22"/>
              </w:rPr>
            </w:pPr>
            <w:r w:rsidRPr="007D21EB">
              <w:rPr>
                <w:kern w:val="2"/>
                <w:sz w:val="22"/>
                <w:szCs w:val="22"/>
              </w:rPr>
              <w:t xml:space="preserve">Į Prekių </w:t>
            </w:r>
            <w:r w:rsidR="000029B4">
              <w:rPr>
                <w:kern w:val="2"/>
                <w:sz w:val="22"/>
                <w:szCs w:val="22"/>
              </w:rPr>
              <w:t>kainą</w:t>
            </w:r>
            <w:r w:rsidRPr="007D21EB">
              <w:rPr>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B2E7A">
        <w:trPr>
          <w:trHeight w:val="300"/>
        </w:trPr>
        <w:tc>
          <w:tcPr>
            <w:tcW w:w="2532" w:type="dxa"/>
            <w:vAlign w:val="center"/>
          </w:tcPr>
          <w:p w14:paraId="02CD8BF6" w14:textId="497634ED" w:rsidR="005A5832" w:rsidRPr="00245BC4" w:rsidRDefault="00A10867" w:rsidP="005474B4">
            <w:pPr>
              <w:rPr>
                <w:b/>
                <w:bCs/>
                <w:kern w:val="2"/>
                <w:sz w:val="22"/>
                <w:szCs w:val="22"/>
              </w:rPr>
            </w:pPr>
            <w:r w:rsidRPr="00333420">
              <w:rPr>
                <w:b/>
                <w:bCs/>
                <w:kern w:val="2"/>
                <w:sz w:val="22"/>
                <w:szCs w:val="22"/>
              </w:rPr>
              <w:t xml:space="preserve">5.3. Sutarties </w:t>
            </w:r>
            <w:r w:rsidR="005474B4">
              <w:rPr>
                <w:b/>
                <w:bCs/>
                <w:kern w:val="2"/>
                <w:sz w:val="22"/>
                <w:szCs w:val="22"/>
              </w:rPr>
              <w:t xml:space="preserve">kainos </w:t>
            </w:r>
            <w:r w:rsidRPr="00333420">
              <w:rPr>
                <w:b/>
                <w:bCs/>
                <w:kern w:val="2"/>
                <w:sz w:val="22"/>
                <w:szCs w:val="22"/>
              </w:rPr>
              <w:t xml:space="preserve">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F7BC448" w:rsidR="005A5832" w:rsidRPr="002F016D" w:rsidRDefault="00A10867" w:rsidP="00333420">
            <w:pPr>
              <w:rPr>
                <w:kern w:val="2"/>
                <w:sz w:val="22"/>
                <w:szCs w:val="22"/>
              </w:rPr>
            </w:pPr>
            <w:r w:rsidRPr="002F016D">
              <w:rPr>
                <w:kern w:val="2"/>
                <w:sz w:val="22"/>
                <w:szCs w:val="22"/>
              </w:rPr>
              <w:t xml:space="preserve">Sutarties </w:t>
            </w:r>
            <w:r w:rsidR="00922174">
              <w:rPr>
                <w:kern w:val="2"/>
                <w:sz w:val="22"/>
                <w:szCs w:val="22"/>
              </w:rPr>
              <w:t>kaina</w:t>
            </w:r>
            <w:r w:rsidRPr="002F016D">
              <w:rPr>
                <w:kern w:val="2"/>
                <w:sz w:val="22"/>
                <w:szCs w:val="22"/>
              </w:rPr>
              <w:t xml:space="preserve"> bus perskaičiuojam</w:t>
            </w:r>
            <w:r w:rsidR="005C7AD5">
              <w:rPr>
                <w:kern w:val="2"/>
                <w:sz w:val="22"/>
                <w:szCs w:val="22"/>
              </w:rPr>
              <w:t>a</w:t>
            </w:r>
            <w:r w:rsidRPr="002F016D">
              <w:rPr>
                <w:kern w:val="2"/>
                <w:sz w:val="22"/>
                <w:szCs w:val="22"/>
              </w:rPr>
              <w:t>:</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B2E7A">
        <w:trPr>
          <w:trHeight w:val="300"/>
        </w:trPr>
        <w:tc>
          <w:tcPr>
            <w:tcW w:w="2532" w:type="dxa"/>
            <w:vAlign w:val="center"/>
          </w:tcPr>
          <w:p w14:paraId="697B3159" w14:textId="66679581" w:rsidR="005A5832" w:rsidRPr="00333420" w:rsidRDefault="00A10867" w:rsidP="005474B4">
            <w:pPr>
              <w:rPr>
                <w:b/>
                <w:bCs/>
                <w:kern w:val="2"/>
                <w:sz w:val="22"/>
                <w:szCs w:val="22"/>
              </w:rPr>
            </w:pPr>
            <w:r w:rsidRPr="00333420">
              <w:rPr>
                <w:b/>
                <w:bCs/>
                <w:kern w:val="2"/>
                <w:sz w:val="22"/>
                <w:szCs w:val="22"/>
              </w:rPr>
              <w:t xml:space="preserve">5.3.1. Sutarties </w:t>
            </w:r>
            <w:r w:rsidR="005474B4">
              <w:rPr>
                <w:b/>
                <w:bCs/>
                <w:kern w:val="2"/>
                <w:sz w:val="22"/>
                <w:szCs w:val="22"/>
              </w:rPr>
              <w:t xml:space="preserve">kainos </w:t>
            </w:r>
            <w:r w:rsidRPr="00333420">
              <w:rPr>
                <w:b/>
                <w:bCs/>
                <w:kern w:val="2"/>
                <w:sz w:val="22"/>
                <w:szCs w:val="22"/>
              </w:rPr>
              <w:t>peržiūra dėl PVM tarifo pasikeitimo</w:t>
            </w:r>
          </w:p>
        </w:tc>
        <w:tc>
          <w:tcPr>
            <w:tcW w:w="7675" w:type="dxa"/>
            <w:gridSpan w:val="3"/>
            <w:vAlign w:val="center"/>
          </w:tcPr>
          <w:p w14:paraId="3621099C" w14:textId="763F397F"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B2E7A">
        <w:trPr>
          <w:trHeight w:val="300"/>
        </w:trPr>
        <w:tc>
          <w:tcPr>
            <w:tcW w:w="2532" w:type="dxa"/>
            <w:vAlign w:val="center"/>
          </w:tcPr>
          <w:p w14:paraId="3EEB5B06" w14:textId="4DAD1CC1" w:rsidR="005A5832" w:rsidRPr="00333420" w:rsidRDefault="00A10867" w:rsidP="005474B4">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w:t>
            </w:r>
            <w:r w:rsidR="005474B4">
              <w:rPr>
                <w:b/>
                <w:bCs/>
                <w:kern w:val="2"/>
                <w:sz w:val="22"/>
                <w:szCs w:val="22"/>
              </w:rPr>
              <w:t>kainos</w:t>
            </w:r>
            <w:r w:rsidRPr="00333420">
              <w:rPr>
                <w:b/>
                <w:bCs/>
                <w:kern w:val="2"/>
                <w:sz w:val="22"/>
                <w:szCs w:val="22"/>
              </w:rPr>
              <w:t xml:space="preserve"> peržiūra dėl kitų </w:t>
            </w:r>
            <w:r w:rsidRPr="00333420">
              <w:rPr>
                <w:b/>
                <w:bCs/>
                <w:kern w:val="2"/>
                <w:sz w:val="22"/>
                <w:szCs w:val="22"/>
              </w:rPr>
              <w:lastRenderedPageBreak/>
              <w:t>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lastRenderedPageBreak/>
              <w:t>Netaikoma</w:t>
            </w:r>
          </w:p>
        </w:tc>
      </w:tr>
      <w:tr w:rsidR="005A5832" w:rsidRPr="00333420" w14:paraId="1D5DEE5D" w14:textId="77777777" w:rsidTr="00FB2E7A">
        <w:trPr>
          <w:trHeight w:val="300"/>
        </w:trPr>
        <w:tc>
          <w:tcPr>
            <w:tcW w:w="2532" w:type="dxa"/>
            <w:vAlign w:val="center"/>
          </w:tcPr>
          <w:p w14:paraId="0031CE47" w14:textId="59B4A083" w:rsidR="005A5832" w:rsidRPr="00333420" w:rsidRDefault="00A10867" w:rsidP="005474B4">
            <w:pPr>
              <w:rPr>
                <w:b/>
                <w:bCs/>
                <w:kern w:val="2"/>
                <w:sz w:val="22"/>
                <w:szCs w:val="22"/>
                <w:lang w:val="en-US"/>
              </w:rPr>
            </w:pPr>
            <w:r w:rsidRPr="00333420">
              <w:rPr>
                <w:b/>
                <w:bCs/>
                <w:kern w:val="2"/>
                <w:sz w:val="22"/>
                <w:szCs w:val="22"/>
              </w:rPr>
              <w:t xml:space="preserve">5.3.3. Sutarties </w:t>
            </w:r>
            <w:r w:rsidR="005474B4">
              <w:rPr>
                <w:b/>
                <w:bCs/>
                <w:kern w:val="2"/>
                <w:sz w:val="22"/>
                <w:szCs w:val="22"/>
              </w:rPr>
              <w:t>kainos</w:t>
            </w:r>
            <w:r w:rsidRPr="00333420">
              <w:rPr>
                <w:b/>
                <w:bCs/>
                <w:kern w:val="2"/>
                <w:sz w:val="22"/>
                <w:szCs w:val="22"/>
              </w:rPr>
              <w:t xml:space="preserve"> peržiūra dėl kainų lygio pokyčio</w:t>
            </w:r>
          </w:p>
        </w:tc>
        <w:tc>
          <w:tcPr>
            <w:tcW w:w="7675" w:type="dxa"/>
            <w:gridSpan w:val="3"/>
            <w:vAlign w:val="center"/>
          </w:tcPr>
          <w:p w14:paraId="3BCA4547" w14:textId="126B2062" w:rsidR="007D38EF" w:rsidRPr="007D38EF" w:rsidRDefault="007D38EF" w:rsidP="007D38EF">
            <w:pPr>
              <w:ind w:left="56"/>
              <w:jc w:val="both"/>
              <w:rPr>
                <w:sz w:val="22"/>
                <w:szCs w:val="22"/>
              </w:rPr>
            </w:pPr>
            <w:r w:rsidRPr="007D38EF">
              <w:rPr>
                <w:sz w:val="22"/>
                <w:szCs w:val="22"/>
              </w:rPr>
              <w:t xml:space="preserve">5.3.3.1.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5.3.3.5 punkte, viršija 5 procentus. </w:t>
            </w:r>
          </w:p>
          <w:p w14:paraId="59D08244" w14:textId="558B4B75" w:rsidR="007D38EF" w:rsidRPr="007D38EF" w:rsidRDefault="00A16E2F" w:rsidP="007D38EF">
            <w:pPr>
              <w:ind w:left="56"/>
              <w:jc w:val="both"/>
              <w:rPr>
                <w:sz w:val="22"/>
                <w:szCs w:val="22"/>
              </w:rPr>
            </w:pPr>
            <w:r w:rsidRPr="007D38EF">
              <w:rPr>
                <w:sz w:val="22"/>
                <w:szCs w:val="22"/>
              </w:rPr>
              <w:t>5.3.3.</w:t>
            </w:r>
            <w:r w:rsidR="007D38EF" w:rsidRPr="007D38EF">
              <w:rPr>
                <w:sz w:val="22"/>
                <w:szCs w:val="22"/>
              </w:rPr>
              <w:t>2. Sutartyje numatyta kaina gali būti perskaičiuojama, jeigu Valstybės duomenų agentūros (https://vda.lrv.lt/lt//; https://osp.stat.gov.lt/statistiniu-rodikliu-analize?indicator=S7R260#/) kas mėnesį skelbiamo vartotojų kainų indekso (</w:t>
            </w:r>
            <w:sdt>
              <w:sdtPr>
                <w:rPr>
                  <w:sz w:val="22"/>
                  <w:szCs w:val="22"/>
                </w:rPr>
                <w:id w:val="-394582114"/>
                <w:placeholder>
                  <w:docPart w:val="E5A4156A868345CF83B8A6BB41A6BAB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029B4">
                  <w:rPr>
                    <w:sz w:val="22"/>
                    <w:szCs w:val="22"/>
                  </w:rPr>
                  <w:t>061 MEDICINOS GAMINIAI, APARATAI IR ĮRANGA</w:t>
                </w:r>
              </w:sdtContent>
            </w:sdt>
            <w:r w:rsidR="007D38EF" w:rsidRPr="007D38EF">
              <w:rPr>
                <w:sz w:val="22"/>
                <w:szCs w:val="22"/>
              </w:rPr>
              <w:t xml:space="preserve">) pokytis (k), apskaičiuotas kaip nustatyta šios tvarkos 5 punkte, yra didesnis kaip 5 procentai. Atlikdamos perskaičiavimą šalys vadovaujasi </w:t>
            </w:r>
            <w:r w:rsidR="005D7005" w:rsidRPr="007D38EF">
              <w:rPr>
                <w:sz w:val="22"/>
                <w:szCs w:val="22"/>
              </w:rPr>
              <w:t>Valstybės duomenų agentūros</w:t>
            </w:r>
            <w:r w:rsidR="007D38EF" w:rsidRPr="007D38EF">
              <w:rPr>
                <w:sz w:val="22"/>
                <w:szCs w:val="22"/>
              </w:rPr>
              <w:t xml:space="preserve"> viešai Oficialiosios statistikos portale paskelbtais Rodiklių duomenų bazės duomenimis, iš kitos šalies nereikalaudamos pateikti oficialaus </w:t>
            </w:r>
            <w:r w:rsidR="005D7005" w:rsidRPr="005D7005">
              <w:rPr>
                <w:sz w:val="22"/>
                <w:szCs w:val="22"/>
              </w:rPr>
              <w:t>Valstybės duomenų agentūros</w:t>
            </w:r>
            <w:r w:rsidR="007D38EF" w:rsidRPr="007D38EF">
              <w:rPr>
                <w:sz w:val="22"/>
                <w:szCs w:val="22"/>
              </w:rPr>
              <w:t xml:space="preserve"> ar kitos institucijos išduoto dokumento ar patvirtinimo.</w:t>
            </w:r>
          </w:p>
          <w:p w14:paraId="2F2263DD" w14:textId="49B3E145" w:rsidR="007D38EF" w:rsidRPr="007D38EF" w:rsidRDefault="005D7005" w:rsidP="007D38EF">
            <w:pPr>
              <w:ind w:left="56"/>
              <w:jc w:val="both"/>
              <w:rPr>
                <w:sz w:val="22"/>
                <w:szCs w:val="22"/>
              </w:rPr>
            </w:pPr>
            <w:r w:rsidRPr="007D38EF">
              <w:rPr>
                <w:sz w:val="22"/>
                <w:szCs w:val="22"/>
              </w:rPr>
              <w:t>5.3.3.</w:t>
            </w:r>
            <w:r w:rsidR="007D38EF" w:rsidRPr="007D38EF">
              <w:rPr>
                <w:sz w:val="22"/>
                <w:szCs w:val="22"/>
              </w:rPr>
              <w:t>3. Šalys privalo Susitarime nurodyti indekso reikšmę laikotarpio pradžioje ir jos nustatymo datą, indekso reikšmę laikotarpio pabaigoje ir jos nustatymo datą, kainų pokytį (k), perskaičiuotą kainą, perskaičiuotą pradinės sutarties vertę.</w:t>
            </w:r>
          </w:p>
          <w:p w14:paraId="555DE41C" w14:textId="0C82EE69" w:rsidR="007D38EF" w:rsidRPr="007D38EF" w:rsidRDefault="005D7005" w:rsidP="007D38EF">
            <w:pPr>
              <w:ind w:left="56"/>
              <w:jc w:val="both"/>
              <w:rPr>
                <w:sz w:val="22"/>
                <w:szCs w:val="22"/>
              </w:rPr>
            </w:pPr>
            <w:r w:rsidRPr="007D38EF">
              <w:rPr>
                <w:sz w:val="22"/>
                <w:szCs w:val="22"/>
              </w:rPr>
              <w:t>5.3.3.</w:t>
            </w:r>
            <w:r w:rsidR="007D38EF" w:rsidRPr="007D38EF">
              <w:rPr>
                <w:sz w:val="22"/>
                <w:szCs w:val="22"/>
              </w:rPr>
              <w:t>4. Perskaičiuotoji kaina taikoma užsakymams, pateiktiems po to, kai šalys sudaro susitarimą dėl kainų perskaičiavimo.</w:t>
            </w:r>
          </w:p>
          <w:p w14:paraId="6CF7899C" w14:textId="77777777" w:rsidR="004C7DED" w:rsidRDefault="005D7005" w:rsidP="002F016D">
            <w:pPr>
              <w:ind w:left="56"/>
              <w:jc w:val="both"/>
              <w:rPr>
                <w:iCs/>
                <w:sz w:val="22"/>
                <w:szCs w:val="22"/>
              </w:rPr>
            </w:pPr>
            <w:r w:rsidRPr="007D38EF">
              <w:rPr>
                <w:sz w:val="22"/>
                <w:szCs w:val="22"/>
              </w:rPr>
              <w:t>5.3.3.</w:t>
            </w:r>
            <w:r w:rsidR="007D38EF" w:rsidRPr="007D38EF">
              <w:rPr>
                <w:sz w:val="22"/>
                <w:szCs w:val="22"/>
              </w:rPr>
              <w:t>5. Nauja kaina apskaičiuojama pagal formulę</w:t>
            </w:r>
            <w:r w:rsidR="007D38EF" w:rsidRPr="007D38EF" w:rsidDel="007D38EF">
              <w:rPr>
                <w:sz w:val="22"/>
                <w:szCs w:val="22"/>
              </w:rPr>
              <w:t xml:space="preserve"> </w:t>
            </w:r>
          </w:p>
          <w:p w14:paraId="644C154A" w14:textId="6C49F98D" w:rsidR="002F016D" w:rsidRPr="00FA416F" w:rsidRDefault="00E95000"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2F016D" w:rsidRPr="00FA416F">
              <w:rPr>
                <w:rFonts w:eastAsiaTheme="minorEastAsia"/>
                <w:sz w:val="22"/>
                <w:szCs w:val="22"/>
              </w:rPr>
              <w:t>, kur</w:t>
            </w:r>
          </w:p>
          <w:p w14:paraId="55D9A6B3" w14:textId="77777777" w:rsidR="002F016D" w:rsidRDefault="002F016D" w:rsidP="002F016D">
            <w:pPr>
              <w:ind w:left="56"/>
              <w:jc w:val="both"/>
              <w:rPr>
                <w:sz w:val="22"/>
                <w:szCs w:val="22"/>
              </w:rPr>
            </w:pPr>
            <w:r w:rsidRPr="00B1171D">
              <w:rPr>
                <w:sz w:val="22"/>
                <w:szCs w:val="22"/>
              </w:rPr>
              <w:t>a – įkainis (Eur be PVM)) (jei jis jau buvo perskaičiuotas, tai po paskutinio perskaičiavimo).</w:t>
            </w:r>
          </w:p>
          <w:p w14:paraId="603854FD" w14:textId="77777777" w:rsidR="002F016D" w:rsidRPr="00B1171D" w:rsidRDefault="002F016D" w:rsidP="002F016D">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C21450D" w14:textId="6CB1A70B" w:rsidR="002F016D" w:rsidRPr="00B1171D" w:rsidRDefault="002F016D" w:rsidP="002F016D">
            <w:pPr>
              <w:ind w:left="56"/>
              <w:jc w:val="both"/>
              <w:rPr>
                <w:sz w:val="22"/>
                <w:szCs w:val="22"/>
              </w:rPr>
            </w:pPr>
            <w:r w:rsidRPr="00B1171D">
              <w:rPr>
                <w:sz w:val="22"/>
                <w:szCs w:val="22"/>
              </w:rPr>
              <w:t>k – Pagal vartotojų kainų indeksą (</w:t>
            </w:r>
            <w:sdt>
              <w:sdtPr>
                <w:rPr>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029B4">
                  <w:rPr>
                    <w:sz w:val="22"/>
                    <w:szCs w:val="22"/>
                  </w:rPr>
                  <w:t>061 MEDICINOS GAMINIAI, APARATAI IR ĮRANGA</w:t>
                </w:r>
              </w:sdtContent>
            </w:sdt>
            <w:r w:rsidRPr="00B1171D">
              <w:rPr>
                <w:sz w:val="22"/>
                <w:szCs w:val="22"/>
              </w:rPr>
              <w:t xml:space="preserve">) apskaičiuotas Vartojimo prekių ir paslaugų  kainų pokytis (padidėjimas arba sumažėjimas) (%). „k“ reikšmė skaičiuojama pagal formulę: </w:t>
            </w:r>
          </w:p>
          <w:p w14:paraId="5362E714" w14:textId="77777777" w:rsidR="002F016D" w:rsidRDefault="002F016D" w:rsidP="002F016D">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1447BEB6" w14:textId="34A6C524"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029B4">
                  <w:rPr>
                    <w:sz w:val="22"/>
                    <w:szCs w:val="22"/>
                  </w:rPr>
                  <w:t>061 MEDICINOS GAMINIAI, APARATAI IR ĮRANGA</w:t>
                </w:r>
              </w:sdtContent>
            </w:sdt>
            <w:r w:rsidRPr="00B1171D">
              <w:rPr>
                <w:sz w:val="22"/>
                <w:szCs w:val="22"/>
              </w:rPr>
              <w:t>).</w:t>
            </w:r>
          </w:p>
          <w:p w14:paraId="1F6C1ACB" w14:textId="151BD66E" w:rsidR="002F016D" w:rsidRPr="00B1171D" w:rsidRDefault="002F016D" w:rsidP="002F016D">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r w:rsidRPr="00CB51EB">
              <w:rPr>
                <w:sz w:val="22"/>
                <w:szCs w:val="22"/>
              </w:rPr>
              <w:t>(</w:t>
            </w:r>
            <w:sdt>
              <w:sdtPr>
                <w:rPr>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0029B4">
                  <w:rPr>
                    <w:sz w:val="22"/>
                    <w:szCs w:val="22"/>
                  </w:rPr>
                  <w:t>061 MEDICINOS GAMINIAI, APARATAI IR ĮRANGA</w:t>
                </w:r>
              </w:sdtContent>
            </w:sdt>
            <w:r w:rsidRPr="00CB51EB">
              <w:rPr>
                <w:sz w:val="22"/>
                <w:szCs w:val="22"/>
              </w:rPr>
              <w:t xml:space="preserve">). </w:t>
            </w:r>
            <w:r w:rsidRPr="00B1171D">
              <w:rPr>
                <w:sz w:val="22"/>
                <w:szCs w:val="22"/>
              </w:rPr>
              <w:t xml:space="preserve">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114CACF3" w14:textId="7CADF4D4" w:rsidR="002F016D" w:rsidRPr="001A2B30" w:rsidRDefault="00154C88" w:rsidP="002F016D">
            <w:pPr>
              <w:ind w:left="56"/>
              <w:jc w:val="both"/>
              <w:rPr>
                <w:sz w:val="22"/>
                <w:szCs w:val="22"/>
              </w:rPr>
            </w:pPr>
            <w:r>
              <w:rPr>
                <w:sz w:val="22"/>
                <w:szCs w:val="22"/>
              </w:rPr>
              <w:t>5.3.3</w:t>
            </w:r>
            <w:r w:rsidR="002F016D" w:rsidRPr="00B1171D">
              <w:rPr>
                <w:sz w:val="22"/>
                <w:szCs w:val="22"/>
              </w:rPr>
              <w:t>.</w:t>
            </w:r>
            <w:r w:rsidR="00DB5198">
              <w:rPr>
                <w:sz w:val="22"/>
                <w:szCs w:val="22"/>
              </w:rPr>
              <w:t>6</w:t>
            </w:r>
            <w:r w:rsidR="002F016D" w:rsidRPr="00B1171D">
              <w:rPr>
                <w:sz w:val="22"/>
                <w:szCs w:val="22"/>
              </w:rPr>
              <w:t xml:space="preserve">. </w:t>
            </w:r>
            <w:r w:rsidR="00DB5198" w:rsidRPr="00066A81">
              <w:rPr>
                <w:sz w:val="22"/>
                <w:szCs w:val="22"/>
              </w:rPr>
              <w:t xml:space="preserve">Skaičiavimams indeksų reikšmės imamos </w:t>
            </w:r>
            <w:r w:rsidR="00DB5198" w:rsidRPr="00066A81">
              <w:rPr>
                <w:b/>
                <w:sz w:val="22"/>
                <w:szCs w:val="22"/>
              </w:rPr>
              <w:t>keturių</w:t>
            </w:r>
            <w:r w:rsidR="00DB5198" w:rsidRPr="00066A81">
              <w:rPr>
                <w:sz w:val="22"/>
                <w:szCs w:val="22"/>
              </w:rPr>
              <w:t xml:space="preserve"> skaitmenų po kablelio tikslumu. Apskaičiuotas pokytis (k) tolimesniems skaičiavimams naudojamas suapvalinus iki </w:t>
            </w:r>
            <w:r w:rsidR="00DB5198" w:rsidRPr="00066A81">
              <w:rPr>
                <w:b/>
                <w:sz w:val="22"/>
                <w:szCs w:val="22"/>
              </w:rPr>
              <w:t>vieno</w:t>
            </w:r>
            <w:r w:rsidR="00DB5198" w:rsidRPr="00066A81">
              <w:rPr>
                <w:sz w:val="22"/>
                <w:szCs w:val="22"/>
              </w:rPr>
              <w:t xml:space="preserve"> skaitmens po kablelio, o apskaičiuotas įkainis „a“ suapvalinamas iki </w:t>
            </w:r>
            <w:r w:rsidR="00DB5198" w:rsidRPr="00066A81">
              <w:rPr>
                <w:b/>
                <w:sz w:val="22"/>
                <w:szCs w:val="22"/>
              </w:rPr>
              <w:t xml:space="preserve">dviejų </w:t>
            </w:r>
            <w:r w:rsidR="00DB5198" w:rsidRPr="00066A81">
              <w:rPr>
                <w:i/>
                <w:sz w:val="22"/>
                <w:szCs w:val="22"/>
              </w:rPr>
              <w:t>(arba įrašoma tiek skaitmenų, kiek  nurodyta sudarytoje sutartyje)</w:t>
            </w:r>
            <w:r w:rsidR="00DB5198" w:rsidRPr="00066A81">
              <w:rPr>
                <w:sz w:val="22"/>
                <w:szCs w:val="22"/>
              </w:rPr>
              <w:t xml:space="preserve"> </w:t>
            </w:r>
            <w:r w:rsidR="00DB5198" w:rsidRPr="001A2B30">
              <w:rPr>
                <w:sz w:val="22"/>
                <w:szCs w:val="22"/>
              </w:rPr>
              <w:t>skaitmenų po kablelio</w:t>
            </w:r>
            <w:r w:rsidR="002F016D" w:rsidRPr="001A2B30">
              <w:rPr>
                <w:sz w:val="22"/>
                <w:szCs w:val="22"/>
              </w:rPr>
              <w:t xml:space="preserve">. </w:t>
            </w:r>
          </w:p>
          <w:p w14:paraId="1178A10B" w14:textId="37D358E4" w:rsidR="005A5832" w:rsidRPr="001A2B30" w:rsidRDefault="00154C88" w:rsidP="00154C88">
            <w:pPr>
              <w:pStyle w:val="ListParagraph"/>
              <w:ind w:left="56"/>
              <w:jc w:val="both"/>
              <w:rPr>
                <w:rFonts w:ascii="Times New Roman" w:hAnsi="Times New Roman"/>
                <w:sz w:val="22"/>
                <w:szCs w:val="22"/>
                <w:lang w:val="lt-LT"/>
              </w:rPr>
            </w:pPr>
            <w:r w:rsidRPr="001A2B30">
              <w:rPr>
                <w:rFonts w:ascii="Times New Roman" w:hAnsi="Times New Roman"/>
                <w:sz w:val="22"/>
                <w:szCs w:val="22"/>
                <w:lang w:val="lt-LT"/>
              </w:rPr>
              <w:t>5.3.3</w:t>
            </w:r>
            <w:r w:rsidR="002F016D" w:rsidRPr="001A2B30">
              <w:rPr>
                <w:rFonts w:ascii="Times New Roman" w:hAnsi="Times New Roman"/>
                <w:sz w:val="22"/>
                <w:szCs w:val="22"/>
                <w:lang w:val="lt-LT"/>
              </w:rPr>
              <w:t>.</w:t>
            </w:r>
            <w:r w:rsidR="00DB5198" w:rsidRPr="001A2B30">
              <w:rPr>
                <w:rFonts w:ascii="Times New Roman" w:hAnsi="Times New Roman"/>
                <w:sz w:val="22"/>
                <w:szCs w:val="22"/>
                <w:lang w:val="lt-LT"/>
              </w:rPr>
              <w:t>7</w:t>
            </w:r>
            <w:r w:rsidR="002F016D" w:rsidRPr="001A2B30">
              <w:rPr>
                <w:rFonts w:ascii="Times New Roman" w:hAnsi="Times New Roman"/>
                <w:sz w:val="22"/>
                <w:szCs w:val="22"/>
                <w:lang w:val="lt-LT"/>
              </w:rPr>
              <w:t>. Vėlesnis kainų arba įkainių perskaičiavimas negali apimti laikotarpio, už kurį jau buvo atliktas perskaičiavimas.</w:t>
            </w:r>
          </w:p>
          <w:p w14:paraId="1BC2DB25" w14:textId="5F3EF6BE" w:rsidR="00DB5198" w:rsidRPr="001A2B30" w:rsidRDefault="00DB5198" w:rsidP="00154C88">
            <w:pPr>
              <w:pStyle w:val="ListParagraph"/>
              <w:ind w:left="56"/>
              <w:jc w:val="both"/>
              <w:rPr>
                <w:rFonts w:ascii="Times New Roman" w:hAnsi="Times New Roman"/>
                <w:sz w:val="22"/>
                <w:szCs w:val="22"/>
                <w:bdr w:val="none" w:sz="0" w:space="0" w:color="auto" w:frame="1"/>
              </w:rPr>
            </w:pPr>
            <w:r w:rsidRPr="001A2B30">
              <w:rPr>
                <w:rFonts w:ascii="Times New Roman" w:hAnsi="Times New Roman"/>
                <w:sz w:val="22"/>
                <w:szCs w:val="22"/>
                <w:bdr w:val="none" w:sz="0" w:space="0" w:color="auto" w:frame="1"/>
                <w:lang w:val="lt-LT"/>
              </w:rPr>
              <w:t xml:space="preserve">5.3.3.8. </w:t>
            </w:r>
            <w:r w:rsidRPr="001A2B30">
              <w:rPr>
                <w:rFonts w:ascii="Times New Roman" w:hAnsi="Times New Roman"/>
                <w:sz w:val="22"/>
                <w:szCs w:val="22"/>
                <w:lang w:val="lt-LT"/>
              </w:rPr>
              <w:t>Sutartyje numatytas įkainių/kainos perskaičiavimas įforminamas šalių rašytiniu susitarimu, kuris tampa neatskiriama Sutarties dalimi.</w:t>
            </w:r>
          </w:p>
        </w:tc>
      </w:tr>
      <w:tr w:rsidR="005A5832" w:rsidRPr="00333420" w14:paraId="02A680FE" w14:textId="77777777" w:rsidTr="00FB2E7A">
        <w:trPr>
          <w:trHeight w:val="300"/>
        </w:trPr>
        <w:tc>
          <w:tcPr>
            <w:tcW w:w="2532" w:type="dxa"/>
            <w:vAlign w:val="center"/>
          </w:tcPr>
          <w:p w14:paraId="378E2A0C" w14:textId="0D1C4363" w:rsidR="005A5832" w:rsidRPr="00333420" w:rsidRDefault="00A10867" w:rsidP="00333420">
            <w:pPr>
              <w:rPr>
                <w:b/>
                <w:bCs/>
                <w:kern w:val="2"/>
                <w:sz w:val="22"/>
                <w:szCs w:val="22"/>
              </w:rPr>
            </w:pPr>
            <w:r w:rsidRPr="00333420">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B2E7A">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lastRenderedPageBreak/>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B2E7A">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vAlign w:val="center"/>
          </w:tcPr>
          <w:p w14:paraId="0B0C381D" w14:textId="3665E313"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11E53762" w14:textId="218A7083" w:rsidR="00FF5E3D" w:rsidRPr="00FF5E3D" w:rsidRDefault="00A10867" w:rsidP="00FF5E3D">
            <w:pPr>
              <w:jc w:val="both"/>
              <w:rPr>
                <w:color w:val="000000"/>
                <w:kern w:val="2"/>
                <w:sz w:val="22"/>
                <w:szCs w:val="22"/>
                <w:shd w:val="clear" w:color="auto" w:fill="FFFFFF"/>
              </w:rPr>
            </w:pPr>
            <w:r w:rsidRPr="00FF5E3D">
              <w:rPr>
                <w:color w:val="000000"/>
                <w:kern w:val="2"/>
                <w:sz w:val="22"/>
                <w:szCs w:val="22"/>
                <w:shd w:val="clear" w:color="auto" w:fill="FFFFFF"/>
              </w:rPr>
              <w:t>Apmokėjimo sąlygos</w:t>
            </w:r>
            <w:r w:rsidRPr="00FF5E3D">
              <w:rPr>
                <w:kern w:val="2"/>
                <w:sz w:val="22"/>
                <w:szCs w:val="22"/>
                <w:shd w:val="clear" w:color="auto" w:fill="FFFFFF"/>
              </w:rPr>
              <w:t>:</w:t>
            </w:r>
            <w:r w:rsidRPr="00FF5E3D">
              <w:rPr>
                <w:color w:val="000000"/>
                <w:kern w:val="2"/>
                <w:sz w:val="22"/>
                <w:szCs w:val="22"/>
                <w:shd w:val="clear" w:color="auto" w:fill="FFFFFF"/>
              </w:rPr>
              <w:t xml:space="preserve"> </w:t>
            </w:r>
            <w:r w:rsidR="00FF5E3D" w:rsidRPr="00FF5E3D">
              <w:rPr>
                <w:sz w:val="22"/>
                <w:szCs w:val="22"/>
              </w:rPr>
              <w:t>įvykdžius visus sutartinius įsipareigojimus, sumokama visa Sutarties kaina.</w:t>
            </w:r>
          </w:p>
          <w:p w14:paraId="4FAAB977" w14:textId="7DC5270A" w:rsidR="00B60170" w:rsidRPr="00FE63C9" w:rsidRDefault="00B60170" w:rsidP="00FF5E3D">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dienų nuo prekių gavimo ir sąskaitos faktūros pateikimo dienos.</w:t>
            </w:r>
          </w:p>
        </w:tc>
      </w:tr>
      <w:tr w:rsidR="005A5832" w:rsidRPr="00333420" w14:paraId="51BB3716" w14:textId="77777777" w:rsidTr="00FB2E7A">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B2E7A">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FB2E7A">
        <w:trPr>
          <w:trHeight w:val="300"/>
        </w:trPr>
        <w:tc>
          <w:tcPr>
            <w:tcW w:w="10207"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5766D7" w14:paraId="75F38E2F" w14:textId="77777777" w:rsidTr="00FB2E7A">
        <w:trPr>
          <w:trHeight w:val="300"/>
        </w:trPr>
        <w:tc>
          <w:tcPr>
            <w:tcW w:w="2532" w:type="dxa"/>
            <w:vAlign w:val="center"/>
          </w:tcPr>
          <w:p w14:paraId="14A88939" w14:textId="77777777" w:rsidR="005A5832" w:rsidRPr="005766D7" w:rsidRDefault="00A10867" w:rsidP="00333420">
            <w:pPr>
              <w:rPr>
                <w:b/>
                <w:bCs/>
                <w:kern w:val="2"/>
                <w:sz w:val="22"/>
                <w:szCs w:val="22"/>
              </w:rPr>
            </w:pPr>
            <w:r w:rsidRPr="005766D7">
              <w:rPr>
                <w:b/>
                <w:bCs/>
                <w:kern w:val="2"/>
                <w:sz w:val="22"/>
                <w:szCs w:val="22"/>
              </w:rPr>
              <w:t>6.1. Garantinis terminas</w:t>
            </w:r>
          </w:p>
        </w:tc>
        <w:tc>
          <w:tcPr>
            <w:tcW w:w="7675" w:type="dxa"/>
            <w:gridSpan w:val="3"/>
            <w:vAlign w:val="center"/>
          </w:tcPr>
          <w:p w14:paraId="20A50668" w14:textId="0EB653F0" w:rsidR="001823FF" w:rsidRPr="005766D7" w:rsidRDefault="009C6DA8" w:rsidP="008247E9">
            <w:pPr>
              <w:jc w:val="both"/>
              <w:rPr>
                <w:kern w:val="2"/>
                <w:sz w:val="22"/>
                <w:szCs w:val="22"/>
              </w:rPr>
            </w:pPr>
            <w:r w:rsidRPr="00AD3602">
              <w:rPr>
                <w:sz w:val="22"/>
                <w:szCs w:val="22"/>
              </w:rPr>
              <w:t xml:space="preserve">Pardavėjas garantuoja, kad parduodamos Prekės yra be defektų ir jų kokybė, žymėjimas, informacija vartotojui atitinka Pirkimo dokumentų nuostatas, </w:t>
            </w:r>
            <w:r w:rsidRPr="00AD3602">
              <w:rPr>
                <w:iCs/>
                <w:sz w:val="22"/>
                <w:szCs w:val="22"/>
                <w:lang w:eastAsia="lt-LT"/>
              </w:rPr>
              <w:t>galiojančius standartus, technines sąlygas ar kitus norminius aktus</w:t>
            </w:r>
            <w:r w:rsidRPr="00AD3602">
              <w:rPr>
                <w:sz w:val="22"/>
                <w:szCs w:val="22"/>
              </w:rPr>
              <w:t>.</w:t>
            </w:r>
            <w:r>
              <w:rPr>
                <w:sz w:val="22"/>
                <w:szCs w:val="22"/>
              </w:rPr>
              <w:t xml:space="preserve"> </w:t>
            </w:r>
            <w:r w:rsidR="00893782">
              <w:rPr>
                <w:sz w:val="22"/>
                <w:szCs w:val="22"/>
              </w:rPr>
              <w:t xml:space="preserve"> </w:t>
            </w:r>
            <w:r w:rsidR="00E07E9E" w:rsidRPr="002D01DC">
              <w:rPr>
                <w:sz w:val="22"/>
                <w:szCs w:val="22"/>
                <w:shd w:val="clear" w:color="auto" w:fill="FFFFFF"/>
              </w:rPr>
              <w:t>Suteikiamos privalomos įstatymuose numatytos </w:t>
            </w:r>
            <w:r w:rsidR="00E07E9E" w:rsidRPr="00E07E9E">
              <w:rPr>
                <w:rStyle w:val="Emphasis"/>
                <w:i w:val="0"/>
                <w:iCs w:val="0"/>
                <w:sz w:val="22"/>
                <w:szCs w:val="22"/>
                <w:shd w:val="clear" w:color="auto" w:fill="FFFFFF"/>
              </w:rPr>
              <w:t>garantijos.</w:t>
            </w:r>
            <w:r w:rsidR="00483333">
              <w:rPr>
                <w:rStyle w:val="Emphasis"/>
                <w:i w:val="0"/>
                <w:iCs w:val="0"/>
                <w:sz w:val="22"/>
                <w:szCs w:val="22"/>
                <w:shd w:val="clear" w:color="auto" w:fill="FFFFFF"/>
              </w:rPr>
              <w:t xml:space="preserve"> </w:t>
            </w:r>
            <w:r w:rsidR="00AA767E">
              <w:rPr>
                <w:rStyle w:val="Emphasis"/>
                <w:i w:val="0"/>
                <w:iCs w:val="0"/>
                <w:sz w:val="22"/>
                <w:szCs w:val="22"/>
                <w:shd w:val="clear" w:color="auto" w:fill="FFFFFF"/>
              </w:rPr>
              <w:t xml:space="preserve"> </w:t>
            </w:r>
            <w:r w:rsidR="00E878F5" w:rsidRPr="00E878F5">
              <w:rPr>
                <w:rStyle w:val="Emphasis"/>
                <w:i w:val="0"/>
                <w:iCs w:val="0"/>
                <w:sz w:val="22"/>
                <w:szCs w:val="22"/>
                <w:shd w:val="clear" w:color="auto" w:fill="FFFFFF"/>
              </w:rPr>
              <w:t xml:space="preserve">Garantinis terminas ne mažiau kaip </w:t>
            </w:r>
            <w:r w:rsidR="008247E9">
              <w:rPr>
                <w:rStyle w:val="Emphasis"/>
                <w:i w:val="0"/>
                <w:iCs w:val="0"/>
                <w:sz w:val="22"/>
                <w:szCs w:val="22"/>
                <w:shd w:val="clear" w:color="auto" w:fill="FFFFFF"/>
              </w:rPr>
              <w:t xml:space="preserve">6 </w:t>
            </w:r>
            <w:r w:rsidR="00E878F5" w:rsidRPr="00E878F5">
              <w:rPr>
                <w:rStyle w:val="Emphasis"/>
                <w:i w:val="0"/>
                <w:iCs w:val="0"/>
                <w:sz w:val="22"/>
                <w:szCs w:val="22"/>
                <w:shd w:val="clear" w:color="auto" w:fill="FFFFFF"/>
              </w:rPr>
              <w:t>mėnesiai.</w:t>
            </w:r>
          </w:p>
        </w:tc>
      </w:tr>
      <w:tr w:rsidR="005A5832" w:rsidRPr="00755F09" w14:paraId="2DB7FDF0" w14:textId="77777777" w:rsidTr="00FB2E7A">
        <w:trPr>
          <w:trHeight w:val="300"/>
        </w:trPr>
        <w:tc>
          <w:tcPr>
            <w:tcW w:w="2532" w:type="dxa"/>
            <w:vAlign w:val="center"/>
          </w:tcPr>
          <w:p w14:paraId="1BA28914" w14:textId="77777777" w:rsidR="005A5832" w:rsidRPr="00755F09" w:rsidRDefault="00A10867" w:rsidP="00333420">
            <w:pPr>
              <w:rPr>
                <w:b/>
                <w:bCs/>
                <w:kern w:val="2"/>
                <w:sz w:val="22"/>
                <w:szCs w:val="22"/>
              </w:rPr>
            </w:pPr>
            <w:r w:rsidRPr="00755F09">
              <w:rPr>
                <w:b/>
                <w:bCs/>
                <w:kern w:val="2"/>
                <w:sz w:val="22"/>
                <w:szCs w:val="22"/>
              </w:rPr>
              <w:t>6.2. Garantinė priežiūra</w:t>
            </w:r>
          </w:p>
        </w:tc>
        <w:tc>
          <w:tcPr>
            <w:tcW w:w="7675" w:type="dxa"/>
            <w:gridSpan w:val="3"/>
            <w:vAlign w:val="center"/>
          </w:tcPr>
          <w:p w14:paraId="45717C3D" w14:textId="4E38E568" w:rsidR="00CA18C4" w:rsidRPr="00E878F5" w:rsidRDefault="003A4532" w:rsidP="00080871">
            <w:pPr>
              <w:jc w:val="both"/>
              <w:rPr>
                <w:kern w:val="2"/>
                <w:sz w:val="22"/>
                <w:szCs w:val="22"/>
              </w:rPr>
            </w:pPr>
            <w:r>
              <w:rPr>
                <w:kern w:val="2"/>
                <w:sz w:val="22"/>
                <w:szCs w:val="22"/>
              </w:rPr>
              <w:t>Taikoma kaip numatyta Sutarties bendrųjų sąlygų 7 dalyje.</w:t>
            </w:r>
          </w:p>
        </w:tc>
      </w:tr>
      <w:tr w:rsidR="005A5832" w:rsidRPr="00333420" w14:paraId="366DCE7A" w14:textId="77777777" w:rsidTr="00FB2E7A">
        <w:trPr>
          <w:trHeight w:val="300"/>
        </w:trPr>
        <w:tc>
          <w:tcPr>
            <w:tcW w:w="10207"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B2E7A">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427D72B1" w14:textId="77777777" w:rsidR="00B74C2B" w:rsidRPr="00080871" w:rsidRDefault="00B74C2B" w:rsidP="00B74C2B">
            <w:pPr>
              <w:rPr>
                <w:kern w:val="2"/>
                <w:sz w:val="10"/>
                <w:szCs w:val="10"/>
              </w:rPr>
            </w:pPr>
          </w:p>
          <w:p w14:paraId="61A5D454" w14:textId="2B362121" w:rsidR="00B74C2B" w:rsidRPr="00B74C2B" w:rsidRDefault="00B74C2B" w:rsidP="00B74C2B">
            <w:pPr>
              <w:rPr>
                <w:kern w:val="2"/>
                <w:sz w:val="22"/>
                <w:szCs w:val="22"/>
              </w:rPr>
            </w:pPr>
            <w:r w:rsidRPr="00B74C2B">
              <w:rPr>
                <w:kern w:val="2"/>
                <w:sz w:val="22"/>
                <w:szCs w:val="22"/>
              </w:rPr>
              <w:t xml:space="preserve">Sutarties vykdymui pasitelkiami </w:t>
            </w:r>
            <w:r w:rsidR="00A22976">
              <w:rPr>
                <w:kern w:val="2"/>
                <w:sz w:val="22"/>
                <w:szCs w:val="22"/>
              </w:rPr>
              <w:t xml:space="preserve">šie </w:t>
            </w:r>
            <w:r w:rsidRPr="00B74C2B">
              <w:rPr>
                <w:kern w:val="2"/>
                <w:sz w:val="22"/>
                <w:szCs w:val="22"/>
              </w:rPr>
              <w:t>subtiekėjai ir (ar) specialistai</w:t>
            </w:r>
            <w:r w:rsidR="00A22976">
              <w:rPr>
                <w:kern w:val="2"/>
                <w:sz w:val="22"/>
                <w:szCs w:val="22"/>
              </w:rPr>
              <w:t xml:space="preserve">: </w:t>
            </w:r>
            <w:r w:rsidR="00A22976" w:rsidRPr="00A22976">
              <w:rPr>
                <w:i/>
                <w:iCs/>
                <w:kern w:val="2"/>
                <w:sz w:val="22"/>
                <w:szCs w:val="22"/>
              </w:rPr>
              <w:t>išvardinti</w:t>
            </w:r>
          </w:p>
          <w:p w14:paraId="1473064B" w14:textId="01811846" w:rsidR="00B74C2B" w:rsidRPr="00F020F2" w:rsidRDefault="00B74C2B" w:rsidP="00B74C2B">
            <w:pPr>
              <w:rPr>
                <w:kern w:val="2"/>
                <w:sz w:val="22"/>
                <w:szCs w:val="22"/>
              </w:rPr>
            </w:pPr>
            <w:r w:rsidRPr="00B74C2B">
              <w:rPr>
                <w:kern w:val="2"/>
                <w:sz w:val="22"/>
                <w:szCs w:val="22"/>
              </w:rPr>
              <w:t>(</w:t>
            </w:r>
            <w:r w:rsidRPr="00080871">
              <w:rPr>
                <w:color w:val="4472C4" w:themeColor="accent1"/>
                <w:kern w:val="2"/>
                <w:sz w:val="22"/>
                <w:szCs w:val="22"/>
              </w:rPr>
              <w:t>pasirenkamas vienas iš nurodytų variantų</w:t>
            </w:r>
            <w:r w:rsidRPr="00B74C2B">
              <w:rPr>
                <w:kern w:val="2"/>
                <w:sz w:val="22"/>
                <w:szCs w:val="22"/>
              </w:rPr>
              <w:t>)</w:t>
            </w:r>
          </w:p>
        </w:tc>
      </w:tr>
      <w:tr w:rsidR="005A5832" w:rsidRPr="00333420" w14:paraId="30433ECA" w14:textId="77777777" w:rsidTr="00FB2E7A">
        <w:trPr>
          <w:trHeight w:val="300"/>
        </w:trPr>
        <w:tc>
          <w:tcPr>
            <w:tcW w:w="10207"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FB2E7A">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B2E7A">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FB2E7A">
        <w:trPr>
          <w:trHeight w:val="300"/>
        </w:trPr>
        <w:tc>
          <w:tcPr>
            <w:tcW w:w="10207"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B2E7A">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B2E7A">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vAlign w:val="center"/>
          </w:tcPr>
          <w:p w14:paraId="05D71E76" w14:textId="779412DC" w:rsidR="005A5832" w:rsidRDefault="004A30B6"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455B0E52" w14:textId="77777777" w:rsidR="004A30B6" w:rsidRPr="004A30B6" w:rsidRDefault="004A30B6" w:rsidP="004A30B6">
            <w:pPr>
              <w:jc w:val="both"/>
              <w:rPr>
                <w:color w:val="000000"/>
                <w:kern w:val="2"/>
                <w:sz w:val="22"/>
                <w:szCs w:val="22"/>
                <w:lang w:val="en-US"/>
              </w:rPr>
            </w:pPr>
            <w:r>
              <w:rPr>
                <w:color w:val="000000"/>
                <w:kern w:val="2"/>
                <w:sz w:val="22"/>
                <w:szCs w:val="22"/>
              </w:rPr>
              <w:t>9.2.2.</w:t>
            </w:r>
            <w:r>
              <w:rPr>
                <w:color w:val="000000"/>
                <w:kern w:val="2"/>
                <w:sz w:val="22"/>
                <w:szCs w:val="22"/>
                <w:lang w:val="en-US"/>
              </w:rPr>
              <w:t xml:space="preserve"> </w:t>
            </w:r>
            <w:r w:rsidRPr="004A30B6">
              <w:rPr>
                <w:kern w:val="2"/>
                <w:sz w:val="22"/>
                <w:szCs w:val="22"/>
              </w:rPr>
              <w:t>Pirkėjas turi teisę be rašytinio įspėjimo ir nesumažindamas kitų savo teisių gynimo priemonių, numatytų sutartyje, pradėti skaičiuoti delspinigius.</w:t>
            </w:r>
          </w:p>
          <w:p w14:paraId="743C53BE" w14:textId="06A47F22" w:rsidR="004A30B6" w:rsidRPr="00333420" w:rsidRDefault="004A30B6" w:rsidP="004A30B6">
            <w:pPr>
              <w:jc w:val="both"/>
              <w:rPr>
                <w:b/>
                <w:bCs/>
                <w:kern w:val="2"/>
                <w:sz w:val="22"/>
                <w:szCs w:val="22"/>
              </w:rPr>
            </w:pPr>
            <w:r>
              <w:rPr>
                <w:color w:val="000000"/>
                <w:kern w:val="2"/>
                <w:sz w:val="22"/>
                <w:szCs w:val="22"/>
              </w:rPr>
              <w:t xml:space="preserve">9.2.3. Tiekėjas privalo sumokėti Pirkėjui netesybas per </w:t>
            </w:r>
            <w:r>
              <w:rPr>
                <w:color w:val="000000" w:themeColor="text1"/>
                <w:kern w:val="2"/>
                <w:sz w:val="22"/>
                <w:szCs w:val="22"/>
              </w:rPr>
              <w:t xml:space="preserve">7 kalendorines </w:t>
            </w:r>
            <w:r>
              <w:rPr>
                <w:color w:val="000000"/>
                <w:kern w:val="2"/>
                <w:sz w:val="22"/>
                <w:szCs w:val="22"/>
              </w:rPr>
              <w:t>dienas nuo Pirkėjo pareikalavimo.</w:t>
            </w:r>
          </w:p>
        </w:tc>
      </w:tr>
      <w:tr w:rsidR="005A5832" w:rsidRPr="00333420" w14:paraId="2538ABA4" w14:textId="77777777" w:rsidTr="00FB2E7A">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3"/>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B2E7A">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FB2E7A">
        <w:trPr>
          <w:trHeight w:val="300"/>
        </w:trPr>
        <w:tc>
          <w:tcPr>
            <w:tcW w:w="10207"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B2E7A">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t>10.1. Sutarties sudarymas ir įsigaliojimas</w:t>
            </w:r>
          </w:p>
        </w:tc>
        <w:tc>
          <w:tcPr>
            <w:tcW w:w="7675" w:type="dxa"/>
            <w:gridSpan w:val="3"/>
            <w:vAlign w:val="center"/>
          </w:tcPr>
          <w:p w14:paraId="6D75ECC1" w14:textId="77777777" w:rsidR="001C49C0" w:rsidRPr="001C49C0" w:rsidRDefault="001C49C0" w:rsidP="001C49C0">
            <w:pPr>
              <w:jc w:val="both"/>
              <w:rPr>
                <w:kern w:val="2"/>
                <w:sz w:val="22"/>
                <w:szCs w:val="22"/>
              </w:rPr>
            </w:pPr>
            <w:r w:rsidRPr="001C49C0">
              <w:rPr>
                <w:kern w:val="2"/>
                <w:sz w:val="22"/>
                <w:szCs w:val="22"/>
              </w:rPr>
              <w:t>Ši Sutartis laikoma sudaryta, kai ją pasirašo abi Šalys.</w:t>
            </w:r>
          </w:p>
          <w:p w14:paraId="3FF0C351" w14:textId="466B00D7" w:rsidR="005A5832" w:rsidRPr="005B3DE9" w:rsidRDefault="001C49C0" w:rsidP="001C49C0">
            <w:pPr>
              <w:jc w:val="both"/>
              <w:rPr>
                <w:color w:val="4472C4"/>
                <w:kern w:val="2"/>
                <w:sz w:val="22"/>
                <w:szCs w:val="22"/>
              </w:rPr>
            </w:pPr>
            <w:r w:rsidRPr="001C49C0">
              <w:rPr>
                <w:kern w:val="2"/>
                <w:sz w:val="22"/>
                <w:szCs w:val="22"/>
              </w:rPr>
              <w:t xml:space="preserve">Sutartis galioja iki visiško prievolių įvykdymo (kol bus išnaudota Pradinės Sutarties vertė, bet jos terminas negali būti ilgesnis kaip </w:t>
            </w:r>
            <w:r>
              <w:rPr>
                <w:kern w:val="2"/>
                <w:sz w:val="22"/>
                <w:szCs w:val="22"/>
              </w:rPr>
              <w:t>8</w:t>
            </w:r>
            <w:r w:rsidRPr="001C49C0">
              <w:rPr>
                <w:kern w:val="2"/>
                <w:sz w:val="22"/>
                <w:szCs w:val="22"/>
              </w:rPr>
              <w:t xml:space="preserve"> (aštuoni) mėnesiai (įskaičiuotas atsiskaitymas tarp Šalių pagal Sutarties 5.5 punktą). Sutarties vykdymo truk</w:t>
            </w:r>
            <w:r>
              <w:rPr>
                <w:kern w:val="2"/>
                <w:sz w:val="22"/>
                <w:szCs w:val="22"/>
              </w:rPr>
              <w:t xml:space="preserve">mė (prekių tiekimo terminas) – </w:t>
            </w:r>
            <w:r w:rsidRPr="001C49C0">
              <w:rPr>
                <w:kern w:val="2"/>
                <w:sz w:val="22"/>
                <w:szCs w:val="22"/>
              </w:rPr>
              <w:t>6 (šeši) mėnesiai.</w:t>
            </w:r>
          </w:p>
        </w:tc>
      </w:tr>
      <w:tr w:rsidR="005A5832" w:rsidRPr="00333420" w14:paraId="7BDD63CD" w14:textId="77777777" w:rsidTr="00FB2E7A">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FB2E7A">
        <w:trPr>
          <w:trHeight w:val="300"/>
        </w:trPr>
        <w:tc>
          <w:tcPr>
            <w:tcW w:w="10207"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FB2E7A">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FB2E7A">
        <w:trPr>
          <w:trHeight w:val="300"/>
        </w:trPr>
        <w:tc>
          <w:tcPr>
            <w:tcW w:w="2532" w:type="dxa"/>
            <w:vAlign w:val="center"/>
          </w:tcPr>
          <w:p w14:paraId="44662187" w14:textId="7C6FC0A1" w:rsidR="005A5832" w:rsidRPr="003B61DA" w:rsidRDefault="00A10867" w:rsidP="00333420">
            <w:pPr>
              <w:rPr>
                <w:b/>
                <w:bCs/>
                <w:kern w:val="2"/>
                <w:sz w:val="22"/>
                <w:szCs w:val="22"/>
                <w:highlight w:val="yellow"/>
              </w:rPr>
            </w:pPr>
            <w:r w:rsidRPr="00080871">
              <w:rPr>
                <w:b/>
                <w:bCs/>
                <w:kern w:val="2"/>
                <w:sz w:val="22"/>
                <w:szCs w:val="22"/>
              </w:rPr>
              <w:t>11.2. Esminiai Sutarties pažeidimai</w:t>
            </w:r>
          </w:p>
        </w:tc>
        <w:tc>
          <w:tcPr>
            <w:tcW w:w="7675" w:type="dxa"/>
            <w:gridSpan w:val="3"/>
            <w:vAlign w:val="center"/>
          </w:tcPr>
          <w:p w14:paraId="17BAE828" w14:textId="77777777" w:rsidR="005A5832" w:rsidRPr="00F32CD8" w:rsidRDefault="00A10867" w:rsidP="00D600FF">
            <w:pPr>
              <w:jc w:val="both"/>
              <w:rPr>
                <w:kern w:val="2"/>
                <w:sz w:val="22"/>
                <w:szCs w:val="22"/>
              </w:rPr>
            </w:pPr>
            <w:r w:rsidRPr="00F32CD8">
              <w:rPr>
                <w:kern w:val="2"/>
                <w:sz w:val="22"/>
                <w:szCs w:val="22"/>
              </w:rPr>
              <w:t>11.2.1. jeigu Tiekėjas nevykdo prisiimtų įsipareigojimų už Sutartyje nustatytą Sutarties kainą / įkainius;</w:t>
            </w:r>
          </w:p>
          <w:p w14:paraId="4C7BCDBC" w14:textId="44EB4E1D" w:rsidR="005A5832" w:rsidRPr="00F32CD8" w:rsidRDefault="00A10867" w:rsidP="00D600FF">
            <w:pPr>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2</w:t>
            </w:r>
            <w:r w:rsidRPr="00F32CD8">
              <w:rPr>
                <w:rFonts w:eastAsia="Arial"/>
                <w:kern w:val="2"/>
                <w:sz w:val="22"/>
                <w:szCs w:val="22"/>
                <w:lang w:val="lt"/>
              </w:rPr>
              <w:t xml:space="preserve">. jeigu Tiekėjas nesilaiko Sutartyje nustatytų Prekių tiekimo terminų 2 (du) kartus iš eilės arba vėluoja pristatyti Prekes daugiau nei </w:t>
            </w:r>
            <w:r w:rsidR="004A0174" w:rsidRPr="00F32CD8">
              <w:rPr>
                <w:rFonts w:eastAsia="Arial"/>
                <w:kern w:val="2"/>
                <w:sz w:val="22"/>
                <w:szCs w:val="22"/>
                <w:lang w:val="lt"/>
              </w:rPr>
              <w:t xml:space="preserve">10 dienų </w:t>
            </w:r>
            <w:r w:rsidRPr="00F32CD8">
              <w:rPr>
                <w:rFonts w:eastAsia="Arial"/>
                <w:kern w:val="2"/>
                <w:sz w:val="22"/>
                <w:szCs w:val="22"/>
                <w:lang w:val="lt"/>
              </w:rPr>
              <w:t>Sutartyje nustatytas Prekių pristatymo terminas;</w:t>
            </w:r>
          </w:p>
          <w:p w14:paraId="44907B8A" w14:textId="12207CD7"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3</w:t>
            </w:r>
            <w:r w:rsidRPr="00F32CD8">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4</w:t>
            </w:r>
            <w:r w:rsidRPr="00F32CD8">
              <w:rPr>
                <w:rFonts w:eastAsia="Arial"/>
                <w:kern w:val="2"/>
                <w:sz w:val="22"/>
                <w:szCs w:val="22"/>
                <w:lang w:val="lt"/>
              </w:rPr>
              <w:t>. Tiekėjas pažeidžia Prekių pristatymo terminus ir dėl Prekių pristatymo vėlavimo Prekės tampa nebereikalingos;</w:t>
            </w:r>
          </w:p>
          <w:p w14:paraId="360E5B9A" w14:textId="5F52CD16"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5</w:t>
            </w:r>
            <w:r w:rsidRPr="00F32CD8">
              <w:rPr>
                <w:rFonts w:eastAsia="Arial"/>
                <w:kern w:val="2"/>
                <w:sz w:val="22"/>
                <w:szCs w:val="22"/>
                <w:lang w:val="lt"/>
              </w:rPr>
              <w:t>. Tiekėjas daugiau kaip 2 (du) kartus pristato Prekes, kurios neatitinka Sutartyje ir (ar) Įstatymuose nustatytų reikalavimų Prekėms;</w:t>
            </w:r>
          </w:p>
          <w:p w14:paraId="5FDD05A0" w14:textId="35F8621C" w:rsidR="005A5832" w:rsidRPr="00F32CD8"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6</w:t>
            </w:r>
            <w:r w:rsidRPr="00F32CD8">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B452A">
              <w:rPr>
                <w:rFonts w:eastAsia="Arial"/>
                <w:kern w:val="2"/>
                <w:sz w:val="22"/>
                <w:szCs w:val="22"/>
                <w:lang w:val="lt"/>
              </w:rPr>
              <w:t>;</w:t>
            </w:r>
          </w:p>
          <w:p w14:paraId="3D2DAD6E" w14:textId="4300B63F" w:rsidR="005A5832" w:rsidRPr="00F32CD8"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F32CD8">
              <w:rPr>
                <w:rFonts w:eastAsia="Arial"/>
                <w:kern w:val="2"/>
                <w:sz w:val="22"/>
                <w:szCs w:val="22"/>
                <w:lang w:val="lt"/>
              </w:rPr>
              <w:t>11.2.</w:t>
            </w:r>
            <w:r w:rsidR="001823FF" w:rsidRPr="00F32CD8">
              <w:rPr>
                <w:rFonts w:eastAsia="Arial"/>
                <w:kern w:val="2"/>
                <w:sz w:val="22"/>
                <w:szCs w:val="22"/>
                <w:lang w:val="lt"/>
              </w:rPr>
              <w:t>7</w:t>
            </w:r>
            <w:r w:rsidRPr="00F32CD8">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F32CD8" w:rsidRDefault="00A10867" w:rsidP="00D600FF">
            <w:pPr>
              <w:spacing w:line="257" w:lineRule="auto"/>
              <w:jc w:val="both"/>
              <w:rPr>
                <w:rFonts w:eastAsia="Arial"/>
                <w:color w:val="FF0000"/>
                <w:kern w:val="2"/>
                <w:sz w:val="22"/>
                <w:szCs w:val="22"/>
              </w:rPr>
            </w:pPr>
            <w:r w:rsidRPr="00F32CD8">
              <w:rPr>
                <w:rFonts w:eastAsia="Arial"/>
                <w:kern w:val="2"/>
                <w:sz w:val="22"/>
                <w:szCs w:val="22"/>
                <w:lang w:val="lt"/>
              </w:rPr>
              <w:t>11.2.</w:t>
            </w:r>
            <w:r w:rsidR="001823FF" w:rsidRPr="00F32CD8">
              <w:rPr>
                <w:rFonts w:eastAsia="Arial"/>
                <w:kern w:val="2"/>
                <w:sz w:val="22"/>
                <w:szCs w:val="22"/>
                <w:lang w:val="lt"/>
              </w:rPr>
              <w:t>8</w:t>
            </w:r>
            <w:r w:rsidRPr="00F32CD8">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FB2E7A">
        <w:trPr>
          <w:trHeight w:val="300"/>
        </w:trPr>
        <w:tc>
          <w:tcPr>
            <w:tcW w:w="10207" w:type="dxa"/>
            <w:gridSpan w:val="4"/>
            <w:vAlign w:val="center"/>
          </w:tcPr>
          <w:p w14:paraId="3136D357" w14:textId="77777777" w:rsidR="005A5832" w:rsidRPr="00F32CD8" w:rsidRDefault="00A10867" w:rsidP="00333420">
            <w:pPr>
              <w:jc w:val="center"/>
              <w:rPr>
                <w:kern w:val="2"/>
                <w:sz w:val="22"/>
                <w:szCs w:val="22"/>
              </w:rPr>
            </w:pPr>
            <w:bookmarkStart w:id="2" w:name="_Hlk172708075"/>
            <w:r w:rsidRPr="00F32CD8">
              <w:rPr>
                <w:b/>
                <w:bCs/>
                <w:kern w:val="2"/>
                <w:sz w:val="22"/>
                <w:szCs w:val="22"/>
              </w:rPr>
              <w:t xml:space="preserve">12. APLINKOSAUGINIAI IR SOCIALINIAI KRITERIJAI </w:t>
            </w:r>
            <w:r w:rsidRPr="00F32CD8">
              <w:rPr>
                <w:kern w:val="2"/>
                <w:sz w:val="22"/>
                <w:szCs w:val="22"/>
              </w:rPr>
              <w:t>(taikoma, jeigu aplinkosauginiai ir (arba) socialiniai kriterijai nustatomi kaip Sutarties vykdymo sąlygos)</w:t>
            </w:r>
          </w:p>
        </w:tc>
      </w:tr>
      <w:tr w:rsidR="005A5832" w:rsidRPr="00080871" w14:paraId="210242FB" w14:textId="77777777" w:rsidTr="00BB4F9E">
        <w:trPr>
          <w:trHeight w:val="1399"/>
        </w:trPr>
        <w:tc>
          <w:tcPr>
            <w:tcW w:w="2532" w:type="dxa"/>
            <w:vAlign w:val="center"/>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3"/>
            <w:vAlign w:val="center"/>
          </w:tcPr>
          <w:p w14:paraId="17CCA5D3" w14:textId="0D82C2DF" w:rsidR="00990EF1" w:rsidRPr="00F50F3E" w:rsidRDefault="00A21801" w:rsidP="008075A5">
            <w:pPr>
              <w:jc w:val="both"/>
              <w:rPr>
                <w:b/>
                <w:bCs/>
                <w:kern w:val="2"/>
                <w:sz w:val="22"/>
                <w:szCs w:val="22"/>
              </w:rPr>
            </w:pPr>
            <w:r w:rsidRPr="00F50F3E">
              <w:rPr>
                <w:kern w:val="2"/>
                <w:sz w:val="22"/>
                <w:szCs w:val="22"/>
                <w:shd w:val="clear" w:color="auto" w:fill="FFFFFF"/>
              </w:rPr>
              <w:t xml:space="preserve">12.1.1. </w:t>
            </w:r>
            <w:r w:rsidR="00A10867" w:rsidRPr="00F50F3E">
              <w:rPr>
                <w:kern w:val="2"/>
                <w:sz w:val="22"/>
                <w:szCs w:val="22"/>
                <w:shd w:val="clear" w:color="auto" w:fill="FFFFFF"/>
              </w:rPr>
              <w:t xml:space="preserve">Aplinkosauginiai kriterijai Prekėms nustatomi vadovaujantis </w:t>
            </w:r>
            <w:r w:rsidR="00A10867" w:rsidRPr="00F50F3E">
              <w:rPr>
                <w:kern w:val="2"/>
                <w:sz w:val="22"/>
                <w:szCs w:val="22"/>
              </w:rPr>
              <w:t>Aplinkos apsaugos kriterijų taikymo, vykdant žal</w:t>
            </w:r>
            <w:r w:rsidR="00BF4A94" w:rsidRPr="00F50F3E">
              <w:rPr>
                <w:kern w:val="2"/>
                <w:sz w:val="22"/>
                <w:szCs w:val="22"/>
              </w:rPr>
              <w:t>iuosius pirkimus, tvarkos apraš</w:t>
            </w:r>
            <w:r w:rsidR="00BB4F9E">
              <w:rPr>
                <w:kern w:val="2"/>
                <w:sz w:val="22"/>
                <w:szCs w:val="22"/>
              </w:rPr>
              <w:t>o</w:t>
            </w:r>
            <w:r w:rsidR="00BF4A94" w:rsidRPr="00F50F3E">
              <w:rPr>
                <w:kern w:val="2"/>
                <w:sz w:val="22"/>
                <w:szCs w:val="22"/>
              </w:rPr>
              <w:t>, patvirtintu</w:t>
            </w:r>
            <w:r w:rsidR="00A10867" w:rsidRPr="00F50F3E">
              <w:rPr>
                <w:kern w:val="2"/>
                <w:sz w:val="22"/>
                <w:szCs w:val="22"/>
              </w:rPr>
              <w:t xml:space="preserve"> 2011 m. birželio 28 d. įsakymu </w:t>
            </w:r>
            <w:r w:rsidR="00A10867" w:rsidRPr="00F50F3E">
              <w:rPr>
                <w:kern w:val="2"/>
                <w:sz w:val="22"/>
                <w:szCs w:val="22"/>
                <w:lang w:val="en-US"/>
              </w:rPr>
              <w:t>D1-508</w:t>
            </w:r>
            <w:r w:rsidR="00A10867" w:rsidRPr="00F50F3E">
              <w:rPr>
                <w:kern w:val="2"/>
                <w:sz w:val="22"/>
                <w:szCs w:val="22"/>
                <w:shd w:val="clear" w:color="auto" w:fill="FFFFFF"/>
              </w:rPr>
              <w:t xml:space="preserve"> „Dėl Aplinkos apsaugos kriterijų taikymo, vykdant žaliuosius pirkimus, tvarkos aprašo patvirtinimo“ (toliau – Tvarkos aprašas)</w:t>
            </w:r>
            <w:r w:rsidR="00BB4F9E">
              <w:rPr>
                <w:kern w:val="2"/>
                <w:sz w:val="22"/>
                <w:szCs w:val="22"/>
                <w:shd w:val="clear" w:color="auto" w:fill="FFFFFF"/>
              </w:rPr>
              <w:t xml:space="preserve"> </w:t>
            </w:r>
            <w:r w:rsidR="008075A5">
              <w:rPr>
                <w:kern w:val="2"/>
                <w:sz w:val="22"/>
                <w:szCs w:val="22"/>
                <w:shd w:val="clear" w:color="auto" w:fill="FFFFFF"/>
              </w:rPr>
              <w:t>4.</w:t>
            </w:r>
            <w:r w:rsidR="00FF7362">
              <w:rPr>
                <w:kern w:val="2"/>
                <w:sz w:val="22"/>
                <w:szCs w:val="22"/>
                <w:shd w:val="clear" w:color="auto" w:fill="FFFFFF"/>
              </w:rPr>
              <w:t>4.4</w:t>
            </w:r>
            <w:r w:rsidR="00C72028" w:rsidRPr="007C580B">
              <w:rPr>
                <w:kern w:val="2"/>
                <w:sz w:val="22"/>
                <w:szCs w:val="22"/>
                <w:shd w:val="clear" w:color="auto" w:fill="FFFFFF"/>
              </w:rPr>
              <w:t xml:space="preserve"> p. </w:t>
            </w:r>
            <w:r w:rsidR="001C49C0" w:rsidRPr="003C6A93">
              <w:rPr>
                <w:color w:val="000000"/>
                <w:kern w:val="2"/>
                <w:sz w:val="22"/>
                <w:szCs w:val="22"/>
              </w:rPr>
              <w:t xml:space="preserve">Sutarties vykdymo metu </w:t>
            </w:r>
            <w:r w:rsidR="001C49C0">
              <w:rPr>
                <w:color w:val="000000"/>
                <w:kern w:val="2"/>
                <w:sz w:val="22"/>
                <w:szCs w:val="22"/>
              </w:rPr>
              <w:t>Pirkėjas</w:t>
            </w:r>
            <w:r w:rsidR="001C49C0" w:rsidRPr="003C6A93">
              <w:rPr>
                <w:color w:val="000000"/>
                <w:kern w:val="2"/>
                <w:sz w:val="22"/>
                <w:szCs w:val="22"/>
              </w:rPr>
              <w:t xml:space="preserve"> turi teisę reikalauti tiekėjo pateikti dokumentus, įrodančius atitikimą aplinkos apsaugos kriterijams.</w:t>
            </w:r>
          </w:p>
        </w:tc>
      </w:tr>
      <w:tr w:rsidR="005A5832" w:rsidRPr="00333420" w14:paraId="5D3274F5" w14:textId="77777777" w:rsidTr="00FB2E7A">
        <w:trPr>
          <w:trHeight w:val="300"/>
        </w:trPr>
        <w:tc>
          <w:tcPr>
            <w:tcW w:w="2532" w:type="dxa"/>
            <w:vAlign w:val="center"/>
          </w:tcPr>
          <w:p w14:paraId="6ED05AEB" w14:textId="77777777" w:rsidR="005A5832" w:rsidRPr="00080871" w:rsidRDefault="00A10867" w:rsidP="00333420">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3"/>
            <w:vAlign w:val="center"/>
          </w:tcPr>
          <w:p w14:paraId="779D1973" w14:textId="77777777" w:rsidR="00CD24D2" w:rsidRPr="00CD24D2" w:rsidRDefault="00CD24D2" w:rsidP="00CD24D2">
            <w:pPr>
              <w:rPr>
                <w:sz w:val="22"/>
                <w:szCs w:val="22"/>
              </w:rPr>
            </w:pPr>
            <w:r w:rsidRPr="00CD24D2">
              <w:rPr>
                <w:sz w:val="22"/>
                <w:szCs w:val="22"/>
              </w:rPr>
              <w:t xml:space="preserve">Sutarties vykdymo metu Tiekėjas turi laikytis bent vieno iš 1-3 p. nurodytų aplinkos apsaugos kriterijų, o perkančioji organizacija sutarties vykdymo metu turi teisę reikalauti Tiekėjo pateikti įrodančius dokumentus dėl aplinkos apsaugos kriterijų laikymosi: </w:t>
            </w:r>
          </w:p>
          <w:p w14:paraId="60E652B4" w14:textId="77777777" w:rsidR="00CD24D2" w:rsidRPr="00CD24D2" w:rsidRDefault="00CD24D2" w:rsidP="00CD24D2">
            <w:pPr>
              <w:rPr>
                <w:sz w:val="22"/>
                <w:szCs w:val="22"/>
              </w:rPr>
            </w:pPr>
            <w:r w:rsidRPr="00CD24D2">
              <w:rPr>
                <w:sz w:val="22"/>
                <w:szCs w:val="22"/>
              </w:rPr>
              <w:t xml:space="preserve">1) Tiekiamos prekės, virtusios atliekomis, tinkamos paruošti pakartotinai naudoti ar perdirbti. </w:t>
            </w:r>
          </w:p>
          <w:p w14:paraId="7EFF9C07" w14:textId="77777777" w:rsidR="00CD24D2" w:rsidRPr="00CD24D2" w:rsidRDefault="00CD24D2" w:rsidP="00CD24D2">
            <w:pPr>
              <w:rPr>
                <w:sz w:val="22"/>
                <w:szCs w:val="22"/>
              </w:rPr>
            </w:pPr>
            <w:r w:rsidRPr="00CD24D2">
              <w:rPr>
                <w:sz w:val="22"/>
                <w:szCs w:val="22"/>
              </w:rPr>
              <w:t>2) Jeigu prekė tiekiama antrinėje popierinėje pakuotėje, tai popierinė pakuotė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turi būti nebalinta arba balinta nenaudojant chloro dujų.</w:t>
            </w:r>
          </w:p>
          <w:p w14:paraId="2F11B42D" w14:textId="77777777" w:rsidR="00CD24D2" w:rsidRDefault="00CD24D2" w:rsidP="00CD24D2">
            <w:pPr>
              <w:rPr>
                <w:sz w:val="22"/>
                <w:szCs w:val="22"/>
              </w:rPr>
            </w:pPr>
            <w:r w:rsidRPr="00CD24D2">
              <w:rPr>
                <w:sz w:val="22"/>
                <w:szCs w:val="22"/>
              </w:rPr>
              <w:t>3) 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degalų įstatymo 15 straipsnio 7 dalyje nurodytas transporto priemones.</w:t>
            </w:r>
          </w:p>
          <w:p w14:paraId="74899553" w14:textId="10C6C787" w:rsidR="001968D6" w:rsidRPr="00F32CD8" w:rsidRDefault="001C49C0" w:rsidP="001C49C0">
            <w:pPr>
              <w:rPr>
                <w:sz w:val="22"/>
                <w:szCs w:val="22"/>
              </w:rPr>
            </w:pPr>
            <w:r w:rsidRPr="00535B19">
              <w:rPr>
                <w:color w:val="000000"/>
                <w:sz w:val="22"/>
                <w:szCs w:val="22"/>
              </w:rPr>
              <w:t>Nustačius, kad Tiekėjas šiame punkte nustatytų reikalavimų nesilaiko, už Prekių priėmimą atsakingas Pirkėjo atstovas turi teisę Prekių nepriimti ir laikyti, kad Prekės turi trūkumų, kuriuos Tiekėjas privalo ištaisyti.</w:t>
            </w:r>
          </w:p>
        </w:tc>
      </w:tr>
      <w:tr w:rsidR="005A5832" w:rsidRPr="00333420" w14:paraId="33045000" w14:textId="77777777" w:rsidTr="00FB2E7A">
        <w:trPr>
          <w:trHeight w:val="300"/>
        </w:trPr>
        <w:tc>
          <w:tcPr>
            <w:tcW w:w="2532" w:type="dxa"/>
            <w:vAlign w:val="center"/>
          </w:tcPr>
          <w:p w14:paraId="73BDB2BE" w14:textId="77777777" w:rsidR="005A5832" w:rsidRPr="00080871" w:rsidRDefault="00A10867" w:rsidP="00333420">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3"/>
            <w:vAlign w:val="center"/>
          </w:tcPr>
          <w:p w14:paraId="5BED207D" w14:textId="2B3A9F34" w:rsidR="001968D6" w:rsidRPr="00AA0BA4" w:rsidRDefault="00483333" w:rsidP="00041D8B">
            <w:pPr>
              <w:jc w:val="both"/>
              <w:rPr>
                <w:sz w:val="22"/>
                <w:szCs w:val="22"/>
                <w:shd w:val="clear" w:color="auto" w:fill="FFFFFF"/>
              </w:rPr>
            </w:pPr>
            <w:r w:rsidRPr="00290046">
              <w:rPr>
                <w:color w:val="000000"/>
                <w:kern w:val="2"/>
                <w:sz w:val="22"/>
                <w:szCs w:val="22"/>
                <w:shd w:val="clear" w:color="auto" w:fill="FFFFFF"/>
              </w:rPr>
              <w:t>Netaikoma</w:t>
            </w:r>
          </w:p>
        </w:tc>
      </w:tr>
      <w:bookmarkEnd w:id="2"/>
      <w:tr w:rsidR="005A5832" w:rsidRPr="00333420" w14:paraId="7E7CDEAD" w14:textId="77777777" w:rsidTr="00FB2E7A">
        <w:trPr>
          <w:trHeight w:val="300"/>
        </w:trPr>
        <w:tc>
          <w:tcPr>
            <w:tcW w:w="2532" w:type="dxa"/>
            <w:vAlign w:val="center"/>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3"/>
            <w:vAlign w:val="center"/>
          </w:tcPr>
          <w:p w14:paraId="1C081E3E" w14:textId="02FA51C8" w:rsidR="005A5832" w:rsidRPr="00F32CD8" w:rsidRDefault="00483333" w:rsidP="00D600FF">
            <w:pPr>
              <w:jc w:val="both"/>
              <w:rPr>
                <w:kern w:val="2"/>
                <w:sz w:val="22"/>
                <w:szCs w:val="22"/>
              </w:rPr>
            </w:pPr>
            <w:r w:rsidRPr="00290046">
              <w:rPr>
                <w:color w:val="000000"/>
                <w:kern w:val="2"/>
                <w:sz w:val="22"/>
                <w:szCs w:val="22"/>
                <w:shd w:val="clear" w:color="auto" w:fill="FFFFFF"/>
              </w:rPr>
              <w:t>Netaikoma</w:t>
            </w:r>
          </w:p>
        </w:tc>
      </w:tr>
      <w:tr w:rsidR="005A5832" w:rsidRPr="00333420" w14:paraId="62965113" w14:textId="77777777" w:rsidTr="00FB2E7A">
        <w:trPr>
          <w:trHeight w:val="573"/>
        </w:trPr>
        <w:tc>
          <w:tcPr>
            <w:tcW w:w="2532" w:type="dxa"/>
            <w:vAlign w:val="center"/>
          </w:tcPr>
          <w:p w14:paraId="17778EDB" w14:textId="77777777" w:rsidR="005A5832" w:rsidRPr="00290046" w:rsidRDefault="00A10867" w:rsidP="00333420">
            <w:pPr>
              <w:rPr>
                <w:b/>
                <w:bCs/>
                <w:kern w:val="2"/>
                <w:sz w:val="22"/>
                <w:szCs w:val="22"/>
              </w:rPr>
            </w:pPr>
            <w:r w:rsidRPr="00290046">
              <w:rPr>
                <w:b/>
                <w:bCs/>
                <w:kern w:val="2"/>
                <w:sz w:val="22"/>
                <w:szCs w:val="22"/>
              </w:rPr>
              <w:t>12.5. Su perkamomis Prekėmis susiję socialiniai kriterijai</w:t>
            </w:r>
          </w:p>
        </w:tc>
        <w:tc>
          <w:tcPr>
            <w:tcW w:w="7675" w:type="dxa"/>
            <w:gridSpan w:val="3"/>
            <w:vAlign w:val="center"/>
          </w:tcPr>
          <w:p w14:paraId="60B032B6" w14:textId="77777777" w:rsidR="005A5832" w:rsidRPr="00290046" w:rsidRDefault="00A10867" w:rsidP="00C018F2">
            <w:pPr>
              <w:rPr>
                <w:color w:val="000000"/>
                <w:kern w:val="2"/>
                <w:sz w:val="22"/>
                <w:szCs w:val="22"/>
                <w:shd w:val="clear" w:color="auto" w:fill="FFFFFF"/>
              </w:rPr>
            </w:pPr>
            <w:r w:rsidRPr="00290046">
              <w:rPr>
                <w:color w:val="000000"/>
                <w:kern w:val="2"/>
                <w:sz w:val="22"/>
                <w:szCs w:val="22"/>
                <w:shd w:val="clear" w:color="auto" w:fill="FFFFFF"/>
              </w:rPr>
              <w:t>Netaikoma</w:t>
            </w:r>
          </w:p>
        </w:tc>
      </w:tr>
      <w:tr w:rsidR="00504288" w14:paraId="32D96676" w14:textId="77777777" w:rsidTr="00FB2E7A">
        <w:trPr>
          <w:trHeight w:val="300"/>
        </w:trPr>
        <w:tc>
          <w:tcPr>
            <w:tcW w:w="10207" w:type="dxa"/>
            <w:gridSpan w:val="4"/>
            <w:vAlign w:val="center"/>
          </w:tcPr>
          <w:p w14:paraId="3747165C" w14:textId="77777777" w:rsidR="00504288" w:rsidRPr="00290046" w:rsidRDefault="00504288" w:rsidP="006C3250">
            <w:pPr>
              <w:jc w:val="center"/>
              <w:rPr>
                <w:b/>
                <w:bCs/>
                <w:kern w:val="2"/>
                <w:sz w:val="22"/>
                <w:szCs w:val="22"/>
              </w:rPr>
            </w:pPr>
            <w:r w:rsidRPr="00290046">
              <w:rPr>
                <w:b/>
                <w:bCs/>
                <w:kern w:val="2"/>
                <w:sz w:val="22"/>
                <w:szCs w:val="22"/>
              </w:rPr>
              <w:t xml:space="preserve">13. BENDRŲJŲ SĄLYGŲ PAKEITIMAI IR PAPILDYMAI </w:t>
            </w:r>
          </w:p>
          <w:p w14:paraId="3D319978" w14:textId="77777777" w:rsidR="00504288" w:rsidRPr="00290046" w:rsidRDefault="00504288" w:rsidP="006C3250">
            <w:pPr>
              <w:jc w:val="center"/>
              <w:rPr>
                <w:kern w:val="2"/>
                <w:sz w:val="22"/>
                <w:szCs w:val="22"/>
              </w:rPr>
            </w:pPr>
            <w:r w:rsidRPr="00290046">
              <w:rPr>
                <w:kern w:val="2"/>
                <w:sz w:val="22"/>
                <w:szCs w:val="22"/>
              </w:rPr>
              <w:t xml:space="preserve">(jeigu būtina dėl konkretaus Sutarties dalyko specifikos) </w:t>
            </w:r>
          </w:p>
        </w:tc>
      </w:tr>
      <w:tr w:rsidR="0032608B" w14:paraId="45994E80" w14:textId="77777777" w:rsidTr="00FB2E7A">
        <w:trPr>
          <w:trHeight w:val="984"/>
        </w:trPr>
        <w:tc>
          <w:tcPr>
            <w:tcW w:w="2821" w:type="dxa"/>
            <w:gridSpan w:val="2"/>
            <w:vAlign w:val="center"/>
          </w:tcPr>
          <w:p w14:paraId="5EB0FEAE" w14:textId="5E3AFAAE" w:rsidR="0032608B" w:rsidRPr="00290046" w:rsidRDefault="0032608B" w:rsidP="006C3250">
            <w:pPr>
              <w:rPr>
                <w:b/>
                <w:bCs/>
                <w:kern w:val="2"/>
                <w:sz w:val="22"/>
                <w:szCs w:val="22"/>
              </w:rPr>
            </w:pPr>
            <w:r>
              <w:rPr>
                <w:b/>
                <w:bCs/>
                <w:kern w:val="2"/>
                <w:sz w:val="22"/>
                <w:szCs w:val="22"/>
              </w:rPr>
              <w:t xml:space="preserve">13.1. </w:t>
            </w:r>
          </w:p>
        </w:tc>
        <w:tc>
          <w:tcPr>
            <w:tcW w:w="7386" w:type="dxa"/>
            <w:gridSpan w:val="2"/>
            <w:vAlign w:val="center"/>
          </w:tcPr>
          <w:p w14:paraId="05CA9D6A" w14:textId="77777777" w:rsidR="001B452A" w:rsidRPr="008052E6" w:rsidRDefault="001B452A" w:rsidP="001B452A">
            <w:pPr>
              <w:rPr>
                <w:kern w:val="2"/>
                <w:sz w:val="22"/>
                <w:szCs w:val="22"/>
              </w:rPr>
            </w:pPr>
            <w:r w:rsidRPr="008052E6">
              <w:rPr>
                <w:kern w:val="2"/>
                <w:sz w:val="22"/>
                <w:szCs w:val="22"/>
              </w:rPr>
              <w:t>Šalys susitaria pakeisti nurodytus Sutarties Bendrųjų sąlygų punktus ir išdėstyti juos nauja redakcija:</w:t>
            </w:r>
          </w:p>
          <w:p w14:paraId="49059B63" w14:textId="77777777" w:rsidR="001B452A" w:rsidRPr="008052E6" w:rsidRDefault="001B452A" w:rsidP="001B452A">
            <w:pPr>
              <w:rPr>
                <w:kern w:val="2"/>
                <w:sz w:val="22"/>
                <w:szCs w:val="22"/>
              </w:rPr>
            </w:pPr>
            <w:r w:rsidRPr="008052E6">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052E6">
              <w:rPr>
                <w:kern w:val="2"/>
                <w:sz w:val="22"/>
                <w:szCs w:val="22"/>
                <w:u w:val="single"/>
              </w:rPr>
              <w:t>2014/55/ES</w:t>
            </w:r>
            <w:r w:rsidRPr="008052E6">
              <w:rPr>
                <w:kern w:val="2"/>
                <w:sz w:val="22"/>
                <w:szCs w:val="22"/>
              </w:rPr>
              <w:t> (toliau – </w:t>
            </w:r>
            <w:r w:rsidRPr="008052E6">
              <w:rPr>
                <w:b/>
                <w:bCs/>
                <w:kern w:val="2"/>
                <w:sz w:val="22"/>
                <w:szCs w:val="22"/>
              </w:rPr>
              <w:t>Europos elektroninių sąskaitų faktūrų</w:t>
            </w:r>
            <w:r w:rsidRPr="008052E6">
              <w:rPr>
                <w:kern w:val="2"/>
                <w:sz w:val="22"/>
                <w:szCs w:val="22"/>
              </w:rPr>
              <w:t> </w:t>
            </w:r>
            <w:r w:rsidRPr="008052E6">
              <w:rPr>
                <w:b/>
                <w:bCs/>
                <w:kern w:val="2"/>
                <w:sz w:val="22"/>
                <w:szCs w:val="22"/>
              </w:rPr>
              <w:t>standartas</w:t>
            </w:r>
            <w:r w:rsidRPr="008052E6">
              <w:rPr>
                <w:kern w:val="2"/>
                <w:sz w:val="22"/>
                <w:szCs w:val="22"/>
              </w:rPr>
              <w:t>), Tiekėjas gali pateikti per informacinę sistemą „SABIS“ (</w:t>
            </w:r>
            <w:hyperlink r:id="rId12" w:tgtFrame="_blank" w:history="1">
              <w:r w:rsidRPr="008052E6">
                <w:rPr>
                  <w:color w:val="0563C1" w:themeColor="hyperlink"/>
                  <w:kern w:val="2"/>
                  <w:sz w:val="22"/>
                  <w:szCs w:val="22"/>
                  <w:u w:val="single"/>
                </w:rPr>
                <w:t>https://sabis.nbfc.lt/</w:t>
              </w:r>
            </w:hyperlink>
            <w:r w:rsidRPr="008052E6">
              <w:rPr>
                <w:kern w:val="2"/>
                <w:sz w:val="22"/>
                <w:szCs w:val="22"/>
              </w:rPr>
              <w:t>) arba per kitą savo pasirinktą informacinę sistemą;</w:t>
            </w:r>
          </w:p>
          <w:p w14:paraId="7727016C" w14:textId="77777777" w:rsidR="001B452A" w:rsidRPr="008052E6" w:rsidRDefault="001B452A" w:rsidP="001B452A">
            <w:pPr>
              <w:rPr>
                <w:kern w:val="2"/>
                <w:sz w:val="22"/>
                <w:szCs w:val="22"/>
              </w:rPr>
            </w:pPr>
            <w:bookmarkStart w:id="3" w:name="x_part_0a0da1d5ef5c48389da63acb61f47e3a"/>
            <w:bookmarkEnd w:id="3"/>
            <w:r w:rsidRPr="008052E6">
              <w:rPr>
                <w:kern w:val="2"/>
                <w:sz w:val="22"/>
                <w:szCs w:val="22"/>
              </w:rPr>
              <w:t>12.2.1.2. Europos elektroninių sąskaitų faktūrų standarto neatitinkančią elektroninę sąskaitą faktūrą Tiekėjas privalo pateikti, naudodamasis informacinės sistemos „SABIS“ priemonėmis (</w:t>
            </w:r>
            <w:hyperlink r:id="rId13" w:tgtFrame="_blank" w:history="1">
              <w:r w:rsidRPr="008052E6">
                <w:rPr>
                  <w:color w:val="0563C1" w:themeColor="hyperlink"/>
                  <w:kern w:val="2"/>
                  <w:sz w:val="22"/>
                  <w:szCs w:val="22"/>
                  <w:u w:val="single"/>
                </w:rPr>
                <w:t>https://sabis.nbfc.lt/</w:t>
              </w:r>
            </w:hyperlink>
            <w:r w:rsidRPr="008052E6">
              <w:rPr>
                <w:kern w:val="2"/>
                <w:sz w:val="22"/>
                <w:szCs w:val="22"/>
              </w:rPr>
              <w:t>).</w:t>
            </w:r>
          </w:p>
          <w:p w14:paraId="47273140" w14:textId="2E6E91FC" w:rsidR="0032608B" w:rsidRPr="00290046" w:rsidRDefault="001B452A" w:rsidP="001B452A">
            <w:pPr>
              <w:rPr>
                <w:kern w:val="2"/>
                <w:sz w:val="22"/>
                <w:szCs w:val="22"/>
              </w:rPr>
            </w:pPr>
            <w:bookmarkStart w:id="4" w:name="x_part_44a1d195b56b4d74a5fb8a833330bbe9"/>
            <w:bookmarkEnd w:id="4"/>
            <w:r w:rsidRPr="008052E6">
              <w:rPr>
                <w:kern w:val="2"/>
                <w:sz w:val="22"/>
                <w:szCs w:val="22"/>
              </w:rPr>
              <w:t>12.2.2.   Pirkėjas elektronines sąskaitas faktūras priima ir apdoroja naudodamasis informacinės sistemos „SABIS“ priemonėmis, išskyrus VPĮ nustatytus išimtinius atvejus.</w:t>
            </w:r>
          </w:p>
        </w:tc>
      </w:tr>
      <w:tr w:rsidR="00504288" w14:paraId="0DED94A5" w14:textId="77777777" w:rsidTr="00FB2E7A">
        <w:trPr>
          <w:trHeight w:val="984"/>
        </w:trPr>
        <w:tc>
          <w:tcPr>
            <w:tcW w:w="2821" w:type="dxa"/>
            <w:gridSpan w:val="2"/>
            <w:vAlign w:val="center"/>
          </w:tcPr>
          <w:p w14:paraId="2BBA45C4" w14:textId="14D8A723" w:rsidR="00504288" w:rsidRPr="00290046" w:rsidRDefault="00504288" w:rsidP="006C3250">
            <w:pPr>
              <w:rPr>
                <w:b/>
                <w:bCs/>
                <w:kern w:val="2"/>
                <w:sz w:val="22"/>
                <w:szCs w:val="22"/>
              </w:rPr>
            </w:pPr>
            <w:r w:rsidRPr="00290046">
              <w:rPr>
                <w:b/>
                <w:bCs/>
                <w:kern w:val="2"/>
                <w:sz w:val="22"/>
                <w:szCs w:val="22"/>
              </w:rPr>
              <w:t>13.</w:t>
            </w:r>
            <w:r w:rsidR="0032608B">
              <w:rPr>
                <w:b/>
                <w:bCs/>
                <w:kern w:val="2"/>
                <w:sz w:val="22"/>
                <w:szCs w:val="22"/>
              </w:rPr>
              <w:t>2</w:t>
            </w:r>
            <w:r w:rsidRPr="00290046">
              <w:rPr>
                <w:b/>
                <w:bCs/>
                <w:kern w:val="2"/>
                <w:sz w:val="22"/>
                <w:szCs w:val="22"/>
              </w:rPr>
              <w:t>.</w:t>
            </w:r>
          </w:p>
        </w:tc>
        <w:tc>
          <w:tcPr>
            <w:tcW w:w="7386" w:type="dxa"/>
            <w:gridSpan w:val="2"/>
            <w:vAlign w:val="center"/>
          </w:tcPr>
          <w:p w14:paraId="241327E0" w14:textId="77777777" w:rsidR="00504288" w:rsidRPr="00290046" w:rsidRDefault="00504288" w:rsidP="006C3250">
            <w:pPr>
              <w:rPr>
                <w:kern w:val="2"/>
                <w:sz w:val="22"/>
                <w:szCs w:val="22"/>
              </w:rPr>
            </w:pPr>
            <w:r w:rsidRPr="00290046">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FB2E7A">
        <w:trPr>
          <w:trHeight w:val="300"/>
        </w:trPr>
        <w:tc>
          <w:tcPr>
            <w:tcW w:w="10207" w:type="dxa"/>
            <w:gridSpan w:val="4"/>
            <w:vAlign w:val="center"/>
          </w:tcPr>
          <w:p w14:paraId="715F5085" w14:textId="722FCB5A" w:rsidR="005A5832" w:rsidRPr="00290046" w:rsidRDefault="00A10867" w:rsidP="00290046">
            <w:pPr>
              <w:jc w:val="cente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 SUTARTIES PRIEDAI</w:t>
            </w:r>
          </w:p>
        </w:tc>
      </w:tr>
      <w:tr w:rsidR="005A5832" w:rsidRPr="00333420" w14:paraId="1FDB3EEA" w14:textId="77777777" w:rsidTr="00FB2E7A">
        <w:trPr>
          <w:trHeight w:val="167"/>
        </w:trPr>
        <w:tc>
          <w:tcPr>
            <w:tcW w:w="2532" w:type="dxa"/>
            <w:vAlign w:val="center"/>
          </w:tcPr>
          <w:p w14:paraId="6B42A6C8" w14:textId="47F7B42A" w:rsidR="005A5832" w:rsidRPr="00290046" w:rsidRDefault="00A10867" w:rsidP="00290046">
            <w:pP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.1. Priedas Nr. 1</w:t>
            </w:r>
          </w:p>
        </w:tc>
        <w:tc>
          <w:tcPr>
            <w:tcW w:w="7675" w:type="dxa"/>
            <w:gridSpan w:val="3"/>
            <w:vAlign w:val="center"/>
          </w:tcPr>
          <w:p w14:paraId="770542A9" w14:textId="0A509C7F" w:rsidR="005A5832" w:rsidRPr="00290046" w:rsidRDefault="00A32B20" w:rsidP="00B750FC">
            <w:pPr>
              <w:rPr>
                <w:b/>
                <w:bCs/>
                <w:kern w:val="2"/>
                <w:sz w:val="22"/>
                <w:szCs w:val="22"/>
                <w:highlight w:val="yellow"/>
              </w:rPr>
            </w:pPr>
            <w:r w:rsidRPr="00290046">
              <w:rPr>
                <w:b/>
                <w:bCs/>
                <w:kern w:val="2"/>
                <w:sz w:val="22"/>
                <w:szCs w:val="22"/>
              </w:rPr>
              <w:t>Techninė s</w:t>
            </w:r>
            <w:r w:rsidR="00B750FC" w:rsidRPr="00290046">
              <w:rPr>
                <w:b/>
                <w:bCs/>
                <w:kern w:val="2"/>
                <w:sz w:val="22"/>
                <w:szCs w:val="22"/>
              </w:rPr>
              <w:t xml:space="preserve">pecifikacija ir </w:t>
            </w:r>
            <w:r w:rsidR="006E1639">
              <w:rPr>
                <w:b/>
                <w:bCs/>
                <w:kern w:val="2"/>
                <w:sz w:val="22"/>
                <w:szCs w:val="22"/>
              </w:rPr>
              <w:t>kaina</w:t>
            </w:r>
          </w:p>
        </w:tc>
      </w:tr>
      <w:tr w:rsidR="005A5832" w:rsidRPr="00333420" w14:paraId="3D749430" w14:textId="77777777" w:rsidTr="00FB2E7A">
        <w:tc>
          <w:tcPr>
            <w:tcW w:w="10207" w:type="dxa"/>
            <w:gridSpan w:val="4"/>
            <w:vAlign w:val="center"/>
          </w:tcPr>
          <w:p w14:paraId="32B0A346" w14:textId="7807175F" w:rsidR="005A5832" w:rsidRPr="00333420" w:rsidRDefault="00A10867" w:rsidP="00333420">
            <w:pPr>
              <w:jc w:val="center"/>
              <w:rPr>
                <w:b/>
                <w:bCs/>
                <w:kern w:val="2"/>
                <w:sz w:val="22"/>
                <w:szCs w:val="22"/>
              </w:rPr>
            </w:pPr>
            <w:r w:rsidRPr="00333420">
              <w:rPr>
                <w:b/>
                <w:bCs/>
                <w:kern w:val="2"/>
                <w:sz w:val="22"/>
                <w:szCs w:val="22"/>
              </w:rPr>
              <w:t>1</w:t>
            </w:r>
            <w:r w:rsidR="007E0790">
              <w:rPr>
                <w:b/>
                <w:bCs/>
                <w:kern w:val="2"/>
                <w:sz w:val="22"/>
                <w:szCs w:val="22"/>
              </w:rPr>
              <w:t>4</w:t>
            </w:r>
            <w:r w:rsidRPr="00333420">
              <w:rPr>
                <w:b/>
                <w:bCs/>
                <w:kern w:val="2"/>
                <w:sz w:val="22"/>
                <w:szCs w:val="22"/>
              </w:rPr>
              <w:t>. ŠALIŲ ATSTOVŲ PARAŠAI</w:t>
            </w:r>
          </w:p>
        </w:tc>
      </w:tr>
      <w:tr w:rsidR="005A5832" w:rsidRPr="00333420" w14:paraId="1C05AAF8" w14:textId="77777777" w:rsidTr="00FB2E7A">
        <w:tc>
          <w:tcPr>
            <w:tcW w:w="4788" w:type="dxa"/>
            <w:gridSpan w:val="3"/>
            <w:vAlign w:val="center"/>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vAlign w:val="center"/>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FB2E7A">
        <w:tc>
          <w:tcPr>
            <w:tcW w:w="4788" w:type="dxa"/>
            <w:gridSpan w:val="3"/>
            <w:vAlign w:val="center"/>
          </w:tcPr>
          <w:p w14:paraId="207CAE2F" w14:textId="0813E5AC" w:rsidR="005A5832" w:rsidRPr="00DE49C6" w:rsidRDefault="00DE49C6" w:rsidP="00333420">
            <w:pPr>
              <w:jc w:val="center"/>
              <w:rPr>
                <w:kern w:val="2"/>
                <w:sz w:val="22"/>
                <w:szCs w:val="22"/>
              </w:rPr>
            </w:pPr>
            <w:r w:rsidRPr="00DE49C6">
              <w:rPr>
                <w:kern w:val="2"/>
                <w:sz w:val="22"/>
                <w:szCs w:val="22"/>
              </w:rPr>
              <w:t xml:space="preserve">Generalinis direktorius </w:t>
            </w:r>
            <w:r w:rsidR="00082BAD">
              <w:rPr>
                <w:kern w:val="2"/>
                <w:sz w:val="22"/>
                <w:szCs w:val="22"/>
              </w:rPr>
              <w:t>Tomas Jovaiša</w:t>
            </w:r>
          </w:p>
        </w:tc>
        <w:tc>
          <w:tcPr>
            <w:tcW w:w="5419" w:type="dxa"/>
            <w:vAlign w:val="center"/>
          </w:tcPr>
          <w:p w14:paraId="6A32FC7D" w14:textId="77777777"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333420" w14:paraId="399359D2" w14:textId="77777777" w:rsidTr="00FB2E7A">
        <w:trPr>
          <w:trHeight w:val="750"/>
        </w:trPr>
        <w:tc>
          <w:tcPr>
            <w:tcW w:w="4788" w:type="dxa"/>
            <w:gridSpan w:val="3"/>
            <w:vAlign w:val="center"/>
          </w:tcPr>
          <w:p w14:paraId="35BD80FE" w14:textId="77777777" w:rsidR="005A5832" w:rsidRPr="00C77E60" w:rsidRDefault="005A5832" w:rsidP="00333420">
            <w:pPr>
              <w:jc w:val="center"/>
              <w:rPr>
                <w:b/>
                <w:bCs/>
                <w:kern w:val="2"/>
                <w:sz w:val="10"/>
                <w:szCs w:val="10"/>
              </w:rPr>
            </w:pPr>
          </w:p>
          <w:p w14:paraId="420A5FD9" w14:textId="77777777" w:rsidR="005A5832" w:rsidRPr="00C77E60" w:rsidRDefault="00A10867" w:rsidP="00333420">
            <w:pPr>
              <w:jc w:val="center"/>
              <w:rPr>
                <w:b/>
                <w:bCs/>
                <w:kern w:val="2"/>
                <w:sz w:val="22"/>
                <w:szCs w:val="22"/>
              </w:rPr>
            </w:pPr>
            <w:r w:rsidRPr="00C77E60">
              <w:rPr>
                <w:b/>
                <w:bCs/>
                <w:kern w:val="2"/>
                <w:sz w:val="22"/>
                <w:szCs w:val="22"/>
              </w:rPr>
              <w:t>(parašas)</w:t>
            </w:r>
          </w:p>
          <w:p w14:paraId="230BDDED" w14:textId="77777777" w:rsidR="005A5832" w:rsidRPr="00C77E60" w:rsidRDefault="005A5832" w:rsidP="00E44EB8">
            <w:pPr>
              <w:rPr>
                <w:b/>
                <w:bCs/>
                <w:kern w:val="2"/>
                <w:sz w:val="10"/>
                <w:szCs w:val="10"/>
              </w:rPr>
            </w:pPr>
          </w:p>
        </w:tc>
        <w:tc>
          <w:tcPr>
            <w:tcW w:w="5419" w:type="dxa"/>
            <w:vAlign w:val="center"/>
          </w:tcPr>
          <w:p w14:paraId="194D9BA0" w14:textId="77777777" w:rsidR="005A5832" w:rsidRPr="00C77E60" w:rsidRDefault="005A5832" w:rsidP="00333420">
            <w:pPr>
              <w:jc w:val="center"/>
              <w:rPr>
                <w:b/>
                <w:bCs/>
                <w:kern w:val="2"/>
                <w:sz w:val="10"/>
                <w:szCs w:val="10"/>
              </w:rPr>
            </w:pPr>
          </w:p>
          <w:p w14:paraId="51580A63" w14:textId="77777777" w:rsidR="005A5832" w:rsidRPr="00C77E60" w:rsidRDefault="00A10867" w:rsidP="00333420">
            <w:pPr>
              <w:jc w:val="center"/>
              <w:rPr>
                <w:b/>
                <w:bCs/>
                <w:kern w:val="2"/>
                <w:sz w:val="22"/>
                <w:szCs w:val="22"/>
              </w:rPr>
            </w:pPr>
            <w:r w:rsidRPr="00C77E60">
              <w:rPr>
                <w:b/>
                <w:bCs/>
                <w:kern w:val="2"/>
                <w:sz w:val="22"/>
                <w:szCs w:val="22"/>
              </w:rPr>
              <w:t>(parašas)</w:t>
            </w:r>
          </w:p>
        </w:tc>
      </w:tr>
    </w:tbl>
    <w:p w14:paraId="64E9AFAB" w14:textId="77777777" w:rsidR="005A5832" w:rsidRDefault="005A5832" w:rsidP="00CB372B">
      <w:pPr>
        <w:rPr>
          <w:szCs w:val="24"/>
        </w:rPr>
      </w:pPr>
    </w:p>
    <w:p w14:paraId="2AD86FBC" w14:textId="77777777" w:rsidR="00DA6562" w:rsidRDefault="00DA6562" w:rsidP="00CB372B">
      <w:pPr>
        <w:rPr>
          <w:szCs w:val="24"/>
        </w:rPr>
      </w:pPr>
    </w:p>
    <w:p w14:paraId="1DB428E6" w14:textId="75FE60ED" w:rsidR="00F716D6" w:rsidRDefault="00F716D6">
      <w:pPr>
        <w:rPr>
          <w:i/>
          <w:iCs/>
          <w:sz w:val="22"/>
          <w:szCs w:val="22"/>
        </w:rPr>
      </w:pPr>
      <w:r>
        <w:rPr>
          <w:i/>
          <w:iCs/>
          <w:sz w:val="22"/>
          <w:szCs w:val="22"/>
        </w:rPr>
        <w:br w:type="page"/>
      </w:r>
    </w:p>
    <w:p w14:paraId="0FF9246B" w14:textId="47B59F7C" w:rsidR="00DA6562" w:rsidRPr="00F716D6" w:rsidRDefault="00DA6562" w:rsidP="00DA6562">
      <w:pPr>
        <w:jc w:val="right"/>
        <w:rPr>
          <w:iCs/>
          <w:sz w:val="22"/>
          <w:szCs w:val="22"/>
        </w:rPr>
      </w:pPr>
      <w:r w:rsidRPr="00F716D6">
        <w:rPr>
          <w:iCs/>
          <w:sz w:val="22"/>
          <w:szCs w:val="22"/>
        </w:rPr>
        <w:t>Sutarties priedas Nr.1</w:t>
      </w:r>
    </w:p>
    <w:p w14:paraId="0B5FBEE6" w14:textId="77777777" w:rsidR="00DA6562" w:rsidRDefault="00DA6562" w:rsidP="00DA6562">
      <w:pPr>
        <w:jc w:val="right"/>
        <w:rPr>
          <w:i/>
          <w:iCs/>
          <w:sz w:val="22"/>
          <w:szCs w:val="22"/>
        </w:rPr>
      </w:pPr>
    </w:p>
    <w:p w14:paraId="5C9A1F57" w14:textId="1DB5CAA2" w:rsidR="00DA6562" w:rsidRPr="00705232" w:rsidRDefault="00DA6562" w:rsidP="00DA6562">
      <w:pPr>
        <w:jc w:val="center"/>
        <w:rPr>
          <w:b/>
          <w:bCs/>
          <w:sz w:val="22"/>
          <w:szCs w:val="22"/>
        </w:rPr>
      </w:pPr>
      <w:r w:rsidRPr="00705232">
        <w:rPr>
          <w:b/>
          <w:bCs/>
          <w:sz w:val="22"/>
          <w:szCs w:val="22"/>
        </w:rPr>
        <w:t>TECHNINĖ SPECIFIKACIJA IR KAINA</w:t>
      </w:r>
    </w:p>
    <w:p w14:paraId="4D7A1516" w14:textId="77777777" w:rsidR="00705232" w:rsidRPr="002D1CC0" w:rsidRDefault="00705232" w:rsidP="002D1CC0">
      <w:pPr>
        <w:jc w:val="center"/>
        <w:rPr>
          <w:sz w:val="22"/>
          <w:szCs w:val="22"/>
        </w:rPr>
      </w:pPr>
    </w:p>
    <w:p w14:paraId="7F8429F8" w14:textId="2BCAEC99" w:rsidR="008A03E0" w:rsidRPr="002D1CC0" w:rsidRDefault="008A03E0" w:rsidP="002D1CC0">
      <w:pPr>
        <w:shd w:val="clear" w:color="auto" w:fill="FFFFFF"/>
        <w:ind w:left="-851"/>
        <w:jc w:val="both"/>
        <w:textAlignment w:val="baseline"/>
        <w:rPr>
          <w:sz w:val="22"/>
          <w:szCs w:val="22"/>
          <w:bdr w:val="none" w:sz="0" w:space="0" w:color="auto" w:frame="1"/>
          <w:lang w:eastAsia="en-GB"/>
        </w:rPr>
      </w:pPr>
      <w:r w:rsidRPr="002D1CC0">
        <w:rPr>
          <w:sz w:val="22"/>
          <w:szCs w:val="22"/>
          <w:bdr w:val="none" w:sz="0" w:space="0" w:color="auto" w:frame="1"/>
          <w:lang w:eastAsia="en-GB"/>
        </w:rPr>
        <w:t xml:space="preserve">1. </w:t>
      </w:r>
      <w:r w:rsidR="002D1CC0" w:rsidRPr="002D1CC0">
        <w:rPr>
          <w:sz w:val="22"/>
          <w:szCs w:val="22"/>
          <w:bdr w:val="none" w:sz="0" w:space="0" w:color="auto" w:frame="1"/>
          <w:lang w:eastAsia="en-GB"/>
        </w:rPr>
        <w:t>Instrumentai</w:t>
      </w:r>
      <w:r w:rsidRPr="002D1CC0">
        <w:rPr>
          <w:sz w:val="22"/>
          <w:szCs w:val="22"/>
          <w:bdr w:val="none" w:sz="0" w:space="0" w:color="auto" w:frame="1"/>
          <w:lang w:eastAsia="en-GB"/>
        </w:rPr>
        <w:t xml:space="preserve"> turi būti nauj</w:t>
      </w:r>
      <w:r w:rsidR="002D1CC0" w:rsidRPr="002D1CC0">
        <w:rPr>
          <w:sz w:val="22"/>
          <w:szCs w:val="22"/>
          <w:bdr w:val="none" w:sz="0" w:space="0" w:color="auto" w:frame="1"/>
          <w:lang w:eastAsia="en-GB"/>
        </w:rPr>
        <w:t>i</w:t>
      </w:r>
      <w:r w:rsidRPr="002D1CC0">
        <w:rPr>
          <w:sz w:val="22"/>
          <w:szCs w:val="22"/>
          <w:bdr w:val="none" w:sz="0" w:space="0" w:color="auto" w:frame="1"/>
          <w:lang w:eastAsia="en-GB"/>
        </w:rPr>
        <w:t>, nenaudot</w:t>
      </w:r>
      <w:r w:rsidR="002D1CC0" w:rsidRPr="002D1CC0">
        <w:rPr>
          <w:sz w:val="22"/>
          <w:szCs w:val="22"/>
          <w:bdr w:val="none" w:sz="0" w:space="0" w:color="auto" w:frame="1"/>
          <w:lang w:eastAsia="en-GB"/>
        </w:rPr>
        <w:t>i</w:t>
      </w:r>
      <w:r w:rsidRPr="002D1CC0">
        <w:rPr>
          <w:sz w:val="22"/>
          <w:szCs w:val="22"/>
          <w:bdr w:val="none" w:sz="0" w:space="0" w:color="auto" w:frame="1"/>
          <w:lang w:eastAsia="en-GB"/>
        </w:rPr>
        <w:t>, neatnaujint</w:t>
      </w:r>
      <w:r w:rsidR="002D1CC0" w:rsidRPr="002D1CC0">
        <w:rPr>
          <w:sz w:val="22"/>
          <w:szCs w:val="22"/>
          <w:bdr w:val="none" w:sz="0" w:space="0" w:color="auto" w:frame="1"/>
          <w:lang w:eastAsia="en-GB"/>
        </w:rPr>
        <w:t>i</w:t>
      </w:r>
      <w:r w:rsidRPr="002D1CC0">
        <w:rPr>
          <w:sz w:val="22"/>
          <w:szCs w:val="22"/>
          <w:bdr w:val="none" w:sz="0" w:space="0" w:color="auto" w:frame="1"/>
          <w:lang w:eastAsia="en-GB"/>
        </w:rPr>
        <w:t xml:space="preserve"> (net ir gamykliniu būdu).</w:t>
      </w:r>
    </w:p>
    <w:p w14:paraId="705681B7" w14:textId="4ABFC4A9" w:rsidR="00634208" w:rsidRPr="00CD24D2" w:rsidRDefault="008A03E0" w:rsidP="00CD24D2">
      <w:pPr>
        <w:shd w:val="clear" w:color="auto" w:fill="FFFFFF"/>
        <w:ind w:left="-851"/>
        <w:jc w:val="both"/>
        <w:textAlignment w:val="baseline"/>
        <w:rPr>
          <w:sz w:val="22"/>
          <w:szCs w:val="22"/>
          <w:bdr w:val="none" w:sz="0" w:space="0" w:color="auto" w:frame="1"/>
          <w:lang w:eastAsia="en-GB"/>
        </w:rPr>
      </w:pPr>
      <w:r w:rsidRPr="002D1CC0">
        <w:rPr>
          <w:sz w:val="22"/>
          <w:szCs w:val="22"/>
          <w:bdr w:val="none" w:sz="0" w:space="0" w:color="auto" w:frame="1"/>
          <w:lang w:eastAsia="en-GB"/>
        </w:rPr>
        <w:t xml:space="preserve">2. Instrumentams taikomas ne trumpesnis kaip </w:t>
      </w:r>
      <w:r w:rsidR="00CD24D2">
        <w:rPr>
          <w:sz w:val="22"/>
          <w:szCs w:val="22"/>
          <w:bdr w:val="none" w:sz="0" w:space="0" w:color="auto" w:frame="1"/>
          <w:lang w:eastAsia="en-GB"/>
        </w:rPr>
        <w:t>6</w:t>
      </w:r>
      <w:r w:rsidRPr="002D1CC0">
        <w:rPr>
          <w:sz w:val="22"/>
          <w:szCs w:val="22"/>
          <w:bdr w:val="none" w:sz="0" w:space="0" w:color="auto" w:frame="1"/>
          <w:lang w:eastAsia="en-GB"/>
        </w:rPr>
        <w:t xml:space="preserve"> mėn. garantinis laikotarpis.</w:t>
      </w:r>
    </w:p>
    <w:p w14:paraId="7CA01D6E" w14:textId="4439D7F9" w:rsidR="008A03E0" w:rsidRPr="002D1CC0" w:rsidRDefault="00F716D6" w:rsidP="002D1CC0">
      <w:pPr>
        <w:shd w:val="clear" w:color="auto" w:fill="FFFFFF"/>
        <w:ind w:left="-851"/>
        <w:jc w:val="both"/>
        <w:textAlignment w:val="baseline"/>
        <w:rPr>
          <w:rFonts w:eastAsia="Calibri"/>
          <w:sz w:val="22"/>
          <w:szCs w:val="22"/>
        </w:rPr>
      </w:pPr>
      <w:r>
        <w:rPr>
          <w:rFonts w:eastAsia="Calibri"/>
          <w:sz w:val="22"/>
          <w:szCs w:val="22"/>
        </w:rPr>
        <w:t>3. Instrumentų</w:t>
      </w:r>
      <w:r w:rsidR="008A03E0" w:rsidRPr="002D1CC0">
        <w:rPr>
          <w:rFonts w:eastAsia="Calibri"/>
          <w:sz w:val="22"/>
          <w:szCs w:val="22"/>
        </w:rPr>
        <w:t xml:space="preserve"> komplekt</w:t>
      </w:r>
      <w:r w:rsidR="00634208" w:rsidRPr="002D1CC0">
        <w:rPr>
          <w:rFonts w:eastAsia="Calibri"/>
          <w:sz w:val="22"/>
          <w:szCs w:val="22"/>
        </w:rPr>
        <w:t>ą sudaro</w:t>
      </w:r>
      <w:r w:rsidR="008A03E0" w:rsidRPr="002D1CC0">
        <w:rPr>
          <w:rFonts w:eastAsia="Calibri"/>
          <w:sz w:val="22"/>
          <w:szCs w:val="22"/>
        </w:rPr>
        <w:t xml:space="preserve"> (kiekiai, parametrų reikšmės, įkainiai, kaina):</w:t>
      </w:r>
    </w:p>
    <w:tbl>
      <w:tblPr>
        <w:tblW w:w="1063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9"/>
        <w:gridCol w:w="992"/>
        <w:gridCol w:w="2268"/>
        <w:gridCol w:w="1985"/>
        <w:gridCol w:w="1275"/>
        <w:gridCol w:w="1275"/>
      </w:tblGrid>
      <w:tr w:rsidR="008A03E0" w:rsidRPr="008A03E0" w14:paraId="5FF2EEE8" w14:textId="6D9CA921" w:rsidTr="00F716D6">
        <w:trPr>
          <w:trHeight w:val="205"/>
        </w:trPr>
        <w:tc>
          <w:tcPr>
            <w:tcW w:w="567" w:type="dxa"/>
            <w:shd w:val="clear" w:color="auto" w:fill="auto"/>
            <w:vAlign w:val="center"/>
            <w:hideMark/>
          </w:tcPr>
          <w:p w14:paraId="33E04527" w14:textId="77777777" w:rsidR="008A03E0" w:rsidRPr="008A03E0" w:rsidRDefault="008A03E0" w:rsidP="008A03E0">
            <w:pPr>
              <w:jc w:val="center"/>
              <w:rPr>
                <w:rFonts w:eastAsia="Calibri"/>
                <w:b/>
                <w:sz w:val="21"/>
                <w:szCs w:val="21"/>
              </w:rPr>
            </w:pPr>
            <w:r w:rsidRPr="008A03E0">
              <w:rPr>
                <w:rFonts w:eastAsia="Calibri"/>
                <w:b/>
                <w:sz w:val="21"/>
                <w:szCs w:val="21"/>
              </w:rPr>
              <w:t>Eil. Nr.</w:t>
            </w:r>
          </w:p>
        </w:tc>
        <w:tc>
          <w:tcPr>
            <w:tcW w:w="2269" w:type="dxa"/>
            <w:shd w:val="clear" w:color="auto" w:fill="auto"/>
            <w:noWrap/>
            <w:vAlign w:val="center"/>
            <w:hideMark/>
          </w:tcPr>
          <w:p w14:paraId="3DC9AA95" w14:textId="77777777" w:rsidR="008A03E0" w:rsidRPr="008A03E0" w:rsidRDefault="008A03E0" w:rsidP="008A03E0">
            <w:pPr>
              <w:jc w:val="center"/>
              <w:rPr>
                <w:rFonts w:eastAsia="Calibri"/>
                <w:b/>
                <w:sz w:val="21"/>
                <w:szCs w:val="21"/>
              </w:rPr>
            </w:pPr>
            <w:r w:rsidRPr="008A03E0">
              <w:rPr>
                <w:rFonts w:eastAsia="Calibri"/>
                <w:b/>
                <w:sz w:val="21"/>
                <w:szCs w:val="21"/>
              </w:rPr>
              <w:t>Pavadinimas</w:t>
            </w:r>
          </w:p>
        </w:tc>
        <w:tc>
          <w:tcPr>
            <w:tcW w:w="992" w:type="dxa"/>
            <w:shd w:val="clear" w:color="auto" w:fill="auto"/>
            <w:vAlign w:val="center"/>
            <w:hideMark/>
          </w:tcPr>
          <w:p w14:paraId="7CA1DF8E" w14:textId="77777777" w:rsidR="008A03E0" w:rsidRPr="008A03E0" w:rsidRDefault="008A03E0" w:rsidP="008A03E0">
            <w:pPr>
              <w:jc w:val="center"/>
              <w:rPr>
                <w:rFonts w:eastAsia="Calibri"/>
                <w:b/>
                <w:sz w:val="21"/>
                <w:szCs w:val="21"/>
              </w:rPr>
            </w:pPr>
            <w:r w:rsidRPr="008A03E0">
              <w:rPr>
                <w:rFonts w:eastAsia="Calibri"/>
                <w:b/>
                <w:sz w:val="21"/>
                <w:szCs w:val="21"/>
              </w:rPr>
              <w:t>Kiekis, vnt.</w:t>
            </w:r>
          </w:p>
        </w:tc>
        <w:tc>
          <w:tcPr>
            <w:tcW w:w="2268" w:type="dxa"/>
            <w:shd w:val="clear" w:color="auto" w:fill="auto"/>
            <w:noWrap/>
            <w:vAlign w:val="center"/>
            <w:hideMark/>
          </w:tcPr>
          <w:p w14:paraId="690A4B16" w14:textId="77777777" w:rsidR="008A03E0" w:rsidRPr="008A03E0" w:rsidRDefault="008A03E0" w:rsidP="008A03E0">
            <w:pPr>
              <w:jc w:val="center"/>
              <w:rPr>
                <w:rFonts w:eastAsia="Calibri"/>
                <w:b/>
                <w:sz w:val="21"/>
                <w:szCs w:val="21"/>
              </w:rPr>
            </w:pPr>
            <w:r w:rsidRPr="008A03E0">
              <w:rPr>
                <w:rFonts w:eastAsia="Calibri"/>
                <w:b/>
                <w:sz w:val="21"/>
                <w:szCs w:val="21"/>
              </w:rPr>
              <w:t>Reikalaujama parametro reikšmė</w:t>
            </w:r>
          </w:p>
        </w:tc>
        <w:tc>
          <w:tcPr>
            <w:tcW w:w="1985" w:type="dxa"/>
            <w:shd w:val="clear" w:color="auto" w:fill="auto"/>
            <w:vAlign w:val="center"/>
          </w:tcPr>
          <w:p w14:paraId="4AEF789D" w14:textId="0058866D" w:rsidR="008A03E0" w:rsidRPr="008A03E0" w:rsidRDefault="008A03E0" w:rsidP="008A03E0">
            <w:pPr>
              <w:jc w:val="center"/>
              <w:rPr>
                <w:rFonts w:eastAsia="Calibri"/>
                <w:b/>
                <w:sz w:val="21"/>
                <w:szCs w:val="21"/>
              </w:rPr>
            </w:pPr>
            <w:r>
              <w:rPr>
                <w:rFonts w:eastAsia="Calibri"/>
                <w:b/>
                <w:sz w:val="21"/>
                <w:szCs w:val="21"/>
              </w:rPr>
              <w:t>S</w:t>
            </w:r>
            <w:r w:rsidRPr="008A03E0">
              <w:rPr>
                <w:rFonts w:eastAsia="Calibri"/>
                <w:b/>
                <w:sz w:val="21"/>
                <w:szCs w:val="21"/>
              </w:rPr>
              <w:t xml:space="preserve">iūloma parametro reikšmė </w:t>
            </w:r>
          </w:p>
        </w:tc>
        <w:tc>
          <w:tcPr>
            <w:tcW w:w="1275" w:type="dxa"/>
          </w:tcPr>
          <w:p w14:paraId="3A0DE072" w14:textId="77777777" w:rsidR="008A03E0" w:rsidRDefault="008A03E0" w:rsidP="008A03E0">
            <w:pPr>
              <w:jc w:val="center"/>
              <w:rPr>
                <w:rFonts w:eastAsia="Calibri"/>
                <w:b/>
                <w:sz w:val="21"/>
                <w:szCs w:val="21"/>
              </w:rPr>
            </w:pPr>
            <w:r>
              <w:rPr>
                <w:rFonts w:eastAsia="Calibri"/>
                <w:b/>
                <w:sz w:val="21"/>
                <w:szCs w:val="21"/>
              </w:rPr>
              <w:t>Vnt. įkainis</w:t>
            </w:r>
          </w:p>
          <w:p w14:paraId="477D205B" w14:textId="725931BB" w:rsidR="008A03E0" w:rsidRPr="008A03E0" w:rsidRDefault="008A03E0" w:rsidP="008A03E0">
            <w:pPr>
              <w:jc w:val="center"/>
              <w:rPr>
                <w:rFonts w:eastAsia="Calibri"/>
                <w:b/>
                <w:sz w:val="21"/>
                <w:szCs w:val="21"/>
              </w:rPr>
            </w:pPr>
            <w:r>
              <w:rPr>
                <w:rFonts w:eastAsia="Calibri"/>
                <w:b/>
                <w:sz w:val="21"/>
                <w:szCs w:val="21"/>
              </w:rPr>
              <w:t>Eur be PVM</w:t>
            </w:r>
          </w:p>
        </w:tc>
        <w:tc>
          <w:tcPr>
            <w:tcW w:w="1275" w:type="dxa"/>
          </w:tcPr>
          <w:p w14:paraId="2E113F84" w14:textId="1ABA4808" w:rsidR="008A03E0" w:rsidRPr="008A03E0" w:rsidRDefault="008A03E0" w:rsidP="008A03E0">
            <w:pPr>
              <w:jc w:val="center"/>
              <w:rPr>
                <w:rFonts w:eastAsia="Calibri"/>
                <w:b/>
                <w:sz w:val="21"/>
                <w:szCs w:val="21"/>
              </w:rPr>
            </w:pPr>
            <w:r>
              <w:rPr>
                <w:rFonts w:eastAsia="Calibri"/>
                <w:b/>
                <w:sz w:val="21"/>
                <w:szCs w:val="21"/>
              </w:rPr>
              <w:t>Viso kiekio kaina Eur be PVM</w:t>
            </w:r>
          </w:p>
        </w:tc>
      </w:tr>
      <w:tr w:rsidR="008A03E0" w:rsidRPr="008A03E0" w14:paraId="6113B4CA" w14:textId="66BE6D6A" w:rsidTr="00F716D6">
        <w:trPr>
          <w:trHeight w:val="205"/>
        </w:trPr>
        <w:tc>
          <w:tcPr>
            <w:tcW w:w="567" w:type="dxa"/>
            <w:shd w:val="clear" w:color="auto" w:fill="auto"/>
            <w:noWrap/>
            <w:vAlign w:val="center"/>
          </w:tcPr>
          <w:p w14:paraId="05C42C40" w14:textId="77777777" w:rsidR="008A03E0" w:rsidRPr="008A03E0" w:rsidRDefault="008A03E0" w:rsidP="008A03E0">
            <w:pPr>
              <w:jc w:val="center"/>
              <w:rPr>
                <w:rFonts w:eastAsia="Calibri"/>
                <w:sz w:val="21"/>
                <w:szCs w:val="21"/>
                <w:lang w:eastAsia="lt-LT"/>
              </w:rPr>
            </w:pPr>
            <w:r w:rsidRPr="008A03E0">
              <w:rPr>
                <w:rFonts w:eastAsia="Calibri"/>
                <w:sz w:val="21"/>
                <w:szCs w:val="21"/>
                <w:lang w:eastAsia="lt-LT"/>
              </w:rPr>
              <w:t>1.</w:t>
            </w:r>
          </w:p>
        </w:tc>
        <w:tc>
          <w:tcPr>
            <w:tcW w:w="2269" w:type="dxa"/>
            <w:shd w:val="clear" w:color="auto" w:fill="auto"/>
            <w:noWrap/>
          </w:tcPr>
          <w:p w14:paraId="51E2514A" w14:textId="06BC4FD3" w:rsidR="008A03E0" w:rsidRPr="008A03E0" w:rsidRDefault="00F716D6" w:rsidP="008A03E0">
            <w:pPr>
              <w:rPr>
                <w:rFonts w:eastAsia="Calibri"/>
                <w:sz w:val="21"/>
                <w:szCs w:val="21"/>
              </w:rPr>
            </w:pPr>
            <w:r w:rsidRPr="00F716D6">
              <w:rPr>
                <w:rFonts w:eastAsia="Calibri"/>
                <w:sz w:val="21"/>
                <w:szCs w:val="21"/>
              </w:rPr>
              <w:t>BARTZ-SCHMIDT modelio skleros trokarų uždarymo pincetas su galvutės fiksavimo funkcija</w:t>
            </w:r>
          </w:p>
        </w:tc>
        <w:tc>
          <w:tcPr>
            <w:tcW w:w="992" w:type="dxa"/>
            <w:shd w:val="clear" w:color="auto" w:fill="auto"/>
            <w:noWrap/>
          </w:tcPr>
          <w:p w14:paraId="72556D01" w14:textId="4D7F2BF0" w:rsidR="008A03E0" w:rsidRPr="008A03E0" w:rsidRDefault="00F716D6" w:rsidP="008A03E0">
            <w:pPr>
              <w:jc w:val="center"/>
              <w:rPr>
                <w:rFonts w:eastAsia="Calibri"/>
                <w:sz w:val="21"/>
                <w:szCs w:val="21"/>
              </w:rPr>
            </w:pPr>
            <w:r>
              <w:rPr>
                <w:rFonts w:eastAsia="Calibri"/>
                <w:sz w:val="21"/>
                <w:szCs w:val="21"/>
              </w:rPr>
              <w:t>2</w:t>
            </w:r>
          </w:p>
        </w:tc>
        <w:tc>
          <w:tcPr>
            <w:tcW w:w="2268" w:type="dxa"/>
            <w:shd w:val="clear" w:color="auto" w:fill="auto"/>
          </w:tcPr>
          <w:p w14:paraId="4ED5AD94" w14:textId="77777777" w:rsidR="008A03E0" w:rsidRDefault="00F716D6" w:rsidP="008A03E0">
            <w:pPr>
              <w:rPr>
                <w:rFonts w:eastAsia="Calibri"/>
                <w:sz w:val="21"/>
                <w:szCs w:val="21"/>
              </w:rPr>
            </w:pPr>
            <w:r w:rsidRPr="00F716D6">
              <w:rPr>
                <w:rFonts w:eastAsia="Calibri"/>
                <w:sz w:val="21"/>
                <w:szCs w:val="21"/>
              </w:rPr>
              <w:t>G-37420</w:t>
            </w:r>
          </w:p>
          <w:p w14:paraId="0B3019FA" w14:textId="7670F428" w:rsidR="00F716D6" w:rsidRPr="008A03E0" w:rsidRDefault="00F716D6" w:rsidP="008A03E0">
            <w:pPr>
              <w:rPr>
                <w:rFonts w:eastAsia="Calibri"/>
                <w:sz w:val="21"/>
                <w:szCs w:val="21"/>
              </w:rPr>
            </w:pPr>
            <w:proofErr w:type="spellStart"/>
            <w:r>
              <w:rPr>
                <w:rFonts w:ascii="TimesNewRomanPSMT" w:hAnsi="TimesNewRomanPSMT" w:cs="TimesNewRomanPSMT"/>
                <w:sz w:val="22"/>
                <w:szCs w:val="22"/>
                <w:lang w:val="en-GB"/>
              </w:rPr>
              <w:t>Bendras</w:t>
            </w:r>
            <w:proofErr w:type="spellEnd"/>
            <w:r>
              <w:rPr>
                <w:rFonts w:ascii="TimesNewRomanPSMT" w:hAnsi="TimesNewRomanPSMT" w:cs="TimesNewRomanPSMT"/>
                <w:sz w:val="22"/>
                <w:szCs w:val="22"/>
                <w:lang w:val="en-GB"/>
              </w:rPr>
              <w:t xml:space="preserve"> </w:t>
            </w:r>
            <w:proofErr w:type="spellStart"/>
            <w:r>
              <w:rPr>
                <w:rFonts w:ascii="TimesNewRomanPSMT" w:hAnsi="TimesNewRomanPSMT" w:cs="TimesNewRomanPSMT"/>
                <w:sz w:val="22"/>
                <w:szCs w:val="22"/>
                <w:lang w:val="en-GB"/>
              </w:rPr>
              <w:t>ilgis</w:t>
            </w:r>
            <w:proofErr w:type="spellEnd"/>
            <w:r>
              <w:rPr>
                <w:rFonts w:ascii="TimesNewRomanPSMT" w:hAnsi="TimesNewRomanPSMT" w:cs="TimesNewRomanPSMT"/>
                <w:sz w:val="22"/>
                <w:szCs w:val="22"/>
                <w:lang w:val="en-GB"/>
              </w:rPr>
              <w:t>: 70 ± 5 mm</w:t>
            </w:r>
          </w:p>
        </w:tc>
        <w:tc>
          <w:tcPr>
            <w:tcW w:w="1985" w:type="dxa"/>
            <w:shd w:val="clear" w:color="auto" w:fill="auto"/>
            <w:noWrap/>
          </w:tcPr>
          <w:p w14:paraId="4F614152" w14:textId="77777777" w:rsidR="008A03E0" w:rsidRPr="008A03E0" w:rsidRDefault="008A03E0" w:rsidP="008A03E0">
            <w:pPr>
              <w:rPr>
                <w:rFonts w:eastAsia="Calibri"/>
                <w:sz w:val="21"/>
                <w:szCs w:val="21"/>
                <w:lang w:eastAsia="lt-LT"/>
              </w:rPr>
            </w:pPr>
          </w:p>
        </w:tc>
        <w:tc>
          <w:tcPr>
            <w:tcW w:w="1275" w:type="dxa"/>
          </w:tcPr>
          <w:p w14:paraId="458184CD" w14:textId="77777777" w:rsidR="008A03E0" w:rsidRPr="008A03E0" w:rsidRDefault="008A03E0" w:rsidP="008A03E0">
            <w:pPr>
              <w:rPr>
                <w:rFonts w:eastAsia="Calibri"/>
                <w:sz w:val="21"/>
                <w:szCs w:val="21"/>
                <w:lang w:eastAsia="lt-LT"/>
              </w:rPr>
            </w:pPr>
          </w:p>
        </w:tc>
        <w:tc>
          <w:tcPr>
            <w:tcW w:w="1275" w:type="dxa"/>
          </w:tcPr>
          <w:p w14:paraId="327859C5" w14:textId="77777777" w:rsidR="008A03E0" w:rsidRPr="008A03E0" w:rsidRDefault="008A03E0" w:rsidP="008A03E0">
            <w:pPr>
              <w:rPr>
                <w:rFonts w:eastAsia="Calibri"/>
                <w:sz w:val="21"/>
                <w:szCs w:val="21"/>
                <w:lang w:eastAsia="lt-LT"/>
              </w:rPr>
            </w:pPr>
          </w:p>
        </w:tc>
      </w:tr>
      <w:tr w:rsidR="008A03E0" w:rsidRPr="008A03E0" w14:paraId="6FB1AE84" w14:textId="77777777" w:rsidTr="00F716D6">
        <w:trPr>
          <w:trHeight w:val="205"/>
        </w:trPr>
        <w:tc>
          <w:tcPr>
            <w:tcW w:w="9356" w:type="dxa"/>
            <w:gridSpan w:val="6"/>
            <w:shd w:val="clear" w:color="auto" w:fill="auto"/>
            <w:noWrap/>
            <w:vAlign w:val="center"/>
          </w:tcPr>
          <w:p w14:paraId="65F60455" w14:textId="7B599B6E" w:rsidR="008A03E0" w:rsidRPr="008A03E0" w:rsidRDefault="00F716D6" w:rsidP="008A03E0">
            <w:pPr>
              <w:jc w:val="right"/>
              <w:rPr>
                <w:rFonts w:eastAsia="Calibri"/>
                <w:sz w:val="22"/>
                <w:szCs w:val="22"/>
                <w:lang w:eastAsia="lt-LT"/>
              </w:rPr>
            </w:pPr>
            <w:r w:rsidRPr="00F716D6">
              <w:rPr>
                <w:sz w:val="22"/>
                <w:szCs w:val="22"/>
              </w:rPr>
              <w:t xml:space="preserve">Pradinės Sutarties vertė </w:t>
            </w:r>
            <w:r w:rsidR="008A03E0" w:rsidRPr="008A03E0">
              <w:rPr>
                <w:sz w:val="22"/>
                <w:szCs w:val="22"/>
              </w:rPr>
              <w:t>Eur be PVM</w:t>
            </w:r>
            <w:r>
              <w:rPr>
                <w:sz w:val="22"/>
                <w:szCs w:val="22"/>
              </w:rPr>
              <w:t>:</w:t>
            </w:r>
          </w:p>
        </w:tc>
        <w:tc>
          <w:tcPr>
            <w:tcW w:w="1275" w:type="dxa"/>
          </w:tcPr>
          <w:p w14:paraId="2A112B2A" w14:textId="77777777" w:rsidR="008A03E0" w:rsidRPr="008A03E0" w:rsidRDefault="008A03E0" w:rsidP="008A03E0">
            <w:pPr>
              <w:rPr>
                <w:rFonts w:eastAsia="Calibri"/>
                <w:sz w:val="21"/>
                <w:szCs w:val="21"/>
                <w:lang w:eastAsia="lt-LT"/>
              </w:rPr>
            </w:pPr>
          </w:p>
        </w:tc>
      </w:tr>
      <w:tr w:rsidR="008A03E0" w:rsidRPr="008A03E0" w14:paraId="6351B9F5" w14:textId="77777777" w:rsidTr="00F716D6">
        <w:trPr>
          <w:trHeight w:val="205"/>
        </w:trPr>
        <w:tc>
          <w:tcPr>
            <w:tcW w:w="9356" w:type="dxa"/>
            <w:gridSpan w:val="6"/>
            <w:shd w:val="clear" w:color="auto" w:fill="auto"/>
            <w:noWrap/>
            <w:vAlign w:val="center"/>
          </w:tcPr>
          <w:p w14:paraId="034D0797" w14:textId="5A8DAB26" w:rsidR="008A03E0" w:rsidRPr="008A03E0" w:rsidRDefault="00F716D6" w:rsidP="008A03E0">
            <w:pPr>
              <w:jc w:val="right"/>
              <w:rPr>
                <w:rFonts w:eastAsia="Calibri"/>
                <w:sz w:val="22"/>
                <w:szCs w:val="22"/>
                <w:lang w:eastAsia="lt-LT"/>
              </w:rPr>
            </w:pPr>
            <w:r>
              <w:rPr>
                <w:sz w:val="22"/>
                <w:szCs w:val="22"/>
              </w:rPr>
              <w:t xml:space="preserve">21% </w:t>
            </w:r>
            <w:r w:rsidR="008A03E0" w:rsidRPr="008A03E0">
              <w:rPr>
                <w:sz w:val="22"/>
                <w:szCs w:val="22"/>
              </w:rPr>
              <w:t>PVM</w:t>
            </w:r>
            <w:r>
              <w:rPr>
                <w:sz w:val="22"/>
                <w:szCs w:val="22"/>
              </w:rPr>
              <w:t xml:space="preserve"> suma:</w:t>
            </w:r>
          </w:p>
        </w:tc>
        <w:tc>
          <w:tcPr>
            <w:tcW w:w="1275" w:type="dxa"/>
          </w:tcPr>
          <w:p w14:paraId="3D28DA76" w14:textId="77777777" w:rsidR="008A03E0" w:rsidRPr="008A03E0" w:rsidRDefault="008A03E0" w:rsidP="008A03E0">
            <w:pPr>
              <w:rPr>
                <w:rFonts w:eastAsia="Calibri"/>
                <w:sz w:val="21"/>
                <w:szCs w:val="21"/>
                <w:lang w:eastAsia="lt-LT"/>
              </w:rPr>
            </w:pPr>
          </w:p>
        </w:tc>
      </w:tr>
      <w:tr w:rsidR="008A03E0" w:rsidRPr="008A03E0" w14:paraId="500C63CA" w14:textId="77777777" w:rsidTr="00F716D6">
        <w:trPr>
          <w:trHeight w:val="205"/>
        </w:trPr>
        <w:tc>
          <w:tcPr>
            <w:tcW w:w="9356" w:type="dxa"/>
            <w:gridSpan w:val="6"/>
            <w:shd w:val="clear" w:color="auto" w:fill="auto"/>
            <w:noWrap/>
            <w:vAlign w:val="center"/>
          </w:tcPr>
          <w:p w14:paraId="1D48238B" w14:textId="07EBC7B8" w:rsidR="008A03E0" w:rsidRPr="008A03E0" w:rsidRDefault="00F716D6" w:rsidP="008A03E0">
            <w:pPr>
              <w:jc w:val="right"/>
              <w:rPr>
                <w:rFonts w:eastAsia="Calibri"/>
                <w:sz w:val="22"/>
                <w:szCs w:val="22"/>
                <w:lang w:eastAsia="lt-LT"/>
              </w:rPr>
            </w:pPr>
            <w:r w:rsidRPr="00F716D6">
              <w:rPr>
                <w:sz w:val="22"/>
                <w:szCs w:val="22"/>
              </w:rPr>
              <w:t xml:space="preserve">Sutarties kaina </w:t>
            </w:r>
            <w:r w:rsidR="008A03E0" w:rsidRPr="008A03E0">
              <w:rPr>
                <w:sz w:val="22"/>
                <w:szCs w:val="22"/>
              </w:rPr>
              <w:t>Eur su PVM</w:t>
            </w:r>
            <w:r>
              <w:rPr>
                <w:sz w:val="22"/>
                <w:szCs w:val="22"/>
              </w:rPr>
              <w:t>:</w:t>
            </w:r>
          </w:p>
        </w:tc>
        <w:tc>
          <w:tcPr>
            <w:tcW w:w="1275" w:type="dxa"/>
          </w:tcPr>
          <w:p w14:paraId="73885406" w14:textId="77777777" w:rsidR="008A03E0" w:rsidRPr="008A03E0" w:rsidRDefault="008A03E0" w:rsidP="008A03E0">
            <w:pPr>
              <w:rPr>
                <w:rFonts w:eastAsia="Calibri"/>
                <w:sz w:val="21"/>
                <w:szCs w:val="21"/>
                <w:lang w:eastAsia="lt-LT"/>
              </w:rPr>
            </w:pPr>
          </w:p>
        </w:tc>
      </w:tr>
    </w:tbl>
    <w:p w14:paraId="534C2C62" w14:textId="77777777" w:rsidR="003A326C" w:rsidRDefault="003A326C" w:rsidP="002E11F3">
      <w:pPr>
        <w:rPr>
          <w:rFonts w:eastAsia="Arial Unicode MS"/>
          <w:sz w:val="22"/>
          <w:szCs w:val="22"/>
        </w:rPr>
      </w:pPr>
    </w:p>
    <w:p w14:paraId="1A736026" w14:textId="77777777" w:rsidR="00F716D6" w:rsidRDefault="00F716D6" w:rsidP="002E11F3">
      <w:pPr>
        <w:rPr>
          <w:rFonts w:eastAsia="Arial Unicode MS"/>
          <w:sz w:val="22"/>
          <w:szCs w:val="22"/>
        </w:rPr>
      </w:pPr>
    </w:p>
    <w:p w14:paraId="016BB57A" w14:textId="77777777" w:rsidR="003A326C" w:rsidRDefault="003A326C" w:rsidP="002E11F3">
      <w:pPr>
        <w:rPr>
          <w:rFonts w:eastAsia="Arial Unicode MS"/>
          <w:sz w:val="22"/>
          <w:szCs w:val="22"/>
        </w:rPr>
      </w:pPr>
    </w:p>
    <w:p w14:paraId="3C7908EE" w14:textId="7A1F364F" w:rsidR="003A326C" w:rsidRDefault="00F716D6" w:rsidP="00F716D6">
      <w:pPr>
        <w:jc w:val="center"/>
        <w:rPr>
          <w:rFonts w:eastAsia="Arial Unicode MS"/>
          <w:sz w:val="22"/>
          <w:szCs w:val="22"/>
        </w:rPr>
      </w:pPr>
      <w:r>
        <w:rPr>
          <w:rFonts w:eastAsia="Arial Unicode MS"/>
          <w:sz w:val="22"/>
          <w:szCs w:val="22"/>
        </w:rPr>
        <w:t>____________________________</w:t>
      </w:r>
    </w:p>
    <w:p w14:paraId="573C5790" w14:textId="77777777" w:rsidR="00F716D6" w:rsidRDefault="00F716D6" w:rsidP="00F716D6">
      <w:pPr>
        <w:jc w:val="center"/>
        <w:rPr>
          <w:rFonts w:eastAsia="Arial Unicode MS"/>
          <w:sz w:val="22"/>
          <w:szCs w:val="22"/>
        </w:rPr>
      </w:pPr>
    </w:p>
    <w:p w14:paraId="439EEAAF" w14:textId="429E1EEE" w:rsidR="00D02CD6" w:rsidRDefault="00D02CD6">
      <w:pPr>
        <w:rPr>
          <w:rFonts w:eastAsia="Arial Unicode MS"/>
          <w:sz w:val="22"/>
          <w:szCs w:val="22"/>
        </w:rPr>
      </w:pPr>
      <w:r>
        <w:rPr>
          <w:rFonts w:eastAsia="Arial Unicode MS"/>
          <w:sz w:val="22"/>
          <w:szCs w:val="22"/>
        </w:rPr>
        <w:br w:type="page"/>
      </w:r>
    </w:p>
    <w:p w14:paraId="76A7B596" w14:textId="77777777" w:rsidR="00D02CD6" w:rsidRPr="00F07A32" w:rsidRDefault="00D02CD6" w:rsidP="00D02CD6">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1AEE38C6" w14:textId="77777777" w:rsidR="00D02CD6" w:rsidRPr="00F07A32" w:rsidRDefault="00D02CD6" w:rsidP="00D02CD6">
      <w:pPr>
        <w:spacing w:line="259" w:lineRule="auto"/>
        <w:jc w:val="center"/>
        <w:rPr>
          <w:sz w:val="22"/>
          <w:szCs w:val="22"/>
        </w:rPr>
      </w:pPr>
    </w:p>
    <w:p w14:paraId="4004D261" w14:textId="77777777" w:rsidR="00D02CD6" w:rsidRPr="00F07A32" w:rsidRDefault="00D02CD6" w:rsidP="00D02CD6">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1407B3E6" w14:textId="77777777" w:rsidR="00D02CD6" w:rsidRPr="00F07A32" w:rsidRDefault="00D02CD6" w:rsidP="00D02CD6">
      <w:pPr>
        <w:keepNext/>
        <w:keepLines/>
        <w:tabs>
          <w:tab w:val="left" w:pos="426"/>
        </w:tabs>
        <w:spacing w:line="259" w:lineRule="auto"/>
        <w:jc w:val="both"/>
        <w:rPr>
          <w:rFonts w:eastAsia="Cambria"/>
          <w:b/>
          <w:bCs/>
          <w:caps/>
          <w:sz w:val="22"/>
          <w:szCs w:val="22"/>
          <w14:numSpacing w14:val="tabular"/>
        </w:rPr>
      </w:pPr>
    </w:p>
    <w:p w14:paraId="068D3E2C" w14:textId="77777777" w:rsidR="00D02CD6" w:rsidRPr="00F07A32" w:rsidRDefault="00D02CD6" w:rsidP="00D02C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7396D9A0" w14:textId="77777777" w:rsidR="00D02CD6" w:rsidRPr="00F07A32" w:rsidRDefault="00D02CD6" w:rsidP="00D02C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D27BF70" w14:textId="77777777" w:rsidR="00D02CD6" w:rsidRPr="00F07A32" w:rsidRDefault="00D02CD6" w:rsidP="00D02CD6">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78E836AD"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7F8688F3"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6740C71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3B229E17" w14:textId="77777777" w:rsidR="00D02CD6" w:rsidRPr="00F07A32" w:rsidRDefault="00D02CD6" w:rsidP="00D02CD6">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79EF0" w14:textId="77777777" w:rsidR="00D02CD6" w:rsidRPr="00F07A32" w:rsidRDefault="00D02CD6" w:rsidP="00D02CD6">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393B13"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9C123C"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6374427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26B1AF"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2D7B7A5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511278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E258024"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6FB1BDB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10C8111E"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66455448" w14:textId="77777777" w:rsidR="00D02CD6" w:rsidRPr="00F07A32" w:rsidRDefault="00D02CD6" w:rsidP="00D02CD6">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0CBF4AB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21A1176F"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3C0CBA7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4F5A4976"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5C112BA"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p>
    <w:p w14:paraId="6AF841C2" w14:textId="77777777" w:rsidR="00D02CD6" w:rsidRPr="00F07A32" w:rsidRDefault="00D02CD6" w:rsidP="00D02CD6">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50FFA7A9" w14:textId="77777777" w:rsidR="00D02CD6" w:rsidRPr="00F07A32" w:rsidRDefault="00D02CD6" w:rsidP="00D02CD6">
      <w:pPr>
        <w:keepNext/>
        <w:keepLines/>
        <w:tabs>
          <w:tab w:val="left" w:pos="567"/>
        </w:tabs>
        <w:spacing w:line="259" w:lineRule="auto"/>
        <w:ind w:left="792"/>
        <w:jc w:val="both"/>
        <w:rPr>
          <w:rFonts w:eastAsia="Cambria"/>
          <w:b/>
          <w:bCs/>
          <w:sz w:val="22"/>
          <w:szCs w:val="22"/>
          <w14:numSpacing w14:val="tabular"/>
        </w:rPr>
      </w:pPr>
    </w:p>
    <w:p w14:paraId="7ACFE5B8"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14ACB03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FF01474"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784D7902"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F283DE2"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55DAE03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48D79084"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CFF43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14D7C648"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4DE80C3"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FE930D"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7F5C4E3C"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3323EF3"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color w:val="000000"/>
          <w:sz w:val="22"/>
          <w:szCs w:val="22"/>
        </w:rPr>
      </w:pPr>
    </w:p>
    <w:p w14:paraId="09A59A2A"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31180557"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0191AA69"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C431C6A" w14:textId="77777777" w:rsidR="00D02CD6" w:rsidRPr="00F07A32" w:rsidRDefault="00D02CD6" w:rsidP="00D02CD6">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45A5F709" w14:textId="77777777" w:rsidR="00D02CD6" w:rsidRPr="00F07A32" w:rsidRDefault="00D02CD6" w:rsidP="00D02CD6">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0B02E220" w14:textId="77777777" w:rsidR="00D02CD6" w:rsidRPr="00F07A32" w:rsidRDefault="00D02CD6" w:rsidP="00D02CD6">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08A98E8A" w14:textId="77777777" w:rsidR="00D02CD6" w:rsidRPr="00F07A32" w:rsidRDefault="00D02CD6" w:rsidP="00D02CD6">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6BCDFE5A" w14:textId="77777777" w:rsidR="00D02CD6" w:rsidRPr="00F07A32" w:rsidRDefault="00D02CD6" w:rsidP="00D02CD6">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58A3A1B4" w14:textId="77777777" w:rsidR="00D02CD6" w:rsidRPr="00F07A32" w:rsidRDefault="00D02CD6" w:rsidP="00D02CD6">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187F5C85"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690D23E5"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826F045"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48DC4602"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p>
    <w:p w14:paraId="45768462"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6EC16C48"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0D63E757" w14:textId="77777777" w:rsidR="00D02CD6" w:rsidRPr="00F07A32" w:rsidRDefault="00D02CD6" w:rsidP="00D02CD6">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CAEBEB6" w14:textId="77777777" w:rsidR="00D02CD6" w:rsidRPr="00F07A32" w:rsidRDefault="00D02CD6" w:rsidP="00D02CD6">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66D7183E" w14:textId="77777777" w:rsidR="00D02CD6" w:rsidRPr="00F07A32" w:rsidRDefault="00D02CD6" w:rsidP="00D02CD6">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C9F157" w14:textId="77777777" w:rsidR="00D02CD6" w:rsidRPr="00F07A32" w:rsidRDefault="00D02CD6" w:rsidP="00D02CD6">
      <w:pPr>
        <w:widowControl w:val="0"/>
        <w:tabs>
          <w:tab w:val="left" w:pos="426"/>
          <w:tab w:val="left" w:pos="567"/>
          <w:tab w:val="left" w:pos="851"/>
          <w:tab w:val="left" w:pos="992"/>
          <w:tab w:val="left" w:pos="1134"/>
        </w:tabs>
        <w:spacing w:line="259" w:lineRule="auto"/>
        <w:jc w:val="both"/>
        <w:rPr>
          <w:rFonts w:eastAsia="Arial"/>
          <w:sz w:val="22"/>
          <w:szCs w:val="22"/>
        </w:rPr>
      </w:pPr>
    </w:p>
    <w:p w14:paraId="323C893F"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576A0C47"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A65EA32" w14:textId="77777777" w:rsidR="00D02CD6" w:rsidRPr="00F07A32" w:rsidRDefault="00D02CD6" w:rsidP="00D02C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52D630F1" w14:textId="77777777" w:rsidR="00D02CD6" w:rsidRPr="00F07A32" w:rsidRDefault="00D02CD6" w:rsidP="00D02C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E2070E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D98489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1625169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27E00A2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58F3351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5489DE8"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4DDE8BFF"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DAD90BF"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3696EAC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6BA4DE1"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444A8C4D"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AF53E7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2D6A229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5BBCC527" w14:textId="77777777" w:rsidR="00D02CD6" w:rsidRPr="00F07A32" w:rsidRDefault="00D02CD6" w:rsidP="00D02CD6">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3E4570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19EAF2DF"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74145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13CA0A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DEBDAB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338E1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40DE743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311CA7B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59D8A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8D8CCE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503A15D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5F646AA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A5BDC6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1228E6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5BD76A8"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07DED31"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4A01225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88ECCD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954B27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14F43B8" w14:textId="77777777" w:rsidR="00D02CD6" w:rsidRPr="00F07A32" w:rsidRDefault="00D02CD6" w:rsidP="00D02CD6">
      <w:pPr>
        <w:widowControl w:val="0"/>
        <w:pBdr>
          <w:top w:val="nil"/>
          <w:left w:val="nil"/>
          <w:bottom w:val="nil"/>
          <w:right w:val="nil"/>
          <w:between w:val="nil"/>
        </w:pBdr>
        <w:tabs>
          <w:tab w:val="left" w:pos="567"/>
        </w:tabs>
        <w:spacing w:line="259" w:lineRule="auto"/>
        <w:jc w:val="both"/>
        <w:rPr>
          <w:rFonts w:eastAsia="Cambria"/>
          <w:sz w:val="22"/>
          <w:szCs w:val="22"/>
        </w:rPr>
      </w:pPr>
    </w:p>
    <w:p w14:paraId="28E59E12" w14:textId="77777777" w:rsidR="00D02CD6" w:rsidRPr="00F07A32" w:rsidRDefault="00D02CD6" w:rsidP="00D02CD6">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BEDE32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030BF2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22803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2B9E265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316EF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1C7B86C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9EF247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655BED7"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52873C5C"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92371CF"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FD1EA9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43226FC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B2666CE"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42B3F2"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38FE0CD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3FDB0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7DC2F24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3AD5CAB0"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6CD98A1"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865386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E3167B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386495F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05DA37A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F96562B"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5746831"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DCDFEF6"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BAF112"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8BF00E0"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917A33"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p>
    <w:p w14:paraId="3209D4DD"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3E37F010" w14:textId="77777777" w:rsidR="00D02CD6" w:rsidRPr="00F07A32" w:rsidRDefault="00D02CD6" w:rsidP="00D02C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3015E1F"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684899A"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9FB796"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B52A96B"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p>
    <w:p w14:paraId="0D3A42FE"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6.</w:t>
      </w:r>
      <w:r w:rsidRPr="00F07A32">
        <w:rPr>
          <w:rFonts w:eastAsia="Arial"/>
          <w:b/>
          <w:caps/>
          <w:sz w:val="22"/>
          <w:szCs w:val="22"/>
        </w:rPr>
        <w:tab/>
        <w:t>PREKIŲ TIEKIMO PABAIGA IR PREKIŲ priėmimas</w:t>
      </w:r>
    </w:p>
    <w:p w14:paraId="0F28CAF1"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2AFE29A9"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73911561"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FEE140A"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0B838965"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03A9F4A"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73FDAB2D"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659CE09F"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E62169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24098F1A"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p>
    <w:p w14:paraId="1DC38FAB"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726B67F0"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D7F53B5"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BB016C"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9326EB0"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ECD49B4"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44914A4B"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4DBF92A"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55F27289"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120C70A"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180993B"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D835B06"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347F947"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5B32FB9F"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6.2.9.</w:t>
      </w:r>
      <w:r w:rsidRPr="00F07A32">
        <w:rPr>
          <w:rFonts w:eastAsia="Arial"/>
          <w:sz w:val="22"/>
          <w:szCs w:val="22"/>
        </w:rPr>
        <w:tab/>
        <w:t xml:space="preserve">Pirkėjas turi teisę naudotis Prekėmis tik po Prekių perdavimo-priėmimo akto pasirašymo. </w:t>
      </w:r>
    </w:p>
    <w:p w14:paraId="4DEBF301"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FD64AF2"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06211A"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0530873D"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1C0E9C1"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50D46C9A"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0572179" w14:textId="77777777" w:rsidR="00D02CD6" w:rsidRPr="00F07A32" w:rsidRDefault="00D02CD6" w:rsidP="00D02C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ABC40C" w14:textId="77777777" w:rsidR="00D02CD6" w:rsidRPr="00F07A32" w:rsidRDefault="00D02CD6" w:rsidP="00D02C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8CD6D4" w14:textId="77777777" w:rsidR="00D02CD6" w:rsidRPr="00F07A32" w:rsidRDefault="00D02CD6" w:rsidP="00D02C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1A5C67" w14:textId="77777777" w:rsidR="00D02CD6" w:rsidRPr="00F07A32" w:rsidRDefault="00D02CD6" w:rsidP="00D02C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1157D002"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70D3A87A"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2F342A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512E6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A6EEE0E" w14:textId="77777777" w:rsidR="00D02CD6" w:rsidRPr="00F07A32" w:rsidRDefault="00D02CD6" w:rsidP="00D02CD6">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AF737E" w14:textId="77777777" w:rsidR="00D02CD6" w:rsidRPr="00F07A32" w:rsidRDefault="00D02CD6" w:rsidP="00D02CD6">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11EE6B8A" w14:textId="77777777" w:rsidR="00D02CD6" w:rsidRPr="00F07A32" w:rsidRDefault="00D02CD6" w:rsidP="00D02CD6">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02A03A8B" w14:textId="77777777" w:rsidR="00D02CD6" w:rsidRPr="00F07A32" w:rsidRDefault="00D02CD6" w:rsidP="00D02CD6">
      <w:pPr>
        <w:tabs>
          <w:tab w:val="left" w:pos="567"/>
          <w:tab w:val="left" w:pos="851"/>
          <w:tab w:val="left" w:pos="992"/>
          <w:tab w:val="left" w:pos="1134"/>
        </w:tabs>
        <w:spacing w:line="259" w:lineRule="auto"/>
        <w:jc w:val="both"/>
        <w:rPr>
          <w:rFonts w:eastAsia="Arial"/>
          <w:sz w:val="22"/>
          <w:szCs w:val="22"/>
        </w:rPr>
      </w:pPr>
    </w:p>
    <w:p w14:paraId="57F29CD1"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1176F238"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37153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2B362578"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748267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5F7793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1F22DB8"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D08D30"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55C53DC2"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ADF2BB9"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p>
    <w:p w14:paraId="2E9D0F6E"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5A65C3C7"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D149AD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6A83D82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08520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D3F5B5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629FE40E"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AFCE9EB"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3A6A76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6B6FE0E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E1394EC"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1044F296"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01B1798"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6A64F769"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74652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1258E26F"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76F37352"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749BF71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621EC5"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35432C15"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FEE42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0984047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28ACF22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D355C2"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F8DA9CC"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78B7EB65" w14:textId="77777777" w:rsidR="00D02CD6" w:rsidRPr="00F07A32" w:rsidRDefault="00D02CD6" w:rsidP="00D02C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E7E4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D0062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5889FCA"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15670D3C"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736C3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00B8DB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496CFF" w14:textId="77777777" w:rsidR="00D02CD6" w:rsidRPr="00F07A32" w:rsidRDefault="00D02CD6" w:rsidP="00D02CD6">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19E7243E"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3661B70"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378B61"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0EACD1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CB0F26"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4B110131"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66678D37"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2DA15DB5"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2294C3B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2530F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DD3C29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DC7B9C" w14:textId="77777777" w:rsidR="00D02CD6" w:rsidRPr="00F07A32" w:rsidRDefault="00D02CD6" w:rsidP="00D02CD6">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7EF366"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4C8744"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47EE153E"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3B1C7B0"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26466E73"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07FE80"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08BB74B5" w14:textId="77777777" w:rsidR="00D02CD6" w:rsidRPr="00F07A32" w:rsidRDefault="00D02CD6" w:rsidP="00D02CD6">
      <w:pPr>
        <w:tabs>
          <w:tab w:val="left" w:pos="567"/>
        </w:tabs>
        <w:spacing w:line="259" w:lineRule="auto"/>
        <w:jc w:val="both"/>
        <w:textAlignment w:val="baseline"/>
        <w:rPr>
          <w:sz w:val="22"/>
          <w:szCs w:val="22"/>
        </w:rPr>
      </w:pPr>
    </w:p>
    <w:p w14:paraId="1A78EF24" w14:textId="77777777" w:rsidR="00D02CD6" w:rsidRPr="00F07A32" w:rsidRDefault="00D02CD6" w:rsidP="00D02CD6">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2C7AF213"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3A58D0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11F51D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94070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EDDF0B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136917D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1C3F2B3" w14:textId="77777777" w:rsidR="00D02CD6" w:rsidRPr="00F07A32" w:rsidRDefault="00D02CD6" w:rsidP="00D02C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15429496" w14:textId="77777777" w:rsidR="00D02CD6" w:rsidRPr="00F07A32" w:rsidRDefault="00D02CD6" w:rsidP="00D02C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364AE84E"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72BEB972"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DD44B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58A14B4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3ED21B91" w14:textId="77777777" w:rsidR="00D02CD6" w:rsidRPr="00F07A32" w:rsidRDefault="00D02CD6" w:rsidP="00D02CD6">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1D7860AC" w14:textId="77777777" w:rsidR="00D02CD6" w:rsidRPr="00F07A32" w:rsidRDefault="00D02CD6" w:rsidP="00D02CD6">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2E21558A"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FDB6BAB"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BE657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47B171"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776F17C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7BEF7A4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D32683C" w14:textId="77777777" w:rsidR="00D02CD6" w:rsidRPr="00F07A32" w:rsidRDefault="00D02CD6" w:rsidP="00D02CD6">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D57E12"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6523BD2"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856761" w14:textId="77777777" w:rsidR="00D02CD6"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p>
    <w:p w14:paraId="35DD6DF3"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0ACFCAC3"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0A25941"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4F46F83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70AD3B81"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40D0C8C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24B3A9DA" w14:textId="77777777" w:rsidR="00D02CD6" w:rsidRPr="00F07A32" w:rsidRDefault="00D02CD6" w:rsidP="00D02CD6">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1B87DA1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45C5E87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Už mokėjimų pagal Sutartį vėlavimus, Pirkėjui taikomos netesybos Specialiosiose sąlygose nustatyta tvarka.</w:t>
      </w:r>
    </w:p>
    <w:p w14:paraId="5474D83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21981A97" w14:textId="77777777" w:rsidR="00D02CD6" w:rsidRPr="00F07A32" w:rsidRDefault="00D02CD6" w:rsidP="00D02C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40CD7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8169044"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24A9523A"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EC4468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1AD2592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B2D1D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7127C538"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DC5D913"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A257EC0"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1B7C6538"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E43C42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C9B9F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4DF09E8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FECB22"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3C3974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18EE33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01AFBB2E"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AC9366"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9F990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35BEA4BE"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DC2E8F5"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696FFA55"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E38E7C"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3FDDEB56" w14:textId="77777777" w:rsidR="00D02CD6" w:rsidRPr="00F07A32" w:rsidRDefault="00D02CD6" w:rsidP="00D02CD6">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9A163D" w14:textId="77777777" w:rsidR="00D02CD6" w:rsidRPr="00F07A32" w:rsidRDefault="00D02CD6" w:rsidP="00D02CD6">
      <w:pPr>
        <w:tabs>
          <w:tab w:val="left" w:pos="567"/>
          <w:tab w:val="left" w:pos="851"/>
          <w:tab w:val="left" w:pos="992"/>
          <w:tab w:val="left" w:pos="1134"/>
        </w:tabs>
        <w:spacing w:line="259" w:lineRule="auto"/>
        <w:ind w:left="360" w:firstLine="53"/>
        <w:jc w:val="both"/>
        <w:rPr>
          <w:rFonts w:eastAsia="Arial"/>
          <w:sz w:val="22"/>
          <w:szCs w:val="22"/>
        </w:rPr>
      </w:pPr>
    </w:p>
    <w:p w14:paraId="1553ED64"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4FC6D6E4"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1A2EC032"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901010"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C4FDBE"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B474A3F" w14:textId="77777777" w:rsidR="00D02CD6" w:rsidRPr="00F07A32" w:rsidRDefault="00D02CD6" w:rsidP="00D02CD6">
      <w:pPr>
        <w:tabs>
          <w:tab w:val="left" w:pos="567"/>
        </w:tabs>
        <w:spacing w:line="259" w:lineRule="auto"/>
        <w:jc w:val="both"/>
        <w:textAlignment w:val="baseline"/>
        <w:rPr>
          <w:sz w:val="22"/>
          <w:szCs w:val="22"/>
        </w:rPr>
      </w:pPr>
    </w:p>
    <w:p w14:paraId="28F84621"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7A7218D"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1BEF59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55E073C0"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EC57B0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190E3D39"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24F809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04BBE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A97CB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18222C42"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7208A728"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510198C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54FC045"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1F90021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p>
    <w:p w14:paraId="72AC0856"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4CC8B3FE" w14:textId="77777777" w:rsidR="00D02CD6" w:rsidRPr="00F07A32" w:rsidRDefault="00D02CD6" w:rsidP="00D02CD6">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ADEEB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ABBB59"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103F0925"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4E92AD"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5DE691" w14:textId="77777777" w:rsidR="00D02CD6" w:rsidRPr="00F07A32" w:rsidRDefault="00D02CD6" w:rsidP="00D02CD6">
      <w:pPr>
        <w:widowControl w:val="0"/>
        <w:tabs>
          <w:tab w:val="left" w:pos="567"/>
          <w:tab w:val="left" w:pos="851"/>
          <w:tab w:val="left" w:pos="992"/>
          <w:tab w:val="left" w:pos="1134"/>
        </w:tabs>
        <w:spacing w:line="259" w:lineRule="auto"/>
        <w:ind w:firstLine="53"/>
        <w:jc w:val="both"/>
        <w:rPr>
          <w:rFonts w:eastAsia="Arial"/>
          <w:sz w:val="22"/>
          <w:szCs w:val="22"/>
        </w:rPr>
      </w:pPr>
    </w:p>
    <w:p w14:paraId="6F631BD8"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8301F23"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274A5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735B0600"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022284"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F2E6D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8D90A0" w14:textId="77777777" w:rsidR="00D02CD6" w:rsidRPr="00F07A32" w:rsidRDefault="00D02CD6" w:rsidP="00D02CD6">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F24CE1"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7C05DE"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p>
    <w:p w14:paraId="0AF9DCFC"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2E9F6007"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33B40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618E2EF5"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C529C"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E9E9D6"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17BC954E"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B88DA7" w14:textId="77777777" w:rsidR="00D02CD6" w:rsidRPr="00F07A32" w:rsidRDefault="00D02CD6" w:rsidP="00D02CD6">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1B1F21F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1467334A"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56274B97"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3C8BB20D"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3A8087"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D6192C9"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4348F765"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147B761"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52EE57"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638E3ADF"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7570D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4E772DFE"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4D2C381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3470F43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C55D9B7"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348E255C"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4C3C1935"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21.2.8. dėl teisminių (arbitražinių) ginčų su Pirkėju ar trečiaisiais asmenimis, kurių dalykas yra tiesiogiai susijęs su Sutarties vykdymu. </w:t>
      </w:r>
    </w:p>
    <w:p w14:paraId="389FD77A"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71A394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413A64A"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30DF54C1" w14:textId="77777777" w:rsidR="00D02CD6" w:rsidRPr="00F07A32" w:rsidRDefault="00D02CD6" w:rsidP="00D02CD6">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C32AF0" w14:textId="77777777" w:rsidR="00D02CD6" w:rsidRPr="00F07A32" w:rsidRDefault="00D02CD6" w:rsidP="00D02CD6">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52DCDB" w14:textId="77777777" w:rsidR="00D02CD6" w:rsidRPr="00F07A32" w:rsidRDefault="00D02CD6" w:rsidP="00D02CD6">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9EF82B8" w14:textId="77777777" w:rsidR="00D02CD6" w:rsidRPr="00F07A32" w:rsidRDefault="00D02CD6" w:rsidP="00D02CD6">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76B06D" w14:textId="77777777" w:rsidR="00D02CD6" w:rsidRPr="00F07A32" w:rsidRDefault="00D02CD6" w:rsidP="00D02CD6">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585B086F"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5F6510"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B4EF60"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75502A8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7CC2DB" w14:textId="77777777" w:rsidR="00D02CD6" w:rsidRPr="00F07A32" w:rsidRDefault="00D02CD6" w:rsidP="00D02CD6">
      <w:pPr>
        <w:tabs>
          <w:tab w:val="left" w:pos="567"/>
        </w:tabs>
        <w:spacing w:line="259" w:lineRule="auto"/>
        <w:jc w:val="both"/>
        <w:textAlignment w:val="baseline"/>
        <w:rPr>
          <w:sz w:val="22"/>
          <w:szCs w:val="22"/>
        </w:rPr>
      </w:pPr>
    </w:p>
    <w:p w14:paraId="104C136B"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5191AAC4"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50F233" w14:textId="77777777" w:rsidR="00D02CD6" w:rsidRPr="00F07A32" w:rsidRDefault="00D02CD6" w:rsidP="00D02CD6">
      <w:pPr>
        <w:tabs>
          <w:tab w:val="left" w:pos="567"/>
          <w:tab w:val="left" w:pos="851"/>
          <w:tab w:val="left" w:pos="992"/>
          <w:tab w:val="left" w:pos="1134"/>
        </w:tabs>
        <w:spacing w:line="259" w:lineRule="auto"/>
        <w:jc w:val="both"/>
        <w:rPr>
          <w:rFonts w:eastAsia="Cambria"/>
          <w:b/>
          <w:bCs/>
          <w:sz w:val="22"/>
          <w:szCs w:val="22"/>
          <w:lang w:val="en-US"/>
        </w:rPr>
      </w:pPr>
      <w:r w:rsidRPr="00F07A32">
        <w:rPr>
          <w:rFonts w:eastAsia="Cambria"/>
          <w:sz w:val="22"/>
          <w:szCs w:val="22"/>
        </w:rPr>
        <w:t>Sutartis gali būti nutraukiama VPĮ 90 straipsnyje ir Sutartyje numatytais atvejais, įskaitant galimybę nutraukti Sutartį Šalių susitarimu.</w:t>
      </w:r>
    </w:p>
    <w:p w14:paraId="286875EE" w14:textId="77777777" w:rsidR="00D02CD6" w:rsidRPr="00F07A32" w:rsidRDefault="00D02CD6" w:rsidP="00D02CD6">
      <w:pPr>
        <w:tabs>
          <w:tab w:val="left" w:pos="567"/>
          <w:tab w:val="left" w:pos="851"/>
          <w:tab w:val="left" w:pos="992"/>
          <w:tab w:val="left" w:pos="1134"/>
        </w:tabs>
        <w:spacing w:line="259" w:lineRule="auto"/>
        <w:jc w:val="both"/>
        <w:rPr>
          <w:rFonts w:eastAsia="Cambria"/>
          <w:b/>
          <w:bCs/>
          <w:sz w:val="22"/>
          <w:szCs w:val="22"/>
          <w:lang w:val="en-US"/>
        </w:rPr>
      </w:pPr>
    </w:p>
    <w:p w14:paraId="4A80F869"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22.1.</w:t>
      </w:r>
      <w:r w:rsidRPr="00F07A32">
        <w:rPr>
          <w:rFonts w:eastAsia="Arial"/>
          <w:b/>
          <w:bCs/>
          <w:sz w:val="22"/>
          <w:szCs w:val="22"/>
        </w:rPr>
        <w:tab/>
      </w:r>
      <w:r w:rsidRPr="00F07A32">
        <w:rPr>
          <w:rFonts w:eastAsia="Arial"/>
          <w:b/>
          <w:sz w:val="22"/>
          <w:szCs w:val="22"/>
        </w:rPr>
        <w:t>Pretenzijos dėl Sutarties pažeidimų</w:t>
      </w:r>
    </w:p>
    <w:p w14:paraId="50C6C2E3"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2F6A22"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079B3A"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70DAEA17" w14:textId="77777777" w:rsidR="00D02CD6" w:rsidRPr="00F07A32" w:rsidRDefault="00D02CD6" w:rsidP="00D02CD6">
      <w:pPr>
        <w:tabs>
          <w:tab w:val="left" w:pos="567"/>
        </w:tabs>
        <w:spacing w:line="259" w:lineRule="auto"/>
        <w:jc w:val="both"/>
        <w:textAlignment w:val="baseline"/>
        <w:rPr>
          <w:sz w:val="22"/>
          <w:szCs w:val="22"/>
        </w:rPr>
      </w:pPr>
    </w:p>
    <w:p w14:paraId="19537562"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CB0259"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425F0B0"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8F806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723DE1E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4B10701A" w14:textId="77777777" w:rsidR="00D02CD6" w:rsidRPr="00F07A32" w:rsidRDefault="00D02CD6" w:rsidP="00D02CD6">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50A961CC"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D19AC7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2CFA5DDF"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1BF00B8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62F719E0"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3CA88C6E"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22.2.2.8. nebelieka perkamų Prekių poreikio; </w:t>
      </w:r>
    </w:p>
    <w:p w14:paraId="29201A93"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4FA83F3C"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048EC5BB" w14:textId="77777777" w:rsidR="00D02CD6" w:rsidRPr="00F07A32" w:rsidRDefault="00D02CD6" w:rsidP="00D02CD6">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74443DBE"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7901A5AB"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3D96DE"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D1A555"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069D2"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9A8831F"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20BAEA0C"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B18129" w14:textId="77777777" w:rsidR="00D02CD6" w:rsidRPr="00F07A32" w:rsidRDefault="00D02CD6" w:rsidP="00D02CD6">
      <w:pPr>
        <w:tabs>
          <w:tab w:val="left" w:pos="567"/>
        </w:tabs>
        <w:spacing w:line="259" w:lineRule="auto"/>
        <w:jc w:val="both"/>
        <w:textAlignment w:val="baseline"/>
        <w:rPr>
          <w:sz w:val="22"/>
          <w:szCs w:val="22"/>
        </w:rPr>
      </w:pPr>
    </w:p>
    <w:p w14:paraId="5DB4E194"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7F3EC2E1" w14:textId="77777777" w:rsidR="00D02CD6" w:rsidRPr="00F07A32" w:rsidRDefault="00D02CD6" w:rsidP="00D02C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5C722F5"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94D62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5FE8D5D5"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603EA6"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15019DB"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8FCBF34"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33FF3CC"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778C501"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4F2AA6C8"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24D2451" w14:textId="77777777" w:rsidR="00D02CD6" w:rsidRPr="00F07A32" w:rsidRDefault="00D02CD6" w:rsidP="00D02CD6">
      <w:pPr>
        <w:tabs>
          <w:tab w:val="left" w:pos="567"/>
        </w:tabs>
        <w:spacing w:line="259" w:lineRule="auto"/>
        <w:jc w:val="both"/>
        <w:textAlignment w:val="baseline"/>
        <w:rPr>
          <w:sz w:val="22"/>
          <w:szCs w:val="22"/>
        </w:rPr>
      </w:pPr>
    </w:p>
    <w:p w14:paraId="54771336"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7728EC02" w14:textId="77777777" w:rsidR="00D02CD6" w:rsidRPr="00F07A32" w:rsidRDefault="00D02CD6" w:rsidP="00D02C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7F3106B"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42C9D746"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22.4.2. Nutraukus Sutartį, Šalys privalo: </w:t>
      </w:r>
    </w:p>
    <w:p w14:paraId="545482C1"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22.4.2.1. įsitikinti, jog iki Sutarties nutraukimo dienos pristatytos Prekės ir kiti atlikti veiksmai atitinka Sutarties reikalavimus ir Šalys dėl to viena kitai nebereikš pretenzijų; </w:t>
      </w:r>
    </w:p>
    <w:p w14:paraId="4928F649"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437D35FF" w14:textId="77777777" w:rsidR="00D02CD6" w:rsidRPr="00F07A32" w:rsidRDefault="00D02CD6" w:rsidP="00D02CD6">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358D4B8F" w14:textId="77777777" w:rsidR="00D02CD6" w:rsidRPr="00F07A32" w:rsidRDefault="00D02CD6" w:rsidP="00D02CD6">
      <w:pPr>
        <w:tabs>
          <w:tab w:val="left" w:pos="567"/>
        </w:tabs>
        <w:spacing w:line="259" w:lineRule="auto"/>
        <w:jc w:val="both"/>
        <w:textAlignment w:val="baseline"/>
        <w:rPr>
          <w:sz w:val="22"/>
          <w:szCs w:val="22"/>
        </w:rPr>
      </w:pPr>
    </w:p>
    <w:p w14:paraId="08987136"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5B3BEA4D"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9862F7" w14:textId="77777777" w:rsidR="00D02CD6" w:rsidRPr="00F07A32" w:rsidRDefault="00D02CD6" w:rsidP="00D02CD6">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05197327" w14:textId="77777777" w:rsidR="00D02CD6" w:rsidRPr="00F07A32" w:rsidRDefault="00D02CD6" w:rsidP="00D02CD6">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3C635557" w14:textId="77777777" w:rsidR="00D02CD6" w:rsidRPr="00F07A32" w:rsidRDefault="00D02CD6" w:rsidP="00D02CD6">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CDD0F5" w14:textId="77777777" w:rsidR="00D02CD6" w:rsidRPr="00F07A32" w:rsidRDefault="00D02CD6" w:rsidP="00D02CD6">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77D6257C" w14:textId="77777777" w:rsidR="00D02CD6" w:rsidRPr="00F07A32" w:rsidRDefault="00D02CD6" w:rsidP="00D02CD6">
      <w:pPr>
        <w:spacing w:line="259" w:lineRule="auto"/>
        <w:jc w:val="both"/>
        <w:rPr>
          <w:sz w:val="22"/>
          <w:szCs w:val="22"/>
        </w:rPr>
      </w:pPr>
      <w:r w:rsidRPr="00F07A32">
        <w:rPr>
          <w:sz w:val="22"/>
          <w:szCs w:val="22"/>
        </w:rPr>
        <w:t>23.1.4. Šalys sudarė rašytinį susitarimą prie Sutarties dėl Prekių keitimo.</w:t>
      </w:r>
    </w:p>
    <w:p w14:paraId="6D69081F"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716973B0"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75880C76"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7F530FDD"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0947B03" w14:textId="77777777" w:rsidR="00D02CD6" w:rsidRPr="00F07A32" w:rsidRDefault="00D02CD6" w:rsidP="00D02CD6">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4B3FE0F4" w14:textId="77777777" w:rsidR="00D02CD6" w:rsidRPr="00F07A32" w:rsidRDefault="00D02CD6" w:rsidP="00D02CD6">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A5D9B0" w14:textId="77777777" w:rsidR="00D02CD6" w:rsidRPr="00F07A32" w:rsidRDefault="00D02CD6" w:rsidP="00D02CD6">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319D281A" w14:textId="77777777" w:rsidR="00D02CD6" w:rsidRPr="00F07A32" w:rsidRDefault="00D02CD6" w:rsidP="00D02CD6">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75184E53" w14:textId="77777777" w:rsidR="00D02CD6" w:rsidRPr="00F07A32" w:rsidRDefault="00D02CD6" w:rsidP="00D02CD6">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4081C109" w14:textId="77777777" w:rsidR="00D02CD6"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4CD74BEA"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7A881B15" w14:textId="77777777" w:rsidR="00D02CD6" w:rsidRPr="00F07A32" w:rsidRDefault="00D02CD6" w:rsidP="00D02C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283F4FB" w14:textId="77777777" w:rsidR="00D02CD6" w:rsidRPr="00F07A32" w:rsidRDefault="00D02CD6" w:rsidP="00D02CD6">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B5A20DE" w14:textId="77777777" w:rsidR="00D02CD6" w:rsidRPr="00F07A32" w:rsidRDefault="00D02CD6" w:rsidP="00D02CD6">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471564C1" w14:textId="233EE289" w:rsidR="00D02CD6" w:rsidRPr="00D02CD6" w:rsidRDefault="00D02CD6" w:rsidP="00D02CD6">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r>
        <w:rPr>
          <w:sz w:val="22"/>
          <w:szCs w:val="22"/>
        </w:rPr>
        <w:t xml:space="preserve"> </w:t>
      </w:r>
    </w:p>
    <w:sectPr w:rsidR="00D02CD6" w:rsidRPr="00D02CD6" w:rsidSect="007F601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1885D" w14:textId="77777777" w:rsidR="00B90144" w:rsidRDefault="00B90144">
      <w:pPr>
        <w:rPr>
          <w:kern w:val="2"/>
          <w:sz w:val="22"/>
          <w:szCs w:val="22"/>
          <w:lang w:val="en-US"/>
        </w:rPr>
      </w:pPr>
      <w:r>
        <w:rPr>
          <w:kern w:val="2"/>
          <w:sz w:val="22"/>
          <w:szCs w:val="22"/>
          <w:lang w:val="en-US"/>
        </w:rPr>
        <w:separator/>
      </w:r>
    </w:p>
  </w:endnote>
  <w:endnote w:type="continuationSeparator" w:id="0">
    <w:p w14:paraId="47A7A968" w14:textId="77777777" w:rsidR="00B90144" w:rsidRDefault="00B90144">
      <w:pPr>
        <w:rPr>
          <w:kern w:val="2"/>
          <w:sz w:val="22"/>
          <w:szCs w:val="22"/>
          <w:lang w:val="en-US"/>
        </w:rPr>
      </w:pPr>
      <w:r>
        <w:rPr>
          <w:kern w:val="2"/>
          <w:sz w:val="22"/>
          <w:szCs w:val="22"/>
          <w:lang w:val="en-US"/>
        </w:rPr>
        <w:continuationSeparator/>
      </w:r>
    </w:p>
  </w:endnote>
  <w:endnote w:type="continuationNotice" w:id="1">
    <w:p w14:paraId="4F897BDB" w14:textId="77777777" w:rsidR="00B90144" w:rsidRDefault="00B901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6137D" w14:textId="77777777" w:rsidR="00B90144" w:rsidRDefault="00B90144">
      <w:pPr>
        <w:rPr>
          <w:kern w:val="2"/>
          <w:sz w:val="22"/>
          <w:szCs w:val="22"/>
          <w:lang w:val="en-US"/>
        </w:rPr>
      </w:pPr>
      <w:r>
        <w:rPr>
          <w:kern w:val="2"/>
          <w:sz w:val="22"/>
          <w:szCs w:val="22"/>
          <w:lang w:val="en-US"/>
        </w:rPr>
        <w:separator/>
      </w:r>
    </w:p>
  </w:footnote>
  <w:footnote w:type="continuationSeparator" w:id="0">
    <w:p w14:paraId="3F10AADD" w14:textId="77777777" w:rsidR="00B90144" w:rsidRDefault="00B90144">
      <w:pPr>
        <w:rPr>
          <w:kern w:val="2"/>
          <w:sz w:val="22"/>
          <w:szCs w:val="22"/>
          <w:lang w:val="en-US"/>
        </w:rPr>
      </w:pPr>
      <w:r>
        <w:rPr>
          <w:kern w:val="2"/>
          <w:sz w:val="22"/>
          <w:szCs w:val="22"/>
          <w:lang w:val="en-US"/>
        </w:rPr>
        <w:continuationSeparator/>
      </w:r>
    </w:p>
  </w:footnote>
  <w:footnote w:type="continuationNotice" w:id="1">
    <w:p w14:paraId="722F91B2" w14:textId="77777777" w:rsidR="00B90144" w:rsidRDefault="00B9014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1069" w14:textId="3C5B630A"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E95000">
      <w:rPr>
        <w:noProof/>
        <w:sz w:val="22"/>
        <w:szCs w:val="22"/>
      </w:rPr>
      <w:t>20</w:t>
    </w:r>
    <w:r w:rsidRPr="001B08A1">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06CD"/>
    <w:multiLevelType w:val="hybridMultilevel"/>
    <w:tmpl w:val="17A20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4" w15:restartNumberingAfterBreak="0">
    <w:nsid w:val="4EB9601D"/>
    <w:multiLevelType w:val="hybridMultilevel"/>
    <w:tmpl w:val="AE3A64DC"/>
    <w:lvl w:ilvl="0" w:tplc="0C3829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9B4"/>
    <w:rsid w:val="00003543"/>
    <w:rsid w:val="00007197"/>
    <w:rsid w:val="000166EC"/>
    <w:rsid w:val="000258D9"/>
    <w:rsid w:val="00025A61"/>
    <w:rsid w:val="00034C4A"/>
    <w:rsid w:val="000371F3"/>
    <w:rsid w:val="00037CF2"/>
    <w:rsid w:val="00040347"/>
    <w:rsid w:val="00041D8B"/>
    <w:rsid w:val="00052238"/>
    <w:rsid w:val="000579A1"/>
    <w:rsid w:val="00063946"/>
    <w:rsid w:val="00065B5E"/>
    <w:rsid w:val="000678C8"/>
    <w:rsid w:val="00076632"/>
    <w:rsid w:val="00080871"/>
    <w:rsid w:val="00082BAD"/>
    <w:rsid w:val="00086347"/>
    <w:rsid w:val="00087E32"/>
    <w:rsid w:val="000922DE"/>
    <w:rsid w:val="00095343"/>
    <w:rsid w:val="000A516E"/>
    <w:rsid w:val="000A562E"/>
    <w:rsid w:val="000B0DF9"/>
    <w:rsid w:val="000B6699"/>
    <w:rsid w:val="000C4663"/>
    <w:rsid w:val="000D61E8"/>
    <w:rsid w:val="000D79A1"/>
    <w:rsid w:val="000E3E9C"/>
    <w:rsid w:val="000F0F47"/>
    <w:rsid w:val="0010064B"/>
    <w:rsid w:val="0011109B"/>
    <w:rsid w:val="00133751"/>
    <w:rsid w:val="00134F27"/>
    <w:rsid w:val="00135C20"/>
    <w:rsid w:val="00140EC7"/>
    <w:rsid w:val="00141E84"/>
    <w:rsid w:val="00144D5A"/>
    <w:rsid w:val="0014782F"/>
    <w:rsid w:val="00154C88"/>
    <w:rsid w:val="00157BF4"/>
    <w:rsid w:val="00166505"/>
    <w:rsid w:val="0017662F"/>
    <w:rsid w:val="001823FF"/>
    <w:rsid w:val="001867EE"/>
    <w:rsid w:val="001968D6"/>
    <w:rsid w:val="001A2A45"/>
    <w:rsid w:val="001A2B30"/>
    <w:rsid w:val="001A3785"/>
    <w:rsid w:val="001A7155"/>
    <w:rsid w:val="001B083C"/>
    <w:rsid w:val="001B08A1"/>
    <w:rsid w:val="001B452A"/>
    <w:rsid w:val="001B5CD7"/>
    <w:rsid w:val="001B7204"/>
    <w:rsid w:val="001C1D35"/>
    <w:rsid w:val="001C49C0"/>
    <w:rsid w:val="001D0F27"/>
    <w:rsid w:val="001E65E3"/>
    <w:rsid w:val="001E7BB0"/>
    <w:rsid w:val="001F166A"/>
    <w:rsid w:val="001F237C"/>
    <w:rsid w:val="001F24B4"/>
    <w:rsid w:val="001F4069"/>
    <w:rsid w:val="001F44A3"/>
    <w:rsid w:val="0021243C"/>
    <w:rsid w:val="00215BA4"/>
    <w:rsid w:val="00225628"/>
    <w:rsid w:val="002335C1"/>
    <w:rsid w:val="00242D04"/>
    <w:rsid w:val="00245BC4"/>
    <w:rsid w:val="0025666F"/>
    <w:rsid w:val="00263786"/>
    <w:rsid w:val="00273FB1"/>
    <w:rsid w:val="0028632C"/>
    <w:rsid w:val="0028698E"/>
    <w:rsid w:val="002871CE"/>
    <w:rsid w:val="00287FF1"/>
    <w:rsid w:val="00290046"/>
    <w:rsid w:val="002904C2"/>
    <w:rsid w:val="00294985"/>
    <w:rsid w:val="002A3378"/>
    <w:rsid w:val="002B3A48"/>
    <w:rsid w:val="002C7C18"/>
    <w:rsid w:val="002D1CC0"/>
    <w:rsid w:val="002D4A3B"/>
    <w:rsid w:val="002E11F3"/>
    <w:rsid w:val="002E1F3A"/>
    <w:rsid w:val="002E2C75"/>
    <w:rsid w:val="002E4880"/>
    <w:rsid w:val="002E5159"/>
    <w:rsid w:val="002F016D"/>
    <w:rsid w:val="002F6689"/>
    <w:rsid w:val="0030702D"/>
    <w:rsid w:val="00323A7C"/>
    <w:rsid w:val="0032608B"/>
    <w:rsid w:val="0033022D"/>
    <w:rsid w:val="003325A1"/>
    <w:rsid w:val="00333420"/>
    <w:rsid w:val="00334D15"/>
    <w:rsid w:val="00336496"/>
    <w:rsid w:val="00344B77"/>
    <w:rsid w:val="00345C2A"/>
    <w:rsid w:val="00356781"/>
    <w:rsid w:val="003617D0"/>
    <w:rsid w:val="00366CFF"/>
    <w:rsid w:val="003719C8"/>
    <w:rsid w:val="003762B0"/>
    <w:rsid w:val="00384271"/>
    <w:rsid w:val="003960A0"/>
    <w:rsid w:val="003A326C"/>
    <w:rsid w:val="003A4532"/>
    <w:rsid w:val="003A45B8"/>
    <w:rsid w:val="003A7026"/>
    <w:rsid w:val="003B61DA"/>
    <w:rsid w:val="003B6536"/>
    <w:rsid w:val="003B680A"/>
    <w:rsid w:val="003B6817"/>
    <w:rsid w:val="003C723C"/>
    <w:rsid w:val="003C7246"/>
    <w:rsid w:val="003E3BDC"/>
    <w:rsid w:val="003E6CFD"/>
    <w:rsid w:val="003F0F00"/>
    <w:rsid w:val="003F6180"/>
    <w:rsid w:val="00405FA6"/>
    <w:rsid w:val="00406B14"/>
    <w:rsid w:val="00406D74"/>
    <w:rsid w:val="00410773"/>
    <w:rsid w:val="004108AA"/>
    <w:rsid w:val="00414D40"/>
    <w:rsid w:val="00426C10"/>
    <w:rsid w:val="00432BF0"/>
    <w:rsid w:val="004349A7"/>
    <w:rsid w:val="0044278D"/>
    <w:rsid w:val="0046754C"/>
    <w:rsid w:val="00470819"/>
    <w:rsid w:val="004741A3"/>
    <w:rsid w:val="00474E59"/>
    <w:rsid w:val="00483333"/>
    <w:rsid w:val="004836FA"/>
    <w:rsid w:val="004A0174"/>
    <w:rsid w:val="004A30B6"/>
    <w:rsid w:val="004B45EC"/>
    <w:rsid w:val="004C0B00"/>
    <w:rsid w:val="004C19C0"/>
    <w:rsid w:val="004C1EA5"/>
    <w:rsid w:val="004C2E62"/>
    <w:rsid w:val="004C317C"/>
    <w:rsid w:val="004C7DED"/>
    <w:rsid w:val="004D31DA"/>
    <w:rsid w:val="004D48B3"/>
    <w:rsid w:val="004D75B0"/>
    <w:rsid w:val="004E1916"/>
    <w:rsid w:val="004E576E"/>
    <w:rsid w:val="004E77D7"/>
    <w:rsid w:val="004F7898"/>
    <w:rsid w:val="00504288"/>
    <w:rsid w:val="005259CC"/>
    <w:rsid w:val="00543A14"/>
    <w:rsid w:val="00545422"/>
    <w:rsid w:val="005474B4"/>
    <w:rsid w:val="0055407D"/>
    <w:rsid w:val="005553D7"/>
    <w:rsid w:val="00561B16"/>
    <w:rsid w:val="0056465E"/>
    <w:rsid w:val="00564D52"/>
    <w:rsid w:val="00570C67"/>
    <w:rsid w:val="005766D7"/>
    <w:rsid w:val="005850D7"/>
    <w:rsid w:val="00585C5A"/>
    <w:rsid w:val="00591629"/>
    <w:rsid w:val="00594373"/>
    <w:rsid w:val="005A5832"/>
    <w:rsid w:val="005B028F"/>
    <w:rsid w:val="005B0368"/>
    <w:rsid w:val="005B20DD"/>
    <w:rsid w:val="005B3DE9"/>
    <w:rsid w:val="005C387E"/>
    <w:rsid w:val="005C421D"/>
    <w:rsid w:val="005C6E6F"/>
    <w:rsid w:val="005C7AD5"/>
    <w:rsid w:val="005D16CC"/>
    <w:rsid w:val="005D2856"/>
    <w:rsid w:val="005D312F"/>
    <w:rsid w:val="005D3B1C"/>
    <w:rsid w:val="005D6FB3"/>
    <w:rsid w:val="005D7005"/>
    <w:rsid w:val="005F1493"/>
    <w:rsid w:val="005F5B23"/>
    <w:rsid w:val="005F7BC5"/>
    <w:rsid w:val="00607A71"/>
    <w:rsid w:val="00610A8C"/>
    <w:rsid w:val="00615D06"/>
    <w:rsid w:val="006218EA"/>
    <w:rsid w:val="006234A9"/>
    <w:rsid w:val="00631CC4"/>
    <w:rsid w:val="00634208"/>
    <w:rsid w:val="0064021E"/>
    <w:rsid w:val="00642642"/>
    <w:rsid w:val="006523D0"/>
    <w:rsid w:val="00655EBC"/>
    <w:rsid w:val="006561DC"/>
    <w:rsid w:val="00685F29"/>
    <w:rsid w:val="00694BE3"/>
    <w:rsid w:val="00695314"/>
    <w:rsid w:val="006A0665"/>
    <w:rsid w:val="006A59C1"/>
    <w:rsid w:val="006B18BB"/>
    <w:rsid w:val="006B1A1B"/>
    <w:rsid w:val="006B2293"/>
    <w:rsid w:val="006B711B"/>
    <w:rsid w:val="006C0C31"/>
    <w:rsid w:val="006C4D95"/>
    <w:rsid w:val="006D1133"/>
    <w:rsid w:val="006D3B27"/>
    <w:rsid w:val="006E1639"/>
    <w:rsid w:val="006E1D73"/>
    <w:rsid w:val="006E604F"/>
    <w:rsid w:val="006E7B6D"/>
    <w:rsid w:val="006E7EC1"/>
    <w:rsid w:val="006F13C4"/>
    <w:rsid w:val="00705232"/>
    <w:rsid w:val="00711321"/>
    <w:rsid w:val="00734F32"/>
    <w:rsid w:val="0073676A"/>
    <w:rsid w:val="007378C4"/>
    <w:rsid w:val="00752B8B"/>
    <w:rsid w:val="00755F09"/>
    <w:rsid w:val="00760632"/>
    <w:rsid w:val="00761E44"/>
    <w:rsid w:val="00764B26"/>
    <w:rsid w:val="00782430"/>
    <w:rsid w:val="00790589"/>
    <w:rsid w:val="00790FA4"/>
    <w:rsid w:val="007A4F9C"/>
    <w:rsid w:val="007A69A9"/>
    <w:rsid w:val="007A6E2F"/>
    <w:rsid w:val="007B1A7A"/>
    <w:rsid w:val="007B54C1"/>
    <w:rsid w:val="007B7586"/>
    <w:rsid w:val="007C157A"/>
    <w:rsid w:val="007C5762"/>
    <w:rsid w:val="007C580B"/>
    <w:rsid w:val="007D21EB"/>
    <w:rsid w:val="007D2D41"/>
    <w:rsid w:val="007D38EF"/>
    <w:rsid w:val="007E0790"/>
    <w:rsid w:val="007F601B"/>
    <w:rsid w:val="00803D53"/>
    <w:rsid w:val="008052E6"/>
    <w:rsid w:val="008075A5"/>
    <w:rsid w:val="00807DD2"/>
    <w:rsid w:val="00807EF5"/>
    <w:rsid w:val="008247E9"/>
    <w:rsid w:val="008252B8"/>
    <w:rsid w:val="0084029F"/>
    <w:rsid w:val="00864E13"/>
    <w:rsid w:val="00867A81"/>
    <w:rsid w:val="008706B0"/>
    <w:rsid w:val="0087454E"/>
    <w:rsid w:val="0087563D"/>
    <w:rsid w:val="00890696"/>
    <w:rsid w:val="00892EE7"/>
    <w:rsid w:val="00893782"/>
    <w:rsid w:val="008A03E0"/>
    <w:rsid w:val="008A25AE"/>
    <w:rsid w:val="008A282D"/>
    <w:rsid w:val="008A3D07"/>
    <w:rsid w:val="008A4367"/>
    <w:rsid w:val="008B0009"/>
    <w:rsid w:val="008B4D0B"/>
    <w:rsid w:val="008C33A9"/>
    <w:rsid w:val="008D1982"/>
    <w:rsid w:val="008D2699"/>
    <w:rsid w:val="008E3A37"/>
    <w:rsid w:val="008E6A46"/>
    <w:rsid w:val="008F0749"/>
    <w:rsid w:val="008F1ACE"/>
    <w:rsid w:val="009007DC"/>
    <w:rsid w:val="0090709B"/>
    <w:rsid w:val="00907230"/>
    <w:rsid w:val="0091564A"/>
    <w:rsid w:val="00922174"/>
    <w:rsid w:val="009250F5"/>
    <w:rsid w:val="00950D2D"/>
    <w:rsid w:val="009632AD"/>
    <w:rsid w:val="0096415B"/>
    <w:rsid w:val="00970148"/>
    <w:rsid w:val="00975F7D"/>
    <w:rsid w:val="0098662A"/>
    <w:rsid w:val="00990EF1"/>
    <w:rsid w:val="00993D23"/>
    <w:rsid w:val="00996C51"/>
    <w:rsid w:val="00997853"/>
    <w:rsid w:val="00997F31"/>
    <w:rsid w:val="009B108F"/>
    <w:rsid w:val="009B49FD"/>
    <w:rsid w:val="009C6DA8"/>
    <w:rsid w:val="009D1BB1"/>
    <w:rsid w:val="009E17F1"/>
    <w:rsid w:val="009F30F1"/>
    <w:rsid w:val="009F5E98"/>
    <w:rsid w:val="009F6B5A"/>
    <w:rsid w:val="00A00E27"/>
    <w:rsid w:val="00A01E96"/>
    <w:rsid w:val="00A05FE2"/>
    <w:rsid w:val="00A06113"/>
    <w:rsid w:val="00A10867"/>
    <w:rsid w:val="00A10EC2"/>
    <w:rsid w:val="00A12A00"/>
    <w:rsid w:val="00A16E2F"/>
    <w:rsid w:val="00A21801"/>
    <w:rsid w:val="00A22976"/>
    <w:rsid w:val="00A275E4"/>
    <w:rsid w:val="00A321BF"/>
    <w:rsid w:val="00A32B20"/>
    <w:rsid w:val="00A6170C"/>
    <w:rsid w:val="00A64EF8"/>
    <w:rsid w:val="00A70A49"/>
    <w:rsid w:val="00A8664E"/>
    <w:rsid w:val="00AA0BA4"/>
    <w:rsid w:val="00AA3736"/>
    <w:rsid w:val="00AA6AAE"/>
    <w:rsid w:val="00AA767E"/>
    <w:rsid w:val="00AB5955"/>
    <w:rsid w:val="00AC2949"/>
    <w:rsid w:val="00AC2CB4"/>
    <w:rsid w:val="00AC3654"/>
    <w:rsid w:val="00AC5E15"/>
    <w:rsid w:val="00AD06F2"/>
    <w:rsid w:val="00AD5A10"/>
    <w:rsid w:val="00AE7AD0"/>
    <w:rsid w:val="00AF29A3"/>
    <w:rsid w:val="00B13979"/>
    <w:rsid w:val="00B268FA"/>
    <w:rsid w:val="00B31338"/>
    <w:rsid w:val="00B36921"/>
    <w:rsid w:val="00B411DF"/>
    <w:rsid w:val="00B412E9"/>
    <w:rsid w:val="00B43DF3"/>
    <w:rsid w:val="00B442BF"/>
    <w:rsid w:val="00B523B7"/>
    <w:rsid w:val="00B53576"/>
    <w:rsid w:val="00B5551F"/>
    <w:rsid w:val="00B60170"/>
    <w:rsid w:val="00B6343C"/>
    <w:rsid w:val="00B6365B"/>
    <w:rsid w:val="00B701BD"/>
    <w:rsid w:val="00B729EE"/>
    <w:rsid w:val="00B74C2B"/>
    <w:rsid w:val="00B750FC"/>
    <w:rsid w:val="00B90144"/>
    <w:rsid w:val="00B9409E"/>
    <w:rsid w:val="00B974EF"/>
    <w:rsid w:val="00BA2101"/>
    <w:rsid w:val="00BB1B3F"/>
    <w:rsid w:val="00BB4F9E"/>
    <w:rsid w:val="00BC0DA9"/>
    <w:rsid w:val="00BD60FD"/>
    <w:rsid w:val="00BD713A"/>
    <w:rsid w:val="00BE31FF"/>
    <w:rsid w:val="00BE52DD"/>
    <w:rsid w:val="00BE7184"/>
    <w:rsid w:val="00BE7672"/>
    <w:rsid w:val="00BF3D39"/>
    <w:rsid w:val="00BF4A94"/>
    <w:rsid w:val="00C018F2"/>
    <w:rsid w:val="00C053E3"/>
    <w:rsid w:val="00C10996"/>
    <w:rsid w:val="00C20CC9"/>
    <w:rsid w:val="00C21E8F"/>
    <w:rsid w:val="00C320A3"/>
    <w:rsid w:val="00C323B1"/>
    <w:rsid w:val="00C32FB3"/>
    <w:rsid w:val="00C35A88"/>
    <w:rsid w:val="00C52C70"/>
    <w:rsid w:val="00C67E80"/>
    <w:rsid w:val="00C70FE1"/>
    <w:rsid w:val="00C72028"/>
    <w:rsid w:val="00C76621"/>
    <w:rsid w:val="00C7668A"/>
    <w:rsid w:val="00C77E60"/>
    <w:rsid w:val="00C80C37"/>
    <w:rsid w:val="00C91FE0"/>
    <w:rsid w:val="00C95150"/>
    <w:rsid w:val="00CA18C4"/>
    <w:rsid w:val="00CA49FD"/>
    <w:rsid w:val="00CB372B"/>
    <w:rsid w:val="00CB51EB"/>
    <w:rsid w:val="00CB7B9A"/>
    <w:rsid w:val="00CC26E4"/>
    <w:rsid w:val="00CC4A27"/>
    <w:rsid w:val="00CC60E6"/>
    <w:rsid w:val="00CC7C7F"/>
    <w:rsid w:val="00CD24D2"/>
    <w:rsid w:val="00CE110D"/>
    <w:rsid w:val="00CE1674"/>
    <w:rsid w:val="00CF18F4"/>
    <w:rsid w:val="00CF7CB1"/>
    <w:rsid w:val="00D026F7"/>
    <w:rsid w:val="00D02CD6"/>
    <w:rsid w:val="00D0473C"/>
    <w:rsid w:val="00D06A4D"/>
    <w:rsid w:val="00D2375C"/>
    <w:rsid w:val="00D249DB"/>
    <w:rsid w:val="00D26FDB"/>
    <w:rsid w:val="00D41B52"/>
    <w:rsid w:val="00D52A7C"/>
    <w:rsid w:val="00D600FF"/>
    <w:rsid w:val="00D74507"/>
    <w:rsid w:val="00D76F33"/>
    <w:rsid w:val="00D91EE1"/>
    <w:rsid w:val="00D92486"/>
    <w:rsid w:val="00D94AAD"/>
    <w:rsid w:val="00D95E87"/>
    <w:rsid w:val="00DA173E"/>
    <w:rsid w:val="00DA46C9"/>
    <w:rsid w:val="00DA6562"/>
    <w:rsid w:val="00DB5198"/>
    <w:rsid w:val="00DB767C"/>
    <w:rsid w:val="00DC2B86"/>
    <w:rsid w:val="00DC3ECD"/>
    <w:rsid w:val="00DC52C5"/>
    <w:rsid w:val="00DC6CA3"/>
    <w:rsid w:val="00DD0CE0"/>
    <w:rsid w:val="00DE1D63"/>
    <w:rsid w:val="00DE49C6"/>
    <w:rsid w:val="00E00545"/>
    <w:rsid w:val="00E078EB"/>
    <w:rsid w:val="00E07E9E"/>
    <w:rsid w:val="00E1472F"/>
    <w:rsid w:val="00E1676D"/>
    <w:rsid w:val="00E254B9"/>
    <w:rsid w:val="00E26445"/>
    <w:rsid w:val="00E311E6"/>
    <w:rsid w:val="00E36507"/>
    <w:rsid w:val="00E44EB8"/>
    <w:rsid w:val="00E556DE"/>
    <w:rsid w:val="00E63F0D"/>
    <w:rsid w:val="00E654A2"/>
    <w:rsid w:val="00E82075"/>
    <w:rsid w:val="00E82C29"/>
    <w:rsid w:val="00E87469"/>
    <w:rsid w:val="00E878F5"/>
    <w:rsid w:val="00E95000"/>
    <w:rsid w:val="00EA2372"/>
    <w:rsid w:val="00EA3AC6"/>
    <w:rsid w:val="00EB5D3E"/>
    <w:rsid w:val="00EC229E"/>
    <w:rsid w:val="00ED2CDE"/>
    <w:rsid w:val="00EE43DC"/>
    <w:rsid w:val="00EE7D32"/>
    <w:rsid w:val="00EF03C2"/>
    <w:rsid w:val="00EF2776"/>
    <w:rsid w:val="00EF592A"/>
    <w:rsid w:val="00F01C08"/>
    <w:rsid w:val="00F020F2"/>
    <w:rsid w:val="00F07589"/>
    <w:rsid w:val="00F156B4"/>
    <w:rsid w:val="00F15A38"/>
    <w:rsid w:val="00F21186"/>
    <w:rsid w:val="00F27CEC"/>
    <w:rsid w:val="00F311A0"/>
    <w:rsid w:val="00F32CD8"/>
    <w:rsid w:val="00F50F3E"/>
    <w:rsid w:val="00F716D6"/>
    <w:rsid w:val="00F733A7"/>
    <w:rsid w:val="00F75D48"/>
    <w:rsid w:val="00F82841"/>
    <w:rsid w:val="00F82ED1"/>
    <w:rsid w:val="00F830DF"/>
    <w:rsid w:val="00F85724"/>
    <w:rsid w:val="00F91193"/>
    <w:rsid w:val="00F93500"/>
    <w:rsid w:val="00F94C94"/>
    <w:rsid w:val="00F95108"/>
    <w:rsid w:val="00FB2E7A"/>
    <w:rsid w:val="00FB3EB5"/>
    <w:rsid w:val="00FB5D58"/>
    <w:rsid w:val="00FB6336"/>
    <w:rsid w:val="00FC525E"/>
    <w:rsid w:val="00FD39D0"/>
    <w:rsid w:val="00FD630E"/>
    <w:rsid w:val="00FE4B1B"/>
    <w:rsid w:val="00FE5C2A"/>
    <w:rsid w:val="00FE63C9"/>
    <w:rsid w:val="00FF5E3D"/>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customStyle="1" w:styleId="UnresolvedMention2">
    <w:name w:val="Unresolved Mention2"/>
    <w:basedOn w:val="DefaultParagraphFont"/>
    <w:uiPriority w:val="99"/>
    <w:semiHidden/>
    <w:unhideWhenUsed/>
    <w:rsid w:val="000D61E8"/>
    <w:rPr>
      <w:color w:val="605E5C"/>
      <w:shd w:val="clear" w:color="auto" w:fill="E1DFDD"/>
    </w:rPr>
  </w:style>
  <w:style w:type="character" w:styleId="Emphasis">
    <w:name w:val="Emphasis"/>
    <w:basedOn w:val="DefaultParagraphFont"/>
    <w:uiPriority w:val="20"/>
    <w:qFormat/>
    <w:rsid w:val="00E07E9E"/>
    <w:rPr>
      <w:i/>
      <w:iCs/>
    </w:rPr>
  </w:style>
  <w:style w:type="paragraph" w:customStyle="1" w:styleId="Body">
    <w:name w:val="Body"/>
    <w:rsid w:val="00E078E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UnresolvedMention">
    <w:name w:val="Unresolved Mention"/>
    <w:basedOn w:val="DefaultParagraphFont"/>
    <w:uiPriority w:val="99"/>
    <w:semiHidden/>
    <w:unhideWhenUsed/>
    <w:rsid w:val="00AC3654"/>
    <w:rPr>
      <w:color w:val="605E5C"/>
      <w:shd w:val="clear" w:color="auto" w:fill="E1DFDD"/>
    </w:rPr>
  </w:style>
  <w:style w:type="paragraph" w:styleId="NormalWeb">
    <w:name w:val="Normal (Web)"/>
    <w:basedOn w:val="Normal"/>
    <w:uiPriority w:val="99"/>
    <w:unhideWhenUsed/>
    <w:rsid w:val="0070523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9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
      <w:docPartPr>
        <w:name w:val="E5A4156A868345CF83B8A6BB41A6BAB6"/>
        <w:category>
          <w:name w:val="General"/>
          <w:gallery w:val="placeholder"/>
        </w:category>
        <w:types>
          <w:type w:val="bbPlcHdr"/>
        </w:types>
        <w:behaviors>
          <w:behavior w:val="content"/>
        </w:behaviors>
        <w:guid w:val="{7819DCC1-33D0-4FF3-AF37-AF4B3204CFFE}"/>
      </w:docPartPr>
      <w:docPartBody>
        <w:p w:rsidR="002D4F97" w:rsidRDefault="00C02B80" w:rsidP="00C02B80">
          <w:pPr>
            <w:pStyle w:val="E5A4156A868345CF83B8A6BB41A6BA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Times New Roman"/>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35"/>
    <w:rsid w:val="00032B75"/>
    <w:rsid w:val="00065B5E"/>
    <w:rsid w:val="0007172F"/>
    <w:rsid w:val="00074078"/>
    <w:rsid w:val="000A71CB"/>
    <w:rsid w:val="000B0DF9"/>
    <w:rsid w:val="000F0F47"/>
    <w:rsid w:val="00147DD1"/>
    <w:rsid w:val="00165C59"/>
    <w:rsid w:val="001B7204"/>
    <w:rsid w:val="001E56EF"/>
    <w:rsid w:val="001E65E3"/>
    <w:rsid w:val="00206E63"/>
    <w:rsid w:val="00212DCD"/>
    <w:rsid w:val="002344BB"/>
    <w:rsid w:val="00286B1F"/>
    <w:rsid w:val="00292979"/>
    <w:rsid w:val="00294985"/>
    <w:rsid w:val="002B3A48"/>
    <w:rsid w:val="002C7B44"/>
    <w:rsid w:val="002C7E26"/>
    <w:rsid w:val="002D4A3B"/>
    <w:rsid w:val="002D4F97"/>
    <w:rsid w:val="003003D2"/>
    <w:rsid w:val="003026D2"/>
    <w:rsid w:val="00342AFD"/>
    <w:rsid w:val="0035428E"/>
    <w:rsid w:val="003544A3"/>
    <w:rsid w:val="003A1C33"/>
    <w:rsid w:val="003A4072"/>
    <w:rsid w:val="003A522E"/>
    <w:rsid w:val="003E6CFD"/>
    <w:rsid w:val="003F4BD5"/>
    <w:rsid w:val="00405FA6"/>
    <w:rsid w:val="00470819"/>
    <w:rsid w:val="004B2588"/>
    <w:rsid w:val="004D6D83"/>
    <w:rsid w:val="004E1916"/>
    <w:rsid w:val="004E576E"/>
    <w:rsid w:val="005909FB"/>
    <w:rsid w:val="00591629"/>
    <w:rsid w:val="00594373"/>
    <w:rsid w:val="005A6179"/>
    <w:rsid w:val="005C387E"/>
    <w:rsid w:val="00615D06"/>
    <w:rsid w:val="00616E99"/>
    <w:rsid w:val="00635734"/>
    <w:rsid w:val="00656216"/>
    <w:rsid w:val="00662764"/>
    <w:rsid w:val="006C4D95"/>
    <w:rsid w:val="00735614"/>
    <w:rsid w:val="007378C4"/>
    <w:rsid w:val="00737A81"/>
    <w:rsid w:val="00754C33"/>
    <w:rsid w:val="00761E44"/>
    <w:rsid w:val="00764B26"/>
    <w:rsid w:val="00803EA9"/>
    <w:rsid w:val="008A3D07"/>
    <w:rsid w:val="00901C1D"/>
    <w:rsid w:val="0096415B"/>
    <w:rsid w:val="00996C51"/>
    <w:rsid w:val="009A591F"/>
    <w:rsid w:val="009F30F1"/>
    <w:rsid w:val="00A379D9"/>
    <w:rsid w:val="00A56FCF"/>
    <w:rsid w:val="00A74E99"/>
    <w:rsid w:val="00A75A34"/>
    <w:rsid w:val="00B103FD"/>
    <w:rsid w:val="00B1505F"/>
    <w:rsid w:val="00B33777"/>
    <w:rsid w:val="00B45E2B"/>
    <w:rsid w:val="00BD713A"/>
    <w:rsid w:val="00BE7184"/>
    <w:rsid w:val="00C02B80"/>
    <w:rsid w:val="00C47E35"/>
    <w:rsid w:val="00C52C70"/>
    <w:rsid w:val="00CB0738"/>
    <w:rsid w:val="00CC26E4"/>
    <w:rsid w:val="00D04A1E"/>
    <w:rsid w:val="00D5320A"/>
    <w:rsid w:val="00D74507"/>
    <w:rsid w:val="00DA0556"/>
    <w:rsid w:val="00DA628A"/>
    <w:rsid w:val="00DD2C38"/>
    <w:rsid w:val="00DF3A57"/>
    <w:rsid w:val="00E26445"/>
    <w:rsid w:val="00E5482C"/>
    <w:rsid w:val="00E63251"/>
    <w:rsid w:val="00E854D6"/>
    <w:rsid w:val="00EB5D3E"/>
    <w:rsid w:val="00ED1C19"/>
    <w:rsid w:val="00EF03C2"/>
    <w:rsid w:val="00F13526"/>
    <w:rsid w:val="00F66B74"/>
    <w:rsid w:val="00FB63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B80"/>
    <w:rPr>
      <w:color w:val="808080"/>
    </w:rPr>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 w:type="paragraph" w:customStyle="1" w:styleId="E5A4156A868345CF83B8A6BB41A6BAB6">
    <w:name w:val="E5A4156A868345CF83B8A6BB41A6BAB6"/>
    <w:rsid w:val="00C02B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http://purl.org/dc/terms/"/>
    <ds:schemaRef ds:uri="http://schemas.microsoft.com/office/2006/documentManagement/types"/>
    <ds:schemaRef ds:uri="6255fc34-32b5-4914-9001-6e016d400544"/>
    <ds:schemaRef ds:uri="http://schemas.openxmlformats.org/package/2006/metadata/core-properties"/>
    <ds:schemaRef ds:uri="http://schemas.microsoft.com/office/infopath/2007/PartnerControls"/>
    <ds:schemaRef ds:uri="1c713a7c-8a7c-4327-be4a-3e364f1677f1"/>
    <ds:schemaRef ds:uri="http://www.w3.org/XML/1998/namespace"/>
    <ds:schemaRef ds:uri="http://purl.org/dc/dcmityp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6AA36F2-DD97-4069-B64C-E18DD055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14981</Words>
  <Characters>85394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Stac</cp:lastModifiedBy>
  <cp:revision>7</cp:revision>
  <dcterms:created xsi:type="dcterms:W3CDTF">2024-12-31T18:01:00Z</dcterms:created>
  <dcterms:modified xsi:type="dcterms:W3CDTF">2024-12-31T18:43:00Z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