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B48EB4" w14:textId="289BF53F" w:rsidR="00D73D39" w:rsidRDefault="0035389C">
      <w:pPr>
        <w:spacing w:after="60" w:line="240" w:lineRule="auto"/>
        <w:jc w:val="center"/>
        <w:rPr>
          <w:rFonts w:ascii="Times New Roman" w:eastAsia="Times New Roman" w:hAnsi="Times New Roman" w:cs="Times New Roman"/>
          <w:b/>
          <w:sz w:val="24"/>
          <w:szCs w:val="24"/>
          <w:lang w:val="lt-LT"/>
        </w:rPr>
      </w:pPr>
      <w:r w:rsidRPr="0035389C">
        <w:rPr>
          <w:rFonts w:ascii="Times New Roman" w:eastAsia="Times New Roman" w:hAnsi="Times New Roman" w:cs="Times New Roman"/>
          <w:b/>
          <w:sz w:val="24"/>
          <w:szCs w:val="24"/>
          <w:lang w:val="lt-LT"/>
        </w:rPr>
        <w:t>PROJEKTO „</w:t>
      </w:r>
      <w:r w:rsidR="00134CB0" w:rsidRPr="00134CB0">
        <w:rPr>
          <w:rFonts w:ascii="Times New Roman" w:eastAsia="Times New Roman" w:hAnsi="Times New Roman" w:cs="Times New Roman"/>
          <w:b/>
          <w:sz w:val="24"/>
          <w:szCs w:val="24"/>
          <w:lang w:val="lt-LT"/>
        </w:rPr>
        <w:t>POTVYNIŲ RIZIKOS MAŽINIMO PRIEMONIŲ ĮGYVENDINIMAS KINTŲ, SAKUČIŲ ŽIEMOS IR ALKOS VASAROS POLDERIŲ TERITORIJOSE, ŠILUTĖS RAJONO SAVIVALDYBĖJE</w:t>
      </w:r>
      <w:r w:rsidRPr="0035389C">
        <w:rPr>
          <w:rFonts w:ascii="Times New Roman" w:eastAsia="Times New Roman" w:hAnsi="Times New Roman" w:cs="Times New Roman"/>
          <w:b/>
          <w:sz w:val="24"/>
          <w:szCs w:val="24"/>
          <w:lang w:val="lt-LT"/>
        </w:rPr>
        <w:t xml:space="preserve">“ PROJEKTINIŲ PASIŪLYMŲ, TECHNINIO DARBO PROJEKTO PARENGIMO IR STATINIO PROJEKTO VYKDYMO PRIEŽIŪROS PASLAUGŲ </w:t>
      </w:r>
      <w:r w:rsidR="00C91D63">
        <w:rPr>
          <w:rFonts w:ascii="Times New Roman" w:eastAsia="Times New Roman" w:hAnsi="Times New Roman" w:cs="Times New Roman"/>
          <w:b/>
          <w:sz w:val="24"/>
          <w:szCs w:val="24"/>
          <w:lang w:val="lt-LT"/>
        </w:rPr>
        <w:t xml:space="preserve">PIRKIMO </w:t>
      </w:r>
    </w:p>
    <w:p w14:paraId="25D36230" w14:textId="77777777" w:rsidR="00D73D39" w:rsidRPr="00374366" w:rsidRDefault="00D73D39">
      <w:pPr>
        <w:spacing w:before="60" w:after="60" w:line="240" w:lineRule="auto"/>
        <w:jc w:val="center"/>
        <w:rPr>
          <w:rFonts w:ascii="Times New Roman" w:eastAsia="Times New Roman" w:hAnsi="Times New Roman" w:cs="Times New Roman"/>
          <w:b/>
          <w:sz w:val="24"/>
          <w:szCs w:val="24"/>
        </w:rPr>
      </w:pPr>
    </w:p>
    <w:p w14:paraId="396A9A43" w14:textId="77777777" w:rsidR="00D73D39" w:rsidRDefault="00C91D63">
      <w:pPr>
        <w:spacing w:before="60" w:after="6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TECHNINĖS SPECIFIKACIJOS</w:t>
      </w:r>
    </w:p>
    <w:p w14:paraId="49ACD97A" w14:textId="77777777" w:rsidR="00D73D39" w:rsidRDefault="00D73D39">
      <w:pPr>
        <w:spacing w:before="60" w:after="60" w:line="240" w:lineRule="auto"/>
        <w:jc w:val="both"/>
        <w:rPr>
          <w:rFonts w:ascii="Times New Roman" w:hAnsi="Times New Roman" w:cs="Times New Roman"/>
          <w:b/>
          <w:sz w:val="24"/>
          <w:szCs w:val="24"/>
          <w:lang w:val="lt-LT"/>
        </w:rPr>
      </w:pPr>
    </w:p>
    <w:p w14:paraId="071FEEB2" w14:textId="758F5834" w:rsidR="00D73D39" w:rsidRPr="00027603" w:rsidRDefault="00C91D63" w:rsidP="00660D73">
      <w:pPr>
        <w:numPr>
          <w:ilvl w:val="1"/>
          <w:numId w:val="3"/>
        </w:numPr>
        <w:tabs>
          <w:tab w:val="clear" w:pos="720"/>
          <w:tab w:val="left" w:pos="993"/>
        </w:tabs>
        <w:spacing w:before="120" w:after="120" w:line="240" w:lineRule="auto"/>
        <w:ind w:left="0" w:firstLine="567"/>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Perkančioji organizacija, projekto vykdytojas</w:t>
      </w:r>
      <w:r w:rsidRPr="00D52968">
        <w:rPr>
          <w:rFonts w:ascii="Times New Roman" w:hAnsi="Times New Roman" w:cs="Times New Roman"/>
          <w:sz w:val="24"/>
          <w:szCs w:val="24"/>
          <w:lang w:val="lt-LT"/>
        </w:rPr>
        <w:t xml:space="preserve"> – Šilutės rajono savivaldybės administracija, adresas: Dariaus ir Girėno g. 1, Šilutė, tel.: (8 441) 79</w:t>
      </w:r>
      <w:r w:rsidR="003C18E5" w:rsidRPr="00D52968">
        <w:rPr>
          <w:rFonts w:ascii="Times New Roman" w:hAnsi="Times New Roman" w:cs="Times New Roman"/>
          <w:sz w:val="24"/>
          <w:szCs w:val="24"/>
          <w:lang w:val="lt-LT"/>
        </w:rPr>
        <w:t xml:space="preserve"> </w:t>
      </w:r>
      <w:r w:rsidRPr="00D52968">
        <w:rPr>
          <w:rFonts w:ascii="Times New Roman" w:hAnsi="Times New Roman" w:cs="Times New Roman"/>
          <w:sz w:val="24"/>
          <w:szCs w:val="24"/>
          <w:lang w:val="lt-LT"/>
        </w:rPr>
        <w:t>266, e</w:t>
      </w:r>
      <w:r w:rsidR="000136BB" w:rsidRPr="00D52968">
        <w:rPr>
          <w:rFonts w:ascii="Times New Roman" w:hAnsi="Times New Roman" w:cs="Times New Roman"/>
          <w:sz w:val="24"/>
          <w:szCs w:val="24"/>
          <w:lang w:val="lt-LT"/>
        </w:rPr>
        <w:t>l.</w:t>
      </w:r>
      <w:r w:rsidRPr="00D52968">
        <w:rPr>
          <w:rFonts w:ascii="Times New Roman" w:hAnsi="Times New Roman" w:cs="Times New Roman"/>
          <w:sz w:val="24"/>
          <w:szCs w:val="24"/>
          <w:lang w:val="lt-LT"/>
        </w:rPr>
        <w:t xml:space="preserve"> p.: </w:t>
      </w:r>
      <w:hyperlink r:id="rId5">
        <w:r w:rsidRPr="00D52968">
          <w:rPr>
            <w:rStyle w:val="Internetosaitas"/>
            <w:rFonts w:ascii="Times New Roman" w:hAnsi="Times New Roman" w:cs="Times New Roman"/>
            <w:sz w:val="24"/>
            <w:szCs w:val="24"/>
            <w:lang w:val="lt-LT"/>
          </w:rPr>
          <w:t>administracija@silute.lt</w:t>
        </w:r>
      </w:hyperlink>
      <w:r w:rsidRPr="00D52968">
        <w:rPr>
          <w:rFonts w:ascii="Times New Roman" w:hAnsi="Times New Roman" w:cs="Times New Roman"/>
          <w:sz w:val="24"/>
          <w:szCs w:val="24"/>
          <w:lang w:val="lt-LT"/>
        </w:rPr>
        <w:t>.</w:t>
      </w:r>
    </w:p>
    <w:p w14:paraId="6F14E02D" w14:textId="42712E7C" w:rsidR="00D73D39" w:rsidRPr="00027603" w:rsidRDefault="00C91D63" w:rsidP="00660D73">
      <w:pPr>
        <w:numPr>
          <w:ilvl w:val="1"/>
          <w:numId w:val="3"/>
        </w:numPr>
        <w:tabs>
          <w:tab w:val="clear" w:pos="720"/>
          <w:tab w:val="left" w:pos="993"/>
        </w:tabs>
        <w:spacing w:before="120" w:after="120"/>
        <w:ind w:left="0" w:firstLine="567"/>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Pirkimo objektas</w:t>
      </w:r>
      <w:r w:rsidRPr="00D52968">
        <w:rPr>
          <w:rFonts w:ascii="Times New Roman" w:hAnsi="Times New Roman" w:cs="Times New Roman"/>
          <w:sz w:val="24"/>
          <w:szCs w:val="24"/>
          <w:lang w:val="lt-LT"/>
        </w:rPr>
        <w:t xml:space="preserve"> – </w:t>
      </w:r>
      <w:r w:rsidR="00DF14C9">
        <w:rPr>
          <w:rFonts w:ascii="Times New Roman" w:hAnsi="Times New Roman" w:cs="Times New Roman"/>
          <w:sz w:val="24"/>
          <w:szCs w:val="24"/>
          <w:lang w:val="lt-LT"/>
        </w:rPr>
        <w:t>p</w:t>
      </w:r>
      <w:r w:rsidR="00DF14C9" w:rsidRPr="00DF14C9">
        <w:rPr>
          <w:rFonts w:ascii="Times New Roman" w:hAnsi="Times New Roman" w:cs="Times New Roman"/>
          <w:sz w:val="24"/>
          <w:szCs w:val="24"/>
          <w:lang w:val="lt-LT"/>
        </w:rPr>
        <w:t>rojekto „</w:t>
      </w:r>
      <w:r w:rsidR="00C002F1" w:rsidRPr="00C002F1">
        <w:rPr>
          <w:rFonts w:ascii="Times New Roman" w:hAnsi="Times New Roman" w:cs="Times New Roman"/>
          <w:sz w:val="24"/>
          <w:szCs w:val="24"/>
          <w:lang w:val="lt-LT"/>
        </w:rPr>
        <w:t>Potvynių rizikos mažinimo priemonių įgyvendinimas Kintų, Sakučių žiemos ir Alkos vasaros polderių teritorijose, Šilutės rajono savivaldybėje</w:t>
      </w:r>
      <w:r w:rsidR="00DF14C9" w:rsidRPr="00DF14C9">
        <w:rPr>
          <w:rFonts w:ascii="Times New Roman" w:hAnsi="Times New Roman" w:cs="Times New Roman"/>
          <w:sz w:val="24"/>
          <w:szCs w:val="24"/>
          <w:lang w:val="lt-LT"/>
        </w:rPr>
        <w:t>“ projektinių pasiūlymų, techninio darbo projekto parengimo ir statinio projekto vykdymo priežiūros paslaugų atlikimas</w:t>
      </w:r>
      <w:r w:rsidRPr="00D52968">
        <w:rPr>
          <w:rFonts w:ascii="Times New Roman" w:hAnsi="Times New Roman" w:cs="Times New Roman"/>
          <w:sz w:val="24"/>
          <w:szCs w:val="24"/>
          <w:lang w:val="lt-LT"/>
        </w:rPr>
        <w:t>.</w:t>
      </w:r>
      <w:r w:rsidR="00C002F1">
        <w:rPr>
          <w:rFonts w:ascii="Times New Roman" w:hAnsi="Times New Roman" w:cs="Times New Roman"/>
          <w:sz w:val="24"/>
          <w:szCs w:val="24"/>
          <w:lang w:val="lt-LT"/>
        </w:rPr>
        <w:t xml:space="preserve"> </w:t>
      </w:r>
    </w:p>
    <w:p w14:paraId="0EE9236C" w14:textId="455D6E09" w:rsidR="00D73D39" w:rsidRPr="00027603" w:rsidRDefault="00C91D63" w:rsidP="00660D73">
      <w:pPr>
        <w:numPr>
          <w:ilvl w:val="1"/>
          <w:numId w:val="3"/>
        </w:numPr>
        <w:tabs>
          <w:tab w:val="clear" w:pos="720"/>
          <w:tab w:val="left" w:pos="993"/>
        </w:tabs>
        <w:spacing w:before="120" w:after="120" w:line="240" w:lineRule="auto"/>
        <w:ind w:left="0" w:firstLine="567"/>
        <w:jc w:val="both"/>
        <w:rPr>
          <w:rFonts w:ascii="Times New Roman" w:hAnsi="Times New Roman" w:cs="Times New Roman"/>
          <w:sz w:val="24"/>
          <w:szCs w:val="24"/>
          <w:lang w:val="pt-BR"/>
        </w:rPr>
      </w:pPr>
      <w:r w:rsidRPr="00D52968">
        <w:rPr>
          <w:rFonts w:ascii="Times New Roman" w:hAnsi="Times New Roman" w:cs="Times New Roman"/>
          <w:b/>
          <w:sz w:val="24"/>
          <w:szCs w:val="24"/>
          <w:lang w:val="lt-LT"/>
        </w:rPr>
        <w:t>Projekto pavadinimas</w:t>
      </w:r>
      <w:r w:rsidRPr="00D52968">
        <w:rPr>
          <w:rFonts w:ascii="Times New Roman" w:hAnsi="Times New Roman" w:cs="Times New Roman"/>
          <w:sz w:val="24"/>
          <w:szCs w:val="24"/>
          <w:lang w:val="lt-LT"/>
        </w:rPr>
        <w:t xml:space="preserve"> – </w:t>
      </w:r>
      <w:r w:rsidRPr="00D52968">
        <w:rPr>
          <w:rFonts w:ascii="Times New Roman" w:eastAsia="Times New Roman" w:hAnsi="Times New Roman" w:cs="Times New Roman"/>
          <w:sz w:val="24"/>
          <w:szCs w:val="24"/>
          <w:lang w:val="lt-LT"/>
        </w:rPr>
        <w:t>„</w:t>
      </w:r>
      <w:r w:rsidR="00C002F1" w:rsidRPr="00C002F1">
        <w:rPr>
          <w:rFonts w:ascii="Times New Roman" w:eastAsia="Times New Roman" w:hAnsi="Times New Roman" w:cs="Times New Roman"/>
          <w:sz w:val="24"/>
          <w:szCs w:val="24"/>
          <w:lang w:val="lt-LT"/>
        </w:rPr>
        <w:t>Potvynių rizikos mažinimo priemonių įgyvendinimas Kintų, Sakučių žiemos ir Alkos vasaros polderių teritorijose, Šilutės rajono savivaldybėje</w:t>
      </w:r>
      <w:r w:rsidRPr="00027603">
        <w:rPr>
          <w:rFonts w:ascii="Times New Roman" w:eastAsia="Times New Roman" w:hAnsi="Times New Roman" w:cs="Times New Roman"/>
          <w:sz w:val="24"/>
          <w:szCs w:val="24"/>
          <w:lang w:val="lt-LT"/>
        </w:rPr>
        <w:t>“</w:t>
      </w:r>
      <w:r w:rsidRPr="00027603">
        <w:rPr>
          <w:rFonts w:ascii="Times New Roman" w:hAnsi="Times New Roman" w:cs="Times New Roman"/>
          <w:sz w:val="24"/>
          <w:szCs w:val="24"/>
          <w:lang w:val="lt-LT"/>
        </w:rPr>
        <w:t xml:space="preserve"> (toliau – Projektas).</w:t>
      </w:r>
    </w:p>
    <w:p w14:paraId="324975CD" w14:textId="00DE9291" w:rsidR="00196D39" w:rsidRPr="00196D39" w:rsidRDefault="00E9394B" w:rsidP="00660D73">
      <w:pPr>
        <w:numPr>
          <w:ilvl w:val="1"/>
          <w:numId w:val="3"/>
        </w:numPr>
        <w:tabs>
          <w:tab w:val="clear" w:pos="720"/>
          <w:tab w:val="left" w:pos="993"/>
        </w:tabs>
        <w:spacing w:before="120" w:after="120" w:line="240" w:lineRule="auto"/>
        <w:ind w:left="0" w:firstLine="567"/>
        <w:jc w:val="both"/>
        <w:rPr>
          <w:rFonts w:ascii="Times New Roman" w:hAnsi="Times New Roman" w:cs="Times New Roman"/>
          <w:sz w:val="24"/>
          <w:szCs w:val="24"/>
          <w:lang w:val="lt-LT"/>
        </w:rPr>
      </w:pPr>
      <w:r w:rsidRPr="00E9394B">
        <w:rPr>
          <w:rFonts w:ascii="Times New Roman" w:eastAsia="Times New Roman" w:hAnsi="Times New Roman" w:cs="Times New Roman"/>
          <w:b/>
          <w:color w:val="000000" w:themeColor="text1"/>
          <w:sz w:val="24"/>
          <w:szCs w:val="24"/>
          <w:lang w:val="lt-LT" w:eastAsia="lt-LT"/>
        </w:rPr>
        <w:t xml:space="preserve">Projekto įgyvendinimo teritorija išsidėsčiusi Šilutės rajono savivaldybėje, </w:t>
      </w:r>
      <w:r w:rsidR="00870D24" w:rsidRPr="00AC7B61">
        <w:rPr>
          <w:rFonts w:ascii="Times New Roman" w:eastAsia="Times New Roman" w:hAnsi="Times New Roman" w:cs="Times New Roman"/>
          <w:b/>
          <w:color w:val="000000" w:themeColor="text1"/>
          <w:sz w:val="24"/>
          <w:szCs w:val="24"/>
          <w:lang w:val="lt-LT" w:eastAsia="lt-LT"/>
        </w:rPr>
        <w:t>Kintų</w:t>
      </w:r>
      <w:r w:rsidRPr="00AC7B61">
        <w:rPr>
          <w:rFonts w:ascii="Times New Roman" w:eastAsia="Times New Roman" w:hAnsi="Times New Roman" w:cs="Times New Roman"/>
          <w:b/>
          <w:color w:val="000000" w:themeColor="text1"/>
          <w:sz w:val="24"/>
          <w:szCs w:val="24"/>
          <w:lang w:val="lt-LT" w:eastAsia="lt-LT"/>
        </w:rPr>
        <w:t xml:space="preserve"> kadastro vietovėje, </w:t>
      </w:r>
      <w:r w:rsidR="00CB2D65" w:rsidRPr="00AC7B61">
        <w:rPr>
          <w:rFonts w:ascii="Times New Roman" w:eastAsia="Times New Roman" w:hAnsi="Times New Roman" w:cs="Times New Roman"/>
          <w:b/>
          <w:color w:val="000000" w:themeColor="text1"/>
          <w:sz w:val="24"/>
          <w:szCs w:val="24"/>
          <w:lang w:val="lt-LT" w:eastAsia="lt-LT"/>
        </w:rPr>
        <w:t>Kintų</w:t>
      </w:r>
      <w:r w:rsidRPr="00AC7B61">
        <w:rPr>
          <w:rFonts w:ascii="Times New Roman" w:eastAsia="Times New Roman" w:hAnsi="Times New Roman" w:cs="Times New Roman"/>
          <w:b/>
          <w:color w:val="000000" w:themeColor="text1"/>
          <w:sz w:val="24"/>
          <w:szCs w:val="24"/>
          <w:lang w:val="lt-LT" w:eastAsia="lt-LT"/>
        </w:rPr>
        <w:t xml:space="preserve"> seniūnijoje, </w:t>
      </w:r>
      <w:r w:rsidR="005E391F" w:rsidRPr="00AC7B61">
        <w:rPr>
          <w:rFonts w:ascii="Times New Roman" w:eastAsia="Times New Roman" w:hAnsi="Times New Roman" w:cs="Times New Roman"/>
          <w:b/>
          <w:color w:val="000000" w:themeColor="text1"/>
          <w:sz w:val="24"/>
          <w:szCs w:val="24"/>
          <w:lang w:val="lt-LT" w:eastAsia="lt-LT"/>
        </w:rPr>
        <w:t>Sakūčių</w:t>
      </w:r>
      <w:r w:rsidRPr="00AC7B61">
        <w:rPr>
          <w:rFonts w:ascii="Times New Roman" w:eastAsia="Times New Roman" w:hAnsi="Times New Roman" w:cs="Times New Roman"/>
          <w:b/>
          <w:color w:val="000000" w:themeColor="text1"/>
          <w:sz w:val="24"/>
          <w:szCs w:val="24"/>
          <w:lang w:val="lt-LT" w:eastAsia="lt-LT"/>
        </w:rPr>
        <w:t xml:space="preserve"> kaime</w:t>
      </w:r>
      <w:r w:rsidR="005E391F">
        <w:rPr>
          <w:rFonts w:ascii="Times New Roman" w:eastAsia="Times New Roman" w:hAnsi="Times New Roman" w:cs="Times New Roman"/>
          <w:b/>
          <w:color w:val="000000" w:themeColor="text1"/>
          <w:sz w:val="24"/>
          <w:szCs w:val="24"/>
          <w:lang w:val="lt-LT" w:eastAsia="lt-LT"/>
        </w:rPr>
        <w:t xml:space="preserve"> ir </w:t>
      </w:r>
      <w:r w:rsidR="00342792">
        <w:rPr>
          <w:rFonts w:ascii="Times New Roman" w:eastAsia="Times New Roman" w:hAnsi="Times New Roman" w:cs="Times New Roman"/>
          <w:b/>
          <w:color w:val="000000" w:themeColor="text1"/>
          <w:sz w:val="24"/>
          <w:szCs w:val="24"/>
          <w:lang w:val="lt-LT" w:eastAsia="lt-LT"/>
        </w:rPr>
        <w:t xml:space="preserve">Saugų kadastro vietovėje, </w:t>
      </w:r>
      <w:r w:rsidR="00AC7B61">
        <w:rPr>
          <w:rFonts w:ascii="Times New Roman" w:eastAsia="Times New Roman" w:hAnsi="Times New Roman" w:cs="Times New Roman"/>
          <w:b/>
          <w:color w:val="000000" w:themeColor="text1"/>
          <w:sz w:val="24"/>
          <w:szCs w:val="24"/>
          <w:lang w:val="lt-LT" w:eastAsia="lt-LT"/>
        </w:rPr>
        <w:t>Saugų seniūnijoje, Alkos, Bundalų ir Petrelių kaimuose</w:t>
      </w:r>
      <w:r w:rsidR="00027603">
        <w:rPr>
          <w:rFonts w:ascii="Times New Roman" w:hAnsi="Times New Roman" w:cs="Times New Roman"/>
          <w:b/>
          <w:sz w:val="23"/>
          <w:szCs w:val="23"/>
          <w:lang w:val="pt-BR"/>
        </w:rPr>
        <w:t xml:space="preserve">. </w:t>
      </w:r>
    </w:p>
    <w:p w14:paraId="2100B07E" w14:textId="1D2BBEF5" w:rsidR="00D73D39" w:rsidRPr="00027603" w:rsidRDefault="00196D39" w:rsidP="00660D73">
      <w:pPr>
        <w:numPr>
          <w:ilvl w:val="1"/>
          <w:numId w:val="3"/>
        </w:numPr>
        <w:tabs>
          <w:tab w:val="clear" w:pos="720"/>
          <w:tab w:val="left" w:pos="993"/>
        </w:tabs>
        <w:spacing w:before="120" w:after="120" w:line="240" w:lineRule="auto"/>
        <w:ind w:left="0" w:firstLine="567"/>
        <w:jc w:val="both"/>
        <w:rPr>
          <w:rFonts w:ascii="Times New Roman" w:hAnsi="Times New Roman" w:cs="Times New Roman"/>
          <w:sz w:val="24"/>
          <w:szCs w:val="24"/>
          <w:lang w:val="lt-LT"/>
        </w:rPr>
      </w:pPr>
      <w:r w:rsidRPr="00196D39">
        <w:rPr>
          <w:rFonts w:ascii="Times New Roman" w:hAnsi="Times New Roman" w:cs="Times New Roman"/>
          <w:b/>
          <w:color w:val="000000"/>
          <w:sz w:val="24"/>
          <w:szCs w:val="24"/>
          <w:lang w:val="lt-LT"/>
        </w:rPr>
        <w:t xml:space="preserve">Projektas bendrai finansuojamas 2021–2027 metų Europos Sąjungos fondų investicijų programos Europos regioninės plėtros fondo ir Projekto vykdytojo lėšomis. </w:t>
      </w:r>
      <w:r w:rsidR="00D52968" w:rsidRPr="00027603">
        <w:rPr>
          <w:rFonts w:ascii="Times New Roman" w:hAnsi="Times New Roman" w:cs="Times New Roman"/>
          <w:b/>
          <w:color w:val="000000"/>
          <w:sz w:val="24"/>
          <w:szCs w:val="24"/>
          <w:lang w:val="lt-LT"/>
        </w:rPr>
        <w:t xml:space="preserve"> </w:t>
      </w:r>
    </w:p>
    <w:p w14:paraId="405991D4" w14:textId="77777777" w:rsidR="005F5459" w:rsidRDefault="00196D39" w:rsidP="00660D73">
      <w:pPr>
        <w:numPr>
          <w:ilvl w:val="1"/>
          <w:numId w:val="3"/>
        </w:numPr>
        <w:tabs>
          <w:tab w:val="clear" w:pos="720"/>
          <w:tab w:val="left" w:pos="993"/>
        </w:tabs>
        <w:spacing w:before="60" w:after="60" w:line="240" w:lineRule="auto"/>
        <w:ind w:left="0" w:firstLine="567"/>
        <w:jc w:val="both"/>
        <w:rPr>
          <w:rFonts w:ascii="Times New Roman" w:hAnsi="Times New Roman" w:cs="Times New Roman"/>
          <w:b/>
          <w:sz w:val="24"/>
          <w:szCs w:val="24"/>
          <w:lang w:val="lt-LT"/>
        </w:rPr>
      </w:pPr>
      <w:r w:rsidRPr="005F5459">
        <w:rPr>
          <w:rFonts w:ascii="Times New Roman" w:hAnsi="Times New Roman" w:cs="Times New Roman"/>
          <w:b/>
          <w:sz w:val="24"/>
          <w:szCs w:val="24"/>
          <w:lang w:val="lt-LT"/>
        </w:rPr>
        <w:t>Projektas įgyvendinamas pagal 2022–2030 metų plėtros programos valdytojos Lietuvos Respublikos aplinkos ministerijos aplinkos apsaugos ir klimato kaitos valdymo plėtros programos pažangos priemonės Nr. 02-001-06-06-01 „Didinti atsparumą ekstremaliesiems hidrometeorologiniams reiškiniams“ veiklą „Potvynių rizikos mažinimo priemonių įgyvendinimas“.</w:t>
      </w:r>
      <w:r w:rsidR="005F5459" w:rsidRPr="005F5459">
        <w:rPr>
          <w:rFonts w:ascii="Times New Roman" w:hAnsi="Times New Roman" w:cs="Times New Roman"/>
          <w:b/>
          <w:sz w:val="24"/>
          <w:szCs w:val="24"/>
          <w:lang w:val="lt-LT"/>
        </w:rPr>
        <w:t xml:space="preserve"> </w:t>
      </w:r>
    </w:p>
    <w:p w14:paraId="4FED6A69" w14:textId="7B3A0208" w:rsidR="005F5459" w:rsidRDefault="005F5459" w:rsidP="00660D73">
      <w:pPr>
        <w:numPr>
          <w:ilvl w:val="1"/>
          <w:numId w:val="3"/>
        </w:numPr>
        <w:tabs>
          <w:tab w:val="clear" w:pos="720"/>
          <w:tab w:val="left" w:pos="993"/>
        </w:tabs>
        <w:spacing w:before="60" w:after="60" w:line="240" w:lineRule="auto"/>
        <w:ind w:left="0" w:firstLine="567"/>
        <w:jc w:val="both"/>
        <w:rPr>
          <w:rFonts w:ascii="Times New Roman" w:hAnsi="Times New Roman" w:cs="Times New Roman"/>
          <w:b/>
          <w:sz w:val="24"/>
          <w:szCs w:val="24"/>
          <w:lang w:val="lt-LT"/>
        </w:rPr>
      </w:pPr>
      <w:r w:rsidRPr="005F5459">
        <w:rPr>
          <w:rFonts w:ascii="Times New Roman" w:hAnsi="Times New Roman" w:cs="Times New Roman"/>
          <w:b/>
          <w:sz w:val="24"/>
          <w:szCs w:val="24"/>
          <w:lang w:val="lt-LT"/>
        </w:rPr>
        <w:t xml:space="preserve">Projekto tikslas – </w:t>
      </w:r>
      <w:r w:rsidR="00971EB7" w:rsidRPr="00971EB7">
        <w:rPr>
          <w:rFonts w:ascii="Times New Roman" w:hAnsi="Times New Roman" w:cs="Times New Roman"/>
          <w:b/>
          <w:sz w:val="24"/>
          <w:szCs w:val="24"/>
          <w:lang w:val="lt-LT"/>
        </w:rPr>
        <w:t>įgyvendinant potvynių rizikos mažinimo priemones Šilutės rajono savivaldybės Kintų, Sakučių žiemos ir Alkos vasaros polderių teritorijose, minimizuoti neigiamas klimato kaitos pasekmes ir mažinti ekosistemų ir šalies ūkio pažeidžiamumą</w:t>
      </w:r>
      <w:r w:rsidRPr="005F5459">
        <w:rPr>
          <w:rFonts w:ascii="Times New Roman" w:hAnsi="Times New Roman" w:cs="Times New Roman"/>
          <w:b/>
          <w:sz w:val="24"/>
          <w:szCs w:val="24"/>
          <w:lang w:val="lt-LT"/>
        </w:rPr>
        <w:t xml:space="preserve">. </w:t>
      </w:r>
    </w:p>
    <w:p w14:paraId="58180DC8" w14:textId="6FB7EF6F" w:rsidR="005F5459" w:rsidRDefault="005F5459" w:rsidP="00660D73">
      <w:pPr>
        <w:numPr>
          <w:ilvl w:val="1"/>
          <w:numId w:val="3"/>
        </w:numPr>
        <w:tabs>
          <w:tab w:val="clear" w:pos="720"/>
          <w:tab w:val="left" w:pos="993"/>
        </w:tabs>
        <w:spacing w:before="60" w:after="60" w:line="240" w:lineRule="auto"/>
        <w:ind w:left="0" w:firstLine="567"/>
        <w:jc w:val="both"/>
        <w:rPr>
          <w:rFonts w:ascii="Times New Roman" w:hAnsi="Times New Roman" w:cs="Times New Roman"/>
          <w:b/>
          <w:sz w:val="24"/>
          <w:szCs w:val="24"/>
          <w:lang w:val="lt-LT"/>
        </w:rPr>
      </w:pPr>
      <w:r w:rsidRPr="005F5459">
        <w:rPr>
          <w:rFonts w:ascii="Times New Roman" w:hAnsi="Times New Roman" w:cs="Times New Roman"/>
          <w:b/>
          <w:sz w:val="24"/>
          <w:szCs w:val="24"/>
          <w:lang w:val="lt-LT"/>
        </w:rPr>
        <w:t xml:space="preserve">Projekto uždavinys – </w:t>
      </w:r>
      <w:r w:rsidR="00337C74" w:rsidRPr="00337C74">
        <w:rPr>
          <w:rFonts w:ascii="Times New Roman" w:hAnsi="Times New Roman" w:cs="Times New Roman"/>
          <w:b/>
          <w:sz w:val="24"/>
          <w:szCs w:val="24"/>
          <w:lang w:val="lt-LT"/>
        </w:rPr>
        <w:t>įgyvendinti potvynių rizikos mažinimo priemones Šilutės rajono savivaldybės Kintų, Sakučių žiemos ir Alkos vasaros polderių teritorijose</w:t>
      </w:r>
      <w:r w:rsidRPr="005F5459">
        <w:rPr>
          <w:rFonts w:ascii="Times New Roman" w:hAnsi="Times New Roman" w:cs="Times New Roman"/>
          <w:b/>
          <w:sz w:val="24"/>
          <w:szCs w:val="24"/>
          <w:lang w:val="lt-LT"/>
        </w:rPr>
        <w:t xml:space="preserve">. </w:t>
      </w:r>
    </w:p>
    <w:p w14:paraId="657E361B" w14:textId="73EE73A3" w:rsidR="000B16AF" w:rsidRDefault="005F5459" w:rsidP="00660D73">
      <w:pPr>
        <w:numPr>
          <w:ilvl w:val="1"/>
          <w:numId w:val="3"/>
        </w:numPr>
        <w:tabs>
          <w:tab w:val="clear" w:pos="720"/>
          <w:tab w:val="left" w:pos="993"/>
        </w:tabs>
        <w:spacing w:before="60" w:after="60" w:line="240" w:lineRule="auto"/>
        <w:ind w:left="0" w:firstLine="567"/>
        <w:jc w:val="both"/>
        <w:rPr>
          <w:rFonts w:ascii="Times New Roman" w:hAnsi="Times New Roman" w:cs="Times New Roman"/>
          <w:b/>
          <w:sz w:val="24"/>
          <w:szCs w:val="24"/>
          <w:lang w:val="lt-LT"/>
        </w:rPr>
      </w:pPr>
      <w:r w:rsidRPr="005F5459">
        <w:rPr>
          <w:rFonts w:ascii="Times New Roman" w:hAnsi="Times New Roman" w:cs="Times New Roman"/>
          <w:b/>
          <w:sz w:val="24"/>
          <w:szCs w:val="24"/>
          <w:lang w:val="lt-LT"/>
        </w:rPr>
        <w:t xml:space="preserve">Projekto veikla – </w:t>
      </w:r>
      <w:r w:rsidR="00A8511C" w:rsidRPr="00A8511C">
        <w:rPr>
          <w:rFonts w:ascii="Times New Roman" w:hAnsi="Times New Roman" w:cs="Times New Roman"/>
          <w:b/>
          <w:sz w:val="24"/>
          <w:szCs w:val="24"/>
          <w:lang w:val="lt-LT"/>
        </w:rPr>
        <w:t>rekonstruoti Šilutės rajono savivaldybės Kintų, Sakučių žiemos ir Alkos vasaros polderių teritorijose išsidėsčiusias ir/ar įrengti naujas apsaugos nuo potvynių priemones, hidrotechnikos, melioracijos ir kt. statinius</w:t>
      </w:r>
      <w:r w:rsidRPr="005F5459">
        <w:rPr>
          <w:rFonts w:ascii="Times New Roman" w:hAnsi="Times New Roman" w:cs="Times New Roman"/>
          <w:b/>
          <w:sz w:val="24"/>
          <w:szCs w:val="24"/>
          <w:lang w:val="lt-LT"/>
        </w:rPr>
        <w:t xml:space="preserve">. </w:t>
      </w:r>
    </w:p>
    <w:p w14:paraId="2CBD9238" w14:textId="7991B29D" w:rsidR="005F5459" w:rsidRPr="005F5459" w:rsidRDefault="005F5459" w:rsidP="00660D73">
      <w:pPr>
        <w:tabs>
          <w:tab w:val="left" w:pos="993"/>
        </w:tabs>
        <w:spacing w:before="60" w:after="60" w:line="240" w:lineRule="auto"/>
        <w:ind w:firstLine="567"/>
        <w:jc w:val="both"/>
        <w:rPr>
          <w:rFonts w:ascii="Times New Roman" w:hAnsi="Times New Roman" w:cs="Times New Roman"/>
          <w:b/>
          <w:sz w:val="24"/>
          <w:szCs w:val="24"/>
          <w:lang w:val="lt-LT"/>
        </w:rPr>
      </w:pPr>
      <w:r w:rsidRPr="005F5459">
        <w:rPr>
          <w:rFonts w:ascii="Times New Roman" w:hAnsi="Times New Roman" w:cs="Times New Roman"/>
          <w:b/>
          <w:sz w:val="24"/>
          <w:szCs w:val="24"/>
          <w:lang w:val="lt-LT"/>
        </w:rPr>
        <w:t xml:space="preserve">Įvykdžius projekto veiklą bus pasiektas projekto rezultatas, kurį apibrėš fiziniai projekto veiklos įgyvendinimo rodikliai:  </w:t>
      </w:r>
    </w:p>
    <w:p w14:paraId="632F6593" w14:textId="77777777" w:rsidR="00D57D40" w:rsidRPr="00D57D40" w:rsidRDefault="00D57D40" w:rsidP="00D57D40">
      <w:pPr>
        <w:suppressAutoHyphens w:val="0"/>
        <w:spacing w:after="0" w:line="240" w:lineRule="auto"/>
        <w:ind w:left="709"/>
        <w:jc w:val="both"/>
        <w:outlineLvl w:val="0"/>
        <w:rPr>
          <w:rFonts w:ascii="Times New Roman" w:eastAsia="Times New Roman" w:hAnsi="Times New Roman" w:cs="Times New Roman"/>
          <w:b/>
          <w:bCs/>
          <w:i/>
          <w:iCs/>
          <w:sz w:val="24"/>
          <w:szCs w:val="24"/>
          <w:u w:color="FFFFFF"/>
          <w:lang w:val="lt-LT" w:eastAsia="en-US"/>
        </w:rPr>
      </w:pPr>
      <w:r w:rsidRPr="00D57D40">
        <w:rPr>
          <w:rFonts w:ascii="Times New Roman" w:eastAsia="Times New Roman" w:hAnsi="Times New Roman" w:cs="Times New Roman"/>
          <w:b/>
          <w:bCs/>
          <w:i/>
          <w:iCs/>
          <w:sz w:val="24"/>
          <w:szCs w:val="24"/>
          <w:u w:color="FFFFFF"/>
          <w:lang w:val="lt-LT" w:eastAsia="en-US"/>
        </w:rPr>
        <w:t xml:space="preserve">1. Kintų žiemos polderio teritorija, Šilutės r. sav.: </w:t>
      </w:r>
    </w:p>
    <w:p w14:paraId="2C58B05D" w14:textId="77777777" w:rsidR="00D57D40" w:rsidRPr="00D57D40" w:rsidRDefault="00D57D40" w:rsidP="00D57D40">
      <w:pPr>
        <w:numPr>
          <w:ilvl w:val="1"/>
          <w:numId w:val="12"/>
        </w:numPr>
        <w:tabs>
          <w:tab w:val="num" w:pos="993"/>
        </w:tabs>
        <w:suppressAutoHyphens w:val="0"/>
        <w:spacing w:after="0" w:line="240" w:lineRule="auto"/>
        <w:ind w:left="0" w:firstLine="709"/>
        <w:jc w:val="both"/>
        <w:rPr>
          <w:rFonts w:ascii="Times New Roman" w:eastAsia="Times New Roman" w:hAnsi="Times New Roman" w:cs="Times New Roman"/>
          <w:sz w:val="24"/>
          <w:szCs w:val="24"/>
          <w:u w:color="FFFFFF"/>
          <w:lang w:val="lt-LT" w:eastAsia="en-US"/>
        </w:rPr>
      </w:pPr>
      <w:r w:rsidRPr="00D57D40">
        <w:rPr>
          <w:rFonts w:ascii="Times New Roman" w:eastAsia="Times New Roman" w:hAnsi="Times New Roman" w:cs="Times New Roman"/>
          <w:sz w:val="24"/>
          <w:szCs w:val="24"/>
          <w:u w:color="FFFFFF"/>
          <w:lang w:val="lt-LT" w:eastAsia="en-US"/>
        </w:rPr>
        <w:t>Pylimų rekonstravimas – 7,98 km.</w:t>
      </w:r>
    </w:p>
    <w:p w14:paraId="6172B234" w14:textId="77777777" w:rsidR="00D57D40" w:rsidRPr="00D57D40" w:rsidRDefault="00D57D40" w:rsidP="00D57D40">
      <w:pPr>
        <w:suppressAutoHyphens w:val="0"/>
        <w:spacing w:after="0" w:line="240" w:lineRule="auto"/>
        <w:ind w:left="709"/>
        <w:jc w:val="both"/>
        <w:outlineLvl w:val="0"/>
        <w:rPr>
          <w:rFonts w:ascii="Times New Roman" w:eastAsia="Times New Roman" w:hAnsi="Times New Roman" w:cs="Times New Roman"/>
          <w:b/>
          <w:bCs/>
          <w:i/>
          <w:iCs/>
          <w:sz w:val="24"/>
          <w:szCs w:val="24"/>
          <w:u w:color="FFFFFF"/>
          <w:lang w:val="lt-LT" w:eastAsia="en-US"/>
        </w:rPr>
      </w:pPr>
      <w:r w:rsidRPr="00D57D40">
        <w:rPr>
          <w:rFonts w:ascii="Times New Roman" w:eastAsia="Times New Roman" w:hAnsi="Times New Roman" w:cs="Times New Roman"/>
          <w:b/>
          <w:bCs/>
          <w:i/>
          <w:iCs/>
          <w:sz w:val="24"/>
          <w:szCs w:val="24"/>
          <w:u w:color="FFFFFF"/>
          <w:lang w:val="lt-LT" w:eastAsia="en-US"/>
        </w:rPr>
        <w:t xml:space="preserve">2. Sakučių žiemos polderio teritorija, Šilutės r. sav.: </w:t>
      </w:r>
    </w:p>
    <w:p w14:paraId="082B6D9B" w14:textId="77777777" w:rsidR="00D57D40" w:rsidRPr="00D57D40" w:rsidRDefault="00D57D40" w:rsidP="00D57D40">
      <w:pPr>
        <w:numPr>
          <w:ilvl w:val="1"/>
          <w:numId w:val="12"/>
        </w:numPr>
        <w:tabs>
          <w:tab w:val="num" w:pos="993"/>
        </w:tabs>
        <w:suppressAutoHyphens w:val="0"/>
        <w:spacing w:after="0" w:line="240" w:lineRule="auto"/>
        <w:ind w:left="0" w:firstLine="709"/>
        <w:jc w:val="both"/>
        <w:rPr>
          <w:rFonts w:ascii="Times New Roman" w:eastAsia="Times New Roman" w:hAnsi="Times New Roman" w:cs="Times New Roman"/>
          <w:sz w:val="24"/>
          <w:szCs w:val="24"/>
          <w:u w:color="FFFFFF"/>
          <w:lang w:val="lt-LT" w:eastAsia="en-US"/>
        </w:rPr>
      </w:pPr>
      <w:r w:rsidRPr="00D57D40">
        <w:rPr>
          <w:rFonts w:ascii="Times New Roman" w:eastAsia="Times New Roman" w:hAnsi="Times New Roman" w:cs="Times New Roman"/>
          <w:sz w:val="24"/>
          <w:szCs w:val="24"/>
          <w:u w:color="FFFFFF"/>
          <w:lang w:val="lt-LT" w:eastAsia="en-US"/>
        </w:rPr>
        <w:t>Pylimų rekonstravimas – 3,975 km.</w:t>
      </w:r>
    </w:p>
    <w:p w14:paraId="05187854" w14:textId="77777777" w:rsidR="00D57D40" w:rsidRPr="00D57D40" w:rsidRDefault="00D57D40" w:rsidP="00D57D40">
      <w:pPr>
        <w:suppressAutoHyphens w:val="0"/>
        <w:spacing w:after="0" w:line="240" w:lineRule="auto"/>
        <w:ind w:left="709"/>
        <w:jc w:val="both"/>
        <w:outlineLvl w:val="0"/>
        <w:rPr>
          <w:rFonts w:ascii="Times New Roman" w:eastAsia="Times New Roman" w:hAnsi="Times New Roman" w:cs="Times New Roman"/>
          <w:b/>
          <w:bCs/>
          <w:i/>
          <w:iCs/>
          <w:sz w:val="24"/>
          <w:szCs w:val="24"/>
          <w:u w:color="FFFFFF"/>
          <w:lang w:val="lt-LT" w:eastAsia="en-US"/>
        </w:rPr>
      </w:pPr>
      <w:r w:rsidRPr="00D57D40">
        <w:rPr>
          <w:rFonts w:ascii="Times New Roman" w:eastAsia="Times New Roman" w:hAnsi="Times New Roman" w:cs="Times New Roman"/>
          <w:b/>
          <w:bCs/>
          <w:i/>
          <w:iCs/>
          <w:sz w:val="24"/>
          <w:szCs w:val="24"/>
          <w:u w:color="FFFFFF"/>
          <w:lang w:val="lt-LT" w:eastAsia="en-US"/>
        </w:rPr>
        <w:t xml:space="preserve">3. Alkos vasaros polderio teritorija, Šilutės r. sav.: </w:t>
      </w:r>
    </w:p>
    <w:p w14:paraId="16CCD7A7" w14:textId="77777777" w:rsidR="00D57D40" w:rsidRPr="00D57D40" w:rsidRDefault="00D57D40" w:rsidP="00D57D40">
      <w:pPr>
        <w:numPr>
          <w:ilvl w:val="1"/>
          <w:numId w:val="12"/>
        </w:numPr>
        <w:tabs>
          <w:tab w:val="num" w:pos="993"/>
        </w:tabs>
        <w:suppressAutoHyphens w:val="0"/>
        <w:spacing w:after="0" w:line="240" w:lineRule="auto"/>
        <w:ind w:left="0" w:firstLine="709"/>
        <w:jc w:val="both"/>
        <w:rPr>
          <w:rFonts w:ascii="Times New Roman" w:eastAsia="Times New Roman" w:hAnsi="Times New Roman" w:cs="Times New Roman"/>
          <w:sz w:val="24"/>
          <w:szCs w:val="24"/>
          <w:u w:color="FFFFFF"/>
          <w:lang w:val="lt-LT" w:eastAsia="en-US"/>
        </w:rPr>
      </w:pPr>
      <w:r w:rsidRPr="00D57D40">
        <w:rPr>
          <w:rFonts w:ascii="Times New Roman" w:eastAsia="Times New Roman" w:hAnsi="Times New Roman" w:cs="Times New Roman"/>
          <w:sz w:val="24"/>
          <w:szCs w:val="24"/>
          <w:u w:color="FFFFFF"/>
          <w:lang w:val="lt-LT" w:eastAsia="en-US"/>
        </w:rPr>
        <w:t>Pylimų rekonstravimas – 14,300 km.</w:t>
      </w:r>
    </w:p>
    <w:p w14:paraId="25024312" w14:textId="1E076B93" w:rsidR="00D73D39" w:rsidRDefault="005F5459" w:rsidP="00660D73">
      <w:pPr>
        <w:tabs>
          <w:tab w:val="left" w:pos="993"/>
        </w:tabs>
        <w:spacing w:before="60" w:after="60" w:line="240" w:lineRule="auto"/>
        <w:ind w:firstLine="567"/>
        <w:jc w:val="both"/>
        <w:rPr>
          <w:rFonts w:ascii="Times New Roman" w:hAnsi="Times New Roman" w:cs="Times New Roman"/>
          <w:sz w:val="24"/>
          <w:szCs w:val="24"/>
          <w:lang w:val="lt-LT"/>
        </w:rPr>
      </w:pPr>
      <w:r w:rsidRPr="005F5459">
        <w:rPr>
          <w:rFonts w:ascii="Times New Roman" w:hAnsi="Times New Roman" w:cs="Times New Roman"/>
          <w:b/>
          <w:sz w:val="24"/>
          <w:szCs w:val="24"/>
          <w:lang w:val="lt-LT"/>
        </w:rPr>
        <w:t>Vienas iš projektinių pasiūlymų ir techninio darbo projekto rengimo tikslų – nustatyti tikslius projekto „</w:t>
      </w:r>
      <w:r w:rsidR="002027DA" w:rsidRPr="002027DA">
        <w:rPr>
          <w:rFonts w:ascii="Times New Roman" w:hAnsi="Times New Roman" w:cs="Times New Roman"/>
          <w:b/>
          <w:sz w:val="24"/>
          <w:szCs w:val="24"/>
          <w:lang w:val="lt-LT"/>
        </w:rPr>
        <w:t xml:space="preserve">Potvynių rizikos mažinimo priemonių įgyvendinimas Kintų, Sakučių žiemos </w:t>
      </w:r>
      <w:r w:rsidR="002027DA" w:rsidRPr="002027DA">
        <w:rPr>
          <w:rFonts w:ascii="Times New Roman" w:hAnsi="Times New Roman" w:cs="Times New Roman"/>
          <w:b/>
          <w:sz w:val="24"/>
          <w:szCs w:val="24"/>
          <w:lang w:val="lt-LT"/>
        </w:rPr>
        <w:lastRenderedPageBreak/>
        <w:t>ir Alkos vasaros polderių teritorijose, Šilutės rajono savivaldybėje</w:t>
      </w:r>
      <w:r w:rsidRPr="005F5459">
        <w:rPr>
          <w:rFonts w:ascii="Times New Roman" w:hAnsi="Times New Roman" w:cs="Times New Roman"/>
          <w:b/>
          <w:sz w:val="24"/>
          <w:szCs w:val="24"/>
          <w:lang w:val="lt-LT"/>
        </w:rPr>
        <w:t>“ fizinius veiklos/techninius rodiklius.</w:t>
      </w:r>
    </w:p>
    <w:p w14:paraId="15D6B34F" w14:textId="1A57288B" w:rsidR="00D73D39" w:rsidRPr="00700B6E" w:rsidRDefault="00C91D63" w:rsidP="00700B6E">
      <w:pPr>
        <w:pStyle w:val="Sraopastraipa"/>
        <w:widowControl w:val="0"/>
        <w:numPr>
          <w:ilvl w:val="1"/>
          <w:numId w:val="3"/>
        </w:numPr>
        <w:tabs>
          <w:tab w:val="left" w:pos="851"/>
          <w:tab w:val="left" w:pos="993"/>
        </w:tabs>
        <w:spacing w:before="120" w:after="120" w:line="240" w:lineRule="auto"/>
        <w:ind w:right="62" w:hanging="2163"/>
        <w:jc w:val="both"/>
        <w:rPr>
          <w:rFonts w:ascii="Times New Roman" w:eastAsia="Batang;바탕" w:hAnsi="Times New Roman" w:cs="Times New Roman"/>
          <w:b/>
          <w:sz w:val="24"/>
          <w:szCs w:val="24"/>
          <w:lang w:val="lt-LT" w:eastAsia="ko-KR"/>
        </w:rPr>
      </w:pPr>
      <w:r w:rsidRPr="00700B6E">
        <w:rPr>
          <w:rFonts w:ascii="Times New Roman" w:eastAsia="Batang;바탕" w:hAnsi="Times New Roman" w:cs="Times New Roman"/>
          <w:b/>
          <w:sz w:val="24"/>
          <w:szCs w:val="24"/>
          <w:lang w:val="lt-LT" w:eastAsia="ko-KR"/>
        </w:rPr>
        <w:t>Reikalavimai paslaugoms</w:t>
      </w:r>
      <w:r w:rsidR="005B6A19" w:rsidRPr="00700B6E">
        <w:rPr>
          <w:rFonts w:ascii="Times New Roman" w:eastAsia="Batang;바탕" w:hAnsi="Times New Roman" w:cs="Times New Roman"/>
          <w:b/>
          <w:sz w:val="24"/>
          <w:szCs w:val="24"/>
          <w:lang w:val="lt-LT" w:eastAsia="ko-KR"/>
        </w:rPr>
        <w:t>.</w:t>
      </w:r>
    </w:p>
    <w:p w14:paraId="68A9A182" w14:textId="7DF374DF" w:rsidR="00D73D39" w:rsidRDefault="00255E87" w:rsidP="00660D73">
      <w:pPr>
        <w:widowControl w:val="0"/>
        <w:tabs>
          <w:tab w:val="left" w:pos="851"/>
          <w:tab w:val="left" w:pos="993"/>
        </w:tabs>
        <w:spacing w:before="120" w:after="120" w:line="240" w:lineRule="auto"/>
        <w:ind w:right="62" w:firstLine="567"/>
        <w:jc w:val="both"/>
        <w:rPr>
          <w:rFonts w:ascii="Times New Roman" w:eastAsia="Batang;바탕" w:hAnsi="Times New Roman" w:cs="Times New Roman"/>
          <w:sz w:val="24"/>
          <w:szCs w:val="24"/>
          <w:lang w:val="lt-LT" w:eastAsia="ko-KR"/>
        </w:rPr>
      </w:pPr>
      <w:r>
        <w:rPr>
          <w:rFonts w:ascii="Times New Roman" w:eastAsia="Batang;바탕" w:hAnsi="Times New Roman" w:cs="Times New Roman"/>
          <w:sz w:val="24"/>
          <w:szCs w:val="24"/>
          <w:lang w:val="lt-LT" w:eastAsia="ko-KR"/>
        </w:rPr>
        <w:t>Projektinių pasiūlymų, t</w:t>
      </w:r>
      <w:r w:rsidR="00C91D63">
        <w:rPr>
          <w:rFonts w:ascii="Times New Roman" w:eastAsia="Batang;바탕" w:hAnsi="Times New Roman" w:cs="Times New Roman"/>
          <w:sz w:val="24"/>
          <w:szCs w:val="24"/>
          <w:lang w:val="lt-LT" w:eastAsia="ko-KR"/>
        </w:rPr>
        <w:t>echninio darbo projekto parengimo</w:t>
      </w:r>
      <w:r>
        <w:rPr>
          <w:rFonts w:ascii="Times New Roman" w:eastAsia="Batang;바탕" w:hAnsi="Times New Roman" w:cs="Times New Roman"/>
          <w:sz w:val="24"/>
          <w:szCs w:val="24"/>
          <w:lang w:val="lt-LT" w:eastAsia="ko-KR"/>
        </w:rPr>
        <w:t xml:space="preserve"> ir</w:t>
      </w:r>
      <w:r w:rsidR="00C91D63">
        <w:rPr>
          <w:rFonts w:ascii="Times New Roman" w:eastAsia="Batang;바탕" w:hAnsi="Times New Roman" w:cs="Times New Roman"/>
          <w:sz w:val="24"/>
          <w:szCs w:val="24"/>
          <w:lang w:val="lt-LT" w:eastAsia="ko-KR"/>
        </w:rPr>
        <w:t xml:space="preserve"> statinio projekto vykdymo priežiūros paslaugų </w:t>
      </w:r>
      <w:r>
        <w:rPr>
          <w:rFonts w:ascii="Times New Roman" w:eastAsia="Batang;바탕" w:hAnsi="Times New Roman" w:cs="Times New Roman"/>
          <w:sz w:val="24"/>
          <w:szCs w:val="24"/>
          <w:lang w:val="lt-LT" w:eastAsia="ko-KR"/>
        </w:rPr>
        <w:t>t</w:t>
      </w:r>
      <w:r w:rsidR="00C91D63">
        <w:rPr>
          <w:rFonts w:ascii="Times New Roman" w:eastAsia="Batang;바탕" w:hAnsi="Times New Roman" w:cs="Times New Roman"/>
          <w:sz w:val="24"/>
          <w:szCs w:val="24"/>
          <w:lang w:val="lt-LT" w:eastAsia="ko-KR"/>
        </w:rPr>
        <w:t xml:space="preserve">iekėjams keliami reikalavimai – turėti reikalingus atestatus ir (ar) leidimus, kt. dokumentus ir (ar) patirtį, tokiai veiklai vykdyti nurodyti pirkimo dokumentuose – </w:t>
      </w:r>
      <w:r>
        <w:rPr>
          <w:rFonts w:ascii="Times New Roman" w:eastAsia="Batang;바탕" w:hAnsi="Times New Roman" w:cs="Times New Roman"/>
          <w:sz w:val="24"/>
          <w:szCs w:val="24"/>
          <w:lang w:val="lt-LT" w:eastAsia="ko-KR"/>
        </w:rPr>
        <w:t>t</w:t>
      </w:r>
      <w:r w:rsidR="00C91D63">
        <w:rPr>
          <w:rFonts w:ascii="Times New Roman" w:eastAsia="Batang;바탕" w:hAnsi="Times New Roman" w:cs="Times New Roman"/>
          <w:sz w:val="24"/>
          <w:szCs w:val="24"/>
          <w:lang w:val="lt-LT" w:eastAsia="ko-KR"/>
        </w:rPr>
        <w:t>iekėjų kvalifikacijos reikalavimai.</w:t>
      </w:r>
    </w:p>
    <w:p w14:paraId="27E42CF1" w14:textId="3B2374AB" w:rsidR="006A2EDF" w:rsidRPr="00924E9C" w:rsidRDefault="009038C9" w:rsidP="00924E9C">
      <w:pPr>
        <w:widowControl w:val="0"/>
        <w:tabs>
          <w:tab w:val="left" w:pos="851"/>
          <w:tab w:val="left" w:pos="993"/>
        </w:tabs>
        <w:spacing w:before="120" w:after="120" w:line="240" w:lineRule="auto"/>
        <w:ind w:right="62" w:firstLine="567"/>
        <w:jc w:val="both"/>
        <w:rPr>
          <w:lang w:val="lt-LT"/>
        </w:rPr>
      </w:pPr>
      <w:r w:rsidRPr="002E523F">
        <w:rPr>
          <w:rFonts w:ascii="Times New Roman" w:eastAsia="Batang;바탕" w:hAnsi="Times New Roman" w:cs="Times New Roman"/>
          <w:b/>
          <w:bCs/>
          <w:sz w:val="24"/>
          <w:szCs w:val="24"/>
          <w:lang w:val="lt-LT" w:eastAsia="ko-KR"/>
        </w:rPr>
        <w:t>Projektinių pasiūlymų, t</w:t>
      </w:r>
      <w:r w:rsidR="00C91D63" w:rsidRPr="002E523F">
        <w:rPr>
          <w:rFonts w:ascii="Times New Roman" w:eastAsia="Batang;바탕" w:hAnsi="Times New Roman" w:cs="Times New Roman"/>
          <w:b/>
          <w:bCs/>
          <w:sz w:val="24"/>
          <w:szCs w:val="24"/>
          <w:lang w:val="lt-LT" w:eastAsia="ko-KR"/>
        </w:rPr>
        <w:t>echninio darbo projekto parengimo</w:t>
      </w:r>
      <w:r w:rsidRPr="002E523F">
        <w:rPr>
          <w:rFonts w:ascii="Times New Roman" w:eastAsia="Batang;바탕" w:hAnsi="Times New Roman" w:cs="Times New Roman"/>
          <w:b/>
          <w:bCs/>
          <w:sz w:val="24"/>
          <w:szCs w:val="24"/>
          <w:lang w:val="lt-LT" w:eastAsia="ko-KR"/>
        </w:rPr>
        <w:t xml:space="preserve"> ir</w:t>
      </w:r>
      <w:r w:rsidR="00C91D63" w:rsidRPr="002E523F">
        <w:rPr>
          <w:rFonts w:ascii="Times New Roman" w:eastAsia="Batang;바탕" w:hAnsi="Times New Roman" w:cs="Times New Roman"/>
          <w:b/>
          <w:bCs/>
          <w:sz w:val="24"/>
          <w:szCs w:val="24"/>
          <w:lang w:val="lt-LT" w:eastAsia="ko-KR"/>
        </w:rPr>
        <w:t xml:space="preserve"> projekto vykdymo priežiūros paslaugos turės būti teikiamos vadovaujantis </w:t>
      </w:r>
      <w:r w:rsidR="00A869FC" w:rsidRPr="002E523F">
        <w:rPr>
          <w:rFonts w:ascii="Times New Roman" w:eastAsia="Batang;바탕" w:hAnsi="Times New Roman" w:cs="Times New Roman"/>
          <w:b/>
          <w:bCs/>
          <w:sz w:val="24"/>
          <w:szCs w:val="24"/>
          <w:lang w:val="lt-LT" w:eastAsia="ko-KR"/>
        </w:rPr>
        <w:t xml:space="preserve">Statybos įstatymu, </w:t>
      </w:r>
      <w:r w:rsidR="00BC532C" w:rsidRPr="00B9143B">
        <w:rPr>
          <w:rFonts w:ascii="Times New Roman" w:hAnsi="Times New Roman" w:cs="Times New Roman"/>
          <w:b/>
          <w:sz w:val="24"/>
          <w:szCs w:val="24"/>
          <w:lang w:val="lt-LT"/>
        </w:rPr>
        <w:t>Melioracijos technin</w:t>
      </w:r>
      <w:r w:rsidR="00CB4FF4" w:rsidRPr="00B9143B">
        <w:rPr>
          <w:rFonts w:ascii="Times New Roman" w:hAnsi="Times New Roman" w:cs="Times New Roman"/>
          <w:b/>
          <w:sz w:val="24"/>
          <w:szCs w:val="24"/>
          <w:lang w:val="lt-LT"/>
        </w:rPr>
        <w:t>iu</w:t>
      </w:r>
      <w:r w:rsidR="00BC532C" w:rsidRPr="00B9143B">
        <w:rPr>
          <w:rFonts w:ascii="Times New Roman" w:hAnsi="Times New Roman" w:cs="Times New Roman"/>
          <w:b/>
          <w:sz w:val="24"/>
          <w:szCs w:val="24"/>
          <w:lang w:val="lt-LT"/>
        </w:rPr>
        <w:t xml:space="preserve"> reglament</w:t>
      </w:r>
      <w:r w:rsidR="00CB4FF4" w:rsidRPr="00B9143B">
        <w:rPr>
          <w:rFonts w:ascii="Times New Roman" w:hAnsi="Times New Roman" w:cs="Times New Roman"/>
          <w:b/>
          <w:sz w:val="24"/>
          <w:szCs w:val="24"/>
          <w:lang w:val="lt-LT"/>
        </w:rPr>
        <w:t>u</w:t>
      </w:r>
      <w:r w:rsidR="00BC532C" w:rsidRPr="00B9143B">
        <w:rPr>
          <w:rFonts w:ascii="Times New Roman" w:hAnsi="Times New Roman" w:cs="Times New Roman"/>
          <w:b/>
          <w:sz w:val="24"/>
          <w:szCs w:val="24"/>
          <w:lang w:val="lt-LT"/>
        </w:rPr>
        <w:t xml:space="preserve"> MTR 1.05.01:2005 „Melioracijos statinių projektavimas”</w:t>
      </w:r>
      <w:r w:rsidR="00B34585" w:rsidRPr="00B9143B">
        <w:rPr>
          <w:rFonts w:ascii="Times New Roman" w:hAnsi="Times New Roman" w:cs="Times New Roman"/>
          <w:b/>
          <w:sz w:val="24"/>
          <w:szCs w:val="24"/>
          <w:lang w:val="lt-LT"/>
        </w:rPr>
        <w:t>,</w:t>
      </w:r>
      <w:r w:rsidR="00BC532C" w:rsidRPr="00B9143B">
        <w:rPr>
          <w:rFonts w:ascii="Times New Roman" w:hAnsi="Times New Roman" w:cs="Times New Roman"/>
          <w:b/>
          <w:sz w:val="24"/>
          <w:szCs w:val="24"/>
          <w:lang w:val="lt-LT"/>
        </w:rPr>
        <w:t xml:space="preserve"> </w:t>
      </w:r>
      <w:r w:rsidR="00A869FC" w:rsidRPr="002E523F">
        <w:rPr>
          <w:rFonts w:ascii="Times New Roman" w:eastAsia="Batang;바탕" w:hAnsi="Times New Roman" w:cs="Times New Roman"/>
          <w:b/>
          <w:bCs/>
          <w:sz w:val="24"/>
          <w:szCs w:val="24"/>
          <w:lang w:val="lt-LT" w:eastAsia="ko-KR"/>
        </w:rPr>
        <w:t xml:space="preserve">STR 1.04.04:2017 „Statinio projektavimas, projekto ekspertizė“, taip pat kitais </w:t>
      </w:r>
      <w:r w:rsidR="00C91D63" w:rsidRPr="002E523F">
        <w:rPr>
          <w:rFonts w:ascii="Times New Roman" w:eastAsia="Batang;바탕" w:hAnsi="Times New Roman" w:cs="Times New Roman"/>
          <w:b/>
          <w:bCs/>
          <w:sz w:val="24"/>
          <w:szCs w:val="24"/>
          <w:lang w:val="lt-LT" w:eastAsia="ko-KR"/>
        </w:rPr>
        <w:t>techniniais ir kt. reglamentais, normatyviniais dokumentais, teisės aktais</w:t>
      </w:r>
      <w:r w:rsidR="00694926" w:rsidRPr="002E523F">
        <w:rPr>
          <w:rFonts w:ascii="Times New Roman" w:eastAsia="Batang;바탕" w:hAnsi="Times New Roman" w:cs="Times New Roman"/>
          <w:b/>
          <w:bCs/>
          <w:sz w:val="24"/>
          <w:szCs w:val="24"/>
          <w:lang w:val="lt-LT" w:eastAsia="ko-KR"/>
        </w:rPr>
        <w:t>. P</w:t>
      </w:r>
      <w:r w:rsidR="00CD7562" w:rsidRPr="002E523F">
        <w:rPr>
          <w:rFonts w:ascii="Times New Roman" w:eastAsia="Batang;바탕" w:hAnsi="Times New Roman" w:cs="Times New Roman"/>
          <w:b/>
          <w:bCs/>
          <w:sz w:val="24"/>
          <w:szCs w:val="24"/>
          <w:lang w:val="lt-LT" w:eastAsia="ko-KR"/>
        </w:rPr>
        <w:t>rojektuojamas dalis privalo parinkti pats projektuotojas</w:t>
      </w:r>
      <w:r w:rsidR="00694926" w:rsidRPr="002E523F">
        <w:rPr>
          <w:rFonts w:ascii="Times New Roman" w:eastAsia="Batang;바탕" w:hAnsi="Times New Roman" w:cs="Times New Roman"/>
          <w:b/>
          <w:bCs/>
          <w:sz w:val="24"/>
          <w:szCs w:val="24"/>
          <w:lang w:val="lt-LT" w:eastAsia="ko-KR"/>
        </w:rPr>
        <w:t xml:space="preserve"> (p</w:t>
      </w:r>
      <w:r w:rsidR="00F56446" w:rsidRPr="002E523F">
        <w:rPr>
          <w:rFonts w:ascii="Times New Roman" w:eastAsia="Batang;바탕" w:hAnsi="Times New Roman" w:cs="Times New Roman"/>
          <w:b/>
          <w:bCs/>
          <w:sz w:val="24"/>
          <w:szCs w:val="24"/>
          <w:lang w:val="lt-LT" w:eastAsia="ko-KR"/>
        </w:rPr>
        <w:t>rojektas turi būti parengtas pilna</w:t>
      </w:r>
      <w:r w:rsidR="00F56446" w:rsidRPr="002E523F">
        <w:rPr>
          <w:rFonts w:ascii="Times New Roman" w:eastAsia="Batang;바탕" w:hAnsi="Times New Roman" w:cs="Times New Roman"/>
          <w:b/>
          <w:sz w:val="24"/>
          <w:szCs w:val="24"/>
          <w:lang w:val="lt-LT" w:eastAsia="ko-KR"/>
        </w:rPr>
        <w:t xml:space="preserve"> </w:t>
      </w:r>
      <w:r w:rsidR="00335A09" w:rsidRPr="002E523F">
        <w:rPr>
          <w:rFonts w:ascii="Times New Roman" w:eastAsia="Batang;바탕" w:hAnsi="Times New Roman" w:cs="Times New Roman"/>
          <w:b/>
          <w:sz w:val="24"/>
          <w:szCs w:val="24"/>
          <w:lang w:val="lt-LT" w:eastAsia="ko-KR"/>
        </w:rPr>
        <w:t>sudėtimi</w:t>
      </w:r>
      <w:r w:rsidR="00F56446" w:rsidRPr="002E523F">
        <w:rPr>
          <w:rFonts w:ascii="Times New Roman" w:eastAsia="Batang;바탕" w:hAnsi="Times New Roman" w:cs="Times New Roman"/>
          <w:b/>
          <w:sz w:val="24"/>
          <w:szCs w:val="24"/>
          <w:lang w:val="lt-LT" w:eastAsia="ko-KR"/>
        </w:rPr>
        <w:t xml:space="preserve">, vadovaujantis </w:t>
      </w:r>
      <w:r w:rsidR="00335A09" w:rsidRPr="002E523F">
        <w:rPr>
          <w:rFonts w:ascii="Times New Roman" w:eastAsia="Batang;바탕" w:hAnsi="Times New Roman" w:cs="Times New Roman"/>
          <w:b/>
          <w:sz w:val="24"/>
          <w:szCs w:val="24"/>
          <w:lang w:val="lt-LT" w:eastAsia="ko-KR"/>
        </w:rPr>
        <w:t>Lietuvos Respublikos galiojanč</w:t>
      </w:r>
      <w:r w:rsidR="00592493" w:rsidRPr="002E523F">
        <w:rPr>
          <w:rFonts w:ascii="Times New Roman" w:eastAsia="Batang;바탕" w:hAnsi="Times New Roman" w:cs="Times New Roman"/>
          <w:b/>
          <w:sz w:val="24"/>
          <w:szCs w:val="24"/>
          <w:lang w:val="lt-LT" w:eastAsia="ko-KR"/>
        </w:rPr>
        <w:t xml:space="preserve">iais </w:t>
      </w:r>
      <w:r w:rsidR="00CE6D36" w:rsidRPr="002E523F">
        <w:rPr>
          <w:rFonts w:ascii="Times New Roman" w:eastAsia="Batang;바탕" w:hAnsi="Times New Roman" w:cs="Times New Roman"/>
          <w:b/>
          <w:sz w:val="24"/>
          <w:szCs w:val="24"/>
          <w:lang w:val="lt-LT" w:eastAsia="ko-KR"/>
        </w:rPr>
        <w:t>techniniais ir kt. reglamentais, normatyviniais dokumentais, teisės aktais</w:t>
      </w:r>
      <w:r w:rsidR="00694926" w:rsidRPr="002E523F">
        <w:rPr>
          <w:rFonts w:ascii="Times New Roman" w:eastAsia="Batang;바탕" w:hAnsi="Times New Roman" w:cs="Times New Roman"/>
          <w:b/>
          <w:sz w:val="24"/>
          <w:szCs w:val="24"/>
          <w:lang w:val="lt-LT" w:eastAsia="ko-KR"/>
        </w:rPr>
        <w:t>)</w:t>
      </w:r>
      <w:r w:rsidR="00FC0DFF" w:rsidRPr="002E523F">
        <w:rPr>
          <w:rFonts w:ascii="Times New Roman" w:eastAsia="Batang;바탕" w:hAnsi="Times New Roman" w:cs="Times New Roman"/>
          <w:b/>
          <w:sz w:val="24"/>
          <w:szCs w:val="24"/>
          <w:lang w:val="lt-LT" w:eastAsia="ko-KR"/>
        </w:rPr>
        <w:t>.</w:t>
      </w:r>
      <w:r w:rsidR="002027DA">
        <w:rPr>
          <w:rFonts w:ascii="Times New Roman" w:eastAsia="Batang;바탕" w:hAnsi="Times New Roman" w:cs="Times New Roman"/>
          <w:b/>
          <w:sz w:val="24"/>
          <w:szCs w:val="24"/>
          <w:lang w:val="lt-LT" w:eastAsia="ko-KR"/>
        </w:rPr>
        <w:t xml:space="preserve"> </w:t>
      </w:r>
    </w:p>
    <w:p w14:paraId="32AC7060" w14:textId="5353E895" w:rsidR="00D73D39" w:rsidRPr="0041045D" w:rsidRDefault="00C91D63" w:rsidP="00660D73">
      <w:pPr>
        <w:widowControl w:val="0"/>
        <w:tabs>
          <w:tab w:val="left" w:pos="993"/>
        </w:tabs>
        <w:spacing w:after="120" w:line="240" w:lineRule="auto"/>
        <w:ind w:right="62" w:firstLine="567"/>
        <w:jc w:val="both"/>
        <w:rPr>
          <w:lang w:val="lt-LT"/>
        </w:rPr>
      </w:pPr>
      <w:r w:rsidRPr="0041045D">
        <w:rPr>
          <w:rFonts w:ascii="Times New Roman" w:eastAsia="Batang;바탕" w:hAnsi="Times New Roman" w:cs="Times New Roman"/>
          <w:b/>
          <w:sz w:val="24"/>
          <w:szCs w:val="24"/>
          <w:lang w:val="lt-LT" w:eastAsia="ko-KR"/>
        </w:rPr>
        <w:t>Statinio projekto vykdymo priežiūra</w:t>
      </w:r>
      <w:r w:rsidRPr="0041045D">
        <w:rPr>
          <w:rFonts w:ascii="Times New Roman" w:eastAsia="Batang;바탕" w:hAnsi="Times New Roman" w:cs="Times New Roman"/>
          <w:sz w:val="24"/>
          <w:szCs w:val="24"/>
          <w:lang w:val="lt-LT" w:eastAsia="ko-KR"/>
        </w:rPr>
        <w:t xml:space="preserve"> turi būti vykdoma vadovaujantis STR 1.09.04:2007 </w:t>
      </w:r>
      <w:r w:rsidR="0080541C" w:rsidRPr="0041045D">
        <w:rPr>
          <w:rFonts w:ascii="Times New Roman" w:eastAsia="Batang;바탕" w:hAnsi="Times New Roman" w:cs="Times New Roman"/>
          <w:sz w:val="24"/>
          <w:szCs w:val="24"/>
          <w:lang w:val="lt-LT" w:eastAsia="ko-KR"/>
        </w:rPr>
        <w:t>„</w:t>
      </w:r>
      <w:r w:rsidRPr="0041045D">
        <w:rPr>
          <w:rFonts w:ascii="Times New Roman" w:eastAsia="Batang;바탕" w:hAnsi="Times New Roman" w:cs="Times New Roman"/>
          <w:sz w:val="24"/>
          <w:szCs w:val="24"/>
          <w:lang w:val="lt-LT" w:eastAsia="ko-KR"/>
        </w:rPr>
        <w:t>Statinio projekto vykdymo priežiūra</w:t>
      </w:r>
      <w:r w:rsidR="0080541C" w:rsidRPr="0041045D">
        <w:rPr>
          <w:rFonts w:ascii="Times New Roman" w:eastAsia="Batang;바탕" w:hAnsi="Times New Roman" w:cs="Times New Roman"/>
          <w:sz w:val="24"/>
          <w:szCs w:val="24"/>
          <w:lang w:val="lt-LT" w:eastAsia="ko-KR"/>
        </w:rPr>
        <w:t>“</w:t>
      </w:r>
      <w:r w:rsidRPr="0041045D">
        <w:rPr>
          <w:rFonts w:ascii="Times New Roman" w:eastAsia="Batang;바탕" w:hAnsi="Times New Roman" w:cs="Times New Roman"/>
          <w:sz w:val="24"/>
          <w:szCs w:val="24"/>
          <w:lang w:val="lt-LT" w:eastAsia="ko-KR"/>
        </w:rPr>
        <w:t xml:space="preserve"> (aktualia redakcija) ir apimti techniniame darbo projekte numatytų darbų vykdymo priežiūrą.</w:t>
      </w:r>
    </w:p>
    <w:p w14:paraId="1C5FD1F8" w14:textId="7363D692" w:rsidR="00D73D39" w:rsidRPr="00027603" w:rsidRDefault="00C91D63" w:rsidP="00700B6E">
      <w:pPr>
        <w:pStyle w:val="Sraopastraipa"/>
        <w:widowControl w:val="0"/>
        <w:numPr>
          <w:ilvl w:val="0"/>
          <w:numId w:val="5"/>
        </w:numPr>
        <w:tabs>
          <w:tab w:val="left" w:pos="993"/>
        </w:tabs>
        <w:spacing w:before="120" w:after="120" w:line="240" w:lineRule="auto"/>
        <w:ind w:right="62" w:hanging="873"/>
        <w:jc w:val="both"/>
        <w:rPr>
          <w:lang w:val="pt-BR"/>
        </w:rPr>
      </w:pPr>
      <w:r w:rsidRPr="006935B8">
        <w:rPr>
          <w:rFonts w:ascii="Times New Roman" w:hAnsi="Times New Roman" w:cs="Times New Roman"/>
          <w:b/>
          <w:sz w:val="24"/>
          <w:szCs w:val="24"/>
          <w:lang w:val="lt-LT"/>
        </w:rPr>
        <w:t>Projekto įgyvendinimas (paslaugos ir darbai turi būti teikiami šia tvarka)</w:t>
      </w:r>
      <w:r w:rsidR="00F449CA">
        <w:rPr>
          <w:rFonts w:ascii="Times New Roman" w:hAnsi="Times New Roman" w:cs="Times New Roman"/>
          <w:b/>
          <w:bCs/>
          <w:sz w:val="24"/>
          <w:szCs w:val="24"/>
          <w:lang w:val="lt-LT"/>
        </w:rPr>
        <w:t>.</w:t>
      </w:r>
    </w:p>
    <w:p w14:paraId="2306C853"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563FD897"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6A64FAC9"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3EF5DA5E"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78C730D2"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0CA8DEFB"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457EEBDF"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312B95B1"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701A6C4F"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40B9F7B4"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39608889"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4762C8EF"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33C35882" w14:textId="77777777" w:rsidR="00D73D39" w:rsidRDefault="00D73D39" w:rsidP="00660D73">
      <w:pPr>
        <w:pStyle w:val="Sraopastraipa"/>
        <w:widowControl w:val="0"/>
        <w:numPr>
          <w:ilvl w:val="0"/>
          <w:numId w:val="4"/>
        </w:numPr>
        <w:tabs>
          <w:tab w:val="left" w:pos="993"/>
          <w:tab w:val="left" w:pos="1418"/>
        </w:tabs>
        <w:spacing w:before="120" w:after="120" w:line="240" w:lineRule="auto"/>
        <w:ind w:left="0" w:right="62" w:firstLine="567"/>
        <w:jc w:val="both"/>
        <w:rPr>
          <w:rFonts w:ascii="Times New Roman" w:eastAsia="Batang;바탕" w:hAnsi="Times New Roman" w:cs="Times New Roman"/>
          <w:vanish/>
          <w:color w:val="000000"/>
          <w:sz w:val="24"/>
          <w:szCs w:val="24"/>
          <w:lang w:val="lt-LT" w:eastAsia="ko-KR"/>
        </w:rPr>
      </w:pPr>
    </w:p>
    <w:p w14:paraId="25B996D3" w14:textId="77777777" w:rsidR="00052CAF" w:rsidRPr="00F449CA" w:rsidRDefault="00052CAF"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b/>
          <w:bCs/>
          <w:color w:val="000000"/>
          <w:sz w:val="24"/>
          <w:szCs w:val="24"/>
          <w:lang w:val="lt-LT" w:eastAsia="ko-KR"/>
        </w:rPr>
      </w:pPr>
      <w:r w:rsidRPr="00F449CA">
        <w:rPr>
          <w:rFonts w:ascii="Times New Roman" w:eastAsia="Batang;바탕" w:hAnsi="Times New Roman" w:cs="Times New Roman"/>
          <w:b/>
          <w:bCs/>
          <w:color w:val="000000"/>
          <w:sz w:val="24"/>
          <w:szCs w:val="24"/>
          <w:lang w:val="lt-LT" w:eastAsia="ko-KR"/>
        </w:rPr>
        <w:t>Paslaugos atliekamos šiais etapais:</w:t>
      </w:r>
    </w:p>
    <w:p w14:paraId="48F18B45" w14:textId="77777777" w:rsidR="005B6A19" w:rsidRDefault="00052CAF"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color w:val="000000"/>
          <w:sz w:val="24"/>
          <w:szCs w:val="24"/>
          <w:lang w:val="lt-LT" w:eastAsia="ko-KR"/>
        </w:rPr>
      </w:pPr>
      <w:r w:rsidRPr="00F449CA">
        <w:rPr>
          <w:rFonts w:ascii="Times New Roman" w:eastAsia="Batang;바탕" w:hAnsi="Times New Roman" w:cs="Times New Roman"/>
          <w:b/>
          <w:bCs/>
          <w:color w:val="000000"/>
          <w:sz w:val="24"/>
          <w:szCs w:val="24"/>
          <w:lang w:val="lt-LT" w:eastAsia="ko-KR"/>
        </w:rPr>
        <w:t>I etapas.</w:t>
      </w:r>
      <w:r w:rsidRPr="00052CAF">
        <w:rPr>
          <w:rFonts w:ascii="Times New Roman" w:eastAsia="Batang;바탕" w:hAnsi="Times New Roman" w:cs="Times New Roman"/>
          <w:color w:val="000000"/>
          <w:sz w:val="24"/>
          <w:szCs w:val="24"/>
          <w:lang w:val="lt-LT" w:eastAsia="ko-KR"/>
        </w:rPr>
        <w:t xml:space="preserve"> Projektinių pasiūlymų rengimas, statybą leidžiančio dokumento gavimas. </w:t>
      </w:r>
    </w:p>
    <w:p w14:paraId="5BDBD3E0" w14:textId="4196E74C" w:rsidR="00052CAF" w:rsidRPr="005B6A19" w:rsidRDefault="005B6A19"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b/>
          <w:bCs/>
          <w:i/>
          <w:iCs/>
          <w:color w:val="000000"/>
          <w:sz w:val="24"/>
          <w:szCs w:val="24"/>
          <w:lang w:val="lt-LT" w:eastAsia="ko-KR"/>
        </w:rPr>
      </w:pPr>
      <w:r w:rsidRPr="005B6A19">
        <w:rPr>
          <w:rFonts w:ascii="Times New Roman" w:eastAsia="Batang;바탕" w:hAnsi="Times New Roman" w:cs="Times New Roman"/>
          <w:b/>
          <w:bCs/>
          <w:i/>
          <w:iCs/>
          <w:sz w:val="24"/>
          <w:szCs w:val="24"/>
          <w:lang w:val="lt-LT" w:eastAsia="ko-KR"/>
        </w:rPr>
        <w:t xml:space="preserve">Projektiniai pasiūlymai turi būti parengti ir gautas statybą leidžiantis dokumentas per </w:t>
      </w:r>
      <w:r w:rsidR="00ED7BE8" w:rsidRPr="00ED7BE8">
        <w:rPr>
          <w:rFonts w:ascii="Times New Roman" w:eastAsia="Batang;바탕" w:hAnsi="Times New Roman" w:cs="Times New Roman"/>
          <w:b/>
          <w:bCs/>
          <w:i/>
          <w:iCs/>
          <w:sz w:val="24"/>
          <w:szCs w:val="24"/>
          <w:lang w:val="lt-LT" w:eastAsia="ko-KR"/>
        </w:rPr>
        <w:t>120</w:t>
      </w:r>
      <w:r w:rsidRPr="005B6A19">
        <w:rPr>
          <w:rFonts w:ascii="Times New Roman" w:eastAsia="Batang;바탕" w:hAnsi="Times New Roman" w:cs="Times New Roman"/>
          <w:b/>
          <w:bCs/>
          <w:i/>
          <w:iCs/>
          <w:sz w:val="24"/>
          <w:szCs w:val="24"/>
          <w:highlight w:val="yellow"/>
          <w:lang w:val="lt-LT" w:eastAsia="ko-KR"/>
        </w:rPr>
        <w:t xml:space="preserve"> </w:t>
      </w:r>
      <w:r w:rsidRPr="005B6A19">
        <w:rPr>
          <w:rFonts w:ascii="Times New Roman" w:eastAsia="Batang;바탕" w:hAnsi="Times New Roman" w:cs="Times New Roman"/>
          <w:b/>
          <w:bCs/>
          <w:i/>
          <w:iCs/>
          <w:sz w:val="24"/>
          <w:szCs w:val="24"/>
          <w:lang w:val="lt-LT" w:eastAsia="ko-KR"/>
        </w:rPr>
        <w:t>kalendorinių dienų nuo viešojo pirkimo sutarties pasirašymo dienos.</w:t>
      </w:r>
      <w:r w:rsidR="00DE1A64" w:rsidRPr="00B9143B">
        <w:rPr>
          <w:lang w:val="lt-LT"/>
        </w:rPr>
        <w:t xml:space="preserve"> </w:t>
      </w:r>
      <w:r w:rsidR="00DE1A64" w:rsidRPr="00DE1A64">
        <w:rPr>
          <w:rFonts w:ascii="Times New Roman" w:eastAsia="Batang;바탕" w:hAnsi="Times New Roman" w:cs="Times New Roman"/>
          <w:b/>
          <w:bCs/>
          <w:i/>
          <w:iCs/>
          <w:sz w:val="24"/>
          <w:szCs w:val="24"/>
          <w:lang w:val="lt-LT" w:eastAsia="ko-KR"/>
        </w:rPr>
        <w:t>Į projektinių pasiūlymų parengimo terminą įskaičiuotas reikalingų tyrimų atlikimo laikas, prisijungimo sąlygų išėmimo laikas, statybos leidimo gavimas</w:t>
      </w:r>
      <w:r w:rsidR="003D03A7">
        <w:rPr>
          <w:rFonts w:ascii="Times New Roman" w:eastAsia="Batang;바탕" w:hAnsi="Times New Roman" w:cs="Times New Roman"/>
          <w:b/>
          <w:bCs/>
          <w:i/>
          <w:iCs/>
          <w:sz w:val="24"/>
          <w:szCs w:val="24"/>
          <w:lang w:val="lt-LT" w:eastAsia="ko-KR"/>
        </w:rPr>
        <w:t>.</w:t>
      </w:r>
    </w:p>
    <w:p w14:paraId="75A64E83" w14:textId="77777777" w:rsidR="00AB2633" w:rsidRDefault="00052CAF"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color w:val="000000"/>
          <w:sz w:val="24"/>
          <w:szCs w:val="24"/>
          <w:lang w:val="lt-LT" w:eastAsia="ko-KR"/>
        </w:rPr>
      </w:pPr>
      <w:r w:rsidRPr="00F449CA">
        <w:rPr>
          <w:rFonts w:ascii="Times New Roman" w:eastAsia="Batang;바탕" w:hAnsi="Times New Roman" w:cs="Times New Roman"/>
          <w:b/>
          <w:bCs/>
          <w:color w:val="000000"/>
          <w:sz w:val="24"/>
          <w:szCs w:val="24"/>
          <w:lang w:val="lt-LT" w:eastAsia="ko-KR"/>
        </w:rPr>
        <w:t>II etapas.</w:t>
      </w:r>
      <w:r w:rsidRPr="00052CAF">
        <w:rPr>
          <w:rFonts w:ascii="Times New Roman" w:eastAsia="Batang;바탕" w:hAnsi="Times New Roman" w:cs="Times New Roman"/>
          <w:color w:val="000000"/>
          <w:sz w:val="24"/>
          <w:szCs w:val="24"/>
          <w:lang w:val="lt-LT" w:eastAsia="ko-KR"/>
        </w:rPr>
        <w:t xml:space="preserve">  Techninio darbo projekto rengimas, remiantis parengtais projektiniais pasiūlymais. Techninio darbo projekto pateikimas ekspertavimui Užsakovo viešųjų pirkimų įstatymo nustatyta tvarka parinktiems ekspertams bei techninio darbo projekto suderinimas su atsakingomis institucijomis. </w:t>
      </w:r>
    </w:p>
    <w:p w14:paraId="7234F517" w14:textId="44D34CA9" w:rsidR="005B6A19" w:rsidRPr="005B6A19" w:rsidRDefault="005B6A19"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b/>
          <w:bCs/>
          <w:i/>
          <w:iCs/>
          <w:color w:val="000000"/>
          <w:sz w:val="24"/>
          <w:szCs w:val="24"/>
          <w:lang w:val="lt-LT" w:eastAsia="ko-KR"/>
        </w:rPr>
      </w:pPr>
      <w:r w:rsidRPr="005B6A19">
        <w:rPr>
          <w:rFonts w:ascii="Times New Roman" w:eastAsia="Batang;바탕" w:hAnsi="Times New Roman" w:cs="Times New Roman"/>
          <w:b/>
          <w:bCs/>
          <w:i/>
          <w:iCs/>
          <w:sz w:val="24"/>
          <w:szCs w:val="24"/>
          <w:lang w:val="lt-LT" w:eastAsia="ko-KR"/>
        </w:rPr>
        <w:t xml:space="preserve">Techninis darbo projektas turi būti parengtas, ekspertuotas ir suderintas su atsakingomis institucijomis per </w:t>
      </w:r>
      <w:r w:rsidR="005743A4">
        <w:rPr>
          <w:rFonts w:ascii="Times New Roman" w:eastAsia="Batang;바탕" w:hAnsi="Times New Roman" w:cs="Times New Roman"/>
          <w:b/>
          <w:bCs/>
          <w:i/>
          <w:iCs/>
          <w:sz w:val="24"/>
          <w:szCs w:val="24"/>
          <w:lang w:val="lt-LT" w:eastAsia="ko-KR"/>
        </w:rPr>
        <w:t>90</w:t>
      </w:r>
      <w:r w:rsidRPr="005B6A19">
        <w:rPr>
          <w:rFonts w:ascii="Times New Roman" w:eastAsia="Batang;바탕" w:hAnsi="Times New Roman" w:cs="Times New Roman"/>
          <w:b/>
          <w:bCs/>
          <w:i/>
          <w:iCs/>
          <w:sz w:val="24"/>
          <w:szCs w:val="24"/>
          <w:lang w:val="lt-LT" w:eastAsia="ko-KR"/>
        </w:rPr>
        <w:t xml:space="preserve"> kalendorinių dienų</w:t>
      </w:r>
      <w:r w:rsidR="00FF3DE5">
        <w:rPr>
          <w:rFonts w:ascii="Times New Roman" w:eastAsia="Batang;바탕" w:hAnsi="Times New Roman" w:cs="Times New Roman"/>
          <w:b/>
          <w:bCs/>
          <w:i/>
          <w:iCs/>
          <w:sz w:val="24"/>
          <w:szCs w:val="24"/>
          <w:lang w:val="lt-LT" w:eastAsia="ko-KR"/>
        </w:rPr>
        <w:t xml:space="preserve"> nuo pirmojo etapo paslaugų</w:t>
      </w:r>
      <w:r w:rsidR="008A197A">
        <w:rPr>
          <w:rFonts w:ascii="Times New Roman" w:eastAsia="Batang;바탕" w:hAnsi="Times New Roman" w:cs="Times New Roman"/>
          <w:b/>
          <w:bCs/>
          <w:i/>
          <w:iCs/>
          <w:sz w:val="24"/>
          <w:szCs w:val="24"/>
          <w:lang w:val="lt-LT" w:eastAsia="ko-KR"/>
        </w:rPr>
        <w:t xml:space="preserve"> vykdymo pabaigos</w:t>
      </w:r>
      <w:r w:rsidRPr="005B6A19">
        <w:rPr>
          <w:rFonts w:ascii="Times New Roman" w:eastAsia="Batang;바탕" w:hAnsi="Times New Roman" w:cs="Times New Roman"/>
          <w:b/>
          <w:bCs/>
          <w:i/>
          <w:iCs/>
          <w:sz w:val="24"/>
          <w:szCs w:val="24"/>
          <w:lang w:val="lt-LT" w:eastAsia="ko-KR"/>
        </w:rPr>
        <w:t>.</w:t>
      </w:r>
      <w:r w:rsidR="00AB2633" w:rsidRPr="00B9143B">
        <w:rPr>
          <w:lang w:val="lt-LT"/>
        </w:rPr>
        <w:t xml:space="preserve"> </w:t>
      </w:r>
      <w:r w:rsidR="00AB2633" w:rsidRPr="00AB2633">
        <w:rPr>
          <w:rFonts w:ascii="Times New Roman" w:eastAsia="Batang;바탕" w:hAnsi="Times New Roman" w:cs="Times New Roman"/>
          <w:b/>
          <w:bCs/>
          <w:i/>
          <w:iCs/>
          <w:sz w:val="24"/>
          <w:szCs w:val="24"/>
          <w:lang w:val="lt-LT" w:eastAsia="ko-KR"/>
        </w:rPr>
        <w:t>Į techninio darbo projekto</w:t>
      </w:r>
      <w:r w:rsidR="0086755B">
        <w:rPr>
          <w:rFonts w:ascii="Times New Roman" w:eastAsia="Batang;바탕" w:hAnsi="Times New Roman" w:cs="Times New Roman"/>
          <w:b/>
          <w:bCs/>
          <w:i/>
          <w:iCs/>
          <w:sz w:val="24"/>
          <w:szCs w:val="24"/>
          <w:lang w:val="lt-LT" w:eastAsia="ko-KR"/>
        </w:rPr>
        <w:t xml:space="preserve"> parengimo</w:t>
      </w:r>
      <w:r w:rsidR="00AB2633" w:rsidRPr="00AB2633">
        <w:rPr>
          <w:rFonts w:ascii="Times New Roman" w:eastAsia="Batang;바탕" w:hAnsi="Times New Roman" w:cs="Times New Roman"/>
          <w:b/>
          <w:bCs/>
          <w:i/>
          <w:iCs/>
          <w:sz w:val="24"/>
          <w:szCs w:val="24"/>
          <w:lang w:val="lt-LT" w:eastAsia="ko-KR"/>
        </w:rPr>
        <w:t xml:space="preserve"> trukmės terminą įeina </w:t>
      </w:r>
      <w:r w:rsidR="0086755B">
        <w:rPr>
          <w:rFonts w:ascii="Times New Roman" w:eastAsia="Batang;바탕" w:hAnsi="Times New Roman" w:cs="Times New Roman"/>
          <w:b/>
          <w:bCs/>
          <w:i/>
          <w:iCs/>
          <w:sz w:val="24"/>
          <w:szCs w:val="24"/>
          <w:lang w:val="lt-LT" w:eastAsia="ko-KR"/>
        </w:rPr>
        <w:t xml:space="preserve">ir </w:t>
      </w:r>
      <w:r w:rsidR="00AB2633" w:rsidRPr="00AB2633">
        <w:rPr>
          <w:rFonts w:ascii="Times New Roman" w:eastAsia="Batang;바탕" w:hAnsi="Times New Roman" w:cs="Times New Roman"/>
          <w:b/>
          <w:bCs/>
          <w:i/>
          <w:iCs/>
          <w:sz w:val="24"/>
          <w:szCs w:val="24"/>
          <w:lang w:val="lt-LT" w:eastAsia="ko-KR"/>
        </w:rPr>
        <w:t>parengto techninio darbo projekto pateikimas ekspert</w:t>
      </w:r>
      <w:r w:rsidR="0086755B">
        <w:rPr>
          <w:rFonts w:ascii="Times New Roman" w:eastAsia="Batang;바탕" w:hAnsi="Times New Roman" w:cs="Times New Roman"/>
          <w:b/>
          <w:bCs/>
          <w:i/>
          <w:iCs/>
          <w:sz w:val="24"/>
          <w:szCs w:val="24"/>
          <w:lang w:val="lt-LT" w:eastAsia="ko-KR"/>
        </w:rPr>
        <w:t>ams</w:t>
      </w:r>
      <w:r w:rsidR="00AB2633" w:rsidRPr="00AB2633">
        <w:rPr>
          <w:rFonts w:ascii="Times New Roman" w:eastAsia="Batang;바탕" w:hAnsi="Times New Roman" w:cs="Times New Roman"/>
          <w:b/>
          <w:bCs/>
          <w:i/>
          <w:iCs/>
          <w:sz w:val="24"/>
          <w:szCs w:val="24"/>
          <w:lang w:val="lt-LT" w:eastAsia="ko-KR"/>
        </w:rPr>
        <w:t xml:space="preserve">, neatitikimų šalinimas, teigiamos ekspertizės išvados gavimas, parengto techninio darbo projekto suderinimas su </w:t>
      </w:r>
      <w:r w:rsidR="003274B1">
        <w:rPr>
          <w:rFonts w:ascii="Times New Roman" w:eastAsia="Batang;바탕" w:hAnsi="Times New Roman" w:cs="Times New Roman"/>
          <w:b/>
          <w:bCs/>
          <w:i/>
          <w:iCs/>
          <w:sz w:val="24"/>
          <w:szCs w:val="24"/>
          <w:lang w:val="lt-LT" w:eastAsia="ko-KR"/>
        </w:rPr>
        <w:t>atsakingomis</w:t>
      </w:r>
      <w:r w:rsidR="00AB2633" w:rsidRPr="00AB2633">
        <w:rPr>
          <w:rFonts w:ascii="Times New Roman" w:eastAsia="Batang;바탕" w:hAnsi="Times New Roman" w:cs="Times New Roman"/>
          <w:b/>
          <w:bCs/>
          <w:i/>
          <w:iCs/>
          <w:sz w:val="24"/>
          <w:szCs w:val="24"/>
          <w:lang w:val="lt-LT" w:eastAsia="ko-KR"/>
        </w:rPr>
        <w:t xml:space="preserve"> institucijomis</w:t>
      </w:r>
      <w:r w:rsidR="003274B1">
        <w:rPr>
          <w:rFonts w:ascii="Times New Roman" w:eastAsia="Batang;바탕" w:hAnsi="Times New Roman" w:cs="Times New Roman"/>
          <w:b/>
          <w:bCs/>
          <w:i/>
          <w:iCs/>
          <w:sz w:val="24"/>
          <w:szCs w:val="24"/>
          <w:lang w:val="lt-LT" w:eastAsia="ko-KR"/>
        </w:rPr>
        <w:t>.</w:t>
      </w:r>
    </w:p>
    <w:p w14:paraId="0CF118BD" w14:textId="35730251" w:rsidR="00D73D39" w:rsidRDefault="00052CAF"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color w:val="000000"/>
          <w:sz w:val="24"/>
          <w:szCs w:val="24"/>
          <w:lang w:val="lt-LT" w:eastAsia="ko-KR"/>
        </w:rPr>
      </w:pPr>
      <w:r w:rsidRPr="00F449CA">
        <w:rPr>
          <w:rFonts w:ascii="Times New Roman" w:eastAsia="Batang;바탕" w:hAnsi="Times New Roman" w:cs="Times New Roman"/>
          <w:b/>
          <w:bCs/>
          <w:color w:val="000000"/>
          <w:sz w:val="24"/>
          <w:szCs w:val="24"/>
          <w:lang w:val="lt-LT" w:eastAsia="ko-KR"/>
        </w:rPr>
        <w:t xml:space="preserve">III etapas. </w:t>
      </w:r>
      <w:r w:rsidRPr="00052CAF">
        <w:rPr>
          <w:rFonts w:ascii="Times New Roman" w:eastAsia="Batang;바탕" w:hAnsi="Times New Roman" w:cs="Times New Roman"/>
          <w:color w:val="000000"/>
          <w:sz w:val="24"/>
          <w:szCs w:val="24"/>
          <w:lang w:val="lt-LT" w:eastAsia="ko-KR"/>
        </w:rPr>
        <w:t>Statinio projekto vykdymo priežiūros paslaugų vykdymas rangos darbų vykdymo metu.</w:t>
      </w:r>
    </w:p>
    <w:p w14:paraId="4A20A3B1" w14:textId="61349A23" w:rsidR="005B6A19" w:rsidRDefault="005B6A19"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b/>
          <w:bCs/>
          <w:i/>
          <w:iCs/>
          <w:sz w:val="24"/>
          <w:szCs w:val="24"/>
          <w:lang w:val="lt-LT" w:eastAsia="ko-KR"/>
        </w:rPr>
      </w:pPr>
      <w:r w:rsidRPr="005B6A19">
        <w:rPr>
          <w:rFonts w:ascii="Times New Roman" w:eastAsia="Batang;바탕" w:hAnsi="Times New Roman" w:cs="Times New Roman"/>
          <w:b/>
          <w:bCs/>
          <w:i/>
          <w:iCs/>
          <w:sz w:val="24"/>
          <w:szCs w:val="24"/>
          <w:lang w:val="lt-LT" w:eastAsia="ko-KR"/>
        </w:rPr>
        <w:t>Statinio projekto vykdymo priežiūros paslaugų vykdymo pradžia – rekonstravimo darbų pradžios data, vykdymo pabaiga – rekonstravimo darbų pabaigos data, bet ne ilgiau kaip 36 mėnesiai nuo viešojo pirkimo sutarties pasirašymo dienos.</w:t>
      </w:r>
    </w:p>
    <w:p w14:paraId="4B37E701" w14:textId="73672CC1" w:rsidR="00C50B10" w:rsidRPr="00C50B10" w:rsidRDefault="00C50B10" w:rsidP="00C50B10">
      <w:pPr>
        <w:widowControl w:val="0"/>
        <w:tabs>
          <w:tab w:val="left" w:pos="993"/>
          <w:tab w:val="left" w:pos="1418"/>
        </w:tabs>
        <w:spacing w:before="120" w:after="120" w:line="240" w:lineRule="auto"/>
        <w:ind w:right="62" w:firstLine="567"/>
        <w:jc w:val="both"/>
        <w:rPr>
          <w:rFonts w:ascii="Times New Roman" w:eastAsia="Batang;바탕" w:hAnsi="Times New Roman" w:cs="Times New Roman"/>
          <w:b/>
          <w:bCs/>
          <w:sz w:val="24"/>
          <w:szCs w:val="24"/>
          <w:lang w:val="lt-LT" w:eastAsia="ko-KR"/>
        </w:rPr>
      </w:pPr>
      <w:r w:rsidRPr="00C50B10">
        <w:rPr>
          <w:rFonts w:ascii="Times New Roman" w:eastAsia="Batang;바탕" w:hAnsi="Times New Roman" w:cs="Times New Roman"/>
          <w:b/>
          <w:bCs/>
          <w:sz w:val="24"/>
          <w:szCs w:val="24"/>
          <w:lang w:val="lt-LT" w:eastAsia="ko-KR"/>
        </w:rPr>
        <w:t>Paslaugų atlikimo terminas gali būti pratęstas, jeigu paslaugų nebuvo galima suteikti laiku dėl aplinkybių, nepriklausančių nuo Tiekėjo valios (pvz., valstybės institucijų vėlavimo išduoti sąlygas ar suderinti projektą, kai Tiekėjas prašymus pateikė laiku). Pratęsimo terminas nustatomas šalių susitarimu, atsižvelgiant į objektyvias aplinkybes.</w:t>
      </w:r>
    </w:p>
    <w:p w14:paraId="15B0019C" w14:textId="582CCA7E" w:rsidR="00AA579E" w:rsidRDefault="005B6A19" w:rsidP="00660D73">
      <w:pPr>
        <w:widowControl w:val="0"/>
        <w:tabs>
          <w:tab w:val="left" w:pos="993"/>
          <w:tab w:val="left" w:pos="1418"/>
        </w:tabs>
        <w:spacing w:before="120" w:after="120" w:line="240" w:lineRule="auto"/>
        <w:ind w:right="62" w:firstLine="567"/>
        <w:jc w:val="both"/>
        <w:rPr>
          <w:rFonts w:ascii="Times New Roman" w:eastAsia="Batang;바탕" w:hAnsi="Times New Roman" w:cs="Times New Roman"/>
          <w:sz w:val="24"/>
          <w:szCs w:val="24"/>
          <w:lang w:val="lt-LT" w:eastAsia="ko-KR"/>
        </w:rPr>
      </w:pPr>
      <w:r w:rsidRPr="005B6A19">
        <w:rPr>
          <w:rFonts w:ascii="Times New Roman" w:eastAsia="Batang;바탕" w:hAnsi="Times New Roman" w:cs="Times New Roman"/>
          <w:b/>
          <w:bCs/>
          <w:sz w:val="24"/>
          <w:szCs w:val="24"/>
          <w:lang w:val="lt-LT" w:eastAsia="ko-KR"/>
        </w:rPr>
        <w:t xml:space="preserve">   </w:t>
      </w:r>
      <w:r w:rsidR="00AA579E" w:rsidRPr="00AA579E">
        <w:rPr>
          <w:rFonts w:ascii="Times New Roman" w:eastAsia="Batang;바탕" w:hAnsi="Times New Roman" w:cs="Times New Roman"/>
          <w:sz w:val="24"/>
          <w:szCs w:val="24"/>
          <w:lang w:val="lt-LT" w:eastAsia="ko-KR"/>
        </w:rPr>
        <w:t xml:space="preserve">Užsakovui turi būti pateikti projektiniai pasiūlymai, kartu su statybą leidžiančiu dokumentu, techninis darbo projektas, kartu su teigiama ekspertizės išvada ir visais atsakingų institucijų suderinimais. Tiekėjas turi pateikti 3 dokumentų spausdintus egzempliorius ir 1 </w:t>
      </w:r>
      <w:r w:rsidR="005362D4">
        <w:rPr>
          <w:rFonts w:ascii="Times New Roman" w:eastAsia="Batang;바탕" w:hAnsi="Times New Roman" w:cs="Times New Roman"/>
          <w:sz w:val="24"/>
          <w:szCs w:val="24"/>
          <w:lang w:val="lt-LT" w:eastAsia="ko-KR"/>
        </w:rPr>
        <w:t xml:space="preserve">skaitmeninėje </w:t>
      </w:r>
      <w:r w:rsidR="005362D4">
        <w:rPr>
          <w:rFonts w:ascii="Times New Roman" w:eastAsia="Batang;바탕" w:hAnsi="Times New Roman" w:cs="Times New Roman"/>
          <w:sz w:val="24"/>
          <w:szCs w:val="24"/>
          <w:lang w:val="lt-LT" w:eastAsia="ko-KR"/>
        </w:rPr>
        <w:lastRenderedPageBreak/>
        <w:t>laikmenoje</w:t>
      </w:r>
      <w:r w:rsidR="00AA579E" w:rsidRPr="00AA579E">
        <w:rPr>
          <w:rFonts w:ascii="Times New Roman" w:eastAsia="Batang;바탕" w:hAnsi="Times New Roman" w:cs="Times New Roman"/>
          <w:sz w:val="24"/>
          <w:szCs w:val="24"/>
          <w:lang w:val="lt-LT" w:eastAsia="ko-KR"/>
        </w:rPr>
        <w:t>. Visi egzemplioriai turi būti identiški.</w:t>
      </w:r>
    </w:p>
    <w:p w14:paraId="184ED045" w14:textId="46D5D309" w:rsidR="00D73D39" w:rsidRPr="008677FD" w:rsidRDefault="00C91D63" w:rsidP="00660D73">
      <w:pPr>
        <w:pStyle w:val="Sraopastraipa"/>
        <w:widowControl w:val="0"/>
        <w:numPr>
          <w:ilvl w:val="0"/>
          <w:numId w:val="5"/>
        </w:numPr>
        <w:tabs>
          <w:tab w:val="left" w:pos="993"/>
          <w:tab w:val="left" w:pos="1134"/>
        </w:tabs>
        <w:spacing w:before="120" w:after="120" w:line="240" w:lineRule="auto"/>
        <w:ind w:left="0" w:right="62" w:firstLine="567"/>
        <w:jc w:val="both"/>
      </w:pPr>
      <w:r w:rsidRPr="008677FD">
        <w:rPr>
          <w:rFonts w:ascii="Times New Roman" w:hAnsi="Times New Roman" w:cs="Times New Roman"/>
          <w:b/>
          <w:bCs/>
          <w:sz w:val="24"/>
          <w:szCs w:val="24"/>
          <w:lang w:eastAsia="lt-LT"/>
        </w:rPr>
        <w:t>Pagrindiniai normatyviniai dokumentai</w:t>
      </w:r>
      <w:r w:rsidR="00F449CA" w:rsidRPr="008677FD">
        <w:rPr>
          <w:rFonts w:ascii="Times New Roman" w:hAnsi="Times New Roman" w:cs="Times New Roman"/>
          <w:b/>
          <w:bCs/>
          <w:sz w:val="24"/>
          <w:szCs w:val="24"/>
          <w:lang w:eastAsia="lt-LT"/>
        </w:rPr>
        <w:t>.</w:t>
      </w:r>
      <w:r w:rsidRPr="008677FD">
        <w:rPr>
          <w:rFonts w:ascii="Times New Roman" w:hAnsi="Times New Roman" w:cs="Times New Roman"/>
          <w:sz w:val="24"/>
          <w:szCs w:val="24"/>
          <w:lang w:val="lt-LT"/>
        </w:rPr>
        <w:t xml:space="preserve"> </w:t>
      </w:r>
    </w:p>
    <w:p w14:paraId="2298B718" w14:textId="129B61EE" w:rsidR="00D73D39" w:rsidRPr="008677FD" w:rsidRDefault="00C91D63" w:rsidP="00660D73">
      <w:pPr>
        <w:widowControl w:val="0"/>
        <w:tabs>
          <w:tab w:val="left" w:pos="993"/>
        </w:tabs>
        <w:spacing w:before="120" w:after="120" w:line="240" w:lineRule="auto"/>
        <w:ind w:right="62" w:firstLine="567"/>
        <w:jc w:val="both"/>
        <w:rPr>
          <w:rFonts w:ascii="Times New Roman" w:hAnsi="Times New Roman" w:cs="Times New Roman"/>
          <w:b/>
          <w:sz w:val="24"/>
          <w:szCs w:val="24"/>
          <w:lang w:val="lt-LT"/>
        </w:rPr>
      </w:pPr>
      <w:r w:rsidRPr="008677FD">
        <w:rPr>
          <w:rFonts w:ascii="Times New Roman" w:hAnsi="Times New Roman" w:cs="Times New Roman"/>
          <w:b/>
          <w:sz w:val="24"/>
          <w:szCs w:val="24"/>
          <w:lang w:val="lt-LT"/>
        </w:rPr>
        <w:t xml:space="preserve">Paslaugos turi būti </w:t>
      </w:r>
      <w:r w:rsidR="008677FD">
        <w:rPr>
          <w:rFonts w:ascii="Times New Roman" w:hAnsi="Times New Roman" w:cs="Times New Roman"/>
          <w:b/>
          <w:sz w:val="24"/>
          <w:szCs w:val="24"/>
          <w:lang w:val="lt-LT"/>
        </w:rPr>
        <w:t>atliekamos</w:t>
      </w:r>
      <w:r w:rsidRPr="008677FD">
        <w:rPr>
          <w:rFonts w:ascii="Times New Roman" w:hAnsi="Times New Roman" w:cs="Times New Roman"/>
          <w:b/>
          <w:sz w:val="24"/>
          <w:szCs w:val="24"/>
          <w:lang w:val="lt-LT"/>
        </w:rPr>
        <w:t xml:space="preserve"> vadovaujantis (aktualiomis redakcijomis):</w:t>
      </w:r>
    </w:p>
    <w:p w14:paraId="108F42D7" w14:textId="77777777" w:rsidR="0041045D" w:rsidRPr="00C40D97"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cs="Times New Roman"/>
          <w:sz w:val="24"/>
          <w:szCs w:val="24"/>
          <w:lang w:val="lt-LT" w:eastAsia="ko-KR"/>
        </w:rPr>
      </w:pPr>
      <w:r w:rsidRPr="00C40D97">
        <w:rPr>
          <w:rFonts w:ascii="Times New Roman" w:hAnsi="Times New Roman" w:cs="Times New Roman"/>
          <w:sz w:val="24"/>
          <w:szCs w:val="24"/>
          <w:lang w:val="lt-LT"/>
        </w:rPr>
        <w:t>Lietuvos Respublikos melioracijos įstatymu;</w:t>
      </w:r>
    </w:p>
    <w:p w14:paraId="6303F76A"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13654">
        <w:rPr>
          <w:rFonts w:ascii="Times New Roman" w:hAnsi="Times New Roman"/>
          <w:sz w:val="24"/>
          <w:szCs w:val="24"/>
          <w:lang w:val="lt-LT"/>
        </w:rPr>
        <w:t>Lietuvos Respublikos statybos įstatymu;</w:t>
      </w:r>
    </w:p>
    <w:p w14:paraId="2A377806"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13654">
        <w:rPr>
          <w:rFonts w:ascii="Times New Roman" w:hAnsi="Times New Roman"/>
          <w:sz w:val="24"/>
          <w:szCs w:val="24"/>
          <w:lang w:val="lt-LT"/>
        </w:rPr>
        <w:t>Lietuvos Respublikos draudimo įstatymu;</w:t>
      </w:r>
    </w:p>
    <w:p w14:paraId="2D0441D7"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13654">
        <w:rPr>
          <w:rFonts w:ascii="Times New Roman" w:hAnsi="Times New Roman"/>
          <w:sz w:val="24"/>
          <w:szCs w:val="24"/>
          <w:lang w:val="lt-LT"/>
        </w:rPr>
        <w:t>Lietuvos Respublikos civiliniu kodeksu;</w:t>
      </w:r>
    </w:p>
    <w:p w14:paraId="175EAFC6"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13654">
        <w:rPr>
          <w:rFonts w:ascii="Times New Roman" w:eastAsia="Batang;바탕" w:hAnsi="Times New Roman"/>
          <w:sz w:val="24"/>
          <w:szCs w:val="24"/>
          <w:lang w:val="lt-LT" w:eastAsia="ko-KR"/>
        </w:rPr>
        <w:t xml:space="preserve">Lietuvos Respublikos aplinkos apsaugos įstatymu; </w:t>
      </w:r>
    </w:p>
    <w:p w14:paraId="2689EA2A"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13654">
        <w:rPr>
          <w:rFonts w:ascii="Times New Roman" w:eastAsia="Batang;바탕" w:hAnsi="Times New Roman"/>
          <w:sz w:val="24"/>
          <w:szCs w:val="24"/>
          <w:lang w:val="lt-LT" w:eastAsia="ko-KR"/>
        </w:rPr>
        <w:t xml:space="preserve">Lietuvos Respublikos teritorijų planavimo įstatymu; </w:t>
      </w:r>
    </w:p>
    <w:p w14:paraId="7171288E"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13654">
        <w:rPr>
          <w:rFonts w:ascii="Times New Roman" w:eastAsia="Batang;바탕" w:hAnsi="Times New Roman"/>
          <w:sz w:val="24"/>
          <w:szCs w:val="24"/>
          <w:lang w:val="lt-LT" w:eastAsia="ko-KR"/>
        </w:rPr>
        <w:t>Lietuvos Respublikos Vyriausybės 1995 m. rugpjūčio 14 d. nutarimu Nr. 1116 „Dėl pažeistos žemės rekultivavimo ir derlingo dirvožemio sluoksnio išsaugojimo“;</w:t>
      </w:r>
    </w:p>
    <w:p w14:paraId="1D2DC154" w14:textId="77777777" w:rsidR="0041045D"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13654">
        <w:rPr>
          <w:rFonts w:ascii="Times New Roman" w:eastAsia="Batang;바탕" w:hAnsi="Times New Roman"/>
          <w:sz w:val="24"/>
          <w:szCs w:val="24"/>
          <w:lang w:val="lt-LT" w:eastAsia="ko-KR"/>
        </w:rPr>
        <w:t xml:space="preserve">Riboženklių apsaugos instrukcijomis; </w:t>
      </w:r>
    </w:p>
    <w:p w14:paraId="7F5E8329"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1.01.03:2017 „Statinių klasifikavimas“;</w:t>
      </w:r>
    </w:p>
    <w:p w14:paraId="67DABF51"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1.01.08:2002 „Statinio statybos rūšys“;</w:t>
      </w:r>
    </w:p>
    <w:p w14:paraId="4DEA7758" w14:textId="23988416"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1.02.01:2017 „Statybos dalyvių atestavimo ir teisės pripažinimo tvarkos aprašas“ ;</w:t>
      </w:r>
    </w:p>
    <w:p w14:paraId="36F13A8B"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1.04.02:2011 „Inžineriniai geologiniai ir geotechniniai tyrimai“;</w:t>
      </w:r>
    </w:p>
    <w:p w14:paraId="5F5FBC96"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 Statybos techniniu reglamentu STR 1.04.04:2017 „Statinio projektavimas, projekto ekspertizė“ ;</w:t>
      </w:r>
    </w:p>
    <w:p w14:paraId="76D2BB61"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w:t>
      </w:r>
    </w:p>
    <w:p w14:paraId="0D6B5FDE"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1.06.01:2016 „Statybos darbai. Statinio statybos priežiūra“;</w:t>
      </w:r>
    </w:p>
    <w:p w14:paraId="6B498337"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2.01.01(1):2005 „Esminis statinio reikalavimas „Mechaninis atsparumas ir pastovumas“ ;</w:t>
      </w:r>
    </w:p>
    <w:p w14:paraId="7E3BBE54"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2.02.06:2004 „Hidrotechnikos statiniai. Pagrindinės nuostatos“ ;</w:t>
      </w:r>
    </w:p>
    <w:p w14:paraId="55018557"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techninį reglamentu STR 2.03.03:2005 „Inžinerinės teritorijų apsaugos nuo patvenkimo ir užtvinimo projektavimas. Pagrindinės nuostatos“;</w:t>
      </w:r>
    </w:p>
    <w:p w14:paraId="366538F1" w14:textId="2D10059A"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2.05.05:2005 „Betoninių ir gelžbetonių konstrukcijų projektavimas“;</w:t>
      </w:r>
    </w:p>
    <w:p w14:paraId="64464353"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2.05.15:2004 „Hidrotechnikos statinių poveikiai ir apkrovos“;</w:t>
      </w:r>
    </w:p>
    <w:p w14:paraId="7691B5D2"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w:t>
      </w:r>
      <w:r w:rsidRPr="00183816">
        <w:rPr>
          <w:rFonts w:ascii="Times New Roman" w:hAnsi="Times New Roman"/>
          <w:color w:val="000000"/>
          <w:sz w:val="24"/>
          <w:szCs w:val="24"/>
          <w:shd w:val="clear" w:color="auto" w:fill="FFFFFF"/>
          <w:lang w:val="lt-LT"/>
        </w:rPr>
        <w:t xml:space="preserve"> STR 2.05.17:2005 „Gruntinių medžiagų užtvankos“;</w:t>
      </w:r>
    </w:p>
    <w:p w14:paraId="4EF91DFE"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2.05.19:2005 „Inžinerinė hidrologija. Pagrindiniai skaičiavimų reikalavimai“;</w:t>
      </w:r>
    </w:p>
    <w:p w14:paraId="460077E8"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83816">
        <w:rPr>
          <w:rFonts w:ascii="Times New Roman" w:hAnsi="Times New Roman"/>
          <w:color w:val="000000"/>
          <w:sz w:val="24"/>
          <w:szCs w:val="24"/>
          <w:lang w:val="lt-LT"/>
        </w:rPr>
        <w:t>Statybos techniniu reglamentu STR 1.01.02:2016 „Normatyviniai statybos techniniai dokumentai“</w:t>
      </w:r>
    </w:p>
    <w:p w14:paraId="1B04E8EF" w14:textId="77777777" w:rsidR="0041045D" w:rsidRPr="0018381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83816">
        <w:rPr>
          <w:rFonts w:ascii="Times New Roman" w:hAnsi="Times New Roman"/>
          <w:sz w:val="24"/>
          <w:szCs w:val="24"/>
          <w:lang w:val="lt-LT"/>
        </w:rPr>
        <w:t>Statybos techniniu reglamentu</w:t>
      </w:r>
      <w:r w:rsidRPr="00183816">
        <w:rPr>
          <w:rFonts w:ascii="Times New Roman" w:eastAsia="Batang;바탕" w:hAnsi="Times New Roman"/>
          <w:sz w:val="24"/>
          <w:szCs w:val="24"/>
          <w:lang w:val="lt-LT" w:eastAsia="ko-KR"/>
        </w:rPr>
        <w:t xml:space="preserve"> </w:t>
      </w:r>
      <w:r w:rsidRPr="00183816">
        <w:rPr>
          <w:rFonts w:ascii="Times New Roman" w:hAnsi="Times New Roman"/>
          <w:sz w:val="24"/>
          <w:szCs w:val="24"/>
          <w:lang w:val="lt-LT" w:eastAsia="lt-LT"/>
        </w:rPr>
        <w:t>STR 2.01.01(3):1999</w:t>
      </w:r>
      <w:r w:rsidRPr="00183816">
        <w:rPr>
          <w:rFonts w:ascii="Times New Roman" w:eastAsia="Batang;바탕" w:hAnsi="Times New Roman"/>
          <w:sz w:val="24"/>
          <w:szCs w:val="24"/>
          <w:lang w:val="lt-LT" w:eastAsia="ko-KR"/>
        </w:rPr>
        <w:t xml:space="preserve"> „</w:t>
      </w:r>
      <w:r w:rsidRPr="00183816">
        <w:rPr>
          <w:rFonts w:ascii="Times New Roman" w:hAnsi="Times New Roman"/>
          <w:sz w:val="24"/>
          <w:szCs w:val="24"/>
          <w:lang w:val="lt-LT" w:eastAsia="lt-LT"/>
        </w:rPr>
        <w:t>Esminiai statinio reikalavimai. Higiena, sveikata, aplinkos apsauga”;</w:t>
      </w:r>
    </w:p>
    <w:p w14:paraId="2668D0A6" w14:textId="77777777" w:rsidR="0041045D" w:rsidRPr="00C40D97" w:rsidRDefault="0041045D" w:rsidP="004B06B3">
      <w:pPr>
        <w:widowControl w:val="0"/>
        <w:numPr>
          <w:ilvl w:val="0"/>
          <w:numId w:val="2"/>
        </w:numPr>
        <w:tabs>
          <w:tab w:val="clear" w:pos="0"/>
          <w:tab w:val="left" w:pos="993"/>
        </w:tabs>
        <w:spacing w:after="0" w:line="240" w:lineRule="auto"/>
        <w:ind w:left="0" w:right="62" w:firstLine="567"/>
        <w:jc w:val="both"/>
        <w:rPr>
          <w:lang w:val="lt-LT"/>
        </w:rPr>
      </w:pPr>
      <w:r w:rsidRPr="00DB3956">
        <w:rPr>
          <w:rFonts w:ascii="Times New Roman" w:hAnsi="Times New Roman"/>
          <w:sz w:val="24"/>
          <w:szCs w:val="24"/>
          <w:lang w:val="lt-LT"/>
        </w:rPr>
        <w:t>Statybos techniniu reglamentu</w:t>
      </w:r>
      <w:r w:rsidRPr="00DB3956">
        <w:rPr>
          <w:rFonts w:ascii="Times New Roman" w:hAnsi="Times New Roman"/>
          <w:sz w:val="24"/>
          <w:szCs w:val="24"/>
          <w:lang w:val="lt-LT" w:eastAsia="lt-LT"/>
        </w:rPr>
        <w:t xml:space="preserve"> STR 2.05.03:2003 “Statybinių konstrukcijų projektavimo pagrindai”;</w:t>
      </w:r>
    </w:p>
    <w:p w14:paraId="1E193025" w14:textId="77777777" w:rsidR="0041045D" w:rsidRPr="0011295E"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cs="Times New Roman"/>
          <w:sz w:val="24"/>
          <w:szCs w:val="24"/>
          <w:lang w:val="lt-LT"/>
        </w:rPr>
      </w:pPr>
      <w:r w:rsidRPr="0011295E">
        <w:rPr>
          <w:rFonts w:ascii="Times New Roman" w:hAnsi="Times New Roman" w:cs="Times New Roman"/>
          <w:sz w:val="24"/>
          <w:szCs w:val="24"/>
          <w:lang w:val="lt-LT"/>
        </w:rPr>
        <w:t>Melioracijos techniniu reglamentu MTR 2.02.01:2006 „Melioracijos statiniai. Pagrindiniai reikalavimai“;</w:t>
      </w:r>
    </w:p>
    <w:p w14:paraId="4758CBFD" w14:textId="77777777" w:rsidR="0041045D" w:rsidRPr="0011295E"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cs="Times New Roman"/>
          <w:sz w:val="24"/>
          <w:szCs w:val="24"/>
          <w:lang w:val="lt-LT"/>
        </w:rPr>
      </w:pPr>
      <w:r w:rsidRPr="0011295E">
        <w:rPr>
          <w:rFonts w:ascii="Times New Roman" w:hAnsi="Times New Roman" w:cs="Times New Roman"/>
          <w:sz w:val="24"/>
          <w:szCs w:val="24"/>
          <w:lang w:val="lt-LT"/>
        </w:rPr>
        <w:t>Melioracijos techniniu reglamentu MTR 1.05.01:2005 „Melioracijos statinių projektavimas“;</w:t>
      </w:r>
    </w:p>
    <w:p w14:paraId="34968CDE" w14:textId="77777777" w:rsidR="0041045D" w:rsidRPr="0011295E" w:rsidRDefault="0041045D" w:rsidP="004B06B3">
      <w:pPr>
        <w:widowControl w:val="0"/>
        <w:numPr>
          <w:ilvl w:val="0"/>
          <w:numId w:val="2"/>
        </w:numPr>
        <w:tabs>
          <w:tab w:val="clear" w:pos="0"/>
          <w:tab w:val="left" w:pos="993"/>
        </w:tabs>
        <w:spacing w:after="0" w:line="240" w:lineRule="auto"/>
        <w:ind w:left="0" w:right="62" w:firstLine="567"/>
        <w:jc w:val="both"/>
        <w:rPr>
          <w:lang w:val="lt-LT"/>
        </w:rPr>
      </w:pPr>
      <w:r w:rsidRPr="0011295E">
        <w:rPr>
          <w:rFonts w:ascii="Times New Roman" w:hAnsi="Times New Roman" w:cs="Times New Roman"/>
          <w:sz w:val="24"/>
          <w:szCs w:val="24"/>
          <w:lang w:val="lt-LT"/>
        </w:rPr>
        <w:lastRenderedPageBreak/>
        <w:t>Melioracijos techniniu reglamentu</w:t>
      </w:r>
      <w:r w:rsidRPr="0011295E">
        <w:rPr>
          <w:rFonts w:ascii="Times New Roman" w:hAnsi="Times New Roman" w:cs="Times New Roman"/>
          <w:sz w:val="24"/>
          <w:szCs w:val="24"/>
          <w:lang w:val="lt-LT" w:eastAsia="lt-LT"/>
        </w:rPr>
        <w:t xml:space="preserve"> MTR 1.12.01:2008 „Melioracijos statinių techninės priežiūros taisyklės“;</w:t>
      </w:r>
    </w:p>
    <w:p w14:paraId="0EA6DFF7"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13654">
        <w:rPr>
          <w:rFonts w:ascii="Times New Roman" w:hAnsi="Times New Roman"/>
          <w:sz w:val="24"/>
          <w:szCs w:val="24"/>
          <w:lang w:val="lt-LT"/>
        </w:rPr>
        <w:t>Lietuvos standartu LST 1516-98 „Statinio projektas. Bendrieji įforminimo reikalavimai“;</w:t>
      </w:r>
    </w:p>
    <w:p w14:paraId="32EACCDD" w14:textId="77777777" w:rsidR="0041045D" w:rsidRPr="00DB395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113654">
        <w:rPr>
          <w:rFonts w:ascii="Times New Roman" w:hAnsi="Times New Roman"/>
          <w:sz w:val="24"/>
          <w:szCs w:val="24"/>
          <w:lang w:val="lt-LT"/>
        </w:rPr>
        <w:t xml:space="preserve">Lietuvos standartu LST 1569:2000 „Statinio projektas. Lauko inžinerinių tinklų </w:t>
      </w:r>
      <w:r w:rsidRPr="00DB3956">
        <w:rPr>
          <w:rFonts w:ascii="Times New Roman" w:hAnsi="Times New Roman"/>
          <w:sz w:val="24"/>
          <w:szCs w:val="24"/>
          <w:lang w:val="lt-LT"/>
        </w:rPr>
        <w:t>grafiniai ženklai“;</w:t>
      </w:r>
    </w:p>
    <w:p w14:paraId="74C214B9" w14:textId="77777777" w:rsidR="0041045D" w:rsidRPr="00DB3956"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DB3956">
        <w:rPr>
          <w:rFonts w:ascii="Times New Roman" w:hAnsi="Times New Roman"/>
          <w:sz w:val="24"/>
          <w:szCs w:val="24"/>
          <w:lang w:val="lt-LT"/>
        </w:rPr>
        <w:t>Techninių reikalavimų reglamentu GKTR 2.11.03:2014 „Topografinių erdvinių objektų rinkinys ir topografinių erdvinių objektų sutartiniai ženklai“;</w:t>
      </w:r>
    </w:p>
    <w:p w14:paraId="61254946" w14:textId="77777777" w:rsidR="0041045D" w:rsidRPr="002A2C01"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hAnsi="Times New Roman"/>
          <w:sz w:val="24"/>
          <w:szCs w:val="24"/>
          <w:lang w:val="lt-LT"/>
        </w:rPr>
      </w:pPr>
      <w:r w:rsidRPr="002A2C01">
        <w:rPr>
          <w:rFonts w:ascii="Times New Roman" w:hAnsi="Times New Roman"/>
          <w:sz w:val="24"/>
          <w:szCs w:val="24"/>
          <w:lang w:val="lt-LT"/>
        </w:rPr>
        <w:t xml:space="preserve">Hidrotechnikos statinių projektavimo taisyklėmis; </w:t>
      </w:r>
    </w:p>
    <w:p w14:paraId="6E78E196" w14:textId="6940D433" w:rsidR="0041045D" w:rsidRPr="00113654" w:rsidRDefault="00645143"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Pr>
          <w:rFonts w:ascii="Times New Roman" w:eastAsia="Batang;바탕" w:hAnsi="Times New Roman"/>
          <w:sz w:val="24"/>
          <w:szCs w:val="24"/>
          <w:lang w:val="lt-LT" w:eastAsia="ko-KR"/>
        </w:rPr>
        <w:t>P</w:t>
      </w:r>
      <w:r w:rsidRPr="00645143">
        <w:rPr>
          <w:rFonts w:ascii="Times New Roman" w:eastAsia="Batang;바탕" w:hAnsi="Times New Roman"/>
          <w:sz w:val="24"/>
          <w:szCs w:val="24"/>
          <w:lang w:val="lt-LT" w:eastAsia="ko-KR"/>
        </w:rPr>
        <w:t>lėtros programos pažangos priemonės Nr. 02-001-06-06-01 „Didinti atsparumą ekstremaliesiems hidrometeorologiniams reiškiniams“ veikl</w:t>
      </w:r>
      <w:r w:rsidR="00B8094F">
        <w:rPr>
          <w:rFonts w:ascii="Times New Roman" w:eastAsia="Batang;바탕" w:hAnsi="Times New Roman"/>
          <w:sz w:val="24"/>
          <w:szCs w:val="24"/>
          <w:lang w:val="lt-LT" w:eastAsia="ko-KR"/>
        </w:rPr>
        <w:t>os</w:t>
      </w:r>
      <w:r w:rsidRPr="00645143">
        <w:rPr>
          <w:rFonts w:ascii="Times New Roman" w:eastAsia="Batang;바탕" w:hAnsi="Times New Roman"/>
          <w:sz w:val="24"/>
          <w:szCs w:val="24"/>
          <w:lang w:val="lt-LT" w:eastAsia="ko-KR"/>
        </w:rPr>
        <w:t xml:space="preserve"> „Potvynių rizikos mažinimo priemonių įgyvendinimas“</w:t>
      </w:r>
      <w:r w:rsidR="007B5C4E" w:rsidRPr="00B9143B">
        <w:rPr>
          <w:lang w:val="lt-LT"/>
        </w:rPr>
        <w:t xml:space="preserve"> </w:t>
      </w:r>
      <w:r w:rsidR="007B5C4E" w:rsidRPr="007B5C4E">
        <w:rPr>
          <w:rFonts w:ascii="Times New Roman" w:eastAsia="Batang;바탕" w:hAnsi="Times New Roman"/>
          <w:sz w:val="24"/>
          <w:szCs w:val="24"/>
          <w:lang w:val="lt-LT" w:eastAsia="ko-KR"/>
        </w:rPr>
        <w:t>projektų finansavimo sąlygų apraš</w:t>
      </w:r>
      <w:r w:rsidR="00B8094F">
        <w:rPr>
          <w:rFonts w:ascii="Times New Roman" w:eastAsia="Batang;바탕" w:hAnsi="Times New Roman"/>
          <w:sz w:val="24"/>
          <w:szCs w:val="24"/>
          <w:lang w:val="lt-LT" w:eastAsia="ko-KR"/>
        </w:rPr>
        <w:t xml:space="preserve">u </w:t>
      </w:r>
      <w:r w:rsidR="00B8094F" w:rsidRPr="00B8094F">
        <w:rPr>
          <w:rFonts w:ascii="Times New Roman" w:eastAsia="Batang;바탕" w:hAnsi="Times New Roman"/>
          <w:sz w:val="24"/>
          <w:szCs w:val="24"/>
          <w:lang w:val="lt-LT" w:eastAsia="ko-KR"/>
        </w:rPr>
        <w:t>(aktualia redakcija)</w:t>
      </w:r>
      <w:r w:rsidR="007B5C4E">
        <w:rPr>
          <w:rFonts w:ascii="Times New Roman" w:eastAsia="Batang;바탕" w:hAnsi="Times New Roman"/>
          <w:sz w:val="24"/>
          <w:szCs w:val="24"/>
          <w:lang w:val="lt-LT" w:eastAsia="ko-KR"/>
        </w:rPr>
        <w:t>;</w:t>
      </w:r>
    </w:p>
    <w:p w14:paraId="2E732B8F" w14:textId="77777777" w:rsidR="0041045D" w:rsidRPr="00113654" w:rsidRDefault="0041045D" w:rsidP="004B06B3">
      <w:pPr>
        <w:widowControl w:val="0"/>
        <w:numPr>
          <w:ilvl w:val="0"/>
          <w:numId w:val="2"/>
        </w:numPr>
        <w:tabs>
          <w:tab w:val="clear" w:pos="0"/>
          <w:tab w:val="left" w:pos="993"/>
        </w:tabs>
        <w:spacing w:after="0" w:line="240" w:lineRule="auto"/>
        <w:ind w:left="0" w:right="62" w:firstLine="567"/>
        <w:jc w:val="both"/>
        <w:rPr>
          <w:rFonts w:ascii="Times New Roman" w:eastAsia="Batang;바탕" w:hAnsi="Times New Roman"/>
          <w:sz w:val="24"/>
          <w:szCs w:val="24"/>
          <w:lang w:val="lt-LT" w:eastAsia="ko-KR"/>
        </w:rPr>
      </w:pPr>
      <w:r w:rsidRPr="00113654">
        <w:rPr>
          <w:rFonts w:ascii="Times New Roman" w:eastAsia="Batang;바탕" w:hAnsi="Times New Roman"/>
          <w:sz w:val="24"/>
          <w:szCs w:val="24"/>
          <w:lang w:val="lt-LT" w:eastAsia="ko-KR"/>
        </w:rPr>
        <w:t>Kitais galiojančiais normatyviniais dokumentais.</w:t>
      </w:r>
    </w:p>
    <w:p w14:paraId="302A11BF" w14:textId="77A22235" w:rsidR="00903506" w:rsidRDefault="00C91D63" w:rsidP="002D4CAE">
      <w:pPr>
        <w:tabs>
          <w:tab w:val="left" w:pos="993"/>
        </w:tabs>
        <w:spacing w:before="60" w:after="60" w:line="240" w:lineRule="auto"/>
        <w:ind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Perkančiosios organizacijos atstovo, įgalioto palaikyti tiesioginį ryšį su </w:t>
      </w:r>
      <w:r w:rsidR="00F449CA">
        <w:rPr>
          <w:rFonts w:ascii="Times New Roman" w:hAnsi="Times New Roman" w:cs="Times New Roman"/>
          <w:b/>
          <w:sz w:val="24"/>
          <w:szCs w:val="24"/>
          <w:lang w:val="lt-LT"/>
        </w:rPr>
        <w:t>t</w:t>
      </w:r>
      <w:r>
        <w:rPr>
          <w:rFonts w:ascii="Times New Roman" w:hAnsi="Times New Roman" w:cs="Times New Roman"/>
          <w:b/>
          <w:sz w:val="24"/>
          <w:szCs w:val="24"/>
          <w:lang w:val="lt-LT"/>
        </w:rPr>
        <w:t xml:space="preserve">iekėjais techniniais klausimais, kontaktai: Šilutės rajono savivaldybės administracijos Kaimo reikalų </w:t>
      </w:r>
      <w:r w:rsidR="00282F51">
        <w:rPr>
          <w:rFonts w:ascii="Times New Roman" w:hAnsi="Times New Roman" w:cs="Times New Roman"/>
          <w:b/>
          <w:sz w:val="24"/>
          <w:szCs w:val="24"/>
          <w:lang w:val="lt-LT"/>
        </w:rPr>
        <w:t>s</w:t>
      </w:r>
      <w:r>
        <w:rPr>
          <w:rFonts w:ascii="Times New Roman" w:hAnsi="Times New Roman" w:cs="Times New Roman"/>
          <w:b/>
          <w:sz w:val="24"/>
          <w:szCs w:val="24"/>
          <w:lang w:val="lt-LT"/>
        </w:rPr>
        <w:t xml:space="preserve">kyriaus vedėjas Povilas Budvytis, tel.: </w:t>
      </w:r>
      <w:r w:rsidR="00F449CA">
        <w:rPr>
          <w:rFonts w:ascii="Times New Roman" w:hAnsi="Times New Roman" w:cs="Times New Roman"/>
          <w:b/>
          <w:sz w:val="24"/>
          <w:szCs w:val="24"/>
          <w:lang w:val="lt-LT"/>
        </w:rPr>
        <w:t xml:space="preserve">+370 </w:t>
      </w:r>
      <w:r>
        <w:rPr>
          <w:rFonts w:ascii="Times New Roman" w:hAnsi="Times New Roman" w:cs="Times New Roman"/>
          <w:b/>
          <w:sz w:val="24"/>
          <w:szCs w:val="24"/>
          <w:lang w:val="lt-LT"/>
        </w:rPr>
        <w:t>441</w:t>
      </w:r>
      <w:r w:rsidR="00343D72">
        <w:rPr>
          <w:rFonts w:ascii="Times New Roman" w:hAnsi="Times New Roman" w:cs="Times New Roman"/>
          <w:b/>
          <w:sz w:val="24"/>
          <w:szCs w:val="24"/>
          <w:lang w:val="lt-LT"/>
        </w:rPr>
        <w:t xml:space="preserve"> </w:t>
      </w:r>
      <w:r>
        <w:rPr>
          <w:rFonts w:ascii="Times New Roman" w:hAnsi="Times New Roman" w:cs="Times New Roman"/>
          <w:b/>
          <w:sz w:val="24"/>
          <w:szCs w:val="24"/>
          <w:lang w:val="lt-LT"/>
        </w:rPr>
        <w:t>5</w:t>
      </w:r>
      <w:r w:rsidR="00F935BC">
        <w:rPr>
          <w:rFonts w:ascii="Times New Roman" w:hAnsi="Times New Roman" w:cs="Times New Roman"/>
          <w:b/>
          <w:sz w:val="24"/>
          <w:szCs w:val="24"/>
          <w:lang w:val="lt-LT"/>
        </w:rPr>
        <w:t>2</w:t>
      </w:r>
      <w:r w:rsidR="00760694">
        <w:rPr>
          <w:rFonts w:ascii="Times New Roman" w:hAnsi="Times New Roman" w:cs="Times New Roman"/>
          <w:b/>
          <w:sz w:val="24"/>
          <w:szCs w:val="24"/>
          <w:lang w:val="lt-LT"/>
        </w:rPr>
        <w:t xml:space="preserve"> </w:t>
      </w:r>
      <w:r w:rsidR="00F935BC">
        <w:rPr>
          <w:rFonts w:ascii="Times New Roman" w:hAnsi="Times New Roman" w:cs="Times New Roman"/>
          <w:b/>
          <w:sz w:val="24"/>
          <w:szCs w:val="24"/>
          <w:lang w:val="lt-LT"/>
        </w:rPr>
        <w:t>262</w:t>
      </w:r>
      <w:r>
        <w:rPr>
          <w:rFonts w:ascii="Times New Roman" w:hAnsi="Times New Roman" w:cs="Times New Roman"/>
          <w:b/>
          <w:sz w:val="24"/>
          <w:szCs w:val="24"/>
          <w:lang w:val="lt-LT"/>
        </w:rPr>
        <w:t xml:space="preserve">, </w:t>
      </w:r>
      <w:r w:rsidR="00F449CA">
        <w:rPr>
          <w:rFonts w:ascii="Times New Roman" w:hAnsi="Times New Roman" w:cs="Times New Roman"/>
          <w:b/>
          <w:sz w:val="24"/>
          <w:szCs w:val="24"/>
          <w:lang w:val="lt-LT"/>
        </w:rPr>
        <w:t>+370</w:t>
      </w:r>
      <w:r>
        <w:rPr>
          <w:rFonts w:ascii="Times New Roman" w:hAnsi="Times New Roman" w:cs="Times New Roman"/>
          <w:b/>
          <w:sz w:val="24"/>
          <w:szCs w:val="24"/>
          <w:lang w:val="lt-LT"/>
        </w:rPr>
        <w:t xml:space="preserve">68510441, el. paštas: </w:t>
      </w:r>
      <w:hyperlink r:id="rId6">
        <w:r>
          <w:rPr>
            <w:rStyle w:val="Internetosaitas"/>
            <w:rFonts w:ascii="Times New Roman" w:hAnsi="Times New Roman" w:cs="Times New Roman"/>
            <w:b/>
            <w:sz w:val="24"/>
            <w:szCs w:val="24"/>
            <w:lang w:val="lt-LT"/>
          </w:rPr>
          <w:t>povilas.budvytis@silute.lt</w:t>
        </w:r>
      </w:hyperlink>
      <w:r>
        <w:rPr>
          <w:rFonts w:ascii="Times New Roman" w:hAnsi="Times New Roman" w:cs="Times New Roman"/>
          <w:b/>
          <w:sz w:val="24"/>
          <w:szCs w:val="24"/>
          <w:lang w:val="lt-LT"/>
        </w:rPr>
        <w:t>.</w:t>
      </w:r>
    </w:p>
    <w:p w14:paraId="2D8329D5" w14:textId="77777777" w:rsidR="00903506" w:rsidRDefault="00903506" w:rsidP="0047267F">
      <w:pPr>
        <w:spacing w:before="60" w:after="60" w:line="240" w:lineRule="auto"/>
        <w:ind w:firstLine="709"/>
        <w:jc w:val="both"/>
        <w:rPr>
          <w:rFonts w:ascii="Times New Roman" w:hAnsi="Times New Roman" w:cs="Times New Roman"/>
          <w:sz w:val="24"/>
          <w:szCs w:val="24"/>
          <w:lang w:val="lt-LT"/>
        </w:rPr>
      </w:pPr>
    </w:p>
    <w:p w14:paraId="78E0973D" w14:textId="77777777" w:rsidR="0041045D" w:rsidRDefault="0041045D" w:rsidP="002D4CAE">
      <w:pPr>
        <w:spacing w:before="60" w:after="60" w:line="240" w:lineRule="auto"/>
        <w:ind w:firstLine="567"/>
        <w:jc w:val="both"/>
        <w:rPr>
          <w:rFonts w:ascii="Times New Roman" w:hAnsi="Times New Roman" w:cs="Times New Roman"/>
          <w:sz w:val="24"/>
          <w:szCs w:val="24"/>
          <w:lang w:val="lt-LT"/>
        </w:rPr>
      </w:pPr>
    </w:p>
    <w:p w14:paraId="5BA244A1" w14:textId="58F797B0" w:rsidR="00D73D39" w:rsidRPr="00027603" w:rsidRDefault="00903506" w:rsidP="002D4CAE">
      <w:pPr>
        <w:spacing w:before="60" w:after="60" w:line="240" w:lineRule="auto"/>
        <w:ind w:firstLine="567"/>
        <w:jc w:val="both"/>
        <w:rPr>
          <w:lang w:val="pt-BR"/>
        </w:rPr>
      </w:pPr>
      <w:r>
        <w:rPr>
          <w:rFonts w:ascii="Times New Roman" w:hAnsi="Times New Roman" w:cs="Times New Roman"/>
          <w:sz w:val="24"/>
          <w:szCs w:val="24"/>
          <w:lang w:val="lt-LT"/>
        </w:rPr>
        <w:t>Gintaras</w:t>
      </w:r>
      <w:r w:rsidR="00343D72">
        <w:rPr>
          <w:rFonts w:ascii="Times New Roman" w:hAnsi="Times New Roman" w:cs="Times New Roman"/>
          <w:sz w:val="24"/>
          <w:szCs w:val="24"/>
          <w:lang w:val="lt-LT"/>
        </w:rPr>
        <w:t xml:space="preserve"> Auryla</w:t>
      </w:r>
      <w:r w:rsidR="00C91D63">
        <w:rPr>
          <w:rFonts w:ascii="Times New Roman" w:hAnsi="Times New Roman" w:cs="Times New Roman"/>
          <w:sz w:val="24"/>
          <w:szCs w:val="24"/>
          <w:lang w:val="lt-LT"/>
        </w:rPr>
        <w:t xml:space="preserve"> tel. (8</w:t>
      </w:r>
      <w:r w:rsidR="00760694">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441) 53</w:t>
      </w:r>
      <w:r w:rsidR="00343D72">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169, e.</w:t>
      </w:r>
      <w:r w:rsidR="00760694">
        <w:rPr>
          <w:rFonts w:ascii="Times New Roman" w:hAnsi="Times New Roman" w:cs="Times New Roman"/>
          <w:sz w:val="24"/>
          <w:szCs w:val="24"/>
          <w:lang w:val="lt-LT"/>
        </w:rPr>
        <w:t xml:space="preserve"> </w:t>
      </w:r>
      <w:r w:rsidR="00C91D63">
        <w:rPr>
          <w:rFonts w:ascii="Times New Roman" w:hAnsi="Times New Roman" w:cs="Times New Roman"/>
          <w:sz w:val="24"/>
          <w:szCs w:val="24"/>
          <w:lang w:val="lt-LT"/>
        </w:rPr>
        <w:t xml:space="preserve">p. </w:t>
      </w:r>
      <w:r w:rsidR="00343D72">
        <w:rPr>
          <w:rFonts w:ascii="Times New Roman" w:hAnsi="Times New Roman" w:cs="Times New Roman"/>
          <w:sz w:val="24"/>
          <w:szCs w:val="24"/>
          <w:lang w:val="lt-LT"/>
        </w:rPr>
        <w:t>gintaras.auryla</w:t>
      </w:r>
      <w:r w:rsidR="00C91D63" w:rsidRPr="00027603">
        <w:rPr>
          <w:rFonts w:ascii="Times New Roman" w:hAnsi="Times New Roman" w:cs="Times New Roman"/>
          <w:sz w:val="24"/>
          <w:szCs w:val="24"/>
          <w:lang w:val="pt-BR"/>
        </w:rPr>
        <w:t>@silute.lt</w:t>
      </w:r>
    </w:p>
    <w:sectPr w:rsidR="00D73D39" w:rsidRPr="00027603">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atang;바탕">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 w15:restartNumberingAfterBreak="0">
    <w:nsid w:val="09C8603C"/>
    <w:multiLevelType w:val="multilevel"/>
    <w:tmpl w:val="77AA195C"/>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5F36B7"/>
    <w:multiLevelType w:val="hybridMultilevel"/>
    <w:tmpl w:val="A008D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A11E92"/>
    <w:multiLevelType w:val="hybridMultilevel"/>
    <w:tmpl w:val="D9D6839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6140BDE"/>
    <w:multiLevelType w:val="hybridMultilevel"/>
    <w:tmpl w:val="FDE839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3E34E8"/>
    <w:multiLevelType w:val="hybridMultilevel"/>
    <w:tmpl w:val="C1B4B8F4"/>
    <w:lvl w:ilvl="0" w:tplc="FBDA72F2">
      <w:start w:val="1"/>
      <w:numFmt w:val="bullet"/>
      <w:lvlText w:val=""/>
      <w:lvlJc w:val="left"/>
      <w:pPr>
        <w:tabs>
          <w:tab w:val="num" w:pos="2220"/>
        </w:tabs>
        <w:ind w:left="2220" w:hanging="360"/>
      </w:pPr>
      <w:rPr>
        <w:rFonts w:ascii="Wingdings" w:hAnsi="Wingdings" w:hint="default"/>
      </w:rPr>
    </w:lvl>
    <w:lvl w:ilvl="1" w:tplc="04270001">
      <w:start w:val="1"/>
      <w:numFmt w:val="bullet"/>
      <w:lvlText w:val=""/>
      <w:lvlJc w:val="left"/>
      <w:pPr>
        <w:tabs>
          <w:tab w:val="num" w:pos="2220"/>
        </w:tabs>
        <w:ind w:left="2220" w:hanging="360"/>
      </w:pPr>
      <w:rPr>
        <w:rFonts w:ascii="Symbol" w:hAnsi="Symbol"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395646DA"/>
    <w:multiLevelType w:val="hybridMultilevel"/>
    <w:tmpl w:val="2A06983A"/>
    <w:lvl w:ilvl="0" w:tplc="6040E1BA">
      <w:start w:val="11"/>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E8959F4"/>
    <w:multiLevelType w:val="hybridMultilevel"/>
    <w:tmpl w:val="D6A61E86"/>
    <w:lvl w:ilvl="0" w:tplc="D9EA6BF4">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488B4EB4"/>
    <w:multiLevelType w:val="hybridMultilevel"/>
    <w:tmpl w:val="336AC27E"/>
    <w:lvl w:ilvl="0" w:tplc="C2F6FA00">
      <w:numFmt w:val="bullet"/>
      <w:lvlText w:val="•"/>
      <w:lvlJc w:val="left"/>
      <w:pPr>
        <w:ind w:left="789" w:hanging="360"/>
      </w:pPr>
      <w:rPr>
        <w:rFonts w:ascii="Times New Roman" w:eastAsia="Times New Roman" w:hAnsi="Times New Roman" w:cs="Times New Roman" w:hint="default"/>
      </w:rPr>
    </w:lvl>
    <w:lvl w:ilvl="1" w:tplc="04270003" w:tentative="1">
      <w:start w:val="1"/>
      <w:numFmt w:val="bullet"/>
      <w:lvlText w:val="o"/>
      <w:lvlJc w:val="left"/>
      <w:pPr>
        <w:ind w:left="1509" w:hanging="360"/>
      </w:pPr>
      <w:rPr>
        <w:rFonts w:ascii="Courier New" w:hAnsi="Courier New" w:cs="Courier New" w:hint="default"/>
      </w:rPr>
    </w:lvl>
    <w:lvl w:ilvl="2" w:tplc="04270005" w:tentative="1">
      <w:start w:val="1"/>
      <w:numFmt w:val="bullet"/>
      <w:lvlText w:val=""/>
      <w:lvlJc w:val="left"/>
      <w:pPr>
        <w:ind w:left="2229" w:hanging="360"/>
      </w:pPr>
      <w:rPr>
        <w:rFonts w:ascii="Wingdings" w:hAnsi="Wingdings" w:hint="default"/>
      </w:rPr>
    </w:lvl>
    <w:lvl w:ilvl="3" w:tplc="04270001" w:tentative="1">
      <w:start w:val="1"/>
      <w:numFmt w:val="bullet"/>
      <w:lvlText w:val=""/>
      <w:lvlJc w:val="left"/>
      <w:pPr>
        <w:ind w:left="2949" w:hanging="360"/>
      </w:pPr>
      <w:rPr>
        <w:rFonts w:ascii="Symbol" w:hAnsi="Symbol" w:hint="default"/>
      </w:rPr>
    </w:lvl>
    <w:lvl w:ilvl="4" w:tplc="04270003" w:tentative="1">
      <w:start w:val="1"/>
      <w:numFmt w:val="bullet"/>
      <w:lvlText w:val="o"/>
      <w:lvlJc w:val="left"/>
      <w:pPr>
        <w:ind w:left="3669" w:hanging="360"/>
      </w:pPr>
      <w:rPr>
        <w:rFonts w:ascii="Courier New" w:hAnsi="Courier New" w:cs="Courier New" w:hint="default"/>
      </w:rPr>
    </w:lvl>
    <w:lvl w:ilvl="5" w:tplc="04270005" w:tentative="1">
      <w:start w:val="1"/>
      <w:numFmt w:val="bullet"/>
      <w:lvlText w:val=""/>
      <w:lvlJc w:val="left"/>
      <w:pPr>
        <w:ind w:left="4389" w:hanging="360"/>
      </w:pPr>
      <w:rPr>
        <w:rFonts w:ascii="Wingdings" w:hAnsi="Wingdings" w:hint="default"/>
      </w:rPr>
    </w:lvl>
    <w:lvl w:ilvl="6" w:tplc="04270001" w:tentative="1">
      <w:start w:val="1"/>
      <w:numFmt w:val="bullet"/>
      <w:lvlText w:val=""/>
      <w:lvlJc w:val="left"/>
      <w:pPr>
        <w:ind w:left="5109" w:hanging="360"/>
      </w:pPr>
      <w:rPr>
        <w:rFonts w:ascii="Symbol" w:hAnsi="Symbol" w:hint="default"/>
      </w:rPr>
    </w:lvl>
    <w:lvl w:ilvl="7" w:tplc="04270003" w:tentative="1">
      <w:start w:val="1"/>
      <w:numFmt w:val="bullet"/>
      <w:lvlText w:val="o"/>
      <w:lvlJc w:val="left"/>
      <w:pPr>
        <w:ind w:left="5829" w:hanging="360"/>
      </w:pPr>
      <w:rPr>
        <w:rFonts w:ascii="Courier New" w:hAnsi="Courier New" w:cs="Courier New" w:hint="default"/>
      </w:rPr>
    </w:lvl>
    <w:lvl w:ilvl="8" w:tplc="04270005" w:tentative="1">
      <w:start w:val="1"/>
      <w:numFmt w:val="bullet"/>
      <w:lvlText w:val=""/>
      <w:lvlJc w:val="left"/>
      <w:pPr>
        <w:ind w:left="6549" w:hanging="360"/>
      </w:pPr>
      <w:rPr>
        <w:rFonts w:ascii="Wingdings" w:hAnsi="Wingdings" w:hint="default"/>
      </w:rPr>
    </w:lvl>
  </w:abstractNum>
  <w:abstractNum w:abstractNumId="10" w15:restartNumberingAfterBreak="0">
    <w:nsid w:val="6A07522D"/>
    <w:multiLevelType w:val="multilevel"/>
    <w:tmpl w:val="7AE2A58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eastAsia="Times New Roman" w:cs="Times New Roman"/>
        <w:color w:val="000000"/>
        <w:sz w:val="24"/>
        <w:szCs w:val="24"/>
        <w:lang w:val="lt-LT" w:eastAsia="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7E973597"/>
    <w:multiLevelType w:val="hybridMultilevel"/>
    <w:tmpl w:val="3A96E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6938348">
    <w:abstractNumId w:val="1"/>
  </w:num>
  <w:num w:numId="2" w16cid:durableId="1974750497">
    <w:abstractNumId w:val="5"/>
  </w:num>
  <w:num w:numId="3" w16cid:durableId="1035233050">
    <w:abstractNumId w:val="0"/>
  </w:num>
  <w:num w:numId="4" w16cid:durableId="1487478360">
    <w:abstractNumId w:val="10"/>
  </w:num>
  <w:num w:numId="5" w16cid:durableId="609165702">
    <w:abstractNumId w:val="7"/>
  </w:num>
  <w:num w:numId="6" w16cid:durableId="434518151">
    <w:abstractNumId w:val="9"/>
  </w:num>
  <w:num w:numId="7" w16cid:durableId="1146241852">
    <w:abstractNumId w:val="4"/>
  </w:num>
  <w:num w:numId="8" w16cid:durableId="1468277298">
    <w:abstractNumId w:val="11"/>
  </w:num>
  <w:num w:numId="9" w16cid:durableId="1316447760">
    <w:abstractNumId w:val="8"/>
  </w:num>
  <w:num w:numId="10" w16cid:durableId="1877543735">
    <w:abstractNumId w:val="3"/>
  </w:num>
  <w:num w:numId="11" w16cid:durableId="620843420">
    <w:abstractNumId w:val="2"/>
  </w:num>
  <w:num w:numId="12" w16cid:durableId="1425802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39"/>
    <w:rsid w:val="000136BB"/>
    <w:rsid w:val="00027603"/>
    <w:rsid w:val="000344B4"/>
    <w:rsid w:val="00051AEF"/>
    <w:rsid w:val="00052CAF"/>
    <w:rsid w:val="000639F5"/>
    <w:rsid w:val="000B16AF"/>
    <w:rsid w:val="000E0029"/>
    <w:rsid w:val="000E2C6A"/>
    <w:rsid w:val="001030D3"/>
    <w:rsid w:val="001302D0"/>
    <w:rsid w:val="00134CB0"/>
    <w:rsid w:val="00184FEC"/>
    <w:rsid w:val="00196D39"/>
    <w:rsid w:val="001D547C"/>
    <w:rsid w:val="002027DA"/>
    <w:rsid w:val="00230B95"/>
    <w:rsid w:val="0024272A"/>
    <w:rsid w:val="00255E87"/>
    <w:rsid w:val="00282F51"/>
    <w:rsid w:val="002D4CAE"/>
    <w:rsid w:val="002E523F"/>
    <w:rsid w:val="003274B1"/>
    <w:rsid w:val="0033168B"/>
    <w:rsid w:val="00335A09"/>
    <w:rsid w:val="00337C74"/>
    <w:rsid w:val="00342792"/>
    <w:rsid w:val="00343D72"/>
    <w:rsid w:val="0035389C"/>
    <w:rsid w:val="00374366"/>
    <w:rsid w:val="0038350E"/>
    <w:rsid w:val="003C18E5"/>
    <w:rsid w:val="003D03A7"/>
    <w:rsid w:val="003E1464"/>
    <w:rsid w:val="003E41BA"/>
    <w:rsid w:val="0041045D"/>
    <w:rsid w:val="00450175"/>
    <w:rsid w:val="00455BCB"/>
    <w:rsid w:val="0047267F"/>
    <w:rsid w:val="004815E1"/>
    <w:rsid w:val="004B06B3"/>
    <w:rsid w:val="005362D4"/>
    <w:rsid w:val="00553BB9"/>
    <w:rsid w:val="005743A4"/>
    <w:rsid w:val="00580E10"/>
    <w:rsid w:val="00592493"/>
    <w:rsid w:val="005B6A19"/>
    <w:rsid w:val="005D75D3"/>
    <w:rsid w:val="005E391F"/>
    <w:rsid w:val="005F5459"/>
    <w:rsid w:val="00645143"/>
    <w:rsid w:val="00660D73"/>
    <w:rsid w:val="006935B8"/>
    <w:rsid w:val="00694926"/>
    <w:rsid w:val="006A2EDF"/>
    <w:rsid w:val="00700B6E"/>
    <w:rsid w:val="0073186D"/>
    <w:rsid w:val="00760694"/>
    <w:rsid w:val="007878BC"/>
    <w:rsid w:val="007B5C4E"/>
    <w:rsid w:val="0080541C"/>
    <w:rsid w:val="00812B97"/>
    <w:rsid w:val="00841EE0"/>
    <w:rsid w:val="0086755B"/>
    <w:rsid w:val="008677FD"/>
    <w:rsid w:val="00870D24"/>
    <w:rsid w:val="00876005"/>
    <w:rsid w:val="008A197A"/>
    <w:rsid w:val="008E35D9"/>
    <w:rsid w:val="00903506"/>
    <w:rsid w:val="009038C9"/>
    <w:rsid w:val="00905924"/>
    <w:rsid w:val="00924E9C"/>
    <w:rsid w:val="00971EB7"/>
    <w:rsid w:val="00996779"/>
    <w:rsid w:val="009B478D"/>
    <w:rsid w:val="009C1A33"/>
    <w:rsid w:val="009D0FA7"/>
    <w:rsid w:val="009F5D19"/>
    <w:rsid w:val="00A23A6A"/>
    <w:rsid w:val="00A81B6B"/>
    <w:rsid w:val="00A8511C"/>
    <w:rsid w:val="00A869FC"/>
    <w:rsid w:val="00AA579E"/>
    <w:rsid w:val="00AB2633"/>
    <w:rsid w:val="00AC7B61"/>
    <w:rsid w:val="00B34585"/>
    <w:rsid w:val="00B8094F"/>
    <w:rsid w:val="00B9143B"/>
    <w:rsid w:val="00BC532C"/>
    <w:rsid w:val="00C002F1"/>
    <w:rsid w:val="00C214FA"/>
    <w:rsid w:val="00C24C8D"/>
    <w:rsid w:val="00C50B10"/>
    <w:rsid w:val="00C91D63"/>
    <w:rsid w:val="00CB2D65"/>
    <w:rsid w:val="00CB4FF4"/>
    <w:rsid w:val="00CD7562"/>
    <w:rsid w:val="00CE6D36"/>
    <w:rsid w:val="00CF4F55"/>
    <w:rsid w:val="00CF72F2"/>
    <w:rsid w:val="00D23CE2"/>
    <w:rsid w:val="00D35D21"/>
    <w:rsid w:val="00D52968"/>
    <w:rsid w:val="00D57D40"/>
    <w:rsid w:val="00D73D39"/>
    <w:rsid w:val="00DD54BD"/>
    <w:rsid w:val="00DD5777"/>
    <w:rsid w:val="00DE1A64"/>
    <w:rsid w:val="00DE25BA"/>
    <w:rsid w:val="00DF14C9"/>
    <w:rsid w:val="00E62BF1"/>
    <w:rsid w:val="00E6339F"/>
    <w:rsid w:val="00E8186E"/>
    <w:rsid w:val="00E9394B"/>
    <w:rsid w:val="00ED7BE8"/>
    <w:rsid w:val="00F0202A"/>
    <w:rsid w:val="00F06421"/>
    <w:rsid w:val="00F13173"/>
    <w:rsid w:val="00F449CA"/>
    <w:rsid w:val="00F56446"/>
    <w:rsid w:val="00F935BC"/>
    <w:rsid w:val="00FB1455"/>
    <w:rsid w:val="00FC083E"/>
    <w:rsid w:val="00FC0DFF"/>
    <w:rsid w:val="00FF3DE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2804"/>
  <w15:docId w15:val="{C41E441C-BB78-4B22-B46E-CB358F2C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2" w:lineRule="auto"/>
    </w:pPr>
    <w:rPr>
      <w:rFonts w:ascii="Calibri" w:eastAsia="Calibri" w:hAnsi="Calibri" w:cs="Calibri"/>
      <w:sz w:val="22"/>
      <w:szCs w:val="22"/>
      <w:lang w:val="en-US" w:bidi="ar-SA"/>
    </w:rPr>
  </w:style>
  <w:style w:type="paragraph" w:styleId="Antrat1">
    <w:name w:val="heading 1"/>
    <w:basedOn w:val="Antrat"/>
    <w:next w:val="Pagrindinistekstas"/>
    <w:uiPriority w:val="9"/>
    <w:qFormat/>
    <w:pPr>
      <w:numPr>
        <w:numId w:val="1"/>
      </w:numPr>
      <w:spacing w:before="240"/>
      <w:outlineLvl w:val="0"/>
    </w:pPr>
    <w:rPr>
      <w:b/>
      <w:bCs/>
      <w:sz w:val="36"/>
      <w:szCs w:val="36"/>
    </w:rPr>
  </w:style>
  <w:style w:type="paragraph" w:styleId="Antrat4">
    <w:name w:val="heading 4"/>
    <w:basedOn w:val="Antrat"/>
    <w:next w:val="Pagrindinistekstas"/>
    <w:uiPriority w:val="9"/>
    <w:semiHidden/>
    <w:unhideWhenUsed/>
    <w:qFormat/>
    <w:pPr>
      <w:numPr>
        <w:ilvl w:val="3"/>
        <w:numId w:val="1"/>
      </w:numPr>
      <w:outlineLvl w:val="3"/>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Batang;바탕" w:hAnsi="Symbol" w:cs="Symbol"/>
      <w:sz w:val="24"/>
      <w:szCs w:val="24"/>
      <w:lang w:val="lt-LT" w:eastAsia="lt-LT"/>
    </w:rPr>
  </w:style>
  <w:style w:type="character" w:customStyle="1" w:styleId="WW8Num2z1">
    <w:name w:val="WW8Num2z1"/>
    <w:qFormat/>
    <w:rPr>
      <w:rFonts w:ascii="Times New Roman" w:hAnsi="Times New Roman" w:cs="Times New Roman"/>
      <w:sz w:val="24"/>
      <w:szCs w:val="24"/>
      <w:lang w:val="lt-LT" w:eastAsia="ko-KR"/>
    </w:rPr>
  </w:style>
  <w:style w:type="character" w:customStyle="1" w:styleId="WW8Num2z2">
    <w:name w:val="WW8Num2z2"/>
    <w:qFormat/>
    <w:rPr>
      <w:rFonts w:ascii="Wingdings" w:hAnsi="Wingdings" w:cs="Wingdings"/>
    </w:rPr>
  </w:style>
  <w:style w:type="character" w:customStyle="1" w:styleId="WW8Num2z4">
    <w:name w:val="WW8Num2z4"/>
    <w:qFormat/>
    <w:rPr>
      <w:rFonts w:ascii="Courier New" w:hAnsi="Courier New" w:cs="Courier New"/>
    </w:rPr>
  </w:style>
  <w:style w:type="character" w:customStyle="1" w:styleId="WW8Num3z0">
    <w:name w:val="WW8Num3z0"/>
    <w:qFormat/>
    <w:rPr>
      <w:rFonts w:cs="Times New Roman"/>
    </w:rPr>
  </w:style>
  <w:style w:type="character" w:customStyle="1" w:styleId="WW8Num3z1">
    <w:name w:val="WW8Num3z1"/>
    <w:qFormat/>
    <w:rPr>
      <w:rFonts w:ascii="Times New Roman" w:eastAsia="Times New Roman" w:hAnsi="Times New Roman" w:cs="Times New Roman"/>
      <w:b/>
      <w:bCs w:val="0"/>
      <w:color w:val="000000"/>
      <w:sz w:val="24"/>
      <w:szCs w:val="24"/>
      <w:lang w:val="lt-LT"/>
    </w:rPr>
  </w:style>
  <w:style w:type="character" w:customStyle="1" w:styleId="WW8Num4z0">
    <w:name w:val="WW8Num4z0"/>
    <w:qFormat/>
  </w:style>
  <w:style w:type="character" w:customStyle="1" w:styleId="WW8Num4z1">
    <w:name w:val="WW8Num4z1"/>
    <w:qFormat/>
    <w:rPr>
      <w:rFonts w:ascii="Times New Roman" w:eastAsia="Times New Roman" w:hAnsi="Times New Roman" w:cs="Times New Roman"/>
      <w:color w:val="000000"/>
      <w:sz w:val="24"/>
      <w:szCs w:val="24"/>
      <w:lang w:val="lt-LT" w:eastAsia="lt-LT"/>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5z0">
    <w:name w:val="WW8Num5z0"/>
    <w:qFormat/>
  </w:style>
  <w:style w:type="character" w:customStyle="1" w:styleId="WW8Num5z1">
    <w:name w:val="WW8Num5z1"/>
    <w:qFormat/>
    <w:rPr>
      <w:rFonts w:ascii="Times New Roman" w:eastAsia="Times New Roman" w:hAnsi="Times New Roman" w:cs="Times New Roman"/>
      <w:sz w:val="24"/>
      <w:szCs w:val="24"/>
      <w:lang w:val="lt-LT"/>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rPr>
      <w:rFonts w:ascii="Times New Roman" w:eastAsia="Times New Roman" w:hAnsi="Times New Roman" w:cs="Times New Roman"/>
      <w:sz w:val="24"/>
      <w:szCs w:val="24"/>
      <w:lang w:val="lt-LT"/>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cs="Times New Roman"/>
    </w:rPr>
  </w:style>
  <w:style w:type="character" w:customStyle="1" w:styleId="WW8Num16z1">
    <w:name w:val="WW8Num16z1"/>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Times New Roman"/>
    </w:rPr>
  </w:style>
  <w:style w:type="character" w:customStyle="1" w:styleId="WW8Num19z1">
    <w:name w:val="WW8Num19z1"/>
    <w:qFormat/>
  </w:style>
  <w:style w:type="character" w:customStyle="1" w:styleId="DiagramaDiagrama">
    <w:name w:val="Diagrama Diagrama"/>
    <w:qFormat/>
    <w:rPr>
      <w:rFonts w:ascii="Segoe UI" w:hAnsi="Segoe UI" w:cs="Segoe UI"/>
      <w:sz w:val="18"/>
      <w:szCs w:val="18"/>
    </w:rPr>
  </w:style>
  <w:style w:type="character" w:customStyle="1" w:styleId="Internetosaitas">
    <w:name w:val="Interneto saitas"/>
    <w:rPr>
      <w:color w:val="0000FF"/>
      <w:u w:val="single"/>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qFormat/>
    <w:pPr>
      <w:spacing w:after="0" w:line="240" w:lineRule="auto"/>
    </w:pPr>
    <w:rPr>
      <w:rFonts w:ascii="Segoe UI" w:hAnsi="Segoe UI" w:cs="Segoe UI"/>
      <w:sz w:val="18"/>
      <w:szCs w:val="18"/>
    </w:rPr>
  </w:style>
  <w:style w:type="paragraph" w:styleId="Sraopastraipa">
    <w:name w:val="List Paragraph"/>
    <w:basedOn w:val="prastasis"/>
    <w:qFormat/>
    <w:pPr>
      <w:ind w:left="1296"/>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customStyle="1" w:styleId="text-value">
    <w:name w:val="text-value"/>
    <w:basedOn w:val="Numatytasispastraiposriftas"/>
    <w:rsid w:val="003E1464"/>
  </w:style>
  <w:style w:type="character" w:customStyle="1" w:styleId="col-2">
    <w:name w:val="col-2"/>
    <w:basedOn w:val="Numatytasispastraiposriftas"/>
    <w:rsid w:val="003E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32545">
      <w:bodyDiv w:val="1"/>
      <w:marLeft w:val="0"/>
      <w:marRight w:val="0"/>
      <w:marTop w:val="0"/>
      <w:marBottom w:val="0"/>
      <w:divBdr>
        <w:top w:val="none" w:sz="0" w:space="0" w:color="auto"/>
        <w:left w:val="none" w:sz="0" w:space="0" w:color="auto"/>
        <w:bottom w:val="none" w:sz="0" w:space="0" w:color="auto"/>
        <w:right w:val="none" w:sz="0" w:space="0" w:color="auto"/>
      </w:divBdr>
      <w:divsChild>
        <w:div w:id="441999862">
          <w:marLeft w:val="0"/>
          <w:marRight w:val="0"/>
          <w:marTop w:val="0"/>
          <w:marBottom w:val="0"/>
          <w:divBdr>
            <w:top w:val="none" w:sz="0" w:space="0" w:color="auto"/>
            <w:left w:val="none" w:sz="0" w:space="0" w:color="auto"/>
            <w:bottom w:val="none" w:sz="0" w:space="0" w:color="auto"/>
            <w:right w:val="none" w:sz="0" w:space="0" w:color="auto"/>
          </w:divBdr>
          <w:divsChild>
            <w:div w:id="952512910">
              <w:marLeft w:val="0"/>
              <w:marRight w:val="0"/>
              <w:marTop w:val="0"/>
              <w:marBottom w:val="0"/>
              <w:divBdr>
                <w:top w:val="none" w:sz="0" w:space="0" w:color="auto"/>
                <w:left w:val="none" w:sz="0" w:space="0" w:color="auto"/>
                <w:bottom w:val="none" w:sz="0" w:space="0" w:color="auto"/>
                <w:right w:val="none" w:sz="0" w:space="0" w:color="auto"/>
              </w:divBdr>
              <w:divsChild>
                <w:div w:id="1602645151">
                  <w:marLeft w:val="0"/>
                  <w:marRight w:val="0"/>
                  <w:marTop w:val="0"/>
                  <w:marBottom w:val="0"/>
                  <w:divBdr>
                    <w:top w:val="none" w:sz="0" w:space="0" w:color="auto"/>
                    <w:left w:val="none" w:sz="0" w:space="0" w:color="auto"/>
                    <w:bottom w:val="none" w:sz="0" w:space="0" w:color="auto"/>
                    <w:right w:val="none" w:sz="0" w:space="0" w:color="auto"/>
                  </w:divBdr>
                  <w:divsChild>
                    <w:div w:id="1298073553">
                      <w:marLeft w:val="0"/>
                      <w:marRight w:val="0"/>
                      <w:marTop w:val="0"/>
                      <w:marBottom w:val="0"/>
                      <w:divBdr>
                        <w:top w:val="none" w:sz="0" w:space="0" w:color="auto"/>
                        <w:left w:val="none" w:sz="0" w:space="0" w:color="auto"/>
                        <w:bottom w:val="none" w:sz="0" w:space="0" w:color="auto"/>
                        <w:right w:val="none" w:sz="0" w:space="0" w:color="auto"/>
                      </w:divBdr>
                      <w:divsChild>
                        <w:div w:id="16751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841692">
          <w:marLeft w:val="0"/>
          <w:marRight w:val="0"/>
          <w:marTop w:val="0"/>
          <w:marBottom w:val="0"/>
          <w:divBdr>
            <w:top w:val="none" w:sz="0" w:space="0" w:color="auto"/>
            <w:left w:val="none" w:sz="0" w:space="0" w:color="auto"/>
            <w:bottom w:val="none" w:sz="0" w:space="0" w:color="auto"/>
            <w:right w:val="none" w:sz="0" w:space="0" w:color="auto"/>
          </w:divBdr>
          <w:divsChild>
            <w:div w:id="593247142">
              <w:marLeft w:val="0"/>
              <w:marRight w:val="0"/>
              <w:marTop w:val="0"/>
              <w:marBottom w:val="0"/>
              <w:divBdr>
                <w:top w:val="none" w:sz="0" w:space="0" w:color="auto"/>
                <w:left w:val="none" w:sz="0" w:space="0" w:color="auto"/>
                <w:bottom w:val="none" w:sz="0" w:space="0" w:color="auto"/>
                <w:right w:val="none" w:sz="0" w:space="0" w:color="auto"/>
              </w:divBdr>
              <w:divsChild>
                <w:div w:id="403338052">
                  <w:marLeft w:val="0"/>
                  <w:marRight w:val="0"/>
                  <w:marTop w:val="0"/>
                  <w:marBottom w:val="0"/>
                  <w:divBdr>
                    <w:top w:val="none" w:sz="0" w:space="0" w:color="auto"/>
                    <w:left w:val="none" w:sz="0" w:space="0" w:color="auto"/>
                    <w:bottom w:val="none" w:sz="0" w:space="0" w:color="auto"/>
                    <w:right w:val="none" w:sz="0" w:space="0" w:color="auto"/>
                  </w:divBdr>
                  <w:divsChild>
                    <w:div w:id="1208495888">
                      <w:marLeft w:val="0"/>
                      <w:marRight w:val="0"/>
                      <w:marTop w:val="0"/>
                      <w:marBottom w:val="0"/>
                      <w:divBdr>
                        <w:top w:val="none" w:sz="0" w:space="0" w:color="auto"/>
                        <w:left w:val="none" w:sz="0" w:space="0" w:color="auto"/>
                        <w:bottom w:val="none" w:sz="0" w:space="0" w:color="auto"/>
                        <w:right w:val="none" w:sz="0" w:space="0" w:color="auto"/>
                      </w:divBdr>
                      <w:divsChild>
                        <w:div w:id="12026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137231">
      <w:bodyDiv w:val="1"/>
      <w:marLeft w:val="0"/>
      <w:marRight w:val="0"/>
      <w:marTop w:val="0"/>
      <w:marBottom w:val="0"/>
      <w:divBdr>
        <w:top w:val="none" w:sz="0" w:space="0" w:color="auto"/>
        <w:left w:val="none" w:sz="0" w:space="0" w:color="auto"/>
        <w:bottom w:val="none" w:sz="0" w:space="0" w:color="auto"/>
        <w:right w:val="none" w:sz="0" w:space="0" w:color="auto"/>
      </w:divBdr>
      <w:divsChild>
        <w:div w:id="1111970288">
          <w:marLeft w:val="0"/>
          <w:marRight w:val="0"/>
          <w:marTop w:val="0"/>
          <w:marBottom w:val="0"/>
          <w:divBdr>
            <w:top w:val="none" w:sz="0" w:space="0" w:color="auto"/>
            <w:left w:val="none" w:sz="0" w:space="0" w:color="auto"/>
            <w:bottom w:val="none" w:sz="0" w:space="0" w:color="auto"/>
            <w:right w:val="none" w:sz="0" w:space="0" w:color="auto"/>
          </w:divBdr>
          <w:divsChild>
            <w:div w:id="87043240">
              <w:marLeft w:val="0"/>
              <w:marRight w:val="0"/>
              <w:marTop w:val="0"/>
              <w:marBottom w:val="0"/>
              <w:divBdr>
                <w:top w:val="none" w:sz="0" w:space="0" w:color="auto"/>
                <w:left w:val="none" w:sz="0" w:space="0" w:color="auto"/>
                <w:bottom w:val="none" w:sz="0" w:space="0" w:color="auto"/>
                <w:right w:val="none" w:sz="0" w:space="0" w:color="auto"/>
              </w:divBdr>
              <w:divsChild>
                <w:div w:id="1274247663">
                  <w:marLeft w:val="0"/>
                  <w:marRight w:val="0"/>
                  <w:marTop w:val="0"/>
                  <w:marBottom w:val="0"/>
                  <w:divBdr>
                    <w:top w:val="none" w:sz="0" w:space="0" w:color="auto"/>
                    <w:left w:val="none" w:sz="0" w:space="0" w:color="auto"/>
                    <w:bottom w:val="none" w:sz="0" w:space="0" w:color="auto"/>
                    <w:right w:val="none" w:sz="0" w:space="0" w:color="auto"/>
                  </w:divBdr>
                  <w:divsChild>
                    <w:div w:id="1120690411">
                      <w:marLeft w:val="0"/>
                      <w:marRight w:val="0"/>
                      <w:marTop w:val="0"/>
                      <w:marBottom w:val="0"/>
                      <w:divBdr>
                        <w:top w:val="none" w:sz="0" w:space="0" w:color="auto"/>
                        <w:left w:val="none" w:sz="0" w:space="0" w:color="auto"/>
                        <w:bottom w:val="none" w:sz="0" w:space="0" w:color="auto"/>
                        <w:right w:val="none" w:sz="0" w:space="0" w:color="auto"/>
                      </w:divBdr>
                      <w:divsChild>
                        <w:div w:id="2090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6572">
          <w:marLeft w:val="0"/>
          <w:marRight w:val="0"/>
          <w:marTop w:val="0"/>
          <w:marBottom w:val="0"/>
          <w:divBdr>
            <w:top w:val="none" w:sz="0" w:space="0" w:color="auto"/>
            <w:left w:val="none" w:sz="0" w:space="0" w:color="auto"/>
            <w:bottom w:val="none" w:sz="0" w:space="0" w:color="auto"/>
            <w:right w:val="none" w:sz="0" w:space="0" w:color="auto"/>
          </w:divBdr>
          <w:divsChild>
            <w:div w:id="1247379276">
              <w:marLeft w:val="0"/>
              <w:marRight w:val="0"/>
              <w:marTop w:val="0"/>
              <w:marBottom w:val="0"/>
              <w:divBdr>
                <w:top w:val="none" w:sz="0" w:space="0" w:color="auto"/>
                <w:left w:val="none" w:sz="0" w:space="0" w:color="auto"/>
                <w:bottom w:val="none" w:sz="0" w:space="0" w:color="auto"/>
                <w:right w:val="none" w:sz="0" w:space="0" w:color="auto"/>
              </w:divBdr>
              <w:divsChild>
                <w:div w:id="955327753">
                  <w:marLeft w:val="0"/>
                  <w:marRight w:val="0"/>
                  <w:marTop w:val="0"/>
                  <w:marBottom w:val="0"/>
                  <w:divBdr>
                    <w:top w:val="none" w:sz="0" w:space="0" w:color="auto"/>
                    <w:left w:val="none" w:sz="0" w:space="0" w:color="auto"/>
                    <w:bottom w:val="none" w:sz="0" w:space="0" w:color="auto"/>
                    <w:right w:val="none" w:sz="0" w:space="0" w:color="auto"/>
                  </w:divBdr>
                  <w:divsChild>
                    <w:div w:id="587036458">
                      <w:marLeft w:val="0"/>
                      <w:marRight w:val="0"/>
                      <w:marTop w:val="0"/>
                      <w:marBottom w:val="0"/>
                      <w:divBdr>
                        <w:top w:val="none" w:sz="0" w:space="0" w:color="auto"/>
                        <w:left w:val="none" w:sz="0" w:space="0" w:color="auto"/>
                        <w:bottom w:val="none" w:sz="0" w:space="0" w:color="auto"/>
                        <w:right w:val="none" w:sz="0" w:space="0" w:color="auto"/>
                      </w:divBdr>
                      <w:divsChild>
                        <w:div w:id="3210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ilas.budvytis@silute.lt" TargetMode="External"/><Relationship Id="rId5" Type="http://schemas.openxmlformats.org/officeDocument/2006/relationships/hyperlink" Target="mailto:administracija@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3243</TotalTime>
  <Pages>4</Pages>
  <Words>6628</Words>
  <Characters>3779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Kaim_AO</dc:creator>
  <cp:lastModifiedBy>Gintaras Auryla</cp:lastModifiedBy>
  <cp:revision>26</cp:revision>
  <cp:lastPrinted>2023-01-16T14:31:00Z</cp:lastPrinted>
  <dcterms:created xsi:type="dcterms:W3CDTF">2025-12-05T13:57:00Z</dcterms:created>
  <dcterms:modified xsi:type="dcterms:W3CDTF">2026-01-23T07:10:00Z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2021-01-25T17:40:00Z</dcterms:created>
  <dc:creator>rita</dc:creator>
  <dc:description/>
  <dc:language>lt-LT</dc:language>
  <cp:lastModifiedBy/>
  <cp:lastPrinted>2021-02-19T11:43:46Z</cp:lastPrinted>
  <dcterms:modified xsi:type="dcterms:W3CDTF">2021-02-19T11:43:56Z</dcterms:modified>
  <cp:revision>6</cp:revision>
  <dc:subject/>
  <dc:title>PROJEKTO „ŠILUTĖS RAJONO SAVIVALDYBĖS TRAKSĖDŽIŲ ŽIEMOS POLDERIO REKONSTRUKCIJA“ PROJEKTAVIMO, PROJEKTO VYKDYMO PRIEŽIŪROS, PROJEKTO ADMINISTRAVIMO PASLAUGŲ IR RANGOS DARBŲ PIRKIMO</dc:title>
</cp:coreProperties>
</file>