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91B6E" w14:textId="77777777" w:rsidR="00925774" w:rsidRDefault="00925774" w:rsidP="00925774">
      <w:pPr>
        <w:widowControl w:val="0"/>
        <w:pBdr>
          <w:top w:val="nil"/>
          <w:left w:val="nil"/>
          <w:bottom w:val="nil"/>
          <w:right w:val="nil"/>
          <w:between w:val="nil"/>
        </w:pBdr>
        <w:tabs>
          <w:tab w:val="left" w:pos="567"/>
          <w:tab w:val="left" w:pos="851"/>
        </w:tabs>
        <w:jc w:val="center"/>
        <w:rPr>
          <w:b/>
          <w:bCs/>
          <w:caps/>
          <w:kern w:val="2"/>
          <w:szCs w:val="24"/>
        </w:rPr>
      </w:pPr>
    </w:p>
    <w:p w14:paraId="1E7E0FD3" w14:textId="77777777" w:rsidR="00925774" w:rsidRDefault="00925774" w:rsidP="0092577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p>
    <w:p w14:paraId="6531C25B" w14:textId="77777777" w:rsidR="00925774" w:rsidRDefault="00925774" w:rsidP="00925774">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40F9F972" w14:textId="77777777" w:rsidR="00925774" w:rsidRDefault="00925774" w:rsidP="0092577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25774" w14:paraId="1BA764FD" w14:textId="77777777" w:rsidTr="0053082F">
        <w:trPr>
          <w:trHeight w:val="937"/>
        </w:trPr>
        <w:tc>
          <w:tcPr>
            <w:tcW w:w="2448" w:type="dxa"/>
            <w:shd w:val="clear" w:color="auto" w:fill="F2F2F2" w:themeFill="background1" w:themeFillShade="F2"/>
          </w:tcPr>
          <w:p w14:paraId="50E362D4" w14:textId="77777777" w:rsidR="00925774" w:rsidRDefault="00925774" w:rsidP="0053082F">
            <w:pPr>
              <w:jc w:val="both"/>
              <w:rPr>
                <w:b/>
                <w:bCs/>
                <w:kern w:val="2"/>
                <w:szCs w:val="24"/>
              </w:rPr>
            </w:pPr>
            <w:r>
              <w:rPr>
                <w:b/>
                <w:bCs/>
                <w:kern w:val="2"/>
                <w:szCs w:val="24"/>
              </w:rPr>
              <w:t>Sutarties pavadinimas</w:t>
            </w:r>
          </w:p>
        </w:tc>
        <w:tc>
          <w:tcPr>
            <w:tcW w:w="7110" w:type="dxa"/>
            <w:gridSpan w:val="3"/>
            <w:vAlign w:val="center"/>
          </w:tcPr>
          <w:p w14:paraId="3E5345BE" w14:textId="77777777" w:rsidR="00925774" w:rsidRPr="00643A83" w:rsidRDefault="00925774" w:rsidP="0053082F">
            <w:pPr>
              <w:jc w:val="center"/>
              <w:rPr>
                <w:b/>
                <w:kern w:val="2"/>
                <w:szCs w:val="24"/>
              </w:rPr>
            </w:pPr>
            <w:r>
              <w:rPr>
                <w:b/>
                <w:kern w:val="2"/>
                <w:szCs w:val="24"/>
              </w:rPr>
              <w:t>LAIKO SERVERIŲ (TIME SERVER) SCADA SISTEMOJE DIEGIMAS</w:t>
            </w:r>
          </w:p>
        </w:tc>
      </w:tr>
      <w:tr w:rsidR="00925774" w14:paraId="1FDDA034" w14:textId="77777777" w:rsidTr="0053082F">
        <w:tc>
          <w:tcPr>
            <w:tcW w:w="2448" w:type="dxa"/>
          </w:tcPr>
          <w:p w14:paraId="7FDA0503" w14:textId="77777777" w:rsidR="00925774" w:rsidRDefault="00925774" w:rsidP="0053082F">
            <w:pPr>
              <w:jc w:val="both"/>
              <w:rPr>
                <w:b/>
                <w:bCs/>
                <w:kern w:val="2"/>
                <w:szCs w:val="24"/>
              </w:rPr>
            </w:pPr>
            <w:r>
              <w:rPr>
                <w:b/>
                <w:bCs/>
                <w:kern w:val="2"/>
                <w:szCs w:val="24"/>
              </w:rPr>
              <w:t>Sutarties data</w:t>
            </w:r>
          </w:p>
        </w:tc>
        <w:tc>
          <w:tcPr>
            <w:tcW w:w="2177" w:type="dxa"/>
          </w:tcPr>
          <w:p w14:paraId="69FF52C0" w14:textId="77777777" w:rsidR="00925774" w:rsidRDefault="00925774" w:rsidP="0053082F">
            <w:pPr>
              <w:jc w:val="both"/>
              <w:rPr>
                <w:kern w:val="2"/>
                <w:szCs w:val="24"/>
              </w:rPr>
            </w:pPr>
          </w:p>
        </w:tc>
        <w:tc>
          <w:tcPr>
            <w:tcW w:w="2362" w:type="dxa"/>
          </w:tcPr>
          <w:p w14:paraId="031689F6" w14:textId="77777777" w:rsidR="00925774" w:rsidRDefault="00925774" w:rsidP="0053082F">
            <w:pPr>
              <w:jc w:val="both"/>
              <w:rPr>
                <w:b/>
                <w:bCs/>
                <w:kern w:val="2"/>
                <w:szCs w:val="24"/>
              </w:rPr>
            </w:pPr>
            <w:r>
              <w:rPr>
                <w:b/>
                <w:bCs/>
                <w:kern w:val="2"/>
                <w:szCs w:val="24"/>
              </w:rPr>
              <w:t>Sutarties numeris</w:t>
            </w:r>
          </w:p>
        </w:tc>
        <w:tc>
          <w:tcPr>
            <w:tcW w:w="2571" w:type="dxa"/>
          </w:tcPr>
          <w:p w14:paraId="12B75FA9" w14:textId="77777777" w:rsidR="00925774" w:rsidRDefault="00925774" w:rsidP="0053082F">
            <w:pPr>
              <w:jc w:val="both"/>
              <w:rPr>
                <w:kern w:val="2"/>
                <w:szCs w:val="24"/>
              </w:rPr>
            </w:pPr>
          </w:p>
        </w:tc>
      </w:tr>
    </w:tbl>
    <w:p w14:paraId="1457B227" w14:textId="77777777" w:rsidR="00925774" w:rsidRDefault="00925774" w:rsidP="0092577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25774" w14:paraId="354A7DD1" w14:textId="77777777" w:rsidTr="0053082F">
        <w:tc>
          <w:tcPr>
            <w:tcW w:w="9558" w:type="dxa"/>
            <w:gridSpan w:val="3"/>
            <w:shd w:val="clear" w:color="auto" w:fill="F2F2F2" w:themeFill="background1" w:themeFillShade="F2"/>
          </w:tcPr>
          <w:p w14:paraId="035A2BAF" w14:textId="77777777" w:rsidR="00925774" w:rsidRDefault="00925774" w:rsidP="0053082F">
            <w:pPr>
              <w:jc w:val="center"/>
              <w:rPr>
                <w:b/>
                <w:bCs/>
                <w:kern w:val="2"/>
                <w:szCs w:val="24"/>
              </w:rPr>
            </w:pPr>
            <w:r>
              <w:rPr>
                <w:b/>
                <w:bCs/>
                <w:kern w:val="2"/>
                <w:szCs w:val="24"/>
              </w:rPr>
              <w:t>1. SUTARTIES ŠALYS</w:t>
            </w:r>
          </w:p>
        </w:tc>
      </w:tr>
      <w:tr w:rsidR="00925774" w14:paraId="06AA4304" w14:textId="77777777" w:rsidTr="0053082F">
        <w:tc>
          <w:tcPr>
            <w:tcW w:w="2808" w:type="dxa"/>
            <w:vMerge w:val="restart"/>
          </w:tcPr>
          <w:p w14:paraId="05C978F8" w14:textId="77777777" w:rsidR="00925774" w:rsidRDefault="00925774" w:rsidP="0053082F">
            <w:pPr>
              <w:jc w:val="center"/>
              <w:rPr>
                <w:b/>
                <w:bCs/>
                <w:kern w:val="2"/>
                <w:szCs w:val="24"/>
              </w:rPr>
            </w:pPr>
          </w:p>
          <w:p w14:paraId="1D3284DB" w14:textId="77777777" w:rsidR="00925774" w:rsidRDefault="00925774" w:rsidP="0053082F">
            <w:pPr>
              <w:jc w:val="center"/>
              <w:rPr>
                <w:b/>
                <w:bCs/>
                <w:kern w:val="2"/>
                <w:szCs w:val="24"/>
              </w:rPr>
            </w:pPr>
          </w:p>
          <w:p w14:paraId="361F9954" w14:textId="77777777" w:rsidR="00925774" w:rsidRDefault="00925774" w:rsidP="0053082F">
            <w:pPr>
              <w:jc w:val="center"/>
              <w:rPr>
                <w:b/>
                <w:bCs/>
                <w:kern w:val="2"/>
                <w:szCs w:val="24"/>
              </w:rPr>
            </w:pPr>
          </w:p>
          <w:p w14:paraId="754A0833" w14:textId="77777777" w:rsidR="00925774" w:rsidRDefault="00925774" w:rsidP="0053082F">
            <w:pPr>
              <w:rPr>
                <w:b/>
                <w:bCs/>
                <w:kern w:val="2"/>
                <w:szCs w:val="24"/>
              </w:rPr>
            </w:pPr>
          </w:p>
          <w:p w14:paraId="342980D1" w14:textId="77777777" w:rsidR="00925774" w:rsidRDefault="00925774" w:rsidP="0053082F">
            <w:pPr>
              <w:rPr>
                <w:b/>
                <w:bCs/>
                <w:kern w:val="2"/>
                <w:szCs w:val="24"/>
              </w:rPr>
            </w:pPr>
            <w:r>
              <w:rPr>
                <w:b/>
                <w:bCs/>
                <w:kern w:val="2"/>
                <w:szCs w:val="24"/>
              </w:rPr>
              <w:t>1.1. Pirkėjas</w:t>
            </w:r>
          </w:p>
        </w:tc>
        <w:tc>
          <w:tcPr>
            <w:tcW w:w="3240" w:type="dxa"/>
          </w:tcPr>
          <w:p w14:paraId="373FA82B" w14:textId="77777777" w:rsidR="00925774" w:rsidRDefault="00925774" w:rsidP="0053082F">
            <w:pPr>
              <w:rPr>
                <w:kern w:val="2"/>
                <w:szCs w:val="24"/>
              </w:rPr>
            </w:pPr>
            <w:r>
              <w:rPr>
                <w:kern w:val="2"/>
                <w:szCs w:val="24"/>
              </w:rPr>
              <w:t>1.1.1. Pavadinimas</w:t>
            </w:r>
          </w:p>
        </w:tc>
        <w:tc>
          <w:tcPr>
            <w:tcW w:w="3510" w:type="dxa"/>
          </w:tcPr>
          <w:p w14:paraId="20235616" w14:textId="77777777" w:rsidR="00925774" w:rsidRDefault="00925774" w:rsidP="0053082F">
            <w:pPr>
              <w:jc w:val="both"/>
              <w:rPr>
                <w:kern w:val="2"/>
                <w:szCs w:val="24"/>
              </w:rPr>
            </w:pPr>
            <w:r w:rsidRPr="00557D2D">
              <w:rPr>
                <w:b/>
                <w:kern w:val="2"/>
                <w:szCs w:val="24"/>
              </w:rPr>
              <w:t>UAB „Kauno vandenys“</w:t>
            </w:r>
          </w:p>
        </w:tc>
      </w:tr>
      <w:tr w:rsidR="00925774" w14:paraId="258A06F9" w14:textId="77777777" w:rsidTr="0053082F">
        <w:tc>
          <w:tcPr>
            <w:tcW w:w="2808" w:type="dxa"/>
            <w:vMerge/>
          </w:tcPr>
          <w:p w14:paraId="4CD9ACB2" w14:textId="77777777" w:rsidR="00925774" w:rsidRDefault="00925774" w:rsidP="0053082F">
            <w:pPr>
              <w:rPr>
                <w:kern w:val="2"/>
                <w:szCs w:val="24"/>
              </w:rPr>
            </w:pPr>
          </w:p>
        </w:tc>
        <w:tc>
          <w:tcPr>
            <w:tcW w:w="3240" w:type="dxa"/>
          </w:tcPr>
          <w:p w14:paraId="55C30400" w14:textId="77777777" w:rsidR="00925774" w:rsidRDefault="00925774" w:rsidP="0053082F">
            <w:pPr>
              <w:rPr>
                <w:kern w:val="2"/>
                <w:szCs w:val="24"/>
              </w:rPr>
            </w:pPr>
            <w:r>
              <w:rPr>
                <w:kern w:val="2"/>
                <w:szCs w:val="24"/>
              </w:rPr>
              <w:t>1.1.2. Juridinio asmens kodas</w:t>
            </w:r>
          </w:p>
        </w:tc>
        <w:tc>
          <w:tcPr>
            <w:tcW w:w="3510" w:type="dxa"/>
          </w:tcPr>
          <w:p w14:paraId="357D5DF3" w14:textId="77777777" w:rsidR="00925774" w:rsidRDefault="00925774" w:rsidP="0053082F">
            <w:pPr>
              <w:jc w:val="both"/>
              <w:rPr>
                <w:kern w:val="2"/>
                <w:szCs w:val="24"/>
              </w:rPr>
            </w:pPr>
            <w:r>
              <w:rPr>
                <w:kern w:val="2"/>
                <w:szCs w:val="24"/>
              </w:rPr>
              <w:t>132751369</w:t>
            </w:r>
          </w:p>
        </w:tc>
      </w:tr>
      <w:tr w:rsidR="00925774" w14:paraId="348B19EF" w14:textId="77777777" w:rsidTr="0053082F">
        <w:tc>
          <w:tcPr>
            <w:tcW w:w="2808" w:type="dxa"/>
            <w:vMerge/>
          </w:tcPr>
          <w:p w14:paraId="3B3A542D" w14:textId="77777777" w:rsidR="00925774" w:rsidRDefault="00925774" w:rsidP="0053082F">
            <w:pPr>
              <w:rPr>
                <w:kern w:val="2"/>
                <w:szCs w:val="24"/>
              </w:rPr>
            </w:pPr>
          </w:p>
        </w:tc>
        <w:tc>
          <w:tcPr>
            <w:tcW w:w="3240" w:type="dxa"/>
          </w:tcPr>
          <w:p w14:paraId="47BC1465" w14:textId="77777777" w:rsidR="00925774" w:rsidRDefault="00925774" w:rsidP="0053082F">
            <w:pPr>
              <w:rPr>
                <w:kern w:val="2"/>
                <w:szCs w:val="24"/>
              </w:rPr>
            </w:pPr>
            <w:r>
              <w:rPr>
                <w:kern w:val="2"/>
                <w:szCs w:val="24"/>
              </w:rPr>
              <w:t>1.1.3. Adresas</w:t>
            </w:r>
          </w:p>
        </w:tc>
        <w:tc>
          <w:tcPr>
            <w:tcW w:w="3510" w:type="dxa"/>
          </w:tcPr>
          <w:p w14:paraId="15673C90" w14:textId="77777777" w:rsidR="00925774" w:rsidRDefault="00925774" w:rsidP="0053082F">
            <w:pPr>
              <w:jc w:val="both"/>
              <w:rPr>
                <w:kern w:val="2"/>
                <w:szCs w:val="24"/>
              </w:rPr>
            </w:pPr>
            <w:r>
              <w:rPr>
                <w:kern w:val="2"/>
                <w:szCs w:val="24"/>
              </w:rPr>
              <w:t>Aukštaičių g. 43, Kaunas</w:t>
            </w:r>
          </w:p>
        </w:tc>
      </w:tr>
      <w:tr w:rsidR="00925774" w14:paraId="689AB8DE" w14:textId="77777777" w:rsidTr="0053082F">
        <w:tc>
          <w:tcPr>
            <w:tcW w:w="2808" w:type="dxa"/>
            <w:vMerge/>
          </w:tcPr>
          <w:p w14:paraId="576EB373" w14:textId="77777777" w:rsidR="00925774" w:rsidRDefault="00925774" w:rsidP="0053082F">
            <w:pPr>
              <w:rPr>
                <w:kern w:val="2"/>
                <w:szCs w:val="24"/>
              </w:rPr>
            </w:pPr>
          </w:p>
        </w:tc>
        <w:tc>
          <w:tcPr>
            <w:tcW w:w="3240" w:type="dxa"/>
          </w:tcPr>
          <w:p w14:paraId="4CE72382" w14:textId="77777777" w:rsidR="00925774" w:rsidRDefault="00925774" w:rsidP="0053082F">
            <w:pPr>
              <w:rPr>
                <w:kern w:val="2"/>
                <w:szCs w:val="24"/>
              </w:rPr>
            </w:pPr>
            <w:r>
              <w:rPr>
                <w:kern w:val="2"/>
                <w:szCs w:val="24"/>
              </w:rPr>
              <w:t>1.1.4. PVM mokėtojo kodas</w:t>
            </w:r>
          </w:p>
        </w:tc>
        <w:tc>
          <w:tcPr>
            <w:tcW w:w="3510" w:type="dxa"/>
          </w:tcPr>
          <w:p w14:paraId="5A4A1F2C" w14:textId="77777777" w:rsidR="00925774" w:rsidRDefault="00925774" w:rsidP="0053082F">
            <w:pPr>
              <w:jc w:val="both"/>
              <w:rPr>
                <w:kern w:val="2"/>
                <w:szCs w:val="24"/>
              </w:rPr>
            </w:pPr>
            <w:r>
              <w:rPr>
                <w:kern w:val="2"/>
                <w:szCs w:val="24"/>
              </w:rPr>
              <w:t>LT327513610</w:t>
            </w:r>
          </w:p>
        </w:tc>
      </w:tr>
      <w:tr w:rsidR="00925774" w14:paraId="77304208" w14:textId="77777777" w:rsidTr="0053082F">
        <w:tc>
          <w:tcPr>
            <w:tcW w:w="2808" w:type="dxa"/>
            <w:vMerge/>
          </w:tcPr>
          <w:p w14:paraId="12B30D58" w14:textId="77777777" w:rsidR="00925774" w:rsidRDefault="00925774" w:rsidP="0053082F">
            <w:pPr>
              <w:rPr>
                <w:kern w:val="2"/>
                <w:szCs w:val="24"/>
              </w:rPr>
            </w:pPr>
          </w:p>
        </w:tc>
        <w:tc>
          <w:tcPr>
            <w:tcW w:w="3240" w:type="dxa"/>
          </w:tcPr>
          <w:p w14:paraId="7A13A3A2" w14:textId="77777777" w:rsidR="00925774" w:rsidRDefault="00925774" w:rsidP="0053082F">
            <w:pPr>
              <w:rPr>
                <w:kern w:val="2"/>
                <w:szCs w:val="24"/>
              </w:rPr>
            </w:pPr>
            <w:r>
              <w:rPr>
                <w:kern w:val="2"/>
                <w:szCs w:val="24"/>
              </w:rPr>
              <w:t>1.1.5. Atsiskaitomoji sąskaita</w:t>
            </w:r>
          </w:p>
        </w:tc>
        <w:tc>
          <w:tcPr>
            <w:tcW w:w="3510" w:type="dxa"/>
          </w:tcPr>
          <w:p w14:paraId="5E7986AB" w14:textId="77777777" w:rsidR="00925774" w:rsidRDefault="00925774" w:rsidP="0053082F">
            <w:pPr>
              <w:jc w:val="both"/>
              <w:rPr>
                <w:kern w:val="2"/>
                <w:szCs w:val="24"/>
              </w:rPr>
            </w:pPr>
            <w:r>
              <w:rPr>
                <w:kern w:val="2"/>
                <w:szCs w:val="24"/>
              </w:rPr>
              <w:t>LT447044060003089823</w:t>
            </w:r>
          </w:p>
        </w:tc>
      </w:tr>
      <w:tr w:rsidR="00925774" w14:paraId="37AA80E0" w14:textId="77777777" w:rsidTr="0053082F">
        <w:tc>
          <w:tcPr>
            <w:tcW w:w="2808" w:type="dxa"/>
            <w:vMerge/>
          </w:tcPr>
          <w:p w14:paraId="11622D09" w14:textId="77777777" w:rsidR="00925774" w:rsidRDefault="00925774" w:rsidP="0053082F">
            <w:pPr>
              <w:rPr>
                <w:kern w:val="2"/>
                <w:szCs w:val="24"/>
              </w:rPr>
            </w:pPr>
          </w:p>
        </w:tc>
        <w:tc>
          <w:tcPr>
            <w:tcW w:w="3240" w:type="dxa"/>
          </w:tcPr>
          <w:p w14:paraId="7E667D1F" w14:textId="77777777" w:rsidR="00925774" w:rsidRDefault="00925774" w:rsidP="0053082F">
            <w:pPr>
              <w:rPr>
                <w:kern w:val="2"/>
                <w:szCs w:val="24"/>
              </w:rPr>
            </w:pPr>
            <w:r>
              <w:rPr>
                <w:kern w:val="2"/>
                <w:szCs w:val="24"/>
              </w:rPr>
              <w:t>1.1.6. Bankas, banko kodas</w:t>
            </w:r>
          </w:p>
        </w:tc>
        <w:tc>
          <w:tcPr>
            <w:tcW w:w="3510" w:type="dxa"/>
          </w:tcPr>
          <w:p w14:paraId="3CDAF9B6" w14:textId="77777777" w:rsidR="00925774" w:rsidRDefault="00925774" w:rsidP="0053082F">
            <w:pPr>
              <w:jc w:val="both"/>
              <w:rPr>
                <w:kern w:val="2"/>
                <w:szCs w:val="24"/>
              </w:rPr>
            </w:pPr>
            <w:r>
              <w:rPr>
                <w:kern w:val="2"/>
                <w:szCs w:val="24"/>
              </w:rPr>
              <w:t>AB SEB bankas, 70440</w:t>
            </w:r>
          </w:p>
        </w:tc>
      </w:tr>
      <w:tr w:rsidR="00925774" w14:paraId="554506D3" w14:textId="77777777" w:rsidTr="0053082F">
        <w:tc>
          <w:tcPr>
            <w:tcW w:w="2808" w:type="dxa"/>
            <w:vMerge/>
          </w:tcPr>
          <w:p w14:paraId="231EEF56" w14:textId="77777777" w:rsidR="00925774" w:rsidRDefault="00925774" w:rsidP="0053082F">
            <w:pPr>
              <w:rPr>
                <w:kern w:val="2"/>
                <w:szCs w:val="24"/>
              </w:rPr>
            </w:pPr>
          </w:p>
        </w:tc>
        <w:tc>
          <w:tcPr>
            <w:tcW w:w="3240" w:type="dxa"/>
          </w:tcPr>
          <w:p w14:paraId="74D08789" w14:textId="77777777" w:rsidR="00925774" w:rsidRDefault="00925774" w:rsidP="0053082F">
            <w:pPr>
              <w:rPr>
                <w:kern w:val="2"/>
                <w:szCs w:val="24"/>
              </w:rPr>
            </w:pPr>
            <w:r>
              <w:rPr>
                <w:kern w:val="2"/>
                <w:szCs w:val="24"/>
              </w:rPr>
              <w:t>1.1.7. Telefonas</w:t>
            </w:r>
          </w:p>
        </w:tc>
        <w:tc>
          <w:tcPr>
            <w:tcW w:w="3510" w:type="dxa"/>
          </w:tcPr>
          <w:p w14:paraId="7EEC960A" w14:textId="77777777" w:rsidR="00925774" w:rsidRDefault="00925774" w:rsidP="0053082F">
            <w:pPr>
              <w:jc w:val="both"/>
              <w:rPr>
                <w:kern w:val="2"/>
                <w:szCs w:val="24"/>
              </w:rPr>
            </w:pPr>
            <w:r>
              <w:rPr>
                <w:kern w:val="2"/>
                <w:szCs w:val="24"/>
              </w:rPr>
              <w:t xml:space="preserve">+370 37 301 700  </w:t>
            </w:r>
          </w:p>
        </w:tc>
      </w:tr>
      <w:tr w:rsidR="00925774" w14:paraId="5439E8F7" w14:textId="77777777" w:rsidTr="0053082F">
        <w:tc>
          <w:tcPr>
            <w:tcW w:w="2808" w:type="dxa"/>
            <w:vMerge/>
          </w:tcPr>
          <w:p w14:paraId="5423BCF8" w14:textId="77777777" w:rsidR="00925774" w:rsidRDefault="00925774" w:rsidP="0053082F">
            <w:pPr>
              <w:rPr>
                <w:kern w:val="2"/>
                <w:szCs w:val="24"/>
              </w:rPr>
            </w:pPr>
          </w:p>
        </w:tc>
        <w:tc>
          <w:tcPr>
            <w:tcW w:w="3240" w:type="dxa"/>
          </w:tcPr>
          <w:p w14:paraId="7A155AA5" w14:textId="77777777" w:rsidR="00925774" w:rsidRDefault="00925774" w:rsidP="0053082F">
            <w:pPr>
              <w:rPr>
                <w:kern w:val="2"/>
                <w:szCs w:val="24"/>
              </w:rPr>
            </w:pPr>
            <w:r>
              <w:rPr>
                <w:kern w:val="2"/>
                <w:szCs w:val="24"/>
              </w:rPr>
              <w:t>1.1.8. El. paštas</w:t>
            </w:r>
          </w:p>
        </w:tc>
        <w:tc>
          <w:tcPr>
            <w:tcW w:w="3510" w:type="dxa"/>
          </w:tcPr>
          <w:p w14:paraId="20436301" w14:textId="77777777" w:rsidR="00925774" w:rsidRDefault="00295006" w:rsidP="0053082F">
            <w:pPr>
              <w:jc w:val="both"/>
              <w:rPr>
                <w:kern w:val="2"/>
                <w:szCs w:val="24"/>
              </w:rPr>
            </w:pPr>
            <w:hyperlink r:id="rId11" w:history="1">
              <w:r w:rsidR="00925774" w:rsidRPr="002E054F">
                <w:rPr>
                  <w:rStyle w:val="Hipersaitas"/>
                  <w:kern w:val="2"/>
                  <w:szCs w:val="24"/>
                </w:rPr>
                <w:t>ofisas@kaunovandenys.lt</w:t>
              </w:r>
            </w:hyperlink>
            <w:r w:rsidR="00925774">
              <w:rPr>
                <w:kern w:val="2"/>
                <w:szCs w:val="24"/>
              </w:rPr>
              <w:t xml:space="preserve"> </w:t>
            </w:r>
          </w:p>
        </w:tc>
      </w:tr>
      <w:tr w:rsidR="00925774" w14:paraId="2B3D340B" w14:textId="77777777" w:rsidTr="0053082F">
        <w:tc>
          <w:tcPr>
            <w:tcW w:w="2808" w:type="dxa"/>
            <w:vMerge/>
          </w:tcPr>
          <w:p w14:paraId="4CAB3022" w14:textId="77777777" w:rsidR="00925774" w:rsidRDefault="00925774" w:rsidP="0053082F">
            <w:pPr>
              <w:rPr>
                <w:kern w:val="2"/>
                <w:szCs w:val="24"/>
              </w:rPr>
            </w:pPr>
          </w:p>
        </w:tc>
        <w:tc>
          <w:tcPr>
            <w:tcW w:w="3240" w:type="dxa"/>
          </w:tcPr>
          <w:p w14:paraId="5E627179" w14:textId="77777777" w:rsidR="00925774" w:rsidRDefault="00925774" w:rsidP="0053082F">
            <w:pPr>
              <w:rPr>
                <w:kern w:val="2"/>
                <w:szCs w:val="24"/>
              </w:rPr>
            </w:pPr>
            <w:r>
              <w:rPr>
                <w:kern w:val="2"/>
                <w:szCs w:val="24"/>
              </w:rPr>
              <w:t>1.1.9. Šalies atstovas</w:t>
            </w:r>
          </w:p>
        </w:tc>
        <w:tc>
          <w:tcPr>
            <w:tcW w:w="3510" w:type="dxa"/>
          </w:tcPr>
          <w:p w14:paraId="01A82918" w14:textId="77777777" w:rsidR="00925774" w:rsidRDefault="00925774" w:rsidP="0053082F">
            <w:pPr>
              <w:jc w:val="both"/>
              <w:rPr>
                <w:kern w:val="2"/>
                <w:szCs w:val="24"/>
              </w:rPr>
            </w:pPr>
          </w:p>
        </w:tc>
      </w:tr>
      <w:tr w:rsidR="00925774" w14:paraId="166E7CB3" w14:textId="77777777" w:rsidTr="0053082F">
        <w:tc>
          <w:tcPr>
            <w:tcW w:w="2808" w:type="dxa"/>
            <w:vMerge/>
          </w:tcPr>
          <w:p w14:paraId="660257EC" w14:textId="77777777" w:rsidR="00925774" w:rsidRDefault="00925774" w:rsidP="0053082F">
            <w:pPr>
              <w:rPr>
                <w:kern w:val="2"/>
                <w:szCs w:val="24"/>
              </w:rPr>
            </w:pPr>
          </w:p>
        </w:tc>
        <w:tc>
          <w:tcPr>
            <w:tcW w:w="3240" w:type="dxa"/>
          </w:tcPr>
          <w:p w14:paraId="02F3DA7B" w14:textId="77777777" w:rsidR="00925774" w:rsidRDefault="00925774" w:rsidP="0053082F">
            <w:pPr>
              <w:rPr>
                <w:kern w:val="2"/>
                <w:szCs w:val="24"/>
              </w:rPr>
            </w:pPr>
            <w:r>
              <w:rPr>
                <w:kern w:val="2"/>
                <w:szCs w:val="24"/>
              </w:rPr>
              <w:t>1.1.10. Atstovavimo pagrindas</w:t>
            </w:r>
          </w:p>
        </w:tc>
        <w:tc>
          <w:tcPr>
            <w:tcW w:w="3510" w:type="dxa"/>
          </w:tcPr>
          <w:p w14:paraId="60116577" w14:textId="77777777" w:rsidR="00925774" w:rsidRDefault="00925774" w:rsidP="0053082F">
            <w:pPr>
              <w:jc w:val="both"/>
              <w:rPr>
                <w:kern w:val="2"/>
                <w:szCs w:val="24"/>
              </w:rPr>
            </w:pPr>
          </w:p>
        </w:tc>
      </w:tr>
      <w:tr w:rsidR="00925774" w14:paraId="0B780FCD" w14:textId="77777777" w:rsidTr="0053082F">
        <w:tc>
          <w:tcPr>
            <w:tcW w:w="2808" w:type="dxa"/>
            <w:vMerge w:val="restart"/>
          </w:tcPr>
          <w:p w14:paraId="27B289D0" w14:textId="77777777" w:rsidR="00925774" w:rsidRDefault="00925774" w:rsidP="0053082F">
            <w:pPr>
              <w:rPr>
                <w:b/>
                <w:bCs/>
                <w:kern w:val="2"/>
                <w:szCs w:val="24"/>
              </w:rPr>
            </w:pPr>
          </w:p>
          <w:p w14:paraId="075DBF8A" w14:textId="77777777" w:rsidR="00925774" w:rsidRDefault="00925774" w:rsidP="0053082F">
            <w:pPr>
              <w:rPr>
                <w:b/>
                <w:bCs/>
                <w:kern w:val="2"/>
                <w:szCs w:val="24"/>
              </w:rPr>
            </w:pPr>
          </w:p>
          <w:p w14:paraId="3289D5D8" w14:textId="77777777" w:rsidR="00925774" w:rsidRDefault="00925774" w:rsidP="0053082F">
            <w:pPr>
              <w:rPr>
                <w:b/>
                <w:bCs/>
                <w:kern w:val="2"/>
                <w:szCs w:val="24"/>
              </w:rPr>
            </w:pPr>
          </w:p>
          <w:p w14:paraId="6CDD8899" w14:textId="77777777" w:rsidR="00925774" w:rsidRDefault="00925774" w:rsidP="0053082F">
            <w:pPr>
              <w:rPr>
                <w:b/>
                <w:bCs/>
                <w:kern w:val="2"/>
                <w:szCs w:val="24"/>
              </w:rPr>
            </w:pPr>
            <w:r>
              <w:rPr>
                <w:b/>
                <w:bCs/>
                <w:kern w:val="2"/>
                <w:szCs w:val="24"/>
              </w:rPr>
              <w:t>1.2. Tiekėjas</w:t>
            </w:r>
          </w:p>
          <w:p w14:paraId="09CE3A37" w14:textId="77777777" w:rsidR="00925774" w:rsidRDefault="00925774" w:rsidP="0053082F">
            <w:pPr>
              <w:rPr>
                <w:b/>
                <w:bCs/>
                <w:kern w:val="2"/>
                <w:szCs w:val="24"/>
              </w:rPr>
            </w:pPr>
          </w:p>
        </w:tc>
        <w:tc>
          <w:tcPr>
            <w:tcW w:w="3240" w:type="dxa"/>
          </w:tcPr>
          <w:p w14:paraId="479C015C" w14:textId="77777777" w:rsidR="00925774" w:rsidRDefault="00925774" w:rsidP="0053082F">
            <w:pPr>
              <w:rPr>
                <w:kern w:val="2"/>
                <w:szCs w:val="24"/>
              </w:rPr>
            </w:pPr>
            <w:r>
              <w:rPr>
                <w:kern w:val="2"/>
                <w:szCs w:val="24"/>
              </w:rPr>
              <w:t>1.2.1. Pavadinimas</w:t>
            </w:r>
          </w:p>
        </w:tc>
        <w:tc>
          <w:tcPr>
            <w:tcW w:w="3510" w:type="dxa"/>
          </w:tcPr>
          <w:p w14:paraId="46ECF4CC" w14:textId="77777777" w:rsidR="00925774" w:rsidRDefault="00925774" w:rsidP="0053082F">
            <w:pPr>
              <w:jc w:val="center"/>
              <w:rPr>
                <w:kern w:val="2"/>
                <w:szCs w:val="24"/>
              </w:rPr>
            </w:pPr>
          </w:p>
        </w:tc>
      </w:tr>
      <w:tr w:rsidR="00925774" w14:paraId="7E626A58" w14:textId="77777777" w:rsidTr="0053082F">
        <w:tc>
          <w:tcPr>
            <w:tcW w:w="2808" w:type="dxa"/>
            <w:vMerge/>
          </w:tcPr>
          <w:p w14:paraId="1802EF36" w14:textId="77777777" w:rsidR="00925774" w:rsidRDefault="00925774" w:rsidP="0053082F">
            <w:pPr>
              <w:rPr>
                <w:b/>
                <w:bCs/>
                <w:kern w:val="2"/>
                <w:szCs w:val="24"/>
              </w:rPr>
            </w:pPr>
          </w:p>
        </w:tc>
        <w:tc>
          <w:tcPr>
            <w:tcW w:w="3240" w:type="dxa"/>
          </w:tcPr>
          <w:p w14:paraId="439FA5E3" w14:textId="77777777" w:rsidR="00925774" w:rsidRDefault="00925774" w:rsidP="0053082F">
            <w:pPr>
              <w:rPr>
                <w:kern w:val="2"/>
                <w:szCs w:val="24"/>
              </w:rPr>
            </w:pPr>
            <w:r>
              <w:rPr>
                <w:kern w:val="2"/>
                <w:szCs w:val="24"/>
              </w:rPr>
              <w:t>1.2.2. Juridinio asmens kodas</w:t>
            </w:r>
          </w:p>
        </w:tc>
        <w:tc>
          <w:tcPr>
            <w:tcW w:w="3510" w:type="dxa"/>
          </w:tcPr>
          <w:p w14:paraId="5EABC2F0" w14:textId="77777777" w:rsidR="00925774" w:rsidRDefault="00925774" w:rsidP="0053082F">
            <w:pPr>
              <w:jc w:val="center"/>
              <w:rPr>
                <w:kern w:val="2"/>
                <w:szCs w:val="24"/>
              </w:rPr>
            </w:pPr>
          </w:p>
        </w:tc>
      </w:tr>
      <w:tr w:rsidR="00925774" w14:paraId="39C308A7" w14:textId="77777777" w:rsidTr="0053082F">
        <w:tc>
          <w:tcPr>
            <w:tcW w:w="2808" w:type="dxa"/>
            <w:vMerge/>
          </w:tcPr>
          <w:p w14:paraId="2096A729" w14:textId="77777777" w:rsidR="00925774" w:rsidRDefault="00925774" w:rsidP="0053082F">
            <w:pPr>
              <w:rPr>
                <w:b/>
                <w:bCs/>
                <w:kern w:val="2"/>
                <w:szCs w:val="24"/>
              </w:rPr>
            </w:pPr>
          </w:p>
        </w:tc>
        <w:tc>
          <w:tcPr>
            <w:tcW w:w="3240" w:type="dxa"/>
          </w:tcPr>
          <w:p w14:paraId="4E9786AB" w14:textId="77777777" w:rsidR="00925774" w:rsidRDefault="00925774" w:rsidP="0053082F">
            <w:pPr>
              <w:rPr>
                <w:kern w:val="2"/>
                <w:szCs w:val="24"/>
              </w:rPr>
            </w:pPr>
            <w:r>
              <w:rPr>
                <w:kern w:val="2"/>
                <w:szCs w:val="24"/>
              </w:rPr>
              <w:t>1.2.3. Adresas</w:t>
            </w:r>
          </w:p>
        </w:tc>
        <w:tc>
          <w:tcPr>
            <w:tcW w:w="3510" w:type="dxa"/>
          </w:tcPr>
          <w:p w14:paraId="26161F7F" w14:textId="77777777" w:rsidR="00925774" w:rsidRDefault="00925774" w:rsidP="0053082F">
            <w:pPr>
              <w:jc w:val="center"/>
              <w:rPr>
                <w:kern w:val="2"/>
                <w:szCs w:val="24"/>
              </w:rPr>
            </w:pPr>
          </w:p>
        </w:tc>
      </w:tr>
      <w:tr w:rsidR="00925774" w14:paraId="0F481353" w14:textId="77777777" w:rsidTr="0053082F">
        <w:tc>
          <w:tcPr>
            <w:tcW w:w="2808" w:type="dxa"/>
            <w:vMerge/>
          </w:tcPr>
          <w:p w14:paraId="0A2FCD62" w14:textId="77777777" w:rsidR="00925774" w:rsidRDefault="00925774" w:rsidP="0053082F">
            <w:pPr>
              <w:rPr>
                <w:b/>
                <w:bCs/>
                <w:kern w:val="2"/>
                <w:szCs w:val="24"/>
              </w:rPr>
            </w:pPr>
          </w:p>
        </w:tc>
        <w:tc>
          <w:tcPr>
            <w:tcW w:w="3240" w:type="dxa"/>
          </w:tcPr>
          <w:p w14:paraId="66E6CC7D" w14:textId="77777777" w:rsidR="00925774" w:rsidRDefault="00925774" w:rsidP="0053082F">
            <w:pPr>
              <w:rPr>
                <w:kern w:val="2"/>
                <w:szCs w:val="24"/>
              </w:rPr>
            </w:pPr>
            <w:r>
              <w:rPr>
                <w:kern w:val="2"/>
                <w:szCs w:val="24"/>
              </w:rPr>
              <w:t>1.2.4. PVM mokėtojo kodas</w:t>
            </w:r>
          </w:p>
        </w:tc>
        <w:tc>
          <w:tcPr>
            <w:tcW w:w="3510" w:type="dxa"/>
          </w:tcPr>
          <w:p w14:paraId="3F3FD7D6" w14:textId="77777777" w:rsidR="00925774" w:rsidRDefault="00925774" w:rsidP="0053082F">
            <w:pPr>
              <w:jc w:val="center"/>
              <w:rPr>
                <w:kern w:val="2"/>
                <w:szCs w:val="24"/>
              </w:rPr>
            </w:pPr>
          </w:p>
        </w:tc>
      </w:tr>
      <w:tr w:rsidR="00925774" w14:paraId="10B6A613" w14:textId="77777777" w:rsidTr="0053082F">
        <w:tc>
          <w:tcPr>
            <w:tcW w:w="2808" w:type="dxa"/>
            <w:vMerge/>
          </w:tcPr>
          <w:p w14:paraId="5B19FDD0" w14:textId="77777777" w:rsidR="00925774" w:rsidRDefault="00925774" w:rsidP="0053082F">
            <w:pPr>
              <w:rPr>
                <w:b/>
                <w:bCs/>
                <w:kern w:val="2"/>
                <w:szCs w:val="24"/>
              </w:rPr>
            </w:pPr>
          </w:p>
        </w:tc>
        <w:tc>
          <w:tcPr>
            <w:tcW w:w="3240" w:type="dxa"/>
          </w:tcPr>
          <w:p w14:paraId="0F2B0A47" w14:textId="77777777" w:rsidR="00925774" w:rsidRDefault="00925774" w:rsidP="0053082F">
            <w:pPr>
              <w:rPr>
                <w:kern w:val="2"/>
                <w:szCs w:val="24"/>
              </w:rPr>
            </w:pPr>
            <w:r>
              <w:rPr>
                <w:kern w:val="2"/>
                <w:szCs w:val="24"/>
              </w:rPr>
              <w:t>1.2.5. Atsiskaitomoji sąskaita</w:t>
            </w:r>
          </w:p>
        </w:tc>
        <w:tc>
          <w:tcPr>
            <w:tcW w:w="3510" w:type="dxa"/>
          </w:tcPr>
          <w:p w14:paraId="013606FC" w14:textId="77777777" w:rsidR="00925774" w:rsidRDefault="00925774" w:rsidP="0053082F">
            <w:pPr>
              <w:jc w:val="center"/>
              <w:rPr>
                <w:kern w:val="2"/>
                <w:szCs w:val="24"/>
              </w:rPr>
            </w:pPr>
          </w:p>
        </w:tc>
      </w:tr>
      <w:tr w:rsidR="00925774" w14:paraId="719C27E9" w14:textId="77777777" w:rsidTr="0053082F">
        <w:tc>
          <w:tcPr>
            <w:tcW w:w="2808" w:type="dxa"/>
            <w:vMerge/>
          </w:tcPr>
          <w:p w14:paraId="4A0DE70B" w14:textId="77777777" w:rsidR="00925774" w:rsidRDefault="00925774" w:rsidP="0053082F">
            <w:pPr>
              <w:rPr>
                <w:b/>
                <w:bCs/>
                <w:kern w:val="2"/>
                <w:szCs w:val="24"/>
              </w:rPr>
            </w:pPr>
          </w:p>
        </w:tc>
        <w:tc>
          <w:tcPr>
            <w:tcW w:w="3240" w:type="dxa"/>
          </w:tcPr>
          <w:p w14:paraId="1265628F" w14:textId="77777777" w:rsidR="00925774" w:rsidRDefault="00925774" w:rsidP="0053082F">
            <w:pPr>
              <w:rPr>
                <w:kern w:val="2"/>
                <w:szCs w:val="24"/>
              </w:rPr>
            </w:pPr>
            <w:r>
              <w:rPr>
                <w:kern w:val="2"/>
                <w:szCs w:val="24"/>
              </w:rPr>
              <w:t>1.2.6. Bankas, banko kodas</w:t>
            </w:r>
          </w:p>
        </w:tc>
        <w:tc>
          <w:tcPr>
            <w:tcW w:w="3510" w:type="dxa"/>
          </w:tcPr>
          <w:p w14:paraId="5682C3BE" w14:textId="77777777" w:rsidR="00925774" w:rsidRDefault="00925774" w:rsidP="0053082F">
            <w:pPr>
              <w:jc w:val="center"/>
              <w:rPr>
                <w:kern w:val="2"/>
                <w:szCs w:val="24"/>
              </w:rPr>
            </w:pPr>
          </w:p>
        </w:tc>
      </w:tr>
      <w:tr w:rsidR="00925774" w14:paraId="6B748787" w14:textId="77777777" w:rsidTr="0053082F">
        <w:tc>
          <w:tcPr>
            <w:tcW w:w="2808" w:type="dxa"/>
            <w:vMerge/>
          </w:tcPr>
          <w:p w14:paraId="0EB41853" w14:textId="77777777" w:rsidR="00925774" w:rsidRDefault="00925774" w:rsidP="0053082F">
            <w:pPr>
              <w:rPr>
                <w:b/>
                <w:bCs/>
                <w:kern w:val="2"/>
                <w:szCs w:val="24"/>
              </w:rPr>
            </w:pPr>
          </w:p>
        </w:tc>
        <w:tc>
          <w:tcPr>
            <w:tcW w:w="3240" w:type="dxa"/>
          </w:tcPr>
          <w:p w14:paraId="2E15D33D" w14:textId="77777777" w:rsidR="00925774" w:rsidRDefault="00925774" w:rsidP="0053082F">
            <w:pPr>
              <w:rPr>
                <w:kern w:val="2"/>
                <w:szCs w:val="24"/>
              </w:rPr>
            </w:pPr>
            <w:r>
              <w:rPr>
                <w:kern w:val="2"/>
                <w:szCs w:val="24"/>
              </w:rPr>
              <w:t>1.2.7. Telefonas</w:t>
            </w:r>
          </w:p>
        </w:tc>
        <w:tc>
          <w:tcPr>
            <w:tcW w:w="3510" w:type="dxa"/>
          </w:tcPr>
          <w:p w14:paraId="16558FA6" w14:textId="77777777" w:rsidR="00925774" w:rsidRDefault="00925774" w:rsidP="0053082F">
            <w:pPr>
              <w:jc w:val="center"/>
              <w:rPr>
                <w:kern w:val="2"/>
                <w:szCs w:val="24"/>
              </w:rPr>
            </w:pPr>
          </w:p>
        </w:tc>
      </w:tr>
      <w:tr w:rsidR="00925774" w14:paraId="7BFC198A" w14:textId="77777777" w:rsidTr="0053082F">
        <w:tc>
          <w:tcPr>
            <w:tcW w:w="2808" w:type="dxa"/>
            <w:vMerge/>
          </w:tcPr>
          <w:p w14:paraId="70803708" w14:textId="77777777" w:rsidR="00925774" w:rsidRDefault="00925774" w:rsidP="0053082F">
            <w:pPr>
              <w:rPr>
                <w:b/>
                <w:bCs/>
                <w:kern w:val="2"/>
                <w:szCs w:val="24"/>
              </w:rPr>
            </w:pPr>
          </w:p>
        </w:tc>
        <w:tc>
          <w:tcPr>
            <w:tcW w:w="3240" w:type="dxa"/>
          </w:tcPr>
          <w:p w14:paraId="01CC2AD1" w14:textId="77777777" w:rsidR="00925774" w:rsidRDefault="00925774" w:rsidP="0053082F">
            <w:pPr>
              <w:rPr>
                <w:kern w:val="2"/>
                <w:szCs w:val="24"/>
              </w:rPr>
            </w:pPr>
            <w:r>
              <w:rPr>
                <w:kern w:val="2"/>
                <w:szCs w:val="24"/>
              </w:rPr>
              <w:t>1.2.8. El. paštas</w:t>
            </w:r>
          </w:p>
        </w:tc>
        <w:tc>
          <w:tcPr>
            <w:tcW w:w="3510" w:type="dxa"/>
          </w:tcPr>
          <w:p w14:paraId="10933F9D" w14:textId="77777777" w:rsidR="00925774" w:rsidRDefault="00925774" w:rsidP="0053082F">
            <w:pPr>
              <w:jc w:val="center"/>
              <w:rPr>
                <w:kern w:val="2"/>
                <w:szCs w:val="24"/>
              </w:rPr>
            </w:pPr>
          </w:p>
        </w:tc>
      </w:tr>
      <w:tr w:rsidR="00925774" w14:paraId="181FB358" w14:textId="77777777" w:rsidTr="0053082F">
        <w:tc>
          <w:tcPr>
            <w:tcW w:w="2808" w:type="dxa"/>
            <w:vMerge/>
          </w:tcPr>
          <w:p w14:paraId="116CBA1F" w14:textId="77777777" w:rsidR="00925774" w:rsidRDefault="00925774" w:rsidP="0053082F">
            <w:pPr>
              <w:rPr>
                <w:b/>
                <w:bCs/>
                <w:kern w:val="2"/>
                <w:szCs w:val="24"/>
              </w:rPr>
            </w:pPr>
          </w:p>
        </w:tc>
        <w:tc>
          <w:tcPr>
            <w:tcW w:w="3240" w:type="dxa"/>
          </w:tcPr>
          <w:p w14:paraId="132CFBD3" w14:textId="77777777" w:rsidR="00925774" w:rsidRDefault="00925774" w:rsidP="0053082F">
            <w:pPr>
              <w:rPr>
                <w:kern w:val="2"/>
                <w:szCs w:val="24"/>
              </w:rPr>
            </w:pPr>
            <w:r>
              <w:rPr>
                <w:kern w:val="2"/>
                <w:szCs w:val="24"/>
              </w:rPr>
              <w:t>1.2.9. Šalies atstovas</w:t>
            </w:r>
          </w:p>
        </w:tc>
        <w:tc>
          <w:tcPr>
            <w:tcW w:w="3510" w:type="dxa"/>
          </w:tcPr>
          <w:p w14:paraId="3FC588D9" w14:textId="77777777" w:rsidR="00925774" w:rsidRDefault="00925774" w:rsidP="0053082F">
            <w:pPr>
              <w:jc w:val="center"/>
              <w:rPr>
                <w:kern w:val="2"/>
                <w:szCs w:val="24"/>
              </w:rPr>
            </w:pPr>
          </w:p>
        </w:tc>
      </w:tr>
      <w:tr w:rsidR="00925774" w14:paraId="389BA7EB" w14:textId="77777777" w:rsidTr="0053082F">
        <w:tc>
          <w:tcPr>
            <w:tcW w:w="2808" w:type="dxa"/>
            <w:vMerge/>
          </w:tcPr>
          <w:p w14:paraId="132FE786" w14:textId="77777777" w:rsidR="00925774" w:rsidRDefault="00925774" w:rsidP="0053082F">
            <w:pPr>
              <w:rPr>
                <w:b/>
                <w:bCs/>
                <w:kern w:val="2"/>
                <w:szCs w:val="24"/>
              </w:rPr>
            </w:pPr>
          </w:p>
        </w:tc>
        <w:tc>
          <w:tcPr>
            <w:tcW w:w="3240" w:type="dxa"/>
          </w:tcPr>
          <w:p w14:paraId="2FD1CE22" w14:textId="77777777" w:rsidR="00925774" w:rsidRDefault="00925774" w:rsidP="0053082F">
            <w:pPr>
              <w:rPr>
                <w:kern w:val="2"/>
                <w:szCs w:val="24"/>
              </w:rPr>
            </w:pPr>
            <w:r>
              <w:rPr>
                <w:kern w:val="2"/>
                <w:szCs w:val="24"/>
              </w:rPr>
              <w:t>1.2.10. Atstovavimo pagrindas</w:t>
            </w:r>
          </w:p>
        </w:tc>
        <w:tc>
          <w:tcPr>
            <w:tcW w:w="3510" w:type="dxa"/>
          </w:tcPr>
          <w:p w14:paraId="1EDDA8A6" w14:textId="77777777" w:rsidR="00925774" w:rsidRDefault="00925774" w:rsidP="0053082F">
            <w:pPr>
              <w:jc w:val="center"/>
              <w:rPr>
                <w:kern w:val="2"/>
                <w:szCs w:val="24"/>
              </w:rPr>
            </w:pPr>
          </w:p>
        </w:tc>
      </w:tr>
    </w:tbl>
    <w:p w14:paraId="4685C461" w14:textId="77777777" w:rsidR="00925774" w:rsidRDefault="00925774" w:rsidP="0092577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969"/>
        <w:gridCol w:w="4862"/>
      </w:tblGrid>
      <w:tr w:rsidR="00925774" w14:paraId="5F0E475A" w14:textId="77777777" w:rsidTr="0053082F">
        <w:trPr>
          <w:trHeight w:val="300"/>
        </w:trPr>
        <w:tc>
          <w:tcPr>
            <w:tcW w:w="9535" w:type="dxa"/>
            <w:gridSpan w:val="4"/>
          </w:tcPr>
          <w:p w14:paraId="14CB8732" w14:textId="77777777" w:rsidR="00925774" w:rsidRDefault="00925774" w:rsidP="0053082F">
            <w:pPr>
              <w:jc w:val="center"/>
              <w:rPr>
                <w:b/>
                <w:bCs/>
                <w:kern w:val="2"/>
                <w:szCs w:val="24"/>
              </w:rPr>
            </w:pPr>
            <w:r>
              <w:rPr>
                <w:b/>
                <w:bCs/>
                <w:kern w:val="2"/>
                <w:szCs w:val="24"/>
              </w:rPr>
              <w:t>2. ATSAKINGI ASMENYS</w:t>
            </w:r>
          </w:p>
        </w:tc>
      </w:tr>
      <w:tr w:rsidR="00925774" w14:paraId="77478A6C" w14:textId="77777777" w:rsidTr="0053082F">
        <w:trPr>
          <w:trHeight w:val="300"/>
        </w:trPr>
        <w:tc>
          <w:tcPr>
            <w:tcW w:w="2704" w:type="dxa"/>
            <w:gridSpan w:val="2"/>
          </w:tcPr>
          <w:p w14:paraId="41D43EC2" w14:textId="77777777" w:rsidR="00925774" w:rsidRDefault="00925774" w:rsidP="0053082F">
            <w:pPr>
              <w:rPr>
                <w:b/>
                <w:bCs/>
                <w:kern w:val="2"/>
                <w:szCs w:val="24"/>
              </w:rPr>
            </w:pPr>
            <w:r>
              <w:rPr>
                <w:b/>
                <w:bCs/>
                <w:kern w:val="2"/>
                <w:szCs w:val="24"/>
              </w:rPr>
              <w:t>2.1. Pirkėjo kontaktiniai asmenys, atsakingi už Sutarties vykdymą, Prekių priėmimą, Sąskaitų per informacinę sistemą „SABIS“ priėmimą</w:t>
            </w:r>
          </w:p>
        </w:tc>
        <w:tc>
          <w:tcPr>
            <w:tcW w:w="6831" w:type="dxa"/>
            <w:gridSpan w:val="2"/>
          </w:tcPr>
          <w:p w14:paraId="06786402" w14:textId="77777777" w:rsidR="00925774" w:rsidRPr="0072598E" w:rsidRDefault="00925774" w:rsidP="0053082F">
            <w:pPr>
              <w:spacing w:line="276" w:lineRule="auto"/>
              <w:rPr>
                <w:kern w:val="2"/>
              </w:rPr>
            </w:pPr>
            <w:r w:rsidRPr="0072598E">
              <w:rPr>
                <w:kern w:val="2"/>
              </w:rPr>
              <w:t>Informacinių technologijų skyriaus vadovas Vidmantas Arimavičius</w:t>
            </w:r>
          </w:p>
          <w:p w14:paraId="53A157CC" w14:textId="77777777" w:rsidR="00925774" w:rsidRPr="0072598E" w:rsidRDefault="00925774" w:rsidP="0053082F">
            <w:pPr>
              <w:spacing w:line="276" w:lineRule="auto"/>
              <w:rPr>
                <w:kern w:val="2"/>
              </w:rPr>
            </w:pPr>
            <w:r w:rsidRPr="0072598E">
              <w:rPr>
                <w:kern w:val="2"/>
              </w:rPr>
              <w:t>Aukštaičių g. 43, Kaunas</w:t>
            </w:r>
          </w:p>
          <w:p w14:paraId="6FB21A5A" w14:textId="77777777" w:rsidR="00925774" w:rsidRPr="0072598E" w:rsidRDefault="00925774" w:rsidP="0053082F">
            <w:pPr>
              <w:spacing w:line="276" w:lineRule="auto"/>
              <w:rPr>
                <w:kern w:val="2"/>
              </w:rPr>
            </w:pPr>
            <w:r w:rsidRPr="0072598E">
              <w:rPr>
                <w:kern w:val="2"/>
              </w:rPr>
              <w:t>tel.</w:t>
            </w:r>
            <w:r w:rsidRPr="0072598E">
              <w:t xml:space="preserve"> </w:t>
            </w:r>
            <w:r w:rsidRPr="0072598E">
              <w:rPr>
                <w:kern w:val="2"/>
              </w:rPr>
              <w:t>+37037301760</w:t>
            </w:r>
          </w:p>
          <w:p w14:paraId="1EA9E875" w14:textId="77777777" w:rsidR="00925774" w:rsidRPr="0072598E" w:rsidRDefault="00925774" w:rsidP="0053082F">
            <w:pPr>
              <w:rPr>
                <w:color w:val="4472C4"/>
                <w:kern w:val="2"/>
                <w:szCs w:val="24"/>
              </w:rPr>
            </w:pPr>
            <w:r w:rsidRPr="0072598E">
              <w:rPr>
                <w:kern w:val="2"/>
              </w:rPr>
              <w:t xml:space="preserve">el. p. </w:t>
            </w:r>
            <w:hyperlink r:id="rId12" w:history="1">
              <w:r w:rsidRPr="0072598E">
                <w:rPr>
                  <w:rStyle w:val="Hipersaitas"/>
                  <w:szCs w:val="18"/>
                </w:rPr>
                <w:t>vidmantas.arimavicius@kaunovandenys.lt</w:t>
              </w:r>
            </w:hyperlink>
          </w:p>
        </w:tc>
      </w:tr>
      <w:tr w:rsidR="00925774" w14:paraId="3132D8F1" w14:textId="77777777" w:rsidTr="0053082F">
        <w:trPr>
          <w:trHeight w:val="300"/>
        </w:trPr>
        <w:tc>
          <w:tcPr>
            <w:tcW w:w="2704" w:type="dxa"/>
            <w:gridSpan w:val="2"/>
          </w:tcPr>
          <w:p w14:paraId="0E963ABD" w14:textId="77777777" w:rsidR="00925774" w:rsidRDefault="00925774" w:rsidP="0053082F">
            <w:pPr>
              <w:rPr>
                <w:b/>
                <w:bCs/>
                <w:kern w:val="2"/>
                <w:szCs w:val="24"/>
              </w:rPr>
            </w:pPr>
            <w:r>
              <w:rPr>
                <w:b/>
                <w:bCs/>
                <w:kern w:val="2"/>
                <w:szCs w:val="24"/>
              </w:rPr>
              <w:t>2.2. Tiekėjo kontaktiniai asmenys, atsakingi už Sutarties vykdymą</w:t>
            </w:r>
          </w:p>
        </w:tc>
        <w:tc>
          <w:tcPr>
            <w:tcW w:w="6831" w:type="dxa"/>
            <w:gridSpan w:val="2"/>
          </w:tcPr>
          <w:p w14:paraId="34580E8C" w14:textId="77777777" w:rsidR="00925774" w:rsidRDefault="00925774" w:rsidP="0053082F">
            <w:pPr>
              <w:rPr>
                <w:color w:val="4472C4"/>
                <w:kern w:val="2"/>
                <w:szCs w:val="24"/>
              </w:rPr>
            </w:pPr>
            <w:r>
              <w:rPr>
                <w:color w:val="4472C4"/>
                <w:kern w:val="2"/>
                <w:szCs w:val="24"/>
              </w:rPr>
              <w:t>(nurodyti padalinį / skyrių, pareigas, vardą, pavardę, tel., el. paštą)</w:t>
            </w:r>
          </w:p>
        </w:tc>
      </w:tr>
      <w:tr w:rsidR="00925774" w14:paraId="1171F255" w14:textId="77777777" w:rsidTr="0053082F">
        <w:trPr>
          <w:trHeight w:val="300"/>
        </w:trPr>
        <w:tc>
          <w:tcPr>
            <w:tcW w:w="9535" w:type="dxa"/>
            <w:gridSpan w:val="4"/>
          </w:tcPr>
          <w:p w14:paraId="06B9655A" w14:textId="77777777" w:rsidR="00925774" w:rsidRDefault="00925774" w:rsidP="0053082F">
            <w:pPr>
              <w:jc w:val="center"/>
              <w:rPr>
                <w:b/>
                <w:bCs/>
                <w:kern w:val="2"/>
                <w:szCs w:val="24"/>
              </w:rPr>
            </w:pPr>
            <w:r>
              <w:rPr>
                <w:b/>
                <w:bCs/>
                <w:kern w:val="2"/>
                <w:szCs w:val="24"/>
              </w:rPr>
              <w:lastRenderedPageBreak/>
              <w:t>3. SUTARTIES DALYKAS</w:t>
            </w:r>
          </w:p>
        </w:tc>
      </w:tr>
      <w:tr w:rsidR="00925774" w14:paraId="79467F1E" w14:textId="77777777" w:rsidTr="0053082F">
        <w:trPr>
          <w:trHeight w:val="300"/>
        </w:trPr>
        <w:tc>
          <w:tcPr>
            <w:tcW w:w="2704" w:type="dxa"/>
            <w:gridSpan w:val="2"/>
          </w:tcPr>
          <w:p w14:paraId="5B6A690A" w14:textId="77777777" w:rsidR="00925774" w:rsidRDefault="00925774" w:rsidP="0053082F">
            <w:pPr>
              <w:rPr>
                <w:b/>
                <w:bCs/>
                <w:kern w:val="2"/>
                <w:szCs w:val="24"/>
              </w:rPr>
            </w:pPr>
            <w:r>
              <w:rPr>
                <w:b/>
                <w:bCs/>
                <w:kern w:val="2"/>
                <w:szCs w:val="24"/>
              </w:rPr>
              <w:t xml:space="preserve">3.1. Sutarties dalykas </w:t>
            </w:r>
          </w:p>
        </w:tc>
        <w:tc>
          <w:tcPr>
            <w:tcW w:w="6831" w:type="dxa"/>
            <w:gridSpan w:val="2"/>
          </w:tcPr>
          <w:p w14:paraId="1C4C8D63" w14:textId="77777777" w:rsidR="00925774" w:rsidRDefault="00925774" w:rsidP="0053082F">
            <w:pPr>
              <w:jc w:val="both"/>
              <w:rPr>
                <w:color w:val="000000"/>
                <w:kern w:val="2"/>
                <w:szCs w:val="24"/>
              </w:rPr>
            </w:pPr>
            <w:r>
              <w:rPr>
                <w:kern w:val="2"/>
                <w:szCs w:val="24"/>
              </w:rPr>
              <w:t xml:space="preserve">Tiekėjas įsipareigoja Sutartyje numatytomis sąlygomis perduoti Pirkėjui Prekes </w:t>
            </w:r>
            <w:r>
              <w:rPr>
                <w:b/>
                <w:kern w:val="2"/>
                <w:szCs w:val="24"/>
              </w:rPr>
              <w:t>laiko serverių (</w:t>
            </w:r>
            <w:proofErr w:type="spellStart"/>
            <w:r>
              <w:rPr>
                <w:b/>
                <w:kern w:val="2"/>
                <w:szCs w:val="24"/>
              </w:rPr>
              <w:t>time</w:t>
            </w:r>
            <w:proofErr w:type="spellEnd"/>
            <w:r>
              <w:rPr>
                <w:b/>
                <w:kern w:val="2"/>
                <w:szCs w:val="24"/>
              </w:rPr>
              <w:t xml:space="preserve"> </w:t>
            </w:r>
            <w:proofErr w:type="spellStart"/>
            <w:r>
              <w:rPr>
                <w:b/>
                <w:kern w:val="2"/>
                <w:szCs w:val="24"/>
              </w:rPr>
              <w:t>server</w:t>
            </w:r>
            <w:proofErr w:type="spellEnd"/>
            <w:r>
              <w:rPr>
                <w:b/>
                <w:kern w:val="2"/>
                <w:szCs w:val="24"/>
              </w:rPr>
              <w:t xml:space="preserve">) SCADA sistemoje diegimą </w:t>
            </w:r>
            <w:r w:rsidRPr="00D872A9">
              <w:rPr>
                <w:kern w:val="2"/>
                <w:szCs w:val="24"/>
              </w:rPr>
              <w:t>(</w:t>
            </w:r>
            <w:r w:rsidRPr="00D872A9">
              <w:rPr>
                <w:color w:val="000000"/>
                <w:kern w:val="2"/>
                <w:szCs w:val="24"/>
              </w:rPr>
              <w:t>toliau – Prekės).</w:t>
            </w:r>
          </w:p>
          <w:p w14:paraId="3FD8BFE5" w14:textId="77777777" w:rsidR="00925774" w:rsidRDefault="00925774" w:rsidP="0053082F">
            <w:pPr>
              <w:jc w:val="both"/>
              <w:rPr>
                <w:color w:val="000000"/>
                <w:kern w:val="2"/>
                <w:szCs w:val="24"/>
              </w:rPr>
            </w:pPr>
            <w:r>
              <w:rPr>
                <w:color w:val="000000"/>
                <w:kern w:val="2"/>
                <w:szCs w:val="24"/>
              </w:rPr>
              <w:t xml:space="preserve">Išsamus Prekių </w:t>
            </w:r>
            <w:r w:rsidRPr="00EE7DC3">
              <w:rPr>
                <w:color w:val="000000"/>
                <w:kern w:val="2"/>
                <w:szCs w:val="24"/>
              </w:rPr>
              <w:t>aprašymas ir kiti reikalavimai tiekiamoms Prekėms nustatyti Sutarties priede Nr. [1] „Techninė specifikacija“ (toliau – Techninė specifikacija) ir Sutarties priede Nr. [2] „Pasiūlymas</w:t>
            </w:r>
            <w:r>
              <w:rPr>
                <w:color w:val="000000"/>
                <w:kern w:val="2"/>
                <w:szCs w:val="24"/>
              </w:rPr>
              <w:t>“.</w:t>
            </w:r>
          </w:p>
        </w:tc>
      </w:tr>
      <w:tr w:rsidR="00925774" w14:paraId="33CCC947" w14:textId="77777777" w:rsidTr="0053082F">
        <w:trPr>
          <w:trHeight w:val="300"/>
        </w:trPr>
        <w:tc>
          <w:tcPr>
            <w:tcW w:w="2704" w:type="dxa"/>
            <w:gridSpan w:val="2"/>
          </w:tcPr>
          <w:p w14:paraId="20879451" w14:textId="77777777" w:rsidR="00925774" w:rsidRDefault="00925774" w:rsidP="0053082F">
            <w:pPr>
              <w:rPr>
                <w:b/>
                <w:bCs/>
                <w:kern w:val="2"/>
                <w:szCs w:val="24"/>
              </w:rPr>
            </w:pPr>
            <w:r>
              <w:rPr>
                <w:b/>
                <w:bCs/>
                <w:kern w:val="2"/>
                <w:szCs w:val="24"/>
              </w:rPr>
              <w:t>3.2. Pirkimo numeris</w:t>
            </w:r>
          </w:p>
        </w:tc>
        <w:tc>
          <w:tcPr>
            <w:tcW w:w="6831" w:type="dxa"/>
            <w:gridSpan w:val="2"/>
          </w:tcPr>
          <w:p w14:paraId="0C51A8FE" w14:textId="77777777" w:rsidR="00925774" w:rsidRDefault="00925774" w:rsidP="0053082F">
            <w:pPr>
              <w:rPr>
                <w:kern w:val="2"/>
                <w:szCs w:val="24"/>
              </w:rPr>
            </w:pPr>
          </w:p>
        </w:tc>
      </w:tr>
      <w:tr w:rsidR="00925774" w14:paraId="1EE6F5D8" w14:textId="77777777" w:rsidTr="0053082F">
        <w:trPr>
          <w:trHeight w:val="300"/>
        </w:trPr>
        <w:tc>
          <w:tcPr>
            <w:tcW w:w="2704" w:type="dxa"/>
            <w:gridSpan w:val="2"/>
          </w:tcPr>
          <w:p w14:paraId="52527AB0" w14:textId="77777777" w:rsidR="00925774" w:rsidRDefault="00925774" w:rsidP="0053082F">
            <w:pPr>
              <w:rPr>
                <w:b/>
                <w:bCs/>
                <w:kern w:val="2"/>
                <w:szCs w:val="24"/>
              </w:rPr>
            </w:pPr>
            <w:r>
              <w:rPr>
                <w:b/>
                <w:bCs/>
                <w:kern w:val="2"/>
                <w:szCs w:val="24"/>
              </w:rPr>
              <w:t>3.3. Informacija apie Europos Sąjungos lėšomis finansuojamą projektą arba kitą projektą</w:t>
            </w:r>
          </w:p>
        </w:tc>
        <w:tc>
          <w:tcPr>
            <w:tcW w:w="6831" w:type="dxa"/>
            <w:gridSpan w:val="2"/>
          </w:tcPr>
          <w:p w14:paraId="4139A03B" w14:textId="77777777" w:rsidR="00925774" w:rsidRDefault="00925774" w:rsidP="0053082F">
            <w:pPr>
              <w:rPr>
                <w:kern w:val="2"/>
                <w:szCs w:val="24"/>
              </w:rPr>
            </w:pPr>
            <w:r>
              <w:rPr>
                <w:kern w:val="2"/>
                <w:szCs w:val="24"/>
              </w:rPr>
              <w:t>Netaikoma</w:t>
            </w:r>
          </w:p>
          <w:p w14:paraId="5AC4DFA8" w14:textId="77777777" w:rsidR="00925774" w:rsidRDefault="00925774" w:rsidP="0053082F">
            <w:pPr>
              <w:rPr>
                <w:kern w:val="2"/>
                <w:szCs w:val="24"/>
              </w:rPr>
            </w:pPr>
          </w:p>
          <w:p w14:paraId="4DC52345" w14:textId="77777777" w:rsidR="00925774" w:rsidRDefault="00925774" w:rsidP="0053082F">
            <w:pPr>
              <w:rPr>
                <w:kern w:val="2"/>
                <w:szCs w:val="24"/>
              </w:rPr>
            </w:pPr>
          </w:p>
        </w:tc>
      </w:tr>
      <w:tr w:rsidR="00925774" w14:paraId="3F97D9B2" w14:textId="77777777" w:rsidTr="0053082F">
        <w:trPr>
          <w:trHeight w:val="300"/>
        </w:trPr>
        <w:tc>
          <w:tcPr>
            <w:tcW w:w="9535" w:type="dxa"/>
            <w:gridSpan w:val="4"/>
          </w:tcPr>
          <w:p w14:paraId="1D7228E7" w14:textId="77777777" w:rsidR="00925774" w:rsidRDefault="00925774" w:rsidP="0053082F">
            <w:pPr>
              <w:jc w:val="center"/>
              <w:rPr>
                <w:b/>
                <w:bCs/>
                <w:kern w:val="2"/>
                <w:szCs w:val="24"/>
              </w:rPr>
            </w:pPr>
            <w:r>
              <w:rPr>
                <w:b/>
                <w:bCs/>
                <w:kern w:val="2"/>
                <w:szCs w:val="24"/>
              </w:rPr>
              <w:t>4. PREKIŲ PRISTATYMO TERMINAI IR PREKIŲ PERDAVIMO - PRIĖMIMO TVARKA</w:t>
            </w:r>
          </w:p>
        </w:tc>
      </w:tr>
      <w:tr w:rsidR="00925774" w14:paraId="1567CAA2" w14:textId="77777777" w:rsidTr="0053082F">
        <w:trPr>
          <w:trHeight w:val="992"/>
        </w:trPr>
        <w:tc>
          <w:tcPr>
            <w:tcW w:w="2704" w:type="dxa"/>
            <w:gridSpan w:val="2"/>
          </w:tcPr>
          <w:p w14:paraId="3F8748D9" w14:textId="77777777" w:rsidR="00925774" w:rsidRDefault="00925774" w:rsidP="0053082F">
            <w:pPr>
              <w:rPr>
                <w:b/>
                <w:bCs/>
                <w:kern w:val="2"/>
                <w:szCs w:val="24"/>
              </w:rPr>
            </w:pPr>
            <w:r>
              <w:rPr>
                <w:b/>
                <w:bCs/>
                <w:kern w:val="2"/>
                <w:szCs w:val="24"/>
              </w:rPr>
              <w:t>4.1. Prekių pristatymo terminas, kai Prekės pristatomos vienu kartu</w:t>
            </w:r>
          </w:p>
          <w:p w14:paraId="440275BD" w14:textId="77777777" w:rsidR="00925774" w:rsidRDefault="00925774" w:rsidP="0053082F">
            <w:pPr>
              <w:rPr>
                <w:b/>
                <w:bCs/>
                <w:kern w:val="2"/>
                <w:szCs w:val="24"/>
              </w:rPr>
            </w:pPr>
          </w:p>
        </w:tc>
        <w:tc>
          <w:tcPr>
            <w:tcW w:w="6831" w:type="dxa"/>
            <w:gridSpan w:val="2"/>
          </w:tcPr>
          <w:p w14:paraId="2D6BA363" w14:textId="6DBCC029" w:rsidR="00925774" w:rsidRPr="005B24CF" w:rsidRDefault="00925774" w:rsidP="0053082F">
            <w:pPr>
              <w:jc w:val="both"/>
              <w:textAlignment w:val="baseline"/>
              <w:rPr>
                <w:kern w:val="2"/>
                <w:szCs w:val="24"/>
                <w:highlight w:val="yellow"/>
              </w:rPr>
            </w:pPr>
            <w:r w:rsidRPr="00C0474B">
              <w:rPr>
                <w:kern w:val="2"/>
                <w:szCs w:val="24"/>
              </w:rPr>
              <w:t xml:space="preserve">Tiekėjas Prekę įsipareigoja pristatyti Sutarties priede Nr. 1 „Techninė specifikacija“ nustatytais terminais ir tvarka ir teikti susijusias </w:t>
            </w:r>
            <w:r w:rsidR="00BA5D78">
              <w:rPr>
                <w:kern w:val="2"/>
                <w:szCs w:val="24"/>
              </w:rPr>
              <w:t>paslaugas  2 (du) mėnesius</w:t>
            </w:r>
            <w:bookmarkStart w:id="0" w:name="_GoBack"/>
            <w:bookmarkEnd w:id="0"/>
            <w:r w:rsidRPr="00C0474B">
              <w:rPr>
                <w:kern w:val="2"/>
                <w:szCs w:val="24"/>
              </w:rPr>
              <w:t xml:space="preserve"> nuo Sutarties įsigaliojimo dienos šiuo adresu: Aukštaičių g. 43, Kaunas.</w:t>
            </w:r>
          </w:p>
        </w:tc>
      </w:tr>
      <w:tr w:rsidR="00925774" w14:paraId="7939E161" w14:textId="77777777" w:rsidTr="0053082F">
        <w:trPr>
          <w:trHeight w:val="300"/>
        </w:trPr>
        <w:tc>
          <w:tcPr>
            <w:tcW w:w="2704" w:type="dxa"/>
            <w:gridSpan w:val="2"/>
          </w:tcPr>
          <w:p w14:paraId="49D56F22" w14:textId="77777777" w:rsidR="00925774" w:rsidRDefault="00925774" w:rsidP="0053082F">
            <w:pPr>
              <w:rPr>
                <w:b/>
                <w:bCs/>
                <w:kern w:val="2"/>
                <w:szCs w:val="24"/>
              </w:rPr>
            </w:pPr>
            <w:r>
              <w:rPr>
                <w:b/>
                <w:bCs/>
                <w:kern w:val="2"/>
                <w:szCs w:val="24"/>
              </w:rPr>
              <w:t>4.2. Prekių (ar jų dalies) pristatymo termino pratęsimas</w:t>
            </w:r>
          </w:p>
        </w:tc>
        <w:tc>
          <w:tcPr>
            <w:tcW w:w="6831" w:type="dxa"/>
            <w:gridSpan w:val="2"/>
          </w:tcPr>
          <w:p w14:paraId="1C1553BB" w14:textId="77777777" w:rsidR="00925774" w:rsidRDefault="00925774" w:rsidP="0053082F">
            <w:pPr>
              <w:jc w:val="both"/>
              <w:rPr>
                <w:kern w:val="2"/>
                <w:szCs w:val="24"/>
              </w:rPr>
            </w:pPr>
            <w:r>
              <w:rPr>
                <w:kern w:val="2"/>
                <w:szCs w:val="24"/>
              </w:rPr>
              <w:t>Netaikoma.</w:t>
            </w:r>
          </w:p>
        </w:tc>
      </w:tr>
      <w:tr w:rsidR="00925774" w14:paraId="3FF01D1C" w14:textId="77777777" w:rsidTr="0053082F">
        <w:trPr>
          <w:trHeight w:val="300"/>
        </w:trPr>
        <w:tc>
          <w:tcPr>
            <w:tcW w:w="2704" w:type="dxa"/>
            <w:gridSpan w:val="2"/>
          </w:tcPr>
          <w:p w14:paraId="3C884C23" w14:textId="77777777" w:rsidR="00925774" w:rsidRPr="005C7790" w:rsidRDefault="00925774" w:rsidP="0053082F">
            <w:pPr>
              <w:rPr>
                <w:b/>
                <w:bCs/>
                <w:kern w:val="2"/>
                <w:szCs w:val="24"/>
              </w:rPr>
            </w:pPr>
            <w:r w:rsidRPr="005C7790">
              <w:rPr>
                <w:b/>
                <w:bCs/>
                <w:kern w:val="2"/>
                <w:szCs w:val="24"/>
              </w:rPr>
              <w:t>4.3. Užsakymų teikimo tvarka</w:t>
            </w:r>
          </w:p>
        </w:tc>
        <w:tc>
          <w:tcPr>
            <w:tcW w:w="6831" w:type="dxa"/>
            <w:gridSpan w:val="2"/>
          </w:tcPr>
          <w:p w14:paraId="53DDA4F8" w14:textId="77777777" w:rsidR="00925774" w:rsidRDefault="00925774" w:rsidP="0053082F">
            <w:pPr>
              <w:rPr>
                <w:kern w:val="2"/>
                <w:szCs w:val="24"/>
              </w:rPr>
            </w:pPr>
            <w:r>
              <w:rPr>
                <w:kern w:val="2"/>
                <w:szCs w:val="24"/>
              </w:rPr>
              <w:t>Netaikoma.</w:t>
            </w:r>
          </w:p>
          <w:p w14:paraId="790E9828" w14:textId="77777777" w:rsidR="00925774" w:rsidRPr="005C7790" w:rsidRDefault="00925774" w:rsidP="0053082F">
            <w:pPr>
              <w:rPr>
                <w:kern w:val="2"/>
                <w:szCs w:val="24"/>
              </w:rPr>
            </w:pPr>
          </w:p>
        </w:tc>
      </w:tr>
      <w:tr w:rsidR="00925774" w14:paraId="34BC266B" w14:textId="77777777" w:rsidTr="0053082F">
        <w:trPr>
          <w:trHeight w:val="300"/>
        </w:trPr>
        <w:tc>
          <w:tcPr>
            <w:tcW w:w="2704" w:type="dxa"/>
            <w:gridSpan w:val="2"/>
          </w:tcPr>
          <w:p w14:paraId="79998845" w14:textId="77777777" w:rsidR="00925774" w:rsidRDefault="00925774" w:rsidP="0053082F">
            <w:pPr>
              <w:rPr>
                <w:b/>
                <w:bCs/>
                <w:kern w:val="2"/>
                <w:szCs w:val="24"/>
              </w:rPr>
            </w:pPr>
            <w:r>
              <w:rPr>
                <w:b/>
                <w:bCs/>
                <w:kern w:val="2"/>
                <w:szCs w:val="24"/>
              </w:rPr>
              <w:t>4.4. Dėl Prekių pristatymo dalimis vertės / apimties</w:t>
            </w:r>
          </w:p>
        </w:tc>
        <w:tc>
          <w:tcPr>
            <w:tcW w:w="6831" w:type="dxa"/>
            <w:gridSpan w:val="2"/>
          </w:tcPr>
          <w:p w14:paraId="120DBBC0" w14:textId="77777777" w:rsidR="00925774" w:rsidRDefault="00925774" w:rsidP="0053082F">
            <w:pPr>
              <w:rPr>
                <w:kern w:val="2"/>
                <w:szCs w:val="24"/>
              </w:rPr>
            </w:pPr>
            <w:r>
              <w:rPr>
                <w:kern w:val="2"/>
                <w:szCs w:val="24"/>
              </w:rPr>
              <w:t>Netaikoma</w:t>
            </w:r>
          </w:p>
          <w:p w14:paraId="33E871D1" w14:textId="77777777" w:rsidR="00925774" w:rsidRDefault="00925774" w:rsidP="0053082F">
            <w:pPr>
              <w:rPr>
                <w:kern w:val="2"/>
                <w:szCs w:val="24"/>
              </w:rPr>
            </w:pPr>
          </w:p>
          <w:p w14:paraId="77633A2F" w14:textId="77777777" w:rsidR="00925774" w:rsidRDefault="00925774" w:rsidP="0053082F">
            <w:pPr>
              <w:rPr>
                <w:kern w:val="2"/>
                <w:szCs w:val="24"/>
              </w:rPr>
            </w:pPr>
          </w:p>
        </w:tc>
      </w:tr>
      <w:tr w:rsidR="00925774" w14:paraId="4AE2E89D" w14:textId="77777777" w:rsidTr="00841F5B">
        <w:trPr>
          <w:trHeight w:val="1465"/>
        </w:trPr>
        <w:tc>
          <w:tcPr>
            <w:tcW w:w="2704" w:type="dxa"/>
            <w:gridSpan w:val="2"/>
          </w:tcPr>
          <w:p w14:paraId="311AAEC3" w14:textId="77777777" w:rsidR="00925774" w:rsidRDefault="00925774" w:rsidP="0053082F">
            <w:pPr>
              <w:rPr>
                <w:b/>
                <w:bCs/>
                <w:kern w:val="2"/>
                <w:szCs w:val="24"/>
              </w:rPr>
            </w:pPr>
            <w:r w:rsidRPr="00614F8F">
              <w:rPr>
                <w:b/>
                <w:bCs/>
                <w:kern w:val="2"/>
                <w:szCs w:val="24"/>
              </w:rPr>
              <w:t>4.5. Kartu su Prekėmis pateikiami dokumentai</w:t>
            </w:r>
            <w:r>
              <w:rPr>
                <w:b/>
                <w:bCs/>
                <w:kern w:val="2"/>
                <w:szCs w:val="24"/>
              </w:rPr>
              <w:t xml:space="preserve"> </w:t>
            </w:r>
          </w:p>
        </w:tc>
        <w:tc>
          <w:tcPr>
            <w:tcW w:w="6831" w:type="dxa"/>
            <w:gridSpan w:val="2"/>
          </w:tcPr>
          <w:p w14:paraId="67AF4B26" w14:textId="77777777" w:rsidR="00925774" w:rsidRPr="00C0474B" w:rsidRDefault="00925774" w:rsidP="0053082F">
            <w:pPr>
              <w:pStyle w:val="Sraopastraipa"/>
              <w:tabs>
                <w:tab w:val="left" w:pos="299"/>
              </w:tabs>
              <w:ind w:left="0"/>
              <w:jc w:val="both"/>
              <w:rPr>
                <w:kern w:val="2"/>
                <w:szCs w:val="24"/>
              </w:rPr>
            </w:pPr>
            <w:r w:rsidRPr="00C0474B">
              <w:rPr>
                <w:color w:val="000000" w:themeColor="text1"/>
                <w:kern w:val="2"/>
                <w:szCs w:val="24"/>
              </w:rPr>
              <w:t>Kartu su Prekėmis pateikiami šie dokumentai: Prekių perdavimo-priėmimo aktas, reikiamos licencijos, kurios užtikrina įrangos funkcionalumą aprašytą Techninės specifikacijos 1 punkte. Tiekėjui nepateikus nurodytų dokumentų, laikoma, kad Prekės neatitinka Sutartyje nustatytų reikalavimų.</w:t>
            </w:r>
          </w:p>
        </w:tc>
      </w:tr>
      <w:tr w:rsidR="00925774" w14:paraId="49A1EDB1" w14:textId="77777777" w:rsidTr="0053082F">
        <w:trPr>
          <w:trHeight w:val="300"/>
        </w:trPr>
        <w:tc>
          <w:tcPr>
            <w:tcW w:w="9535" w:type="dxa"/>
            <w:gridSpan w:val="4"/>
          </w:tcPr>
          <w:p w14:paraId="7E02B9E1" w14:textId="77777777" w:rsidR="00925774" w:rsidRDefault="00925774" w:rsidP="0053082F">
            <w:pPr>
              <w:jc w:val="center"/>
              <w:rPr>
                <w:b/>
                <w:bCs/>
                <w:kern w:val="2"/>
                <w:szCs w:val="24"/>
              </w:rPr>
            </w:pPr>
            <w:r>
              <w:rPr>
                <w:b/>
                <w:bCs/>
                <w:kern w:val="2"/>
                <w:szCs w:val="24"/>
              </w:rPr>
              <w:t>5. SUTARTIES KAINA IR ATSISKAITYMO TVARKA</w:t>
            </w:r>
          </w:p>
        </w:tc>
      </w:tr>
      <w:tr w:rsidR="00925774" w14:paraId="09B5A080" w14:textId="77777777" w:rsidTr="0053082F">
        <w:trPr>
          <w:trHeight w:val="300"/>
        </w:trPr>
        <w:tc>
          <w:tcPr>
            <w:tcW w:w="2704" w:type="dxa"/>
            <w:gridSpan w:val="2"/>
          </w:tcPr>
          <w:p w14:paraId="64286A01" w14:textId="77777777" w:rsidR="00925774" w:rsidRDefault="00925774" w:rsidP="0053082F">
            <w:pPr>
              <w:rPr>
                <w:b/>
                <w:bCs/>
                <w:kern w:val="2"/>
                <w:szCs w:val="24"/>
              </w:rPr>
            </w:pPr>
            <w:r>
              <w:rPr>
                <w:b/>
                <w:bCs/>
                <w:kern w:val="2"/>
                <w:szCs w:val="24"/>
              </w:rPr>
              <w:t>5.1. Sutarčiai taikomas kainos apskaičiavimo būdas</w:t>
            </w:r>
          </w:p>
        </w:tc>
        <w:tc>
          <w:tcPr>
            <w:tcW w:w="6831" w:type="dxa"/>
            <w:gridSpan w:val="2"/>
          </w:tcPr>
          <w:p w14:paraId="7D7785DF" w14:textId="77777777" w:rsidR="00925774" w:rsidRDefault="00925774" w:rsidP="0053082F">
            <w:pPr>
              <w:rPr>
                <w:color w:val="4472C4"/>
                <w:kern w:val="2"/>
                <w:szCs w:val="24"/>
              </w:rPr>
            </w:pPr>
          </w:p>
          <w:p w14:paraId="6D57B039" w14:textId="77777777" w:rsidR="00925774" w:rsidRDefault="00925774" w:rsidP="0053082F">
            <w:pPr>
              <w:rPr>
                <w:kern w:val="2"/>
                <w:szCs w:val="24"/>
              </w:rPr>
            </w:pPr>
            <w:r>
              <w:rPr>
                <w:kern w:val="2"/>
                <w:szCs w:val="24"/>
              </w:rPr>
              <w:t xml:space="preserve">Fiksuotos kainos </w:t>
            </w:r>
            <w:r w:rsidRPr="00AE57C7">
              <w:rPr>
                <w:kern w:val="2"/>
                <w:szCs w:val="24"/>
              </w:rPr>
              <w:t>kainodara</w:t>
            </w:r>
          </w:p>
          <w:p w14:paraId="5810706B" w14:textId="77777777" w:rsidR="00925774" w:rsidRDefault="00925774" w:rsidP="0053082F">
            <w:pPr>
              <w:rPr>
                <w:color w:val="4472C4"/>
                <w:kern w:val="2"/>
              </w:rPr>
            </w:pPr>
          </w:p>
        </w:tc>
      </w:tr>
      <w:tr w:rsidR="00925774" w14:paraId="1557329E" w14:textId="77777777" w:rsidTr="0053082F">
        <w:trPr>
          <w:trHeight w:val="300"/>
        </w:trPr>
        <w:tc>
          <w:tcPr>
            <w:tcW w:w="2704" w:type="dxa"/>
            <w:gridSpan w:val="2"/>
          </w:tcPr>
          <w:p w14:paraId="17DB09FF" w14:textId="77777777" w:rsidR="00925774" w:rsidRDefault="00925774" w:rsidP="0053082F">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91B37A7" w14:textId="77777777" w:rsidR="00925774" w:rsidRDefault="00925774" w:rsidP="0053082F">
            <w:pPr>
              <w:rPr>
                <w:b/>
                <w:bCs/>
                <w:kern w:val="2"/>
                <w:szCs w:val="24"/>
              </w:rPr>
            </w:pPr>
          </w:p>
          <w:p w14:paraId="3432EE77" w14:textId="77777777" w:rsidR="00925774" w:rsidRDefault="00925774" w:rsidP="0053082F">
            <w:pPr>
              <w:rPr>
                <w:b/>
                <w:bCs/>
                <w:kern w:val="2"/>
                <w:szCs w:val="24"/>
              </w:rPr>
            </w:pPr>
          </w:p>
          <w:p w14:paraId="20F31B2E" w14:textId="77777777" w:rsidR="00925774" w:rsidRDefault="00925774" w:rsidP="0053082F">
            <w:pPr>
              <w:rPr>
                <w:b/>
                <w:bCs/>
                <w:kern w:val="2"/>
                <w:szCs w:val="24"/>
              </w:rPr>
            </w:pPr>
          </w:p>
          <w:p w14:paraId="29668649" w14:textId="77777777" w:rsidR="00925774" w:rsidRDefault="00925774" w:rsidP="0053082F">
            <w:pPr>
              <w:jc w:val="both"/>
              <w:rPr>
                <w:b/>
                <w:bCs/>
                <w:kern w:val="2"/>
                <w:szCs w:val="24"/>
              </w:rPr>
            </w:pPr>
          </w:p>
        </w:tc>
        <w:tc>
          <w:tcPr>
            <w:tcW w:w="6831" w:type="dxa"/>
            <w:gridSpan w:val="2"/>
          </w:tcPr>
          <w:p w14:paraId="5D3A5870" w14:textId="77777777" w:rsidR="00925774" w:rsidRDefault="00925774" w:rsidP="0053082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225FAA30" w14:textId="77777777" w:rsidR="00925774" w:rsidRDefault="00925774" w:rsidP="0053082F">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4B10C3AF" w14:textId="77777777" w:rsidR="00925774" w:rsidRDefault="00925774" w:rsidP="0053082F">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5D2FFF04" w14:textId="77777777" w:rsidR="00925774" w:rsidRDefault="00925774" w:rsidP="0053082F">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925774" w14:paraId="190BDFF5" w14:textId="77777777" w:rsidTr="0053082F">
        <w:trPr>
          <w:trHeight w:val="1129"/>
        </w:trPr>
        <w:tc>
          <w:tcPr>
            <w:tcW w:w="2704" w:type="dxa"/>
            <w:gridSpan w:val="2"/>
          </w:tcPr>
          <w:p w14:paraId="4D3D9C08" w14:textId="77777777" w:rsidR="00925774" w:rsidRDefault="00925774" w:rsidP="0053082F">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F97C76E" w14:textId="77777777" w:rsidR="00925774" w:rsidRDefault="00925774" w:rsidP="0053082F">
            <w:pPr>
              <w:rPr>
                <w:kern w:val="2"/>
                <w:szCs w:val="24"/>
              </w:rPr>
            </w:pPr>
          </w:p>
        </w:tc>
        <w:tc>
          <w:tcPr>
            <w:tcW w:w="6831" w:type="dxa"/>
            <w:gridSpan w:val="2"/>
          </w:tcPr>
          <w:p w14:paraId="0CCAAFB7" w14:textId="77777777" w:rsidR="00925774" w:rsidRDefault="00925774" w:rsidP="0053082F">
            <w:pPr>
              <w:jc w:val="both"/>
              <w:rPr>
                <w:color w:val="4472C4"/>
                <w:kern w:val="2"/>
                <w:szCs w:val="24"/>
              </w:rPr>
            </w:pPr>
          </w:p>
          <w:p w14:paraId="56C3B068" w14:textId="77777777" w:rsidR="00925774" w:rsidRDefault="00925774" w:rsidP="0053082F">
            <w:pPr>
              <w:jc w:val="both"/>
              <w:rPr>
                <w:kern w:val="2"/>
                <w:szCs w:val="24"/>
              </w:rPr>
            </w:pPr>
            <w:r>
              <w:rPr>
                <w:kern w:val="2"/>
                <w:szCs w:val="24"/>
              </w:rPr>
              <w:t>Sutarties</w:t>
            </w:r>
            <w:r w:rsidRPr="00BE384A">
              <w:rPr>
                <w:kern w:val="2"/>
                <w:szCs w:val="24"/>
              </w:rPr>
              <w:t xml:space="preserve"> kaina </w:t>
            </w:r>
            <w:r>
              <w:rPr>
                <w:kern w:val="2"/>
                <w:szCs w:val="24"/>
              </w:rPr>
              <w:t>bus perskaičiuojama:</w:t>
            </w:r>
          </w:p>
          <w:p w14:paraId="2C537713" w14:textId="77777777" w:rsidR="00925774" w:rsidRPr="00BE384A" w:rsidRDefault="00925774" w:rsidP="0053082F">
            <w:pPr>
              <w:jc w:val="both"/>
              <w:rPr>
                <w:color w:val="FF0000"/>
                <w:kern w:val="2"/>
                <w:szCs w:val="24"/>
              </w:rPr>
            </w:pPr>
            <w:r>
              <w:rPr>
                <w:kern w:val="2"/>
                <w:szCs w:val="24"/>
              </w:rPr>
              <w:t>5.3.1. dėl PVM tarifo pasikeitimo.</w:t>
            </w:r>
          </w:p>
        </w:tc>
      </w:tr>
      <w:tr w:rsidR="00925774" w14:paraId="09E8E903" w14:textId="77777777" w:rsidTr="00841F5B">
        <w:trPr>
          <w:trHeight w:val="2297"/>
        </w:trPr>
        <w:tc>
          <w:tcPr>
            <w:tcW w:w="2704" w:type="dxa"/>
            <w:gridSpan w:val="2"/>
          </w:tcPr>
          <w:p w14:paraId="779B7B7D" w14:textId="77777777" w:rsidR="00925774" w:rsidRDefault="00925774" w:rsidP="0053082F">
            <w:pPr>
              <w:rPr>
                <w:b/>
                <w:bCs/>
                <w:kern w:val="2"/>
                <w:szCs w:val="24"/>
              </w:rPr>
            </w:pPr>
            <w:r>
              <w:rPr>
                <w:b/>
                <w:bCs/>
                <w:kern w:val="2"/>
                <w:szCs w:val="24"/>
              </w:rPr>
              <w:t>5.3.1. Sutarties kainos / įkainių peržiūra dėl PVM tarifo pasikeitimo</w:t>
            </w:r>
          </w:p>
        </w:tc>
        <w:tc>
          <w:tcPr>
            <w:tcW w:w="6831" w:type="dxa"/>
            <w:gridSpan w:val="2"/>
          </w:tcPr>
          <w:p w14:paraId="22DD612C" w14:textId="77777777" w:rsidR="00925774" w:rsidRDefault="00925774" w:rsidP="0053082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1E5AB14" w14:textId="77777777" w:rsidR="00925774" w:rsidRDefault="00925774" w:rsidP="0053082F">
            <w:pPr>
              <w:jc w:val="both"/>
              <w:rPr>
                <w:kern w:val="2"/>
                <w:szCs w:val="24"/>
              </w:rPr>
            </w:pPr>
          </w:p>
          <w:p w14:paraId="02E0ECCB" w14:textId="77777777" w:rsidR="00925774" w:rsidRDefault="00925774" w:rsidP="0053082F">
            <w:pPr>
              <w:jc w:val="both"/>
              <w:rPr>
                <w:kern w:val="2"/>
                <w:szCs w:val="24"/>
              </w:rPr>
            </w:pPr>
            <w:r>
              <w:rPr>
                <w:kern w:val="2"/>
                <w:szCs w:val="24"/>
              </w:rPr>
              <w:t>Perskaičiuota Sutarties kaina įforminama Susitarimu ir turi būti taikoma nuo naujo PVM įvedimo datos (nepriklausomai nuo to, kada pasirašytas Susitarimas).</w:t>
            </w:r>
          </w:p>
        </w:tc>
      </w:tr>
      <w:tr w:rsidR="00925774" w14:paraId="08EDF7F3" w14:textId="77777777" w:rsidTr="0053082F">
        <w:trPr>
          <w:trHeight w:val="300"/>
        </w:trPr>
        <w:tc>
          <w:tcPr>
            <w:tcW w:w="2704" w:type="dxa"/>
            <w:gridSpan w:val="2"/>
          </w:tcPr>
          <w:p w14:paraId="473FD396" w14:textId="77777777" w:rsidR="00925774" w:rsidRDefault="00925774" w:rsidP="0053082F">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6A4F480" w14:textId="77777777" w:rsidR="00925774" w:rsidRDefault="00925774" w:rsidP="0053082F">
            <w:pPr>
              <w:rPr>
                <w:kern w:val="2"/>
                <w:szCs w:val="24"/>
              </w:rPr>
            </w:pPr>
            <w:r>
              <w:rPr>
                <w:kern w:val="2"/>
                <w:szCs w:val="24"/>
              </w:rPr>
              <w:t>Netaikoma</w:t>
            </w:r>
          </w:p>
          <w:p w14:paraId="3144CD4F" w14:textId="77777777" w:rsidR="00925774" w:rsidRDefault="00925774" w:rsidP="0053082F">
            <w:pPr>
              <w:rPr>
                <w:kern w:val="2"/>
                <w:szCs w:val="24"/>
              </w:rPr>
            </w:pPr>
          </w:p>
          <w:p w14:paraId="37851E73" w14:textId="77777777" w:rsidR="00925774" w:rsidRDefault="00925774" w:rsidP="0053082F">
            <w:pPr>
              <w:rPr>
                <w:kern w:val="2"/>
              </w:rPr>
            </w:pPr>
          </w:p>
        </w:tc>
      </w:tr>
      <w:tr w:rsidR="00925774" w14:paraId="2E471FDD" w14:textId="77777777" w:rsidTr="0053082F">
        <w:trPr>
          <w:trHeight w:val="300"/>
        </w:trPr>
        <w:tc>
          <w:tcPr>
            <w:tcW w:w="2704" w:type="dxa"/>
            <w:gridSpan w:val="2"/>
          </w:tcPr>
          <w:p w14:paraId="2C4DD469" w14:textId="77777777" w:rsidR="00925774" w:rsidRPr="00F7668F" w:rsidRDefault="00925774" w:rsidP="0053082F">
            <w:pPr>
              <w:rPr>
                <w:b/>
                <w:bCs/>
                <w:kern w:val="2"/>
                <w:szCs w:val="24"/>
              </w:rPr>
            </w:pPr>
            <w:r>
              <w:rPr>
                <w:b/>
                <w:bCs/>
                <w:kern w:val="2"/>
                <w:szCs w:val="24"/>
              </w:rPr>
              <w:t>5.3.3. Sutarties kainos / įkainių peržiūra dėl kainų lygio pokyčio</w:t>
            </w:r>
          </w:p>
        </w:tc>
        <w:tc>
          <w:tcPr>
            <w:tcW w:w="6831" w:type="dxa"/>
            <w:gridSpan w:val="2"/>
          </w:tcPr>
          <w:p w14:paraId="40DA7D49" w14:textId="77777777" w:rsidR="00925774" w:rsidRDefault="00925774" w:rsidP="0053082F">
            <w:pPr>
              <w:rPr>
                <w:kern w:val="2"/>
                <w:szCs w:val="24"/>
              </w:rPr>
            </w:pPr>
            <w:r>
              <w:rPr>
                <w:kern w:val="2"/>
                <w:szCs w:val="24"/>
              </w:rPr>
              <w:t>Netaikoma</w:t>
            </w:r>
          </w:p>
          <w:p w14:paraId="19053BC1" w14:textId="77777777" w:rsidR="00925774" w:rsidRDefault="00925774" w:rsidP="0053082F">
            <w:pPr>
              <w:rPr>
                <w:color w:val="FF0000"/>
                <w:kern w:val="2"/>
                <w:szCs w:val="24"/>
              </w:rPr>
            </w:pPr>
          </w:p>
          <w:p w14:paraId="78D2139B" w14:textId="77777777" w:rsidR="00925774" w:rsidRDefault="00925774" w:rsidP="0053082F">
            <w:pPr>
              <w:rPr>
                <w:color w:val="4472C4"/>
                <w:kern w:val="2"/>
                <w:szCs w:val="24"/>
              </w:rPr>
            </w:pPr>
          </w:p>
        </w:tc>
      </w:tr>
      <w:tr w:rsidR="00925774" w14:paraId="49B346B6" w14:textId="77777777" w:rsidTr="0053082F">
        <w:trPr>
          <w:trHeight w:val="300"/>
        </w:trPr>
        <w:tc>
          <w:tcPr>
            <w:tcW w:w="2704" w:type="dxa"/>
            <w:gridSpan w:val="2"/>
          </w:tcPr>
          <w:p w14:paraId="799E332E" w14:textId="77777777" w:rsidR="00925774" w:rsidRDefault="00925774" w:rsidP="0053082F">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51E5A01" w14:textId="77777777" w:rsidR="00925774" w:rsidRDefault="00925774" w:rsidP="0053082F">
            <w:pPr>
              <w:rPr>
                <w:kern w:val="2"/>
                <w:szCs w:val="24"/>
              </w:rPr>
            </w:pPr>
            <w:r>
              <w:rPr>
                <w:kern w:val="2"/>
                <w:szCs w:val="24"/>
              </w:rPr>
              <w:t>Netaikoma</w:t>
            </w:r>
          </w:p>
          <w:p w14:paraId="386FC097" w14:textId="77777777" w:rsidR="00925774" w:rsidRDefault="00925774" w:rsidP="0053082F">
            <w:pPr>
              <w:rPr>
                <w:kern w:val="2"/>
                <w:szCs w:val="24"/>
              </w:rPr>
            </w:pPr>
          </w:p>
          <w:p w14:paraId="323C2DBC" w14:textId="77777777" w:rsidR="00925774" w:rsidRDefault="00925774" w:rsidP="0053082F">
            <w:pPr>
              <w:rPr>
                <w:kern w:val="2"/>
                <w:szCs w:val="24"/>
              </w:rPr>
            </w:pPr>
          </w:p>
        </w:tc>
      </w:tr>
      <w:tr w:rsidR="00925774" w14:paraId="1B1FF2CD" w14:textId="77777777" w:rsidTr="0053082F">
        <w:trPr>
          <w:trHeight w:val="300"/>
        </w:trPr>
        <w:tc>
          <w:tcPr>
            <w:tcW w:w="2704" w:type="dxa"/>
            <w:gridSpan w:val="2"/>
          </w:tcPr>
          <w:p w14:paraId="7DAC7D8B" w14:textId="77777777" w:rsidR="00925774" w:rsidRDefault="00925774" w:rsidP="0053082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D593DFF" w14:textId="77777777" w:rsidR="00925774" w:rsidRDefault="00925774" w:rsidP="0053082F">
            <w:pPr>
              <w:rPr>
                <w:kern w:val="2"/>
                <w:szCs w:val="24"/>
              </w:rPr>
            </w:pPr>
            <w:r>
              <w:rPr>
                <w:kern w:val="2"/>
                <w:szCs w:val="24"/>
              </w:rPr>
              <w:t>Netaikoma</w:t>
            </w:r>
          </w:p>
          <w:p w14:paraId="43AC4D42" w14:textId="77777777" w:rsidR="00925774" w:rsidRDefault="00925774" w:rsidP="0053082F">
            <w:pPr>
              <w:rPr>
                <w:kern w:val="2"/>
                <w:szCs w:val="24"/>
              </w:rPr>
            </w:pPr>
          </w:p>
          <w:p w14:paraId="441CACDA" w14:textId="77777777" w:rsidR="00925774" w:rsidRDefault="00925774" w:rsidP="0053082F">
            <w:pPr>
              <w:rPr>
                <w:kern w:val="2"/>
                <w:szCs w:val="24"/>
              </w:rPr>
            </w:pPr>
          </w:p>
        </w:tc>
      </w:tr>
      <w:tr w:rsidR="00925774" w14:paraId="3BF7DE1D" w14:textId="77777777" w:rsidTr="00841F5B">
        <w:trPr>
          <w:trHeight w:val="1792"/>
        </w:trPr>
        <w:tc>
          <w:tcPr>
            <w:tcW w:w="2704" w:type="dxa"/>
            <w:gridSpan w:val="2"/>
          </w:tcPr>
          <w:p w14:paraId="33B26084" w14:textId="77777777" w:rsidR="00925774" w:rsidRDefault="00925774" w:rsidP="0053082F">
            <w:pPr>
              <w:rPr>
                <w:b/>
                <w:bCs/>
                <w:kern w:val="2"/>
                <w:szCs w:val="24"/>
              </w:rPr>
            </w:pPr>
            <w:r>
              <w:rPr>
                <w:b/>
                <w:bCs/>
                <w:kern w:val="2"/>
                <w:szCs w:val="24"/>
              </w:rPr>
              <w:t>5.5. Atsiskaitymo su Tiekėju terminas ir tvarka</w:t>
            </w:r>
          </w:p>
        </w:tc>
        <w:tc>
          <w:tcPr>
            <w:tcW w:w="6831" w:type="dxa"/>
            <w:gridSpan w:val="2"/>
          </w:tcPr>
          <w:p w14:paraId="5D2D6AB6" w14:textId="77777777" w:rsidR="00925774" w:rsidRPr="00F7668F" w:rsidRDefault="00925774" w:rsidP="0053082F">
            <w:pPr>
              <w:jc w:val="both"/>
              <w:rPr>
                <w:kern w:val="2"/>
                <w:szCs w:val="24"/>
              </w:rPr>
            </w:pPr>
            <w:r w:rsidRPr="00F7668F">
              <w:rPr>
                <w:kern w:val="2"/>
                <w:szCs w:val="24"/>
              </w:rPr>
              <w:t>5.5.1. Pirkėjas atsiskaito su Tiekėju ne vėliau kaip per 30 dienų nuo Sąskaitos gavimo dienos.</w:t>
            </w:r>
          </w:p>
          <w:p w14:paraId="3263C240" w14:textId="77777777" w:rsidR="00925774" w:rsidRPr="00F7668F" w:rsidRDefault="00925774" w:rsidP="0053082F">
            <w:pPr>
              <w:jc w:val="both"/>
              <w:rPr>
                <w:kern w:val="2"/>
                <w:szCs w:val="24"/>
              </w:rPr>
            </w:pPr>
            <w:r w:rsidRPr="00F7668F">
              <w:rPr>
                <w:kern w:val="2"/>
                <w:szCs w:val="24"/>
              </w:rPr>
              <w:t xml:space="preserve">5.5.2. Apmokėjimo sąlygos - </w:t>
            </w:r>
            <w:r w:rsidRPr="00F21A87">
              <w:rPr>
                <w:kern w:val="2"/>
                <w:szCs w:val="24"/>
              </w:rPr>
              <w:t>įvykdžius visus sutartinius įsipareigojimus</w:t>
            </w:r>
            <w:r>
              <w:rPr>
                <w:kern w:val="2"/>
                <w:szCs w:val="24"/>
              </w:rPr>
              <w:t>, sumokama visa Sutarties kaina.</w:t>
            </w:r>
          </w:p>
          <w:p w14:paraId="381FEDF0" w14:textId="77777777" w:rsidR="00925774" w:rsidRDefault="00925774" w:rsidP="0053082F">
            <w:pPr>
              <w:jc w:val="both"/>
              <w:rPr>
                <w:color w:val="000000"/>
                <w:kern w:val="2"/>
                <w:szCs w:val="24"/>
                <w:shd w:val="clear" w:color="auto" w:fill="FFFFFF"/>
              </w:rPr>
            </w:pPr>
            <w:r w:rsidRPr="00F7668F">
              <w:rPr>
                <w:kern w:val="2"/>
                <w:szCs w:val="24"/>
              </w:rPr>
              <w:t>5.5.3. PVM sąskaitą faktūrą pateikti ne vėliau kaip po ataskaitinio (sekančio) mėnesio 5 kalendorinės dienos.</w:t>
            </w:r>
          </w:p>
        </w:tc>
      </w:tr>
      <w:tr w:rsidR="00925774" w14:paraId="5C39757F" w14:textId="77777777" w:rsidTr="0053082F">
        <w:trPr>
          <w:trHeight w:val="300"/>
        </w:trPr>
        <w:tc>
          <w:tcPr>
            <w:tcW w:w="2704" w:type="dxa"/>
            <w:gridSpan w:val="2"/>
          </w:tcPr>
          <w:p w14:paraId="2F10D4C7" w14:textId="77777777" w:rsidR="00925774" w:rsidRPr="00AB5059" w:rsidRDefault="00925774" w:rsidP="0053082F">
            <w:pPr>
              <w:rPr>
                <w:b/>
                <w:bCs/>
                <w:kern w:val="2"/>
                <w:szCs w:val="24"/>
              </w:rPr>
            </w:pPr>
            <w:r w:rsidRPr="00AB5059">
              <w:rPr>
                <w:b/>
                <w:bCs/>
                <w:kern w:val="2"/>
                <w:szCs w:val="24"/>
              </w:rPr>
              <w:t>5.6. Avansas</w:t>
            </w:r>
          </w:p>
        </w:tc>
        <w:tc>
          <w:tcPr>
            <w:tcW w:w="6831" w:type="dxa"/>
            <w:gridSpan w:val="2"/>
          </w:tcPr>
          <w:p w14:paraId="33BFB2C1" w14:textId="77777777" w:rsidR="00925774" w:rsidRPr="00887A5E" w:rsidRDefault="00925774" w:rsidP="0053082F">
            <w:pPr>
              <w:rPr>
                <w:kern w:val="2"/>
                <w:szCs w:val="24"/>
              </w:rPr>
            </w:pPr>
            <w:r w:rsidRPr="00AB5059">
              <w:rPr>
                <w:kern w:val="2"/>
                <w:szCs w:val="24"/>
              </w:rPr>
              <w:t>Netaikoma</w:t>
            </w:r>
          </w:p>
        </w:tc>
      </w:tr>
      <w:tr w:rsidR="00925774" w14:paraId="4A422235" w14:textId="77777777" w:rsidTr="0053082F">
        <w:trPr>
          <w:trHeight w:val="300"/>
        </w:trPr>
        <w:tc>
          <w:tcPr>
            <w:tcW w:w="2704" w:type="dxa"/>
            <w:gridSpan w:val="2"/>
          </w:tcPr>
          <w:p w14:paraId="235D6BBF" w14:textId="77777777" w:rsidR="00925774" w:rsidRPr="00BE7B3F" w:rsidRDefault="00925774" w:rsidP="0053082F">
            <w:pPr>
              <w:rPr>
                <w:b/>
                <w:bCs/>
                <w:kern w:val="2"/>
                <w:szCs w:val="24"/>
              </w:rPr>
            </w:pPr>
            <w:r w:rsidRPr="00BE7B3F">
              <w:rPr>
                <w:b/>
                <w:bCs/>
                <w:kern w:val="2"/>
                <w:szCs w:val="24"/>
              </w:rPr>
              <w:t>5.7. Avanso užtikrinimas</w:t>
            </w:r>
          </w:p>
        </w:tc>
        <w:tc>
          <w:tcPr>
            <w:tcW w:w="6831" w:type="dxa"/>
            <w:gridSpan w:val="2"/>
          </w:tcPr>
          <w:p w14:paraId="51FB335C" w14:textId="77777777" w:rsidR="00925774" w:rsidRPr="00BE7B3F" w:rsidRDefault="00925774" w:rsidP="0053082F">
            <w:pPr>
              <w:rPr>
                <w:kern w:val="2"/>
                <w:szCs w:val="24"/>
              </w:rPr>
            </w:pPr>
            <w:r w:rsidRPr="00BE7B3F">
              <w:rPr>
                <w:kern w:val="2"/>
                <w:szCs w:val="24"/>
              </w:rPr>
              <w:t>Netaikoma</w:t>
            </w:r>
          </w:p>
          <w:p w14:paraId="2CEE3A5F" w14:textId="77777777" w:rsidR="00925774" w:rsidRPr="00BE7B3F" w:rsidRDefault="00925774" w:rsidP="0053082F">
            <w:pPr>
              <w:rPr>
                <w:kern w:val="2"/>
                <w:szCs w:val="24"/>
              </w:rPr>
            </w:pPr>
          </w:p>
        </w:tc>
      </w:tr>
      <w:tr w:rsidR="00925774" w14:paraId="0628C282" w14:textId="77777777" w:rsidTr="0053082F">
        <w:trPr>
          <w:trHeight w:val="300"/>
        </w:trPr>
        <w:tc>
          <w:tcPr>
            <w:tcW w:w="9535" w:type="dxa"/>
            <w:gridSpan w:val="4"/>
          </w:tcPr>
          <w:p w14:paraId="662720F8" w14:textId="77777777" w:rsidR="00925774" w:rsidRPr="00BE7B3F" w:rsidRDefault="00925774" w:rsidP="0053082F">
            <w:pPr>
              <w:jc w:val="center"/>
              <w:rPr>
                <w:b/>
                <w:bCs/>
                <w:kern w:val="2"/>
                <w:szCs w:val="24"/>
              </w:rPr>
            </w:pPr>
            <w:r w:rsidRPr="00BE7B3F">
              <w:rPr>
                <w:b/>
                <w:bCs/>
                <w:kern w:val="2"/>
                <w:szCs w:val="24"/>
              </w:rPr>
              <w:lastRenderedPageBreak/>
              <w:t>6. PREKIŲ KOKYBĖ IR GARANTINIAI ĮSIPAREIGOJIMAI</w:t>
            </w:r>
          </w:p>
        </w:tc>
      </w:tr>
      <w:tr w:rsidR="00925774" w14:paraId="48A7F9FF" w14:textId="77777777" w:rsidTr="00841F5B">
        <w:trPr>
          <w:trHeight w:val="1518"/>
        </w:trPr>
        <w:tc>
          <w:tcPr>
            <w:tcW w:w="2704" w:type="dxa"/>
            <w:gridSpan w:val="2"/>
          </w:tcPr>
          <w:p w14:paraId="64BAA4BB" w14:textId="77777777" w:rsidR="00925774" w:rsidRPr="00BE7B3F" w:rsidRDefault="00925774" w:rsidP="0053082F">
            <w:pPr>
              <w:rPr>
                <w:b/>
                <w:bCs/>
                <w:kern w:val="2"/>
                <w:szCs w:val="24"/>
              </w:rPr>
            </w:pPr>
            <w:r w:rsidRPr="00BE7B3F">
              <w:rPr>
                <w:b/>
                <w:bCs/>
                <w:kern w:val="2"/>
                <w:szCs w:val="24"/>
              </w:rPr>
              <w:t>6.1. Garantinis terminas</w:t>
            </w:r>
          </w:p>
        </w:tc>
        <w:tc>
          <w:tcPr>
            <w:tcW w:w="6831" w:type="dxa"/>
            <w:gridSpan w:val="2"/>
          </w:tcPr>
          <w:p w14:paraId="674E79EA" w14:textId="77777777" w:rsidR="00925774" w:rsidRPr="00BE7B3F" w:rsidRDefault="00925774" w:rsidP="0053082F">
            <w:pPr>
              <w:jc w:val="both"/>
              <w:rPr>
                <w:kern w:val="2"/>
                <w:szCs w:val="24"/>
              </w:rPr>
            </w:pPr>
            <w:r w:rsidRPr="00BE7B3F">
              <w:rPr>
                <w:kern w:val="2"/>
                <w:szCs w:val="24"/>
              </w:rPr>
              <w:t xml:space="preserve">Prekėms </w:t>
            </w:r>
            <w:r>
              <w:rPr>
                <w:kern w:val="2"/>
                <w:szCs w:val="24"/>
              </w:rPr>
              <w:t>taikomas</w:t>
            </w:r>
            <w:r w:rsidRPr="00BE7B3F">
              <w:rPr>
                <w:kern w:val="2"/>
                <w:szCs w:val="24"/>
              </w:rPr>
              <w:t xml:space="preserve"> </w:t>
            </w:r>
            <w:r w:rsidRPr="00F21A87">
              <w:rPr>
                <w:color w:val="000000" w:themeColor="text1"/>
                <w:kern w:val="2"/>
                <w:szCs w:val="24"/>
              </w:rPr>
              <w:t xml:space="preserve">Techninėje specifikacijoje nustatytas </w:t>
            </w:r>
            <w:r w:rsidRPr="00BE7B3F">
              <w:rPr>
                <w:kern w:val="2"/>
                <w:szCs w:val="24"/>
              </w:rPr>
              <w:t xml:space="preserve">Garantinis terminas, tačiau bet kokiu atveju </w:t>
            </w:r>
            <w:r w:rsidRPr="00BE7B3F">
              <w:rPr>
                <w:b/>
                <w:bCs/>
                <w:kern w:val="2"/>
                <w:szCs w:val="24"/>
              </w:rPr>
              <w:t>ne trumpesnis kaip</w:t>
            </w:r>
            <w:r w:rsidRPr="00BE7B3F">
              <w:rPr>
                <w:kern w:val="2"/>
                <w:szCs w:val="24"/>
              </w:rPr>
              <w:t xml:space="preserve"> </w:t>
            </w:r>
            <w:r>
              <w:rPr>
                <w:b/>
                <w:kern w:val="2"/>
                <w:szCs w:val="24"/>
              </w:rPr>
              <w:t>5 metai</w:t>
            </w:r>
            <w:r w:rsidRPr="00BE7B3F">
              <w:rPr>
                <w:b/>
                <w:kern w:val="2"/>
                <w:szCs w:val="24"/>
              </w:rPr>
              <w:t>.</w:t>
            </w:r>
            <w:r w:rsidRPr="00BE7B3F">
              <w:rPr>
                <w:kern w:val="2"/>
                <w:szCs w:val="24"/>
              </w:rPr>
              <w:t xml:space="preserve"> Garantinis terminas, skaičiuojamas nuo Prekių perdavimo–priėmimo akto ar Sąskaitos (kai Prekių perdavimo–priėmimo aktas nėra pasirašomas) pasirašymo dienos.</w:t>
            </w:r>
          </w:p>
        </w:tc>
      </w:tr>
      <w:tr w:rsidR="00925774" w14:paraId="455DB961" w14:textId="77777777" w:rsidTr="00841F5B">
        <w:trPr>
          <w:trHeight w:val="2285"/>
        </w:trPr>
        <w:tc>
          <w:tcPr>
            <w:tcW w:w="2704" w:type="dxa"/>
            <w:gridSpan w:val="2"/>
          </w:tcPr>
          <w:p w14:paraId="6F2E8C5E" w14:textId="77777777" w:rsidR="00925774" w:rsidRPr="00BE7B3F" w:rsidRDefault="00925774" w:rsidP="0053082F">
            <w:pPr>
              <w:rPr>
                <w:b/>
                <w:bCs/>
                <w:kern w:val="2"/>
                <w:szCs w:val="24"/>
              </w:rPr>
            </w:pPr>
            <w:r w:rsidRPr="00BE7B3F">
              <w:rPr>
                <w:b/>
                <w:bCs/>
                <w:kern w:val="2"/>
                <w:szCs w:val="24"/>
              </w:rPr>
              <w:t>6.2. Garantinė priežiūra</w:t>
            </w:r>
          </w:p>
        </w:tc>
        <w:tc>
          <w:tcPr>
            <w:tcW w:w="6831" w:type="dxa"/>
            <w:gridSpan w:val="2"/>
          </w:tcPr>
          <w:p w14:paraId="67CBDF18" w14:textId="77777777" w:rsidR="00925774" w:rsidRPr="00614859" w:rsidRDefault="00925774" w:rsidP="0053082F">
            <w:pPr>
              <w:jc w:val="both"/>
              <w:rPr>
                <w:kern w:val="2"/>
                <w:szCs w:val="24"/>
              </w:rPr>
            </w:pPr>
            <w:r w:rsidRPr="00614859">
              <w:rPr>
                <w:kern w:val="2"/>
                <w:szCs w:val="24"/>
              </w:rPr>
              <w:t xml:space="preserve">6.2.1. Garantiniu laikotarpiu atliekamas nemokamas sugedusio įrenginio keitimas nauju, įskaitant transportavimo išlaidas. Garantiniu laikotarpiu perkančioji organizacija nemokamai gauna ir naudoja laiko serverio programinės įrangos klaidų </w:t>
            </w:r>
            <w:proofErr w:type="spellStart"/>
            <w:r w:rsidRPr="00614859">
              <w:rPr>
                <w:kern w:val="2"/>
                <w:szCs w:val="24"/>
              </w:rPr>
              <w:t>ištaisymus</w:t>
            </w:r>
            <w:proofErr w:type="spellEnd"/>
            <w:r w:rsidRPr="00614859">
              <w:rPr>
                <w:kern w:val="2"/>
                <w:szCs w:val="24"/>
              </w:rPr>
              <w:t xml:space="preserve"> ir naujas versijas, turi teisę kreiptis į gamintojo techninio aptarnavimo centrą dėl probleminių klausimų.</w:t>
            </w:r>
          </w:p>
          <w:p w14:paraId="133A79C2" w14:textId="77777777" w:rsidR="00925774" w:rsidRPr="00614859" w:rsidRDefault="00925774" w:rsidP="0053082F">
            <w:pPr>
              <w:jc w:val="both"/>
              <w:rPr>
                <w:kern w:val="2"/>
                <w:szCs w:val="24"/>
              </w:rPr>
            </w:pPr>
            <w:r w:rsidRPr="00614859">
              <w:rPr>
                <w:kern w:val="2"/>
                <w:szCs w:val="24"/>
              </w:rPr>
              <w:t>6.2.2. Prekių trūkumų nustatymo bei šalinimo tvarka nustatyta Bendrųjų sąlygų 7 skyriuje.</w:t>
            </w:r>
          </w:p>
        </w:tc>
      </w:tr>
      <w:tr w:rsidR="00925774" w14:paraId="33B7CAC0" w14:textId="77777777" w:rsidTr="00841F5B">
        <w:trPr>
          <w:trHeight w:val="381"/>
        </w:trPr>
        <w:tc>
          <w:tcPr>
            <w:tcW w:w="9535" w:type="dxa"/>
            <w:gridSpan w:val="4"/>
          </w:tcPr>
          <w:p w14:paraId="379D9707" w14:textId="77777777" w:rsidR="00925774" w:rsidRPr="007722EC" w:rsidRDefault="00925774" w:rsidP="0053082F">
            <w:pPr>
              <w:jc w:val="center"/>
              <w:rPr>
                <w:b/>
                <w:bCs/>
                <w:kern w:val="2"/>
                <w:szCs w:val="24"/>
              </w:rPr>
            </w:pPr>
            <w:r w:rsidRPr="007722EC">
              <w:rPr>
                <w:b/>
                <w:bCs/>
                <w:kern w:val="2"/>
                <w:szCs w:val="24"/>
              </w:rPr>
              <w:t>7. SUTARTIES VYKDYMUI PASITELKIAMI SUBTIEKĖJAI</w:t>
            </w:r>
          </w:p>
        </w:tc>
      </w:tr>
      <w:tr w:rsidR="00925774" w14:paraId="5657B7D5" w14:textId="77777777" w:rsidTr="0053082F">
        <w:trPr>
          <w:trHeight w:val="1895"/>
        </w:trPr>
        <w:tc>
          <w:tcPr>
            <w:tcW w:w="2704" w:type="dxa"/>
            <w:gridSpan w:val="2"/>
          </w:tcPr>
          <w:p w14:paraId="2CE9EE1C" w14:textId="5542D3F4" w:rsidR="00925774" w:rsidRDefault="00CD5E35" w:rsidP="0053082F">
            <w:pPr>
              <w:rPr>
                <w:b/>
                <w:bCs/>
                <w:kern w:val="2"/>
                <w:szCs w:val="24"/>
              </w:rPr>
            </w:pPr>
            <w:r>
              <w:rPr>
                <w:b/>
                <w:bCs/>
                <w:kern w:val="2"/>
                <w:szCs w:val="24"/>
              </w:rPr>
              <w:t xml:space="preserve">7.1. </w:t>
            </w:r>
            <w:r w:rsidR="00925774">
              <w:rPr>
                <w:b/>
                <w:bCs/>
                <w:kern w:val="2"/>
                <w:szCs w:val="24"/>
              </w:rPr>
              <w:t>Sutarties vykdymui pasitelkiami subtiekėjai ir (ar) specialistai</w:t>
            </w:r>
          </w:p>
        </w:tc>
        <w:tc>
          <w:tcPr>
            <w:tcW w:w="6831" w:type="dxa"/>
            <w:gridSpan w:val="2"/>
          </w:tcPr>
          <w:p w14:paraId="25607127" w14:textId="77777777" w:rsidR="00925774" w:rsidRPr="00BD5FCB" w:rsidRDefault="00925774" w:rsidP="0053082F">
            <w:pPr>
              <w:rPr>
                <w:kern w:val="2"/>
                <w:szCs w:val="24"/>
              </w:rPr>
            </w:pPr>
            <w:r w:rsidRPr="00BD5FCB">
              <w:rPr>
                <w:kern w:val="2"/>
                <w:szCs w:val="24"/>
              </w:rPr>
              <w:t>Sutarties vykdymui subtiekėjai ir (ar) specialistai nepasitelkiami.</w:t>
            </w:r>
          </w:p>
          <w:p w14:paraId="7FE1BBDB" w14:textId="77777777" w:rsidR="00925774" w:rsidRPr="00BD5FCB" w:rsidRDefault="00925774" w:rsidP="0053082F">
            <w:pPr>
              <w:rPr>
                <w:kern w:val="2"/>
                <w:szCs w:val="24"/>
              </w:rPr>
            </w:pPr>
          </w:p>
          <w:p w14:paraId="11F0C6D5" w14:textId="77777777" w:rsidR="00925774" w:rsidRPr="00BD5FCB" w:rsidRDefault="00925774" w:rsidP="0053082F">
            <w:pPr>
              <w:rPr>
                <w:color w:val="0070C0"/>
                <w:kern w:val="2"/>
                <w:szCs w:val="24"/>
              </w:rPr>
            </w:pPr>
            <w:r w:rsidRPr="00BD5FCB">
              <w:rPr>
                <w:color w:val="0070C0"/>
                <w:kern w:val="2"/>
                <w:szCs w:val="24"/>
              </w:rPr>
              <w:t>arba</w:t>
            </w:r>
          </w:p>
          <w:p w14:paraId="5D08A009" w14:textId="77777777" w:rsidR="00925774" w:rsidRPr="00BD5FCB" w:rsidRDefault="00925774" w:rsidP="0053082F">
            <w:pPr>
              <w:rPr>
                <w:kern w:val="2"/>
                <w:szCs w:val="24"/>
              </w:rPr>
            </w:pPr>
          </w:p>
          <w:p w14:paraId="2EF05E20" w14:textId="77777777" w:rsidR="00925774" w:rsidRDefault="00925774" w:rsidP="0053082F">
            <w:pPr>
              <w:rPr>
                <w:b/>
                <w:bCs/>
                <w:kern w:val="2"/>
                <w:szCs w:val="24"/>
              </w:rPr>
            </w:pPr>
            <w:r w:rsidRPr="00BD5FCB">
              <w:rPr>
                <w:kern w:val="2"/>
                <w:szCs w:val="24"/>
              </w:rPr>
              <w:t>Sutarties vykdymui pasitelkiami subtiekėjai ir (ar) specialistai yra nurodyti Sutarties priede Nr. [...] „Sutarties vykdymui pasitelkiami subtiekėjai ir (ar) specialistai“</w:t>
            </w:r>
          </w:p>
        </w:tc>
      </w:tr>
      <w:tr w:rsidR="00925774" w14:paraId="36B2C8F4" w14:textId="77777777" w:rsidTr="00841F5B">
        <w:trPr>
          <w:trHeight w:val="400"/>
        </w:trPr>
        <w:tc>
          <w:tcPr>
            <w:tcW w:w="9535" w:type="dxa"/>
            <w:gridSpan w:val="4"/>
          </w:tcPr>
          <w:p w14:paraId="7E3447C8" w14:textId="77777777" w:rsidR="00925774" w:rsidRPr="00CD68F4" w:rsidRDefault="00925774" w:rsidP="0053082F">
            <w:pPr>
              <w:jc w:val="center"/>
              <w:rPr>
                <w:b/>
                <w:bCs/>
                <w:kern w:val="2"/>
                <w:szCs w:val="24"/>
              </w:rPr>
            </w:pPr>
            <w:r w:rsidRPr="00CD68F4">
              <w:rPr>
                <w:b/>
                <w:bCs/>
                <w:kern w:val="2"/>
                <w:szCs w:val="24"/>
              </w:rPr>
              <w:t>8. PRIEVOLIŲ PAGAL SUTARTĮ ĮVYKDYMO UŽTIKRINIMAS</w:t>
            </w:r>
          </w:p>
        </w:tc>
      </w:tr>
      <w:tr w:rsidR="00925774" w14:paraId="0606548F" w14:textId="77777777" w:rsidTr="0053082F">
        <w:trPr>
          <w:trHeight w:val="300"/>
        </w:trPr>
        <w:tc>
          <w:tcPr>
            <w:tcW w:w="2704" w:type="dxa"/>
            <w:gridSpan w:val="2"/>
          </w:tcPr>
          <w:p w14:paraId="03D417E1" w14:textId="77777777" w:rsidR="00925774" w:rsidRPr="00CD68F4" w:rsidRDefault="00925774" w:rsidP="0053082F">
            <w:pPr>
              <w:rPr>
                <w:b/>
                <w:bCs/>
                <w:kern w:val="2"/>
                <w:szCs w:val="24"/>
              </w:rPr>
            </w:pPr>
            <w:r w:rsidRPr="00CD68F4">
              <w:rPr>
                <w:b/>
                <w:bCs/>
                <w:kern w:val="2"/>
                <w:szCs w:val="24"/>
              </w:rPr>
              <w:t>8.1. Prievolių pagal Sutartį įvykdymo užtikrinimas</w:t>
            </w:r>
          </w:p>
        </w:tc>
        <w:tc>
          <w:tcPr>
            <w:tcW w:w="6831" w:type="dxa"/>
            <w:gridSpan w:val="2"/>
          </w:tcPr>
          <w:p w14:paraId="7AA4C10A" w14:textId="77777777" w:rsidR="00925774" w:rsidRDefault="00925774" w:rsidP="0053082F">
            <w:pPr>
              <w:rPr>
                <w:kern w:val="2"/>
                <w:szCs w:val="24"/>
              </w:rPr>
            </w:pPr>
            <w:r w:rsidRPr="00CD68F4">
              <w:rPr>
                <w:kern w:val="2"/>
                <w:szCs w:val="24"/>
              </w:rPr>
              <w:t xml:space="preserve">Prievolių pagal Sutartį įvykdymas užtikrinamas: </w:t>
            </w:r>
          </w:p>
          <w:p w14:paraId="1D8EA694" w14:textId="77777777" w:rsidR="00925774" w:rsidRDefault="00925774" w:rsidP="0053082F">
            <w:pPr>
              <w:rPr>
                <w:kern w:val="2"/>
                <w:szCs w:val="24"/>
              </w:rPr>
            </w:pPr>
          </w:p>
          <w:p w14:paraId="04993EAE" w14:textId="77777777" w:rsidR="00925774" w:rsidRPr="00CD68F4" w:rsidRDefault="00925774" w:rsidP="0053082F">
            <w:pPr>
              <w:rPr>
                <w:kern w:val="2"/>
                <w:szCs w:val="24"/>
              </w:rPr>
            </w:pPr>
            <w:r w:rsidRPr="00CD68F4">
              <w:rPr>
                <w:kern w:val="2"/>
                <w:szCs w:val="24"/>
              </w:rPr>
              <w:t>Net</w:t>
            </w:r>
            <w:r>
              <w:rPr>
                <w:kern w:val="2"/>
                <w:szCs w:val="24"/>
              </w:rPr>
              <w:t>esybomis (delspinigiais, bauda).</w:t>
            </w:r>
          </w:p>
        </w:tc>
      </w:tr>
      <w:tr w:rsidR="00925774" w14:paraId="3A4C1021" w14:textId="77777777" w:rsidTr="0053082F">
        <w:trPr>
          <w:trHeight w:val="300"/>
        </w:trPr>
        <w:tc>
          <w:tcPr>
            <w:tcW w:w="2704" w:type="dxa"/>
            <w:gridSpan w:val="2"/>
          </w:tcPr>
          <w:p w14:paraId="3BE6A008" w14:textId="77777777" w:rsidR="00925774" w:rsidRDefault="00925774" w:rsidP="0053082F">
            <w:pPr>
              <w:rPr>
                <w:b/>
                <w:bCs/>
                <w:kern w:val="2"/>
                <w:szCs w:val="24"/>
              </w:rPr>
            </w:pPr>
            <w:r>
              <w:rPr>
                <w:b/>
                <w:bCs/>
                <w:kern w:val="2"/>
                <w:szCs w:val="24"/>
              </w:rPr>
              <w:t xml:space="preserve">8.2. Sutarties įvykdymo užtikrinimo pateikimas </w:t>
            </w:r>
          </w:p>
        </w:tc>
        <w:tc>
          <w:tcPr>
            <w:tcW w:w="6831" w:type="dxa"/>
            <w:gridSpan w:val="2"/>
          </w:tcPr>
          <w:p w14:paraId="19962195" w14:textId="77777777" w:rsidR="00925774" w:rsidRDefault="00925774" w:rsidP="0053082F">
            <w:pPr>
              <w:jc w:val="both"/>
              <w:rPr>
                <w:color w:val="000000"/>
                <w:kern w:val="2"/>
                <w:szCs w:val="24"/>
                <w:shd w:val="clear" w:color="auto" w:fill="FFFFFF"/>
              </w:rPr>
            </w:pPr>
            <w:r w:rsidRPr="0032232E">
              <w:rPr>
                <w:color w:val="000000"/>
                <w:kern w:val="2"/>
                <w:szCs w:val="24"/>
                <w:shd w:val="clear" w:color="auto" w:fill="FFFFFF"/>
              </w:rPr>
              <w:t>Netaikoma</w:t>
            </w:r>
          </w:p>
          <w:p w14:paraId="2F932054" w14:textId="77777777" w:rsidR="00925774" w:rsidRDefault="00925774" w:rsidP="0053082F">
            <w:pPr>
              <w:jc w:val="both"/>
              <w:rPr>
                <w:kern w:val="2"/>
                <w:szCs w:val="24"/>
              </w:rPr>
            </w:pPr>
          </w:p>
        </w:tc>
      </w:tr>
      <w:tr w:rsidR="00925774" w14:paraId="73B255A6" w14:textId="77777777" w:rsidTr="00841F5B">
        <w:trPr>
          <w:trHeight w:val="355"/>
        </w:trPr>
        <w:tc>
          <w:tcPr>
            <w:tcW w:w="9535" w:type="dxa"/>
            <w:gridSpan w:val="4"/>
          </w:tcPr>
          <w:p w14:paraId="1313A51F" w14:textId="77777777" w:rsidR="00925774" w:rsidRDefault="00925774" w:rsidP="0053082F">
            <w:pPr>
              <w:ind w:firstLine="720"/>
              <w:jc w:val="center"/>
              <w:rPr>
                <w:b/>
                <w:bCs/>
                <w:kern w:val="2"/>
                <w:szCs w:val="24"/>
              </w:rPr>
            </w:pPr>
            <w:r>
              <w:rPr>
                <w:b/>
                <w:bCs/>
                <w:kern w:val="2"/>
                <w:szCs w:val="24"/>
              </w:rPr>
              <w:t>9. ŠALIŲ ATSAKOMYBĖ</w:t>
            </w:r>
            <w:r>
              <w:rPr>
                <w:b/>
                <w:bCs/>
                <w:kern w:val="2"/>
                <w:szCs w:val="24"/>
              </w:rPr>
              <w:tab/>
            </w:r>
          </w:p>
        </w:tc>
      </w:tr>
      <w:tr w:rsidR="00925774" w14:paraId="11740468" w14:textId="77777777" w:rsidTr="0053082F">
        <w:trPr>
          <w:trHeight w:val="300"/>
        </w:trPr>
        <w:tc>
          <w:tcPr>
            <w:tcW w:w="2704" w:type="dxa"/>
            <w:gridSpan w:val="2"/>
          </w:tcPr>
          <w:p w14:paraId="1B8CB4C6" w14:textId="77777777" w:rsidR="00925774" w:rsidRDefault="00925774" w:rsidP="0053082F">
            <w:pPr>
              <w:rPr>
                <w:b/>
                <w:bCs/>
                <w:kern w:val="2"/>
                <w:szCs w:val="24"/>
              </w:rPr>
            </w:pPr>
            <w:r>
              <w:rPr>
                <w:b/>
                <w:bCs/>
                <w:kern w:val="2"/>
                <w:szCs w:val="24"/>
              </w:rPr>
              <w:t>9.1. Pirkėjui taikomos netesybos už mokėjimų pagal Sutartį vėlavimą</w:t>
            </w:r>
          </w:p>
        </w:tc>
        <w:tc>
          <w:tcPr>
            <w:tcW w:w="6831" w:type="dxa"/>
            <w:gridSpan w:val="2"/>
          </w:tcPr>
          <w:p w14:paraId="7FFFBFF5" w14:textId="77777777" w:rsidR="00925774" w:rsidRDefault="00925774" w:rsidP="0053082F">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E813E2">
              <w:rPr>
                <w:kern w:val="2"/>
                <w:szCs w:val="24"/>
              </w:rPr>
              <w:t xml:space="preserve">Pirkėjui 0,1 (vienos dešimtosios) procento dydžio delspinigius nuo neapmokėtos sumos be PVM už kiekvieną </w:t>
            </w:r>
            <w:r w:rsidRPr="00E813E2">
              <w:rPr>
                <w:color w:val="000000"/>
                <w:kern w:val="2"/>
                <w:szCs w:val="24"/>
              </w:rPr>
              <w:t>vėlavimo dieną.</w:t>
            </w:r>
          </w:p>
        </w:tc>
      </w:tr>
      <w:tr w:rsidR="00925774" w14:paraId="66F436AA" w14:textId="77777777" w:rsidTr="0053082F">
        <w:trPr>
          <w:trHeight w:val="300"/>
        </w:trPr>
        <w:tc>
          <w:tcPr>
            <w:tcW w:w="2704" w:type="dxa"/>
            <w:gridSpan w:val="2"/>
          </w:tcPr>
          <w:p w14:paraId="2AD9BA90" w14:textId="77777777" w:rsidR="00925774" w:rsidRDefault="00925774" w:rsidP="0053082F">
            <w:pPr>
              <w:rPr>
                <w:b/>
                <w:bCs/>
                <w:kern w:val="2"/>
                <w:szCs w:val="24"/>
              </w:rPr>
            </w:pPr>
            <w:r>
              <w:rPr>
                <w:b/>
                <w:bCs/>
                <w:kern w:val="2"/>
                <w:szCs w:val="24"/>
              </w:rPr>
              <w:t>9.2. Tiekėjui taikomos netesybos</w:t>
            </w:r>
          </w:p>
        </w:tc>
        <w:tc>
          <w:tcPr>
            <w:tcW w:w="6831" w:type="dxa"/>
            <w:gridSpan w:val="2"/>
          </w:tcPr>
          <w:p w14:paraId="7DD6E34D" w14:textId="77777777" w:rsidR="00925774" w:rsidRDefault="00925774" w:rsidP="0053082F">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E813E2">
              <w:rPr>
                <w:kern w:val="2"/>
                <w:szCs w:val="24"/>
              </w:rPr>
              <w:t xml:space="preserve">50,00 (penkiasdešimties) </w:t>
            </w:r>
            <w:proofErr w:type="spellStart"/>
            <w:r w:rsidRPr="00E813E2">
              <w:rPr>
                <w:kern w:val="2"/>
                <w:szCs w:val="24"/>
              </w:rPr>
              <w:t>Eur</w:t>
            </w:r>
            <w:proofErr w:type="spellEnd"/>
            <w:r w:rsidRPr="00E813E2">
              <w:rPr>
                <w:kern w:val="2"/>
                <w:szCs w:val="24"/>
              </w:rPr>
              <w:t xml:space="preserve"> dydžio baudą už kiekvieną uždelstą dieną.</w:t>
            </w:r>
          </w:p>
          <w:p w14:paraId="37DAFBA2" w14:textId="77777777" w:rsidR="00925774" w:rsidRDefault="00925774" w:rsidP="0053082F">
            <w:pPr>
              <w:jc w:val="both"/>
              <w:rPr>
                <w:b/>
                <w:bCs/>
                <w:kern w:val="2"/>
                <w:szCs w:val="24"/>
              </w:rPr>
            </w:pPr>
            <w:r>
              <w:rPr>
                <w:color w:val="000000"/>
                <w:kern w:val="2"/>
                <w:szCs w:val="24"/>
              </w:rPr>
              <w:t>9.2.2.</w:t>
            </w:r>
            <w:r>
              <w:rPr>
                <w:color w:val="000000"/>
                <w:kern w:val="2"/>
                <w:szCs w:val="24"/>
                <w:lang w:val="en-US"/>
              </w:rPr>
              <w:t xml:space="preserve"> </w:t>
            </w:r>
            <w:r w:rsidRPr="00E813E2">
              <w:rPr>
                <w:color w:val="000000"/>
                <w:kern w:val="2"/>
                <w:szCs w:val="24"/>
              </w:rPr>
              <w:t>Tiekėjas privalo sumokėti Pirkėjui netesybas per 30 (trisdešimt) dienų nuo Pirkėjo pareikalavimo.</w:t>
            </w:r>
          </w:p>
        </w:tc>
      </w:tr>
      <w:tr w:rsidR="00925774" w14:paraId="3AA097F5" w14:textId="77777777" w:rsidTr="0053082F">
        <w:trPr>
          <w:trHeight w:val="300"/>
        </w:trPr>
        <w:tc>
          <w:tcPr>
            <w:tcW w:w="2704" w:type="dxa"/>
            <w:gridSpan w:val="2"/>
          </w:tcPr>
          <w:p w14:paraId="41E1F62B" w14:textId="77777777" w:rsidR="00925774" w:rsidRDefault="00925774" w:rsidP="0053082F">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4ADA45E" w14:textId="77777777" w:rsidR="00925774" w:rsidRPr="00E813E2" w:rsidRDefault="00925774" w:rsidP="0053082F">
            <w:pPr>
              <w:jc w:val="both"/>
              <w:rPr>
                <w:kern w:val="2"/>
                <w:szCs w:val="24"/>
              </w:rPr>
            </w:pPr>
            <w:r w:rsidRPr="00E813E2">
              <w:rPr>
                <w:kern w:val="2"/>
                <w:szCs w:val="24"/>
              </w:rPr>
              <w:t xml:space="preserve">Nutraukus Sutartį dėl esminio Sutarties pažeidimo, </w:t>
            </w:r>
            <w:r>
              <w:rPr>
                <w:kern w:val="2"/>
                <w:szCs w:val="24"/>
              </w:rPr>
              <w:t>mokama 1 0</w:t>
            </w:r>
            <w:r w:rsidRPr="00E813E2">
              <w:rPr>
                <w:kern w:val="2"/>
                <w:szCs w:val="24"/>
              </w:rPr>
              <w:t xml:space="preserve">00,00 (vieno tūkstančio) </w:t>
            </w:r>
            <w:proofErr w:type="spellStart"/>
            <w:r w:rsidRPr="00E813E2">
              <w:rPr>
                <w:kern w:val="2"/>
                <w:szCs w:val="24"/>
              </w:rPr>
              <w:t>Eur</w:t>
            </w:r>
            <w:proofErr w:type="spellEnd"/>
            <w:r w:rsidRPr="00E813E2">
              <w:rPr>
                <w:kern w:val="2"/>
                <w:szCs w:val="24"/>
              </w:rPr>
              <w:t xml:space="preserve"> dydžio bauda.</w:t>
            </w:r>
          </w:p>
          <w:p w14:paraId="64876E55" w14:textId="77777777" w:rsidR="00925774" w:rsidRDefault="00925774" w:rsidP="0053082F">
            <w:pPr>
              <w:jc w:val="both"/>
              <w:rPr>
                <w:kern w:val="2"/>
                <w:szCs w:val="24"/>
              </w:rPr>
            </w:pPr>
          </w:p>
        </w:tc>
      </w:tr>
      <w:tr w:rsidR="00925774" w14:paraId="54508F63" w14:textId="77777777" w:rsidTr="0053082F">
        <w:trPr>
          <w:trHeight w:val="300"/>
        </w:trPr>
        <w:tc>
          <w:tcPr>
            <w:tcW w:w="2704" w:type="dxa"/>
            <w:gridSpan w:val="2"/>
          </w:tcPr>
          <w:p w14:paraId="3DF26D1E" w14:textId="77777777" w:rsidR="00925774" w:rsidRDefault="00925774" w:rsidP="0053082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850ECF2" w14:textId="77777777" w:rsidR="00925774" w:rsidRDefault="00925774" w:rsidP="0053082F">
            <w:pPr>
              <w:rPr>
                <w:color w:val="000000"/>
                <w:kern w:val="2"/>
                <w:szCs w:val="24"/>
              </w:rPr>
            </w:pPr>
            <w:r>
              <w:rPr>
                <w:color w:val="000000"/>
                <w:kern w:val="2"/>
                <w:szCs w:val="24"/>
              </w:rPr>
              <w:t>Netaikoma</w:t>
            </w:r>
          </w:p>
          <w:p w14:paraId="739EB99B" w14:textId="77777777" w:rsidR="00925774" w:rsidRDefault="00925774" w:rsidP="0053082F">
            <w:pPr>
              <w:rPr>
                <w:kern w:val="2"/>
                <w:szCs w:val="24"/>
              </w:rPr>
            </w:pPr>
          </w:p>
          <w:p w14:paraId="2B436A44" w14:textId="77777777" w:rsidR="00925774" w:rsidRDefault="00925774" w:rsidP="0053082F">
            <w:pPr>
              <w:rPr>
                <w:kern w:val="2"/>
                <w:szCs w:val="24"/>
              </w:rPr>
            </w:pPr>
          </w:p>
        </w:tc>
      </w:tr>
      <w:tr w:rsidR="00925774" w14:paraId="3962F15A" w14:textId="77777777" w:rsidTr="0053082F">
        <w:trPr>
          <w:trHeight w:val="300"/>
        </w:trPr>
        <w:tc>
          <w:tcPr>
            <w:tcW w:w="2704" w:type="dxa"/>
            <w:gridSpan w:val="2"/>
          </w:tcPr>
          <w:p w14:paraId="3199BD41" w14:textId="77777777" w:rsidR="00925774" w:rsidRDefault="00925774" w:rsidP="0053082F">
            <w:pPr>
              <w:rPr>
                <w:b/>
                <w:bCs/>
                <w:kern w:val="2"/>
                <w:szCs w:val="24"/>
              </w:rPr>
            </w:pPr>
            <w:r>
              <w:rPr>
                <w:b/>
                <w:bCs/>
                <w:kern w:val="2"/>
                <w:szCs w:val="24"/>
              </w:rPr>
              <w:t>9.5. Tiekėjui taikomos baudos dėl aplinkosauginių ir (arba) socialinių kriterijų nesilaikymo</w:t>
            </w:r>
          </w:p>
        </w:tc>
        <w:tc>
          <w:tcPr>
            <w:tcW w:w="6831" w:type="dxa"/>
            <w:gridSpan w:val="2"/>
          </w:tcPr>
          <w:p w14:paraId="71FE3CDA" w14:textId="77777777" w:rsidR="00925774" w:rsidRPr="00645291" w:rsidRDefault="00925774" w:rsidP="0053082F">
            <w:pPr>
              <w:rPr>
                <w:kern w:val="2"/>
                <w:szCs w:val="24"/>
              </w:rPr>
            </w:pPr>
            <w:r w:rsidRPr="00645291">
              <w:rPr>
                <w:kern w:val="2"/>
                <w:szCs w:val="24"/>
              </w:rPr>
              <w:t xml:space="preserve">50,00 (penkiasdešimties) </w:t>
            </w:r>
            <w:proofErr w:type="spellStart"/>
            <w:r w:rsidRPr="00645291">
              <w:rPr>
                <w:kern w:val="2"/>
                <w:szCs w:val="24"/>
              </w:rPr>
              <w:t>Eur</w:t>
            </w:r>
            <w:proofErr w:type="spellEnd"/>
            <w:r w:rsidRPr="00645291">
              <w:rPr>
                <w:kern w:val="2"/>
                <w:szCs w:val="24"/>
              </w:rPr>
              <w:t xml:space="preserve"> bauda </w:t>
            </w:r>
          </w:p>
          <w:p w14:paraId="41717A05" w14:textId="77777777" w:rsidR="00925774" w:rsidRDefault="00925774" w:rsidP="0053082F">
            <w:pPr>
              <w:rPr>
                <w:color w:val="4472C4"/>
                <w:kern w:val="2"/>
                <w:szCs w:val="24"/>
              </w:rPr>
            </w:pPr>
          </w:p>
        </w:tc>
      </w:tr>
      <w:tr w:rsidR="00925774" w14:paraId="758B5C6C" w14:textId="77777777" w:rsidTr="0053082F">
        <w:trPr>
          <w:trHeight w:val="300"/>
        </w:trPr>
        <w:tc>
          <w:tcPr>
            <w:tcW w:w="2704" w:type="dxa"/>
            <w:gridSpan w:val="2"/>
          </w:tcPr>
          <w:p w14:paraId="23D1D3E0" w14:textId="77777777" w:rsidR="00925774" w:rsidRDefault="00925774" w:rsidP="0053082F">
            <w:pPr>
              <w:rPr>
                <w:b/>
                <w:bCs/>
                <w:kern w:val="2"/>
                <w:szCs w:val="24"/>
              </w:rPr>
            </w:pPr>
            <w:r>
              <w:rPr>
                <w:b/>
                <w:bCs/>
                <w:kern w:val="2"/>
                <w:szCs w:val="24"/>
              </w:rPr>
              <w:t>9.6. Tiekėjui / Pirkėjui taikoma bauda dėl konfidencialumo reikalavimų nesilaikymo</w:t>
            </w:r>
          </w:p>
        </w:tc>
        <w:tc>
          <w:tcPr>
            <w:tcW w:w="6831" w:type="dxa"/>
            <w:gridSpan w:val="2"/>
          </w:tcPr>
          <w:p w14:paraId="43BA0B78" w14:textId="77777777" w:rsidR="00925774" w:rsidRDefault="00925774" w:rsidP="0053082F">
            <w:pPr>
              <w:rPr>
                <w:kern w:val="2"/>
                <w:szCs w:val="24"/>
              </w:rPr>
            </w:pPr>
            <w:r>
              <w:rPr>
                <w:kern w:val="2"/>
                <w:szCs w:val="24"/>
              </w:rPr>
              <w:t>Netaikoma</w:t>
            </w:r>
          </w:p>
          <w:p w14:paraId="5356E54A" w14:textId="77777777" w:rsidR="00925774" w:rsidRDefault="00925774" w:rsidP="0053082F">
            <w:pPr>
              <w:rPr>
                <w:color w:val="4472C4"/>
                <w:kern w:val="2"/>
                <w:szCs w:val="24"/>
              </w:rPr>
            </w:pPr>
          </w:p>
          <w:p w14:paraId="47A73AE6" w14:textId="77777777" w:rsidR="00925774" w:rsidRDefault="00925774" w:rsidP="0053082F">
            <w:pPr>
              <w:rPr>
                <w:color w:val="4472C4"/>
                <w:kern w:val="2"/>
                <w:szCs w:val="24"/>
              </w:rPr>
            </w:pPr>
          </w:p>
        </w:tc>
      </w:tr>
      <w:tr w:rsidR="00925774" w14:paraId="49192399" w14:textId="77777777" w:rsidTr="0053082F">
        <w:trPr>
          <w:trHeight w:val="300"/>
        </w:trPr>
        <w:tc>
          <w:tcPr>
            <w:tcW w:w="2704" w:type="dxa"/>
            <w:gridSpan w:val="2"/>
          </w:tcPr>
          <w:p w14:paraId="7E659763" w14:textId="77777777" w:rsidR="00925774" w:rsidRDefault="00925774" w:rsidP="0053082F">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1A6DB06C" w14:textId="77777777" w:rsidR="00925774" w:rsidRDefault="00925774" w:rsidP="0053082F">
            <w:pPr>
              <w:rPr>
                <w:color w:val="4472C4"/>
                <w:kern w:val="2"/>
                <w:szCs w:val="24"/>
              </w:rPr>
            </w:pPr>
            <w:r>
              <w:rPr>
                <w:kern w:val="2"/>
                <w:szCs w:val="24"/>
              </w:rPr>
              <w:t xml:space="preserve">Netaikoma </w:t>
            </w:r>
          </w:p>
          <w:p w14:paraId="7D15D1A8" w14:textId="77777777" w:rsidR="00925774" w:rsidRDefault="00925774" w:rsidP="0053082F">
            <w:pPr>
              <w:rPr>
                <w:color w:val="4472C4"/>
                <w:kern w:val="2"/>
                <w:szCs w:val="24"/>
              </w:rPr>
            </w:pPr>
          </w:p>
        </w:tc>
      </w:tr>
      <w:tr w:rsidR="00925774" w14:paraId="6393F9DB" w14:textId="77777777" w:rsidTr="0053082F">
        <w:trPr>
          <w:trHeight w:val="300"/>
        </w:trPr>
        <w:tc>
          <w:tcPr>
            <w:tcW w:w="2704" w:type="dxa"/>
            <w:gridSpan w:val="2"/>
          </w:tcPr>
          <w:p w14:paraId="6477914D" w14:textId="77777777" w:rsidR="00925774" w:rsidRDefault="00925774" w:rsidP="0053082F">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5A0E2651" w14:textId="77777777" w:rsidR="00925774" w:rsidRDefault="00925774" w:rsidP="0053082F">
            <w:pPr>
              <w:rPr>
                <w:kern w:val="2"/>
                <w:szCs w:val="24"/>
              </w:rPr>
            </w:pPr>
            <w:r>
              <w:rPr>
                <w:kern w:val="2"/>
                <w:szCs w:val="24"/>
              </w:rPr>
              <w:t>Netaikoma</w:t>
            </w:r>
          </w:p>
          <w:p w14:paraId="6BE0C81E" w14:textId="77777777" w:rsidR="00925774" w:rsidRDefault="00925774" w:rsidP="0053082F">
            <w:pPr>
              <w:rPr>
                <w:color w:val="4472C4"/>
                <w:kern w:val="2"/>
                <w:szCs w:val="24"/>
              </w:rPr>
            </w:pPr>
          </w:p>
          <w:p w14:paraId="296A06CF" w14:textId="77777777" w:rsidR="00925774" w:rsidRDefault="00925774" w:rsidP="0053082F">
            <w:pPr>
              <w:rPr>
                <w:color w:val="4472C4"/>
                <w:kern w:val="2"/>
                <w:szCs w:val="24"/>
              </w:rPr>
            </w:pPr>
          </w:p>
        </w:tc>
      </w:tr>
      <w:tr w:rsidR="00925774" w14:paraId="5D2F18E3" w14:textId="77777777" w:rsidTr="0053082F">
        <w:trPr>
          <w:trHeight w:val="300"/>
        </w:trPr>
        <w:tc>
          <w:tcPr>
            <w:tcW w:w="2704" w:type="dxa"/>
            <w:gridSpan w:val="2"/>
          </w:tcPr>
          <w:p w14:paraId="3EE52B6A" w14:textId="77777777" w:rsidR="00925774" w:rsidRPr="00645291" w:rsidRDefault="00925774" w:rsidP="0053082F">
            <w:pPr>
              <w:rPr>
                <w:b/>
                <w:bCs/>
                <w:kern w:val="2"/>
                <w:szCs w:val="24"/>
                <w:lang w:val="en-US"/>
              </w:rPr>
            </w:pPr>
            <w:r w:rsidRPr="00645291">
              <w:rPr>
                <w:b/>
                <w:bCs/>
                <w:kern w:val="2"/>
                <w:szCs w:val="24"/>
                <w:lang w:val="en-US"/>
              </w:rPr>
              <w:t xml:space="preserve">9.9. </w:t>
            </w:r>
            <w:r w:rsidRPr="00645291">
              <w:rPr>
                <w:b/>
                <w:bCs/>
                <w:kern w:val="2"/>
                <w:szCs w:val="24"/>
              </w:rPr>
              <w:t>Kitos netesybos</w:t>
            </w:r>
          </w:p>
        </w:tc>
        <w:tc>
          <w:tcPr>
            <w:tcW w:w="6831" w:type="dxa"/>
            <w:gridSpan w:val="2"/>
          </w:tcPr>
          <w:p w14:paraId="78BF47B6" w14:textId="77777777" w:rsidR="00925774" w:rsidRPr="00645291" w:rsidRDefault="00925774" w:rsidP="0053082F">
            <w:pPr>
              <w:rPr>
                <w:kern w:val="2"/>
                <w:szCs w:val="24"/>
              </w:rPr>
            </w:pPr>
            <w:r w:rsidRPr="00645291">
              <w:rPr>
                <w:kern w:val="2"/>
                <w:szCs w:val="24"/>
              </w:rPr>
              <w:t>Netaikoma</w:t>
            </w:r>
          </w:p>
        </w:tc>
      </w:tr>
      <w:tr w:rsidR="00925774" w14:paraId="47887737" w14:textId="77777777" w:rsidTr="00841F5B">
        <w:trPr>
          <w:trHeight w:val="456"/>
        </w:trPr>
        <w:tc>
          <w:tcPr>
            <w:tcW w:w="9535" w:type="dxa"/>
            <w:gridSpan w:val="4"/>
          </w:tcPr>
          <w:p w14:paraId="72DA9B65" w14:textId="77777777" w:rsidR="00925774" w:rsidRDefault="00925774" w:rsidP="0053082F">
            <w:pPr>
              <w:jc w:val="center"/>
              <w:rPr>
                <w:b/>
                <w:bCs/>
                <w:kern w:val="2"/>
                <w:szCs w:val="24"/>
              </w:rPr>
            </w:pPr>
            <w:r>
              <w:rPr>
                <w:b/>
                <w:bCs/>
                <w:kern w:val="2"/>
                <w:szCs w:val="24"/>
              </w:rPr>
              <w:t>10. SUTARTIES GALIOJIMAS IR KEITIMAS</w:t>
            </w:r>
          </w:p>
        </w:tc>
      </w:tr>
      <w:tr w:rsidR="00925774" w14:paraId="60370876" w14:textId="77777777" w:rsidTr="0053082F">
        <w:trPr>
          <w:trHeight w:val="300"/>
        </w:trPr>
        <w:tc>
          <w:tcPr>
            <w:tcW w:w="2704" w:type="dxa"/>
            <w:gridSpan w:val="2"/>
          </w:tcPr>
          <w:p w14:paraId="595246D4" w14:textId="77777777" w:rsidR="00925774" w:rsidRDefault="00925774" w:rsidP="0053082F">
            <w:pPr>
              <w:rPr>
                <w:b/>
                <w:bCs/>
                <w:kern w:val="2"/>
                <w:szCs w:val="24"/>
              </w:rPr>
            </w:pPr>
            <w:r w:rsidRPr="00AE76B5">
              <w:rPr>
                <w:b/>
                <w:bCs/>
                <w:kern w:val="2"/>
                <w:szCs w:val="24"/>
              </w:rPr>
              <w:t>10.1. Sutarties sudarymas ir įsigaliojimas</w:t>
            </w:r>
          </w:p>
        </w:tc>
        <w:tc>
          <w:tcPr>
            <w:tcW w:w="6831" w:type="dxa"/>
            <w:gridSpan w:val="2"/>
          </w:tcPr>
          <w:p w14:paraId="447428A7" w14:textId="77777777" w:rsidR="00925774" w:rsidRPr="001251C2" w:rsidRDefault="00925774" w:rsidP="0053082F">
            <w:pPr>
              <w:jc w:val="both"/>
              <w:rPr>
                <w:kern w:val="2"/>
                <w:szCs w:val="24"/>
              </w:rPr>
            </w:pPr>
            <w:r w:rsidRPr="001251C2">
              <w:rPr>
                <w:kern w:val="2"/>
                <w:szCs w:val="24"/>
              </w:rPr>
              <w:t>Ši Sutartis laikoma sudaryta ir įsigalioja nuo Sutarties pasirašymo dienos (antrosios Šalies pasirašymo dieną).</w:t>
            </w:r>
          </w:p>
          <w:p w14:paraId="37486F40" w14:textId="4E2F30DB" w:rsidR="00925774" w:rsidRPr="001251C2" w:rsidRDefault="00925774" w:rsidP="0053082F">
            <w:pPr>
              <w:jc w:val="both"/>
              <w:rPr>
                <w:kern w:val="2"/>
                <w:szCs w:val="24"/>
              </w:rPr>
            </w:pPr>
            <w:r w:rsidRPr="001251C2">
              <w:rPr>
                <w:kern w:val="2"/>
                <w:szCs w:val="24"/>
              </w:rPr>
              <w:t>Sutartis galioja iki visiško prievolių įvykdymo, bet jos term</w:t>
            </w:r>
            <w:r>
              <w:rPr>
                <w:kern w:val="2"/>
                <w:szCs w:val="24"/>
              </w:rPr>
              <w:t>i</w:t>
            </w:r>
            <w:r w:rsidR="00BA5D78">
              <w:rPr>
                <w:kern w:val="2"/>
                <w:szCs w:val="24"/>
              </w:rPr>
              <w:t>nas negali būti ilgesnis kaip 3</w:t>
            </w:r>
            <w:r w:rsidRPr="001251C2">
              <w:rPr>
                <w:kern w:val="2"/>
                <w:szCs w:val="24"/>
              </w:rPr>
              <w:t xml:space="preserve"> (</w:t>
            </w:r>
            <w:r w:rsidR="00BA5D78">
              <w:rPr>
                <w:kern w:val="2"/>
                <w:szCs w:val="24"/>
              </w:rPr>
              <w:t>trys) mėnesiai</w:t>
            </w:r>
            <w:r w:rsidRPr="001251C2">
              <w:rPr>
                <w:kern w:val="2"/>
                <w:szCs w:val="24"/>
              </w:rPr>
              <w:t>, kurį sudaro:</w:t>
            </w:r>
          </w:p>
          <w:p w14:paraId="70E0C942" w14:textId="6D560379" w:rsidR="00925774" w:rsidRPr="001251C2" w:rsidRDefault="00925774" w:rsidP="0053082F">
            <w:pPr>
              <w:jc w:val="both"/>
              <w:rPr>
                <w:kern w:val="2"/>
                <w:szCs w:val="24"/>
              </w:rPr>
            </w:pPr>
            <w:r w:rsidRPr="001251C2">
              <w:rPr>
                <w:kern w:val="2"/>
                <w:szCs w:val="24"/>
              </w:rPr>
              <w:t>a)</w:t>
            </w:r>
            <w:r w:rsidRPr="001251C2">
              <w:rPr>
                <w:kern w:val="2"/>
                <w:szCs w:val="24"/>
              </w:rPr>
              <w:tab/>
              <w:t>Prekių pri</w:t>
            </w:r>
            <w:r w:rsidR="00BA5D78">
              <w:rPr>
                <w:kern w:val="2"/>
                <w:szCs w:val="24"/>
              </w:rPr>
              <w:t>statymas – 2 (du) mėnesiai</w:t>
            </w:r>
            <w:r>
              <w:rPr>
                <w:kern w:val="2"/>
                <w:szCs w:val="24"/>
              </w:rPr>
              <w:t>.</w:t>
            </w:r>
            <w:r w:rsidRPr="001251C2">
              <w:rPr>
                <w:kern w:val="2"/>
                <w:szCs w:val="24"/>
              </w:rPr>
              <w:t xml:space="preserve"> </w:t>
            </w:r>
          </w:p>
          <w:p w14:paraId="7A95CF1A" w14:textId="77777777" w:rsidR="00925774" w:rsidRPr="00645291" w:rsidRDefault="00925774" w:rsidP="0053082F">
            <w:pPr>
              <w:jc w:val="both"/>
              <w:rPr>
                <w:kern w:val="2"/>
                <w:szCs w:val="24"/>
              </w:rPr>
            </w:pPr>
            <w:r>
              <w:rPr>
                <w:kern w:val="2"/>
                <w:szCs w:val="24"/>
              </w:rPr>
              <w:t>b</w:t>
            </w:r>
            <w:r w:rsidRPr="001251C2">
              <w:rPr>
                <w:kern w:val="2"/>
                <w:szCs w:val="24"/>
              </w:rPr>
              <w:t>)</w:t>
            </w:r>
            <w:r w:rsidRPr="001251C2">
              <w:rPr>
                <w:kern w:val="2"/>
                <w:szCs w:val="24"/>
              </w:rPr>
              <w:tab/>
              <w:t>Atsiskaitymo terminas – 1 (vienas) mėnuo.</w:t>
            </w:r>
          </w:p>
        </w:tc>
      </w:tr>
      <w:tr w:rsidR="00925774" w14:paraId="3B90D0B9" w14:textId="77777777" w:rsidTr="0053082F">
        <w:trPr>
          <w:trHeight w:val="300"/>
        </w:trPr>
        <w:tc>
          <w:tcPr>
            <w:tcW w:w="2704" w:type="dxa"/>
            <w:gridSpan w:val="2"/>
          </w:tcPr>
          <w:p w14:paraId="3A4C85FD" w14:textId="77777777" w:rsidR="00925774" w:rsidRDefault="00925774" w:rsidP="0053082F">
            <w:pPr>
              <w:rPr>
                <w:b/>
                <w:bCs/>
                <w:kern w:val="2"/>
                <w:szCs w:val="24"/>
              </w:rPr>
            </w:pPr>
            <w:r>
              <w:rPr>
                <w:b/>
                <w:bCs/>
                <w:kern w:val="2"/>
                <w:szCs w:val="24"/>
              </w:rPr>
              <w:lastRenderedPageBreak/>
              <w:t>10.2. Sutarties galiojimo termino pratęsimas</w:t>
            </w:r>
          </w:p>
        </w:tc>
        <w:tc>
          <w:tcPr>
            <w:tcW w:w="6831" w:type="dxa"/>
            <w:gridSpan w:val="2"/>
          </w:tcPr>
          <w:p w14:paraId="24BCFCB3" w14:textId="77777777" w:rsidR="00925774" w:rsidRDefault="00925774" w:rsidP="0053082F">
            <w:pPr>
              <w:rPr>
                <w:kern w:val="2"/>
                <w:szCs w:val="24"/>
              </w:rPr>
            </w:pPr>
            <w:r>
              <w:rPr>
                <w:kern w:val="2"/>
                <w:szCs w:val="24"/>
              </w:rPr>
              <w:t>Netaikoma</w:t>
            </w:r>
          </w:p>
          <w:p w14:paraId="013724F1" w14:textId="77777777" w:rsidR="00925774" w:rsidRDefault="00925774" w:rsidP="0053082F">
            <w:pPr>
              <w:rPr>
                <w:kern w:val="2"/>
                <w:szCs w:val="24"/>
              </w:rPr>
            </w:pPr>
          </w:p>
        </w:tc>
      </w:tr>
      <w:tr w:rsidR="00925774" w14:paraId="5A5D7D77" w14:textId="77777777" w:rsidTr="00841F5B">
        <w:trPr>
          <w:trHeight w:val="431"/>
        </w:trPr>
        <w:tc>
          <w:tcPr>
            <w:tcW w:w="9535" w:type="dxa"/>
            <w:gridSpan w:val="4"/>
          </w:tcPr>
          <w:p w14:paraId="3DA41244" w14:textId="77777777" w:rsidR="00925774" w:rsidRDefault="00925774" w:rsidP="0053082F">
            <w:pPr>
              <w:jc w:val="center"/>
              <w:rPr>
                <w:b/>
                <w:bCs/>
                <w:kern w:val="2"/>
                <w:szCs w:val="24"/>
              </w:rPr>
            </w:pPr>
            <w:r>
              <w:rPr>
                <w:b/>
                <w:bCs/>
                <w:kern w:val="2"/>
                <w:szCs w:val="24"/>
              </w:rPr>
              <w:t>11. SUTARTIES NUTRAUKIMAS</w:t>
            </w:r>
          </w:p>
        </w:tc>
      </w:tr>
      <w:tr w:rsidR="00925774" w14:paraId="30CE3BDD" w14:textId="77777777" w:rsidTr="0053082F">
        <w:trPr>
          <w:trHeight w:val="300"/>
        </w:trPr>
        <w:tc>
          <w:tcPr>
            <w:tcW w:w="2532" w:type="dxa"/>
          </w:tcPr>
          <w:p w14:paraId="4FA31200" w14:textId="77777777" w:rsidR="00925774" w:rsidRDefault="00925774" w:rsidP="0053082F">
            <w:pPr>
              <w:rPr>
                <w:b/>
                <w:bCs/>
                <w:kern w:val="2"/>
                <w:szCs w:val="24"/>
              </w:rPr>
            </w:pPr>
            <w:r>
              <w:rPr>
                <w:b/>
                <w:bCs/>
                <w:kern w:val="2"/>
                <w:szCs w:val="24"/>
              </w:rPr>
              <w:t>11.1. Sutarties nutraukimo pagrindai</w:t>
            </w:r>
          </w:p>
        </w:tc>
        <w:tc>
          <w:tcPr>
            <w:tcW w:w="7003" w:type="dxa"/>
            <w:gridSpan w:val="3"/>
          </w:tcPr>
          <w:p w14:paraId="3DF666B0" w14:textId="77777777" w:rsidR="00925774" w:rsidRPr="00887A5E" w:rsidRDefault="00925774" w:rsidP="0053082F">
            <w:pPr>
              <w:rPr>
                <w:kern w:val="2"/>
                <w:szCs w:val="24"/>
              </w:rPr>
            </w:pPr>
            <w:r>
              <w:rPr>
                <w:kern w:val="2"/>
                <w:szCs w:val="24"/>
              </w:rPr>
              <w:t>Sutartis gali būti nutraukiama rašytiniu Šalių susitarimu arba vienašališkai, Bendrosiose sąlygose nustatyta tvarka.</w:t>
            </w:r>
          </w:p>
        </w:tc>
      </w:tr>
      <w:tr w:rsidR="00925774" w14:paraId="3407C1B2" w14:textId="77777777" w:rsidTr="0053082F">
        <w:trPr>
          <w:trHeight w:val="300"/>
        </w:trPr>
        <w:tc>
          <w:tcPr>
            <w:tcW w:w="2532" w:type="dxa"/>
          </w:tcPr>
          <w:p w14:paraId="72DB6386" w14:textId="77777777" w:rsidR="00925774" w:rsidRPr="00663205" w:rsidRDefault="00925774" w:rsidP="0053082F">
            <w:pPr>
              <w:rPr>
                <w:b/>
                <w:bCs/>
                <w:kern w:val="2"/>
                <w:szCs w:val="24"/>
              </w:rPr>
            </w:pPr>
            <w:r w:rsidRPr="00663205">
              <w:rPr>
                <w:b/>
                <w:bCs/>
                <w:kern w:val="2"/>
                <w:szCs w:val="24"/>
              </w:rPr>
              <w:t>11.2. Esminiai Sutarties pažeidimai</w:t>
            </w:r>
          </w:p>
          <w:p w14:paraId="65860E81" w14:textId="77777777" w:rsidR="00925774" w:rsidRPr="00663205" w:rsidRDefault="00925774" w:rsidP="0053082F">
            <w:pPr>
              <w:rPr>
                <w:b/>
                <w:bCs/>
                <w:kern w:val="2"/>
                <w:szCs w:val="24"/>
              </w:rPr>
            </w:pPr>
          </w:p>
        </w:tc>
        <w:tc>
          <w:tcPr>
            <w:tcW w:w="7003" w:type="dxa"/>
            <w:gridSpan w:val="3"/>
          </w:tcPr>
          <w:p w14:paraId="62E74A65" w14:textId="77777777" w:rsidR="00925774" w:rsidRPr="00663205" w:rsidRDefault="00925774" w:rsidP="0053082F">
            <w:pPr>
              <w:spacing w:line="257" w:lineRule="auto"/>
              <w:jc w:val="both"/>
              <w:rPr>
                <w:rFonts w:eastAsia="Arial"/>
                <w:kern w:val="2"/>
                <w:szCs w:val="24"/>
                <w:lang w:val="lt"/>
              </w:rPr>
            </w:pPr>
            <w:r w:rsidRPr="00663205">
              <w:rPr>
                <w:rFonts w:eastAsia="Arial"/>
                <w:kern w:val="2"/>
                <w:szCs w:val="24"/>
                <w:lang w:val="lt"/>
              </w:rPr>
              <w:t>11.2.1. jeigu Tiekėjas nesilaiko Sutartyje nustatytų Prekių tiekimo terminų 2 (du</w:t>
            </w:r>
            <w:r w:rsidRPr="009D1A3F">
              <w:rPr>
                <w:rFonts w:eastAsia="Arial"/>
                <w:kern w:val="2"/>
                <w:szCs w:val="24"/>
                <w:lang w:val="lt"/>
              </w:rPr>
              <w:t>) kartus iš eilės arba vėluoja pristatyti Prekes daugiau nei 2</w:t>
            </w:r>
            <w:r w:rsidRPr="009D1A3F">
              <w:rPr>
                <w:rFonts w:eastAsia="Arial"/>
                <w:kern w:val="2"/>
                <w:szCs w:val="24"/>
              </w:rPr>
              <w:t xml:space="preserve"> mėnesius </w:t>
            </w:r>
            <w:r w:rsidRPr="009D1A3F">
              <w:rPr>
                <w:rFonts w:eastAsia="Arial"/>
                <w:kern w:val="2"/>
                <w:szCs w:val="24"/>
                <w:lang w:val="lt"/>
              </w:rPr>
              <w:t>Sutartyje nustatytas Prekių pristatymo terminas;</w:t>
            </w:r>
          </w:p>
          <w:p w14:paraId="5E1DF53B" w14:textId="77777777" w:rsidR="00925774" w:rsidRPr="00663205" w:rsidRDefault="00925774" w:rsidP="0053082F">
            <w:pPr>
              <w:tabs>
                <w:tab w:val="left" w:pos="567"/>
                <w:tab w:val="left" w:pos="851"/>
                <w:tab w:val="left" w:pos="992"/>
                <w:tab w:val="left" w:pos="1134"/>
              </w:tabs>
              <w:spacing w:line="257" w:lineRule="auto"/>
              <w:jc w:val="both"/>
              <w:rPr>
                <w:rFonts w:eastAsia="Arial"/>
                <w:kern w:val="2"/>
                <w:szCs w:val="24"/>
                <w:lang w:val="lt"/>
              </w:rPr>
            </w:pPr>
            <w:r w:rsidRPr="00663205">
              <w:rPr>
                <w:rFonts w:eastAsia="Arial"/>
                <w:kern w:val="2"/>
                <w:szCs w:val="24"/>
                <w:lang w:val="lt"/>
              </w:rPr>
              <w:t>11.2.2. Tiekėjas pažeidžia Prekių pristatymo terminus ir dėl Prekių pristatymo vėlavimo Prekės tampa nebereikalingos;</w:t>
            </w:r>
          </w:p>
          <w:p w14:paraId="3E55D1E5" w14:textId="77777777" w:rsidR="00925774" w:rsidRDefault="00925774" w:rsidP="0053082F">
            <w:pPr>
              <w:tabs>
                <w:tab w:val="left" w:pos="567"/>
                <w:tab w:val="left" w:pos="851"/>
                <w:tab w:val="left" w:pos="992"/>
                <w:tab w:val="left" w:pos="1134"/>
              </w:tabs>
              <w:spacing w:line="257" w:lineRule="auto"/>
              <w:jc w:val="both"/>
              <w:rPr>
                <w:rFonts w:eastAsia="Arial"/>
                <w:kern w:val="2"/>
                <w:szCs w:val="24"/>
                <w:lang w:val="lt"/>
              </w:rPr>
            </w:pPr>
            <w:r w:rsidRPr="00663205">
              <w:rPr>
                <w:rFonts w:eastAsia="Arial"/>
                <w:kern w:val="2"/>
                <w:szCs w:val="24"/>
                <w:lang w:val="lt"/>
              </w:rPr>
              <w:t>11.2.3. Tiekėjas daugiau kaip 2 (du) kartus pristato Prekes, kurios neatitinka Sutartyje ir (ar) Įstatymuose nustatytų reikalavimų Prekėms;</w:t>
            </w:r>
          </w:p>
          <w:p w14:paraId="7D620286" w14:textId="77777777" w:rsidR="00925774" w:rsidRPr="00315143" w:rsidRDefault="00925774" w:rsidP="0053082F">
            <w:pPr>
              <w:tabs>
                <w:tab w:val="left" w:pos="567"/>
                <w:tab w:val="left" w:pos="851"/>
                <w:tab w:val="left" w:pos="992"/>
                <w:tab w:val="left" w:pos="1134"/>
              </w:tabs>
              <w:spacing w:line="257" w:lineRule="auto"/>
              <w:jc w:val="both"/>
              <w:rPr>
                <w:rFonts w:eastAsia="Arial"/>
                <w:kern w:val="2"/>
                <w:szCs w:val="24"/>
                <w:lang w:val="lt"/>
              </w:rPr>
            </w:pPr>
            <w:r w:rsidRPr="00A20655">
              <w:rPr>
                <w:rFonts w:eastAsia="Arial"/>
                <w:kern w:val="2"/>
                <w:szCs w:val="24"/>
                <w:lang w:val="lt"/>
              </w:rPr>
              <w:t>11.2.4. Jei dėl Prekės defektų ar nuolatinių gedimų Prekės negalima naudoti ilgiau kaip 180 dienų per metus, skaičiuojant bendrą neveikimo trukmę.</w:t>
            </w:r>
          </w:p>
        </w:tc>
      </w:tr>
      <w:tr w:rsidR="00925774" w14:paraId="67EAE96E" w14:textId="77777777" w:rsidTr="00841F5B">
        <w:trPr>
          <w:trHeight w:val="416"/>
        </w:trPr>
        <w:tc>
          <w:tcPr>
            <w:tcW w:w="9535" w:type="dxa"/>
            <w:gridSpan w:val="4"/>
          </w:tcPr>
          <w:p w14:paraId="289E9C9D" w14:textId="77777777" w:rsidR="00925774" w:rsidRPr="00663205" w:rsidRDefault="00925774" w:rsidP="0053082F">
            <w:pPr>
              <w:spacing w:line="257" w:lineRule="auto"/>
              <w:jc w:val="center"/>
              <w:rPr>
                <w:rFonts w:eastAsia="Arial"/>
                <w:kern w:val="2"/>
                <w:szCs w:val="24"/>
                <w:lang w:val="lt"/>
              </w:rPr>
            </w:pPr>
            <w:r w:rsidRPr="00B424F7">
              <w:rPr>
                <w:rFonts w:eastAsia="Arial"/>
                <w:b/>
                <w:kern w:val="2"/>
                <w:szCs w:val="24"/>
                <w:lang w:val="lt"/>
              </w:rPr>
              <w:t>12. APLINKOSAUGINIAI IR SOCIALINIAI KRITERIJAI</w:t>
            </w:r>
            <w:r w:rsidRPr="00B424F7">
              <w:rPr>
                <w:rFonts w:eastAsia="Arial"/>
                <w:kern w:val="2"/>
                <w:szCs w:val="24"/>
                <w:lang w:val="lt"/>
              </w:rPr>
              <w:t xml:space="preserve"> </w:t>
            </w:r>
          </w:p>
        </w:tc>
      </w:tr>
      <w:tr w:rsidR="00925774" w14:paraId="563A0409" w14:textId="77777777" w:rsidTr="00841F5B">
        <w:trPr>
          <w:trHeight w:val="7367"/>
        </w:trPr>
        <w:tc>
          <w:tcPr>
            <w:tcW w:w="2532" w:type="dxa"/>
          </w:tcPr>
          <w:p w14:paraId="3A0A1C38" w14:textId="77777777" w:rsidR="00925774" w:rsidRPr="00B424F7" w:rsidRDefault="00925774" w:rsidP="0053082F">
            <w:pPr>
              <w:spacing w:line="257" w:lineRule="auto"/>
              <w:rPr>
                <w:rFonts w:eastAsia="Arial"/>
                <w:b/>
                <w:kern w:val="2"/>
                <w:szCs w:val="24"/>
                <w:lang w:val="lt"/>
              </w:rPr>
            </w:pPr>
            <w:r>
              <w:rPr>
                <w:b/>
                <w:bCs/>
                <w:kern w:val="2"/>
                <w:szCs w:val="24"/>
              </w:rPr>
              <w:t>12.1. Aplinkosauginių kriterijų nustatymo teisinis pagrindas</w:t>
            </w:r>
          </w:p>
        </w:tc>
        <w:tc>
          <w:tcPr>
            <w:tcW w:w="7003" w:type="dxa"/>
            <w:gridSpan w:val="3"/>
          </w:tcPr>
          <w:p w14:paraId="30E96277" w14:textId="77777777" w:rsidR="00925774" w:rsidRDefault="00925774" w:rsidP="0053082F">
            <w:pPr>
              <w:spacing w:line="257" w:lineRule="auto"/>
              <w:jc w:val="both"/>
              <w:rPr>
                <w:rFonts w:eastAsia="Arial"/>
                <w:kern w:val="2"/>
                <w:szCs w:val="24"/>
                <w:lang w:val="lt"/>
              </w:rPr>
            </w:pPr>
            <w:r w:rsidRPr="006E3056">
              <w:rPr>
                <w:rFonts w:eastAsia="Arial"/>
                <w:kern w:val="2"/>
                <w:szCs w:val="24"/>
                <w:lang w:val="lt"/>
              </w:rPr>
              <w:t xml:space="preserve">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Užsakovas turi būti pateikti tik elektroniniu formatu, prekių perdavimo ir priėmimo aktai turi būti pasirašomi el. parašu. Išimtiniais atvejais su Sutarties vykdymu susiję dokumentai gali būti pateikiami popieriniu formatu, jeigu toks formatas privalomas pagal teisės aktus arba Užsakovui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04734C12" w14:textId="77777777" w:rsidR="00925774" w:rsidRPr="00B424F7" w:rsidRDefault="00925774" w:rsidP="0053082F">
            <w:pPr>
              <w:spacing w:line="257" w:lineRule="auto"/>
              <w:jc w:val="both"/>
              <w:rPr>
                <w:rFonts w:eastAsia="Arial"/>
                <w:b/>
                <w:kern w:val="2"/>
                <w:szCs w:val="24"/>
                <w:lang w:val="lt"/>
              </w:rPr>
            </w:pPr>
            <w:r w:rsidRPr="006E3056">
              <w:rPr>
                <w:rFonts w:eastAsia="Arial"/>
                <w:kern w:val="2"/>
                <w:szCs w:val="24"/>
                <w:lang w:val="lt"/>
              </w:rPr>
              <w:t>Nustačius, kad Tiekėjas šiame punkte nustatyto kriterijaus (-jų) nesilaiko, Tiekėjui taikoma Specialiųjų sąlygų 9.5 punkte nurodyto dydžio bauda.</w:t>
            </w:r>
          </w:p>
        </w:tc>
      </w:tr>
      <w:tr w:rsidR="00925774" w14:paraId="13464111" w14:textId="77777777" w:rsidTr="0053082F">
        <w:trPr>
          <w:trHeight w:val="300"/>
        </w:trPr>
        <w:tc>
          <w:tcPr>
            <w:tcW w:w="9535" w:type="dxa"/>
            <w:gridSpan w:val="4"/>
          </w:tcPr>
          <w:p w14:paraId="0AB9C1A3" w14:textId="77777777" w:rsidR="00925774" w:rsidRPr="006E4C84" w:rsidRDefault="00925774" w:rsidP="0053082F">
            <w:pPr>
              <w:spacing w:line="257" w:lineRule="auto"/>
              <w:jc w:val="center"/>
              <w:rPr>
                <w:rFonts w:eastAsia="Arial"/>
                <w:b/>
                <w:kern w:val="2"/>
                <w:szCs w:val="24"/>
                <w:lang w:val="lt"/>
              </w:rPr>
            </w:pPr>
            <w:r w:rsidRPr="006E4C84">
              <w:rPr>
                <w:rFonts w:eastAsia="Arial"/>
                <w:b/>
                <w:kern w:val="2"/>
                <w:szCs w:val="24"/>
                <w:lang w:val="lt"/>
              </w:rPr>
              <w:lastRenderedPageBreak/>
              <w:t>13. K</w:t>
            </w:r>
            <w:r>
              <w:rPr>
                <w:rFonts w:eastAsia="Arial"/>
                <w:b/>
                <w:kern w:val="2"/>
                <w:szCs w:val="24"/>
                <w:lang w:val="lt"/>
              </w:rPr>
              <w:t>ITI KRITERIJAI</w:t>
            </w:r>
          </w:p>
        </w:tc>
      </w:tr>
      <w:tr w:rsidR="00925774" w14:paraId="274CAF26" w14:textId="77777777" w:rsidTr="0053082F">
        <w:trPr>
          <w:trHeight w:val="300"/>
        </w:trPr>
        <w:tc>
          <w:tcPr>
            <w:tcW w:w="2532" w:type="dxa"/>
          </w:tcPr>
          <w:p w14:paraId="093ADB28" w14:textId="1EDA6802" w:rsidR="00925774" w:rsidRPr="00521CBB" w:rsidRDefault="00925774" w:rsidP="0053082F">
            <w:pPr>
              <w:spacing w:line="257" w:lineRule="auto"/>
              <w:rPr>
                <w:rFonts w:eastAsia="Arial"/>
                <w:b/>
                <w:kern w:val="2"/>
                <w:szCs w:val="24"/>
                <w:lang w:val="lt"/>
              </w:rPr>
            </w:pPr>
            <w:r w:rsidRPr="00521CBB">
              <w:rPr>
                <w:rFonts w:eastAsia="Arial"/>
                <w:b/>
                <w:kern w:val="2"/>
                <w:szCs w:val="24"/>
                <w:lang w:val="lt"/>
              </w:rPr>
              <w:t>1</w:t>
            </w:r>
            <w:r>
              <w:rPr>
                <w:rFonts w:eastAsia="Arial"/>
                <w:b/>
                <w:kern w:val="2"/>
                <w:szCs w:val="24"/>
                <w:lang w:val="lt"/>
              </w:rPr>
              <w:t>3</w:t>
            </w:r>
            <w:r w:rsidRPr="00521CBB">
              <w:rPr>
                <w:rFonts w:eastAsia="Arial"/>
                <w:b/>
                <w:kern w:val="2"/>
                <w:szCs w:val="24"/>
                <w:lang w:val="lt"/>
              </w:rPr>
              <w:t>.</w:t>
            </w:r>
            <w:r w:rsidR="00F36D17">
              <w:rPr>
                <w:rFonts w:eastAsia="Arial"/>
                <w:b/>
                <w:kern w:val="2"/>
                <w:szCs w:val="24"/>
                <w:lang w:val="lt"/>
              </w:rPr>
              <w:t>1</w:t>
            </w:r>
            <w:r>
              <w:rPr>
                <w:rFonts w:eastAsia="Arial"/>
                <w:b/>
                <w:kern w:val="2"/>
                <w:szCs w:val="24"/>
                <w:lang w:val="lt"/>
              </w:rPr>
              <w:t xml:space="preserve"> Kibernetinio saugumo reikalavimai</w:t>
            </w:r>
          </w:p>
        </w:tc>
        <w:tc>
          <w:tcPr>
            <w:tcW w:w="7003" w:type="dxa"/>
            <w:gridSpan w:val="3"/>
          </w:tcPr>
          <w:p w14:paraId="31F646ED" w14:textId="77777777" w:rsidR="00925774" w:rsidRDefault="00925774" w:rsidP="0053082F">
            <w:pPr>
              <w:jc w:val="both"/>
              <w:rPr>
                <w:rFonts w:ascii="TimesNewRomanPSMT" w:hAnsi="TimesNewRomanPSMT"/>
                <w:color w:val="000000"/>
                <w:szCs w:val="24"/>
                <w:lang w:eastAsia="lt-LT"/>
              </w:rPr>
            </w:pPr>
            <w:r>
              <w:rPr>
                <w:rFonts w:ascii="Aptos" w:hAnsi="Aptos"/>
                <w:color w:val="000000"/>
                <w:szCs w:val="24"/>
                <w:lang w:eastAsia="lt-LT"/>
              </w:rPr>
              <w:t xml:space="preserve">13.1. </w:t>
            </w:r>
            <w:r w:rsidRPr="00521CBB">
              <w:rPr>
                <w:rFonts w:ascii="TimesNewRomanPSMT" w:hAnsi="TimesNewRomanPSMT"/>
                <w:color w:val="000000"/>
                <w:szCs w:val="24"/>
                <w:lang w:eastAsia="lt-LT"/>
              </w:rPr>
              <w:t>Tiekėjas privalo atitikti Lietuvos Respublikos Vyriausybės nutarimu Nr. 818 2018 08</w:t>
            </w:r>
            <w:r>
              <w:rPr>
                <w:rFonts w:ascii="TimesNewRomanPSMT" w:hAnsi="TimesNewRomanPSMT"/>
                <w:color w:val="000000"/>
                <w:szCs w:val="24"/>
                <w:lang w:eastAsia="lt-LT"/>
              </w:rPr>
              <w:t xml:space="preserve"> </w:t>
            </w:r>
            <w:r w:rsidRPr="00521CBB">
              <w:rPr>
                <w:rFonts w:ascii="TimesNewRomanPSMT" w:hAnsi="TimesNewRomanPSMT"/>
                <w:color w:val="000000"/>
                <w:szCs w:val="24"/>
                <w:lang w:eastAsia="lt-LT"/>
              </w:rPr>
              <w:t>13 patvirtinto Kibernetinio saugumo reikalavimų aprašo (toliau – Aprašas) reikalavimus</w:t>
            </w:r>
            <w:r>
              <w:rPr>
                <w:rFonts w:ascii="TimesNewRomanPSMT" w:hAnsi="TimesNewRomanPSMT"/>
                <w:color w:val="000000"/>
                <w:szCs w:val="24"/>
                <w:lang w:eastAsia="lt-LT"/>
              </w:rPr>
              <w:t>.</w:t>
            </w:r>
          </w:p>
          <w:p w14:paraId="500BD12E" w14:textId="46A0C0D4"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2</w:t>
            </w:r>
            <w:r w:rsidR="00F36D17">
              <w:rPr>
                <w:rFonts w:ascii="TimesNewRomanPSMT" w:hAnsi="TimesNewRomanPSMT"/>
                <w:color w:val="000000"/>
                <w:szCs w:val="24"/>
                <w:lang w:eastAsia="lt-LT"/>
              </w:rPr>
              <w:t xml:space="preserve"> Pirkėjui pareikalavus </w:t>
            </w:r>
            <w:r w:rsidRPr="00521CBB">
              <w:rPr>
                <w:rFonts w:ascii="TimesNewRomanPSMT" w:hAnsi="TimesNewRomanPSMT"/>
                <w:color w:val="000000"/>
                <w:szCs w:val="24"/>
                <w:lang w:eastAsia="lt-LT"/>
              </w:rPr>
              <w:t>Tiekėjas privalo pateikti dokumentus, įrodančius atitiktį</w:t>
            </w:r>
            <w:r w:rsidR="00F36D17">
              <w:rPr>
                <w:rFonts w:ascii="TimesNewRomanPSMT" w:hAnsi="TimesNewRomanPSMT"/>
                <w:color w:val="000000"/>
                <w:szCs w:val="24"/>
                <w:lang w:eastAsia="lt-LT"/>
              </w:rPr>
              <w:t xml:space="preserve"> Aprašo reikalavimams. </w:t>
            </w:r>
          </w:p>
          <w:p w14:paraId="7064BECE"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3. Tiekėjas privalo užtikrinti, kad visi teikiami produktai ir paslaugos atitiktų:</w:t>
            </w:r>
          </w:p>
          <w:p w14:paraId="63F8D0A8"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3.1. gamintojo rekomendacijas,</w:t>
            </w:r>
          </w:p>
          <w:p w14:paraId="5B69A58E"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3.2. saugumo atnaujinimų reikalavimus,</w:t>
            </w:r>
          </w:p>
          <w:p w14:paraId="7F012155"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3.3. Aprašo techninius ir organizacinius reikalavimus.</w:t>
            </w:r>
          </w:p>
          <w:p w14:paraId="6968B788"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13.4</w:t>
            </w:r>
            <w:r w:rsidRPr="00521CBB">
              <w:rPr>
                <w:rFonts w:ascii="TimesNewRomanPSMT" w:hAnsi="TimesNewRomanPSMT"/>
                <w:color w:val="000000"/>
                <w:szCs w:val="24"/>
                <w:lang w:eastAsia="lt-LT"/>
              </w:rPr>
              <w:t>. Prieigų valdymas (įskaitant PAM). Tiekėjas privalo užtikrinti:</w:t>
            </w:r>
          </w:p>
          <w:p w14:paraId="7155CDC5"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4.1. prieigos naudojimą tik pagal būtinumą;</w:t>
            </w:r>
          </w:p>
          <w:p w14:paraId="03C3F7F4"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4.2. prieigos ribojimą laike;</w:t>
            </w:r>
          </w:p>
          <w:p w14:paraId="100C0903"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4.3. prisijungimą tik per Bendrovės PAM sistemą;</w:t>
            </w:r>
          </w:p>
          <w:p w14:paraId="38C26280"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 xml:space="preserve">4.4. </w:t>
            </w:r>
            <w:proofErr w:type="spellStart"/>
            <w:r w:rsidRPr="00521CBB">
              <w:rPr>
                <w:rFonts w:ascii="TimesNewRomanPSMT" w:hAnsi="TimesNewRomanPSMT"/>
                <w:color w:val="000000"/>
                <w:szCs w:val="24"/>
                <w:lang w:eastAsia="lt-LT"/>
              </w:rPr>
              <w:t>daugiafaktorį</w:t>
            </w:r>
            <w:proofErr w:type="spellEnd"/>
            <w:r w:rsidRPr="00521CBB">
              <w:rPr>
                <w:rFonts w:ascii="TimesNewRomanPSMT" w:hAnsi="TimesNewRomanPSMT"/>
                <w:color w:val="000000"/>
                <w:szCs w:val="24"/>
                <w:lang w:eastAsia="lt-LT"/>
              </w:rPr>
              <w:t xml:space="preserve"> autentifikavimą;</w:t>
            </w:r>
          </w:p>
          <w:p w14:paraId="14499B00"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4.5. visų veiksmų registravimą PAM aplinkoje.</w:t>
            </w:r>
          </w:p>
          <w:p w14:paraId="66CC01F3"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4.6. Tiekėjui draudžiama:</w:t>
            </w:r>
          </w:p>
          <w:p w14:paraId="3B73B4E6"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4.6.1. kurti naujas administracines paskyras, be raštiško IT skyriaus vadovo ir saugos</w:t>
            </w:r>
          </w:p>
          <w:p w14:paraId="60EFAB6D" w14:textId="77777777" w:rsidR="00925774" w:rsidRPr="00521CBB" w:rsidRDefault="00925774" w:rsidP="0053082F">
            <w:pPr>
              <w:jc w:val="both"/>
              <w:rPr>
                <w:rFonts w:ascii="TimesNewRomanPSMT" w:hAnsi="TimesNewRomanPSMT"/>
                <w:color w:val="000000"/>
                <w:szCs w:val="24"/>
                <w:lang w:eastAsia="lt-LT"/>
              </w:rPr>
            </w:pPr>
            <w:r w:rsidRPr="00521CBB">
              <w:rPr>
                <w:rFonts w:ascii="TimesNewRomanPSMT" w:hAnsi="TimesNewRomanPSMT"/>
                <w:color w:val="000000"/>
                <w:szCs w:val="24"/>
                <w:lang w:eastAsia="lt-LT"/>
              </w:rPr>
              <w:t>įgaliotinio leidimo;</w:t>
            </w:r>
          </w:p>
          <w:p w14:paraId="65906690"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4.6.2. keisti prieigos kontrolės taisykles;</w:t>
            </w:r>
          </w:p>
          <w:p w14:paraId="6FBB86B7"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4.6.3. keisti žurnalinių įrašų rinkimo nustatymus;</w:t>
            </w:r>
          </w:p>
          <w:p w14:paraId="082C039C"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4.6.4. jungtis nesinaudojant PAM;</w:t>
            </w:r>
          </w:p>
          <w:p w14:paraId="1B932528"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 xml:space="preserve">4.6.5. naudoti tiesioginius </w:t>
            </w:r>
            <w:proofErr w:type="spellStart"/>
            <w:r w:rsidRPr="00521CBB">
              <w:rPr>
                <w:rFonts w:ascii="TimesNewRomanPSMT" w:hAnsi="TimesNewRomanPSMT"/>
                <w:color w:val="000000"/>
                <w:szCs w:val="24"/>
                <w:lang w:eastAsia="lt-LT"/>
              </w:rPr>
              <w:t>prisijungimus</w:t>
            </w:r>
            <w:proofErr w:type="spellEnd"/>
            <w:r w:rsidRPr="00521CBB">
              <w:rPr>
                <w:rFonts w:ascii="TimesNewRomanPSMT" w:hAnsi="TimesNewRomanPSMT"/>
                <w:color w:val="000000"/>
                <w:szCs w:val="24"/>
                <w:lang w:eastAsia="lt-LT"/>
              </w:rPr>
              <w:t>.</w:t>
            </w:r>
          </w:p>
          <w:p w14:paraId="1E86175D" w14:textId="77777777" w:rsidR="00F36D17" w:rsidRDefault="00F36D17" w:rsidP="0053082F">
            <w:pPr>
              <w:jc w:val="both"/>
              <w:rPr>
                <w:rFonts w:ascii="TimesNewRomanPSMT" w:hAnsi="TimesNewRomanPSMT"/>
                <w:color w:val="000000"/>
                <w:szCs w:val="24"/>
                <w:lang w:eastAsia="lt-LT"/>
              </w:rPr>
            </w:pPr>
          </w:p>
          <w:p w14:paraId="77052CD2" w14:textId="3FEDBD5B"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5. Tiekėjas įsipareigoja viso sutarties galiojimo metu</w:t>
            </w:r>
            <w:r>
              <w:rPr>
                <w:rFonts w:ascii="TimesNewRomanPSMT" w:hAnsi="TimesNewRomanPSMT"/>
                <w:color w:val="000000"/>
                <w:szCs w:val="24"/>
                <w:lang w:eastAsia="lt-LT"/>
              </w:rPr>
              <w:t xml:space="preserve"> laikytis Aprašo reikalavimų ir </w:t>
            </w:r>
            <w:r w:rsidRPr="00521CBB">
              <w:rPr>
                <w:rFonts w:ascii="TimesNewRomanPSMT" w:hAnsi="TimesNewRomanPSMT"/>
                <w:color w:val="000000"/>
                <w:szCs w:val="24"/>
                <w:lang w:eastAsia="lt-LT"/>
              </w:rPr>
              <w:t>užtikrinti, kad jo subtiekėjai taip pat jų laikytųsi.</w:t>
            </w:r>
          </w:p>
          <w:p w14:paraId="05B9B1FC" w14:textId="77777777" w:rsidR="00F36D17" w:rsidRDefault="00F36D17" w:rsidP="0053082F">
            <w:pPr>
              <w:jc w:val="both"/>
              <w:rPr>
                <w:rFonts w:ascii="TimesNewRomanPSMT" w:hAnsi="TimesNewRomanPSMT"/>
                <w:color w:val="000000"/>
                <w:szCs w:val="24"/>
                <w:lang w:eastAsia="lt-LT"/>
              </w:rPr>
            </w:pPr>
          </w:p>
          <w:p w14:paraId="6CEBE63E" w14:textId="30ECC120" w:rsidR="00F36D17"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6. Personalo kompetencijos.</w:t>
            </w:r>
          </w:p>
          <w:p w14:paraId="1C956476" w14:textId="3BD4C73B" w:rsidR="00925774" w:rsidRPr="00521CBB" w:rsidRDefault="00925774" w:rsidP="0053082F">
            <w:pPr>
              <w:jc w:val="both"/>
              <w:rPr>
                <w:rFonts w:ascii="TimesNewRomanPSMT" w:hAnsi="TimesNewRomanPSMT"/>
                <w:color w:val="000000"/>
                <w:szCs w:val="24"/>
                <w:lang w:eastAsia="lt-LT"/>
              </w:rPr>
            </w:pPr>
            <w:r w:rsidRPr="00521CBB">
              <w:rPr>
                <w:rFonts w:ascii="TimesNewRomanPSMT" w:hAnsi="TimesNewRomanPSMT"/>
                <w:color w:val="000000"/>
                <w:szCs w:val="24"/>
                <w:lang w:eastAsia="lt-LT"/>
              </w:rPr>
              <w:t>Tiekėjas privalo užtikrinti, kad jo personalas:</w:t>
            </w:r>
          </w:p>
          <w:p w14:paraId="2A3BB333"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6.1. turėtų reikiamus įgūdžius;</w:t>
            </w:r>
          </w:p>
          <w:p w14:paraId="4F566512"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6.2. būtų apmokytas;</w:t>
            </w:r>
          </w:p>
          <w:p w14:paraId="4070508F"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6.3. turėtų reikiamus sertifikatus;</w:t>
            </w:r>
          </w:p>
          <w:p w14:paraId="0A60DDAD" w14:textId="77777777" w:rsidR="00F36D17" w:rsidRDefault="00F36D17" w:rsidP="0053082F">
            <w:pPr>
              <w:jc w:val="both"/>
              <w:rPr>
                <w:rFonts w:ascii="TimesNewRomanPSMT" w:hAnsi="TimesNewRomanPSMT"/>
                <w:color w:val="000000"/>
                <w:szCs w:val="24"/>
                <w:lang w:eastAsia="lt-LT"/>
              </w:rPr>
            </w:pPr>
          </w:p>
          <w:p w14:paraId="2FCF62CE" w14:textId="193B1352"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7. Tiekėjas privalo užtikrinti, kad visi jo darbuotojai, turi</w:t>
            </w:r>
            <w:r>
              <w:rPr>
                <w:rFonts w:ascii="TimesNewRomanPSMT" w:hAnsi="TimesNewRomanPSMT"/>
                <w:color w:val="000000"/>
                <w:szCs w:val="24"/>
                <w:lang w:eastAsia="lt-LT"/>
              </w:rPr>
              <w:t xml:space="preserve">ntys prieigą prie Bendrovės IS, </w:t>
            </w:r>
            <w:r w:rsidRPr="00521CBB">
              <w:rPr>
                <w:rFonts w:ascii="TimesNewRomanPSMT" w:hAnsi="TimesNewRomanPSMT"/>
                <w:color w:val="000000"/>
                <w:szCs w:val="24"/>
                <w:lang w:eastAsia="lt-LT"/>
              </w:rPr>
              <w:t>suprastų:</w:t>
            </w:r>
          </w:p>
          <w:p w14:paraId="420E3F0B"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7.1. Aprašo saugumo reikalavimus;</w:t>
            </w:r>
          </w:p>
          <w:p w14:paraId="37956A67"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7.2. savo atsakomybę;</w:t>
            </w:r>
          </w:p>
          <w:p w14:paraId="7A1FD059"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7.3. draudžiamus veiksmus.</w:t>
            </w:r>
          </w:p>
          <w:p w14:paraId="3EF593E3" w14:textId="77777777" w:rsidR="00F36D17" w:rsidRDefault="00F36D17" w:rsidP="0053082F">
            <w:pPr>
              <w:jc w:val="both"/>
              <w:rPr>
                <w:rFonts w:ascii="TimesNewRomanPSMT" w:hAnsi="TimesNewRomanPSMT"/>
                <w:color w:val="000000"/>
                <w:szCs w:val="24"/>
                <w:lang w:eastAsia="lt-LT"/>
              </w:rPr>
            </w:pPr>
          </w:p>
          <w:p w14:paraId="3188EBDB" w14:textId="4124E1C2"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8. Incidentų valdymas ir pranešimo terminas. Tiekėjas pri</w:t>
            </w:r>
            <w:r>
              <w:rPr>
                <w:rFonts w:ascii="TimesNewRomanPSMT" w:hAnsi="TimesNewRomanPSMT"/>
                <w:color w:val="000000"/>
                <w:szCs w:val="24"/>
                <w:lang w:eastAsia="lt-LT"/>
              </w:rPr>
              <w:t xml:space="preserve">valo nedelsdamas, bet ne vėliau </w:t>
            </w:r>
            <w:r w:rsidRPr="00521CBB">
              <w:rPr>
                <w:rFonts w:ascii="TimesNewRomanPSMT" w:hAnsi="TimesNewRomanPSMT"/>
                <w:color w:val="000000"/>
                <w:szCs w:val="24"/>
                <w:lang w:eastAsia="lt-LT"/>
              </w:rPr>
              <w:t>kaip per 12 val. nuo incidento nustatymo, informuoti Bendrovę apie:</w:t>
            </w:r>
          </w:p>
          <w:p w14:paraId="6CCCFE68"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8.1. didelius kibernetinius incidentus,</w:t>
            </w:r>
          </w:p>
          <w:p w14:paraId="0F48D16C"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lastRenderedPageBreak/>
              <w:t>13.</w:t>
            </w:r>
            <w:r w:rsidRPr="00521CBB">
              <w:rPr>
                <w:rFonts w:ascii="TimesNewRomanPSMT" w:hAnsi="TimesNewRomanPSMT"/>
                <w:color w:val="000000"/>
                <w:szCs w:val="24"/>
                <w:lang w:eastAsia="lt-LT"/>
              </w:rPr>
              <w:t>8.2. kitus incidentus, galinčius paveikti Bendrovės IS.</w:t>
            </w:r>
          </w:p>
          <w:p w14:paraId="7796D69A"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8.3. Tiekėjas privalo taikyti veiksmingas incidentų va</w:t>
            </w:r>
            <w:r>
              <w:rPr>
                <w:rFonts w:ascii="TimesNewRomanPSMT" w:hAnsi="TimesNewRomanPSMT"/>
                <w:color w:val="000000"/>
                <w:szCs w:val="24"/>
                <w:lang w:eastAsia="lt-LT"/>
              </w:rPr>
              <w:t xml:space="preserve">ldymo procedūras, atitinkančias </w:t>
            </w:r>
            <w:r w:rsidRPr="00521CBB">
              <w:rPr>
                <w:rFonts w:ascii="TimesNewRomanPSMT" w:hAnsi="TimesNewRomanPSMT"/>
                <w:color w:val="000000"/>
                <w:szCs w:val="24"/>
                <w:lang w:eastAsia="lt-LT"/>
              </w:rPr>
              <w:t>Aprašo reikalavimus.</w:t>
            </w:r>
          </w:p>
          <w:p w14:paraId="70B3BEE3"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8.4. Ištyręs incidentą Tiekėjas privalo informuoti Bendr</w:t>
            </w:r>
            <w:r>
              <w:rPr>
                <w:rFonts w:ascii="TimesNewRomanPSMT" w:hAnsi="TimesNewRomanPSMT"/>
                <w:color w:val="000000"/>
                <w:szCs w:val="24"/>
                <w:lang w:eastAsia="lt-LT"/>
              </w:rPr>
              <w:t xml:space="preserve">ovę apie suvaldytą incidentą ir </w:t>
            </w:r>
            <w:r w:rsidRPr="00521CBB">
              <w:rPr>
                <w:rFonts w:ascii="TimesNewRomanPSMT" w:hAnsi="TimesNewRomanPSMT"/>
                <w:color w:val="000000"/>
                <w:szCs w:val="24"/>
                <w:lang w:eastAsia="lt-LT"/>
              </w:rPr>
              <w:t>galimą poveikį Bendrovės sistemoms.</w:t>
            </w:r>
          </w:p>
          <w:p w14:paraId="587BFDBE" w14:textId="77777777" w:rsidR="00F36D17" w:rsidRDefault="00F36D17" w:rsidP="0053082F">
            <w:pPr>
              <w:jc w:val="both"/>
              <w:rPr>
                <w:rFonts w:ascii="TimesNewRomanPSMT" w:hAnsi="TimesNewRomanPSMT"/>
                <w:color w:val="000000"/>
                <w:szCs w:val="24"/>
                <w:lang w:eastAsia="lt-LT"/>
              </w:rPr>
            </w:pPr>
          </w:p>
          <w:p w14:paraId="3AAF0EDD" w14:textId="6E373F15"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9. Bendrovė arba jos įgalioti asmenys turi teisę atlikti tie</w:t>
            </w:r>
            <w:r>
              <w:rPr>
                <w:rFonts w:ascii="TimesNewRomanPSMT" w:hAnsi="TimesNewRomanPSMT"/>
                <w:color w:val="000000"/>
                <w:szCs w:val="24"/>
                <w:lang w:eastAsia="lt-LT"/>
              </w:rPr>
              <w:t xml:space="preserve">kėjo atitikties Aprašui auditą, </w:t>
            </w:r>
            <w:r w:rsidRPr="00521CBB">
              <w:rPr>
                <w:rFonts w:ascii="TimesNewRomanPSMT" w:hAnsi="TimesNewRomanPSMT"/>
                <w:color w:val="000000"/>
                <w:szCs w:val="24"/>
                <w:lang w:eastAsia="lt-LT"/>
              </w:rPr>
              <w:t>įskaitant neplaninį auditą.</w:t>
            </w:r>
          </w:p>
          <w:p w14:paraId="68DA0CA0" w14:textId="77777777" w:rsidR="00925774"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 xml:space="preserve">10. Saugumo </w:t>
            </w:r>
            <w:proofErr w:type="spellStart"/>
            <w:r w:rsidRPr="00521CBB">
              <w:rPr>
                <w:rFonts w:ascii="TimesNewRomanPSMT" w:hAnsi="TimesNewRomanPSMT"/>
                <w:color w:val="000000"/>
                <w:szCs w:val="24"/>
                <w:lang w:eastAsia="lt-LT"/>
              </w:rPr>
              <w:t>pragų</w:t>
            </w:r>
            <w:proofErr w:type="spellEnd"/>
            <w:r w:rsidRPr="00521CBB">
              <w:rPr>
                <w:rFonts w:ascii="TimesNewRomanPSMT" w:hAnsi="TimesNewRomanPSMT"/>
                <w:color w:val="000000"/>
                <w:szCs w:val="24"/>
                <w:lang w:eastAsia="lt-LT"/>
              </w:rPr>
              <w:t xml:space="preserve"> valdymas:</w:t>
            </w:r>
          </w:p>
          <w:p w14:paraId="102335E3"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10.1. Tiekėjas naudoja saugumo spragų valdymo priemones</w:t>
            </w:r>
            <w:r>
              <w:rPr>
                <w:rFonts w:ascii="TimesNewRomanPSMT" w:hAnsi="TimesNewRomanPSMT"/>
                <w:color w:val="000000"/>
                <w:szCs w:val="24"/>
                <w:lang w:eastAsia="lt-LT"/>
              </w:rPr>
              <w:t xml:space="preserve"> (tiek techninės, tiek </w:t>
            </w:r>
            <w:r w:rsidRPr="00521CBB">
              <w:rPr>
                <w:rFonts w:ascii="TimesNewRomanPSMT" w:hAnsi="TimesNewRomanPSMT"/>
                <w:color w:val="000000"/>
                <w:szCs w:val="24"/>
                <w:lang w:eastAsia="lt-LT"/>
              </w:rPr>
              <w:t>organizacinės);</w:t>
            </w:r>
          </w:p>
          <w:p w14:paraId="31D6FE30"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10.2. nedelsdamas informuoti Bendrovę radęs spragas galėjusias paveikti ir Bendrovės</w:t>
            </w:r>
            <w:r>
              <w:rPr>
                <w:rFonts w:ascii="TimesNewRomanPSMT" w:hAnsi="TimesNewRomanPSMT"/>
                <w:color w:val="000000"/>
                <w:szCs w:val="24"/>
                <w:lang w:eastAsia="lt-LT"/>
              </w:rPr>
              <w:t xml:space="preserve"> </w:t>
            </w:r>
            <w:r w:rsidRPr="00521CBB">
              <w:rPr>
                <w:rFonts w:ascii="TimesNewRomanPSMT" w:hAnsi="TimesNewRomanPSMT"/>
                <w:color w:val="000000"/>
                <w:szCs w:val="24"/>
                <w:lang w:eastAsia="lt-LT"/>
              </w:rPr>
              <w:t>IS;</w:t>
            </w:r>
          </w:p>
          <w:p w14:paraId="1FE23E2C"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10.3. pateikia spragų, galėjusių paveikti Bendrovės IS, pašalinimo patvirtinimą.</w:t>
            </w:r>
          </w:p>
          <w:p w14:paraId="60F5652A" w14:textId="77777777" w:rsidR="00F36D17" w:rsidRDefault="00F36D17" w:rsidP="0053082F">
            <w:pPr>
              <w:jc w:val="both"/>
              <w:rPr>
                <w:rFonts w:ascii="TimesNewRomanPSMT" w:hAnsi="TimesNewRomanPSMT"/>
                <w:color w:val="000000"/>
                <w:szCs w:val="24"/>
                <w:lang w:eastAsia="lt-LT"/>
              </w:rPr>
            </w:pPr>
          </w:p>
          <w:p w14:paraId="4577E371" w14:textId="27C23845"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11. Paslaugų teikimo lygiai (SLA)</w:t>
            </w:r>
          </w:p>
          <w:p w14:paraId="7095052E" w14:textId="77777777" w:rsidR="00F36D17" w:rsidRDefault="00F36D17" w:rsidP="0053082F">
            <w:pPr>
              <w:jc w:val="both"/>
              <w:rPr>
                <w:rFonts w:ascii="TimesNewRomanPSMT" w:hAnsi="TimesNewRomanPSMT"/>
                <w:color w:val="000000"/>
                <w:szCs w:val="24"/>
                <w:lang w:eastAsia="lt-LT"/>
              </w:rPr>
            </w:pPr>
          </w:p>
          <w:p w14:paraId="235D4E81" w14:textId="4136DBA4"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12. Tiekėjas atsako už visus veiksmus, atliktus per jam suteiktas privilegijuotas prieigas.</w:t>
            </w:r>
          </w:p>
          <w:p w14:paraId="0A2D212C" w14:textId="77777777" w:rsidR="00F36D17" w:rsidRDefault="00F36D17" w:rsidP="0053082F">
            <w:pPr>
              <w:jc w:val="both"/>
              <w:rPr>
                <w:rFonts w:ascii="TimesNewRomanPSMT" w:hAnsi="TimesNewRomanPSMT"/>
                <w:color w:val="000000"/>
                <w:szCs w:val="24"/>
                <w:lang w:eastAsia="lt-LT"/>
              </w:rPr>
            </w:pPr>
          </w:p>
          <w:p w14:paraId="4D996648" w14:textId="1FF4B76A"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13. Tiekėjas privalo užtikrinti, kad jo patalpos, įranga ir tinklai atitiktų:</w:t>
            </w:r>
          </w:p>
          <w:p w14:paraId="10F5B392"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13.1. fizinio saugumo reikalavimus,</w:t>
            </w:r>
          </w:p>
          <w:p w14:paraId="3CF6B298"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13.2. tinklo saugumo reikalavimus,</w:t>
            </w:r>
          </w:p>
          <w:p w14:paraId="5F2E40CB"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13.3. duomenų perdavimo saugumo reikalavimus.</w:t>
            </w:r>
          </w:p>
          <w:p w14:paraId="3C2E471E" w14:textId="77777777" w:rsidR="00F36D17" w:rsidRDefault="00F36D17" w:rsidP="0053082F">
            <w:pPr>
              <w:jc w:val="both"/>
              <w:rPr>
                <w:rFonts w:ascii="TimesNewRomanPSMT" w:hAnsi="TimesNewRomanPSMT"/>
                <w:color w:val="000000"/>
                <w:szCs w:val="24"/>
                <w:lang w:eastAsia="lt-LT"/>
              </w:rPr>
            </w:pPr>
          </w:p>
          <w:p w14:paraId="0C7881D8" w14:textId="005E494A"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14. Tiekėjas, kaip tai numatyta Apraše, privalo vyk</w:t>
            </w:r>
            <w:r>
              <w:rPr>
                <w:rFonts w:ascii="TimesNewRomanPSMT" w:hAnsi="TimesNewRomanPSMT"/>
                <w:color w:val="000000"/>
                <w:szCs w:val="24"/>
                <w:lang w:eastAsia="lt-LT"/>
              </w:rPr>
              <w:t xml:space="preserve">dyti vidinius auditus ir teikti </w:t>
            </w:r>
            <w:r w:rsidRPr="00521CBB">
              <w:rPr>
                <w:rFonts w:ascii="TimesNewRomanPSMT" w:hAnsi="TimesNewRomanPSMT"/>
                <w:color w:val="000000"/>
                <w:szCs w:val="24"/>
                <w:lang w:eastAsia="lt-LT"/>
              </w:rPr>
              <w:t>Bendrovei ataskaitas, kuriose nurodoma:</w:t>
            </w:r>
          </w:p>
          <w:p w14:paraId="0619E3A2"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14.1. audito data;</w:t>
            </w:r>
          </w:p>
          <w:p w14:paraId="2A3E7F1E"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14.2. audito apimtis;</w:t>
            </w:r>
          </w:p>
          <w:p w14:paraId="3A9F5D64"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14.3. atlikę asmenys;</w:t>
            </w:r>
          </w:p>
          <w:p w14:paraId="0ECEA7B6" w14:textId="77777777"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14.4. nustatytų neatitikimų ištaisymo data.</w:t>
            </w:r>
          </w:p>
          <w:p w14:paraId="662A5685" w14:textId="77777777" w:rsidR="00F36D17" w:rsidRDefault="00F36D17" w:rsidP="0053082F">
            <w:pPr>
              <w:jc w:val="both"/>
              <w:rPr>
                <w:rFonts w:ascii="TimesNewRomanPSMT" w:hAnsi="TimesNewRomanPSMT"/>
                <w:color w:val="000000"/>
                <w:szCs w:val="24"/>
                <w:lang w:eastAsia="lt-LT"/>
              </w:rPr>
            </w:pPr>
          </w:p>
          <w:p w14:paraId="2904B78D" w14:textId="566B1C52"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 xml:space="preserve">15. Bendrovė patvirtinus tiekimo grandinės saugumo </w:t>
            </w:r>
            <w:r>
              <w:rPr>
                <w:rFonts w:ascii="TimesNewRomanPSMT" w:hAnsi="TimesNewRomanPSMT"/>
                <w:color w:val="000000"/>
                <w:szCs w:val="24"/>
                <w:lang w:eastAsia="lt-LT"/>
              </w:rPr>
              <w:t xml:space="preserve">valdymo tvarką, kuri nustato IS </w:t>
            </w:r>
            <w:r w:rsidRPr="00521CBB">
              <w:rPr>
                <w:rFonts w:ascii="TimesNewRomanPSMT" w:hAnsi="TimesNewRomanPSMT"/>
                <w:color w:val="000000"/>
                <w:szCs w:val="24"/>
                <w:lang w:eastAsia="lt-LT"/>
              </w:rPr>
              <w:t>paslaugų tiekėjų rizikos vertinimo reikalavimus, pagal kuriuos Tiekėjas iki sutarties pasirašymo</w:t>
            </w:r>
          </w:p>
          <w:p w14:paraId="35026C2C" w14:textId="77777777" w:rsidR="00925774" w:rsidRPr="00521CBB" w:rsidRDefault="00925774" w:rsidP="0053082F">
            <w:pPr>
              <w:jc w:val="both"/>
              <w:rPr>
                <w:rFonts w:ascii="TimesNewRomanPSMT" w:hAnsi="TimesNewRomanPSMT"/>
                <w:color w:val="000000"/>
                <w:szCs w:val="24"/>
                <w:lang w:eastAsia="lt-LT"/>
              </w:rPr>
            </w:pPr>
            <w:r w:rsidRPr="00521CBB">
              <w:rPr>
                <w:rFonts w:ascii="TimesNewRomanPSMT" w:hAnsi="TimesNewRomanPSMT"/>
                <w:color w:val="000000"/>
                <w:szCs w:val="24"/>
                <w:lang w:eastAsia="lt-LT"/>
              </w:rPr>
              <w:t>privalės užpildyti pateiktą klausimyną.</w:t>
            </w:r>
          </w:p>
          <w:p w14:paraId="7943FD39" w14:textId="77777777" w:rsidR="00F36D17" w:rsidRDefault="00F36D17" w:rsidP="0053082F">
            <w:pPr>
              <w:jc w:val="both"/>
              <w:rPr>
                <w:rFonts w:ascii="TimesNewRomanPSMT" w:hAnsi="TimesNewRomanPSMT"/>
                <w:color w:val="000000"/>
                <w:szCs w:val="24"/>
                <w:lang w:eastAsia="lt-LT"/>
              </w:rPr>
            </w:pPr>
          </w:p>
          <w:p w14:paraId="38FCA68E" w14:textId="01461944" w:rsidR="00925774" w:rsidRPr="00521CBB"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16. Rizikos vertinimą Tiekėjas atlieka vadovaudamasis Aprašo reikalavimais.</w:t>
            </w:r>
          </w:p>
          <w:p w14:paraId="4D5689A0" w14:textId="77777777" w:rsidR="00F36D17" w:rsidRDefault="00F36D17" w:rsidP="0053082F">
            <w:pPr>
              <w:jc w:val="both"/>
              <w:rPr>
                <w:rFonts w:ascii="TimesNewRomanPSMT" w:hAnsi="TimesNewRomanPSMT"/>
                <w:color w:val="000000"/>
                <w:szCs w:val="24"/>
                <w:lang w:eastAsia="lt-LT"/>
              </w:rPr>
            </w:pPr>
          </w:p>
          <w:p w14:paraId="431D6057" w14:textId="77777777" w:rsidR="00925774" w:rsidRDefault="00925774" w:rsidP="0053082F">
            <w:pPr>
              <w:jc w:val="both"/>
              <w:rPr>
                <w:rFonts w:ascii="TimesNewRomanPSMT" w:hAnsi="TimesNewRomanPSMT"/>
                <w:color w:val="000000"/>
                <w:szCs w:val="24"/>
                <w:lang w:eastAsia="lt-LT"/>
              </w:rPr>
            </w:pPr>
            <w:r>
              <w:rPr>
                <w:rFonts w:ascii="TimesNewRomanPSMT" w:hAnsi="TimesNewRomanPSMT"/>
                <w:color w:val="000000"/>
                <w:szCs w:val="24"/>
                <w:lang w:eastAsia="lt-LT"/>
              </w:rPr>
              <w:t>13.</w:t>
            </w:r>
            <w:r w:rsidRPr="00521CBB">
              <w:rPr>
                <w:rFonts w:ascii="TimesNewRomanPSMT" w:hAnsi="TimesNewRomanPSMT"/>
                <w:color w:val="000000"/>
                <w:szCs w:val="24"/>
                <w:lang w:eastAsia="lt-LT"/>
              </w:rPr>
              <w:t>17. Tiekėjo subtiekėjams taikomi tokie patys reikalavimai, kuriuos užtikrina Tiekėjas.</w:t>
            </w:r>
          </w:p>
          <w:p w14:paraId="4F8E75DE" w14:textId="0BEAA089" w:rsidR="00F36D17" w:rsidRPr="00521CBB" w:rsidRDefault="00F36D17" w:rsidP="0053082F">
            <w:pPr>
              <w:jc w:val="both"/>
              <w:rPr>
                <w:rFonts w:ascii="TimesNewRomanPSMT" w:hAnsi="TimesNewRomanPSMT"/>
                <w:color w:val="000000"/>
                <w:szCs w:val="24"/>
                <w:lang w:eastAsia="lt-LT"/>
              </w:rPr>
            </w:pPr>
          </w:p>
        </w:tc>
      </w:tr>
      <w:tr w:rsidR="00925774" w14:paraId="397C822B" w14:textId="77777777" w:rsidTr="00F36D17">
        <w:trPr>
          <w:trHeight w:val="420"/>
        </w:trPr>
        <w:tc>
          <w:tcPr>
            <w:tcW w:w="9535" w:type="dxa"/>
            <w:gridSpan w:val="4"/>
          </w:tcPr>
          <w:p w14:paraId="43E8150E" w14:textId="77777777" w:rsidR="00925774" w:rsidRDefault="00925774" w:rsidP="0053082F">
            <w:pPr>
              <w:jc w:val="center"/>
              <w:rPr>
                <w:b/>
                <w:bCs/>
                <w:kern w:val="2"/>
                <w:szCs w:val="24"/>
              </w:rPr>
            </w:pPr>
            <w:r>
              <w:rPr>
                <w:b/>
                <w:bCs/>
                <w:kern w:val="2"/>
                <w:szCs w:val="24"/>
              </w:rPr>
              <w:lastRenderedPageBreak/>
              <w:t>14. SUTARTIES PRIEDAI</w:t>
            </w:r>
          </w:p>
        </w:tc>
      </w:tr>
      <w:tr w:rsidR="00925774" w14:paraId="43DE072C" w14:textId="77777777" w:rsidTr="00F36D17">
        <w:trPr>
          <w:trHeight w:val="523"/>
        </w:trPr>
        <w:tc>
          <w:tcPr>
            <w:tcW w:w="2532" w:type="dxa"/>
          </w:tcPr>
          <w:p w14:paraId="789A7B6B" w14:textId="77777777" w:rsidR="00925774" w:rsidRDefault="00925774" w:rsidP="0053082F">
            <w:pPr>
              <w:jc w:val="center"/>
              <w:rPr>
                <w:b/>
                <w:bCs/>
                <w:kern w:val="2"/>
                <w:szCs w:val="24"/>
              </w:rPr>
            </w:pPr>
            <w:r>
              <w:rPr>
                <w:b/>
                <w:bCs/>
                <w:kern w:val="2"/>
                <w:szCs w:val="24"/>
              </w:rPr>
              <w:t>14.1. Priedas Nr. 1</w:t>
            </w:r>
          </w:p>
        </w:tc>
        <w:tc>
          <w:tcPr>
            <w:tcW w:w="7003" w:type="dxa"/>
            <w:gridSpan w:val="3"/>
          </w:tcPr>
          <w:p w14:paraId="597DA2DE" w14:textId="77777777" w:rsidR="00925774" w:rsidRDefault="00925774" w:rsidP="0053082F">
            <w:pPr>
              <w:jc w:val="both"/>
              <w:rPr>
                <w:b/>
                <w:bCs/>
                <w:kern w:val="2"/>
                <w:szCs w:val="24"/>
              </w:rPr>
            </w:pPr>
            <w:r>
              <w:rPr>
                <w:b/>
                <w:bCs/>
                <w:kern w:val="2"/>
                <w:szCs w:val="24"/>
              </w:rPr>
              <w:t>Techninė specifikacija</w:t>
            </w:r>
          </w:p>
        </w:tc>
      </w:tr>
      <w:tr w:rsidR="00925774" w14:paraId="451925C9" w14:textId="77777777" w:rsidTr="00F36D17">
        <w:trPr>
          <w:trHeight w:val="641"/>
        </w:trPr>
        <w:tc>
          <w:tcPr>
            <w:tcW w:w="2532" w:type="dxa"/>
          </w:tcPr>
          <w:p w14:paraId="37C60BBC" w14:textId="77777777" w:rsidR="00925774" w:rsidRDefault="00925774" w:rsidP="0053082F">
            <w:pPr>
              <w:jc w:val="center"/>
              <w:rPr>
                <w:b/>
                <w:bCs/>
                <w:kern w:val="2"/>
                <w:szCs w:val="24"/>
              </w:rPr>
            </w:pPr>
            <w:r>
              <w:rPr>
                <w:b/>
                <w:bCs/>
                <w:kern w:val="2"/>
                <w:szCs w:val="24"/>
              </w:rPr>
              <w:t>14.2. Priedas Nr. 2</w:t>
            </w:r>
          </w:p>
        </w:tc>
        <w:tc>
          <w:tcPr>
            <w:tcW w:w="7003" w:type="dxa"/>
            <w:gridSpan w:val="3"/>
          </w:tcPr>
          <w:p w14:paraId="43BD0297" w14:textId="77777777" w:rsidR="00925774" w:rsidRDefault="00925774" w:rsidP="0053082F">
            <w:pPr>
              <w:jc w:val="both"/>
              <w:rPr>
                <w:b/>
                <w:bCs/>
                <w:kern w:val="2"/>
                <w:szCs w:val="24"/>
              </w:rPr>
            </w:pPr>
            <w:r>
              <w:rPr>
                <w:b/>
                <w:bCs/>
                <w:kern w:val="2"/>
                <w:szCs w:val="24"/>
              </w:rPr>
              <w:t>Pasiūlymas</w:t>
            </w:r>
          </w:p>
        </w:tc>
      </w:tr>
      <w:tr w:rsidR="00925774" w14:paraId="706F4731" w14:textId="77777777" w:rsidTr="0053082F">
        <w:tc>
          <w:tcPr>
            <w:tcW w:w="9535" w:type="dxa"/>
            <w:gridSpan w:val="4"/>
          </w:tcPr>
          <w:p w14:paraId="265A4755" w14:textId="77777777" w:rsidR="00925774" w:rsidRDefault="00925774" w:rsidP="0053082F">
            <w:pPr>
              <w:jc w:val="center"/>
              <w:rPr>
                <w:b/>
                <w:bCs/>
                <w:kern w:val="2"/>
                <w:szCs w:val="24"/>
              </w:rPr>
            </w:pPr>
            <w:r>
              <w:rPr>
                <w:b/>
                <w:bCs/>
                <w:kern w:val="2"/>
                <w:szCs w:val="24"/>
              </w:rPr>
              <w:t>15. ŠALIŲ ATSTOVŲ PARAŠAI</w:t>
            </w:r>
          </w:p>
        </w:tc>
      </w:tr>
      <w:tr w:rsidR="00925774" w14:paraId="27D2FC7E" w14:textId="77777777" w:rsidTr="0053082F">
        <w:tc>
          <w:tcPr>
            <w:tcW w:w="4673" w:type="dxa"/>
            <w:gridSpan w:val="3"/>
          </w:tcPr>
          <w:p w14:paraId="780B0F4B" w14:textId="77777777" w:rsidR="00925774" w:rsidRDefault="00925774" w:rsidP="0053082F">
            <w:pPr>
              <w:jc w:val="center"/>
              <w:rPr>
                <w:b/>
                <w:bCs/>
                <w:kern w:val="2"/>
                <w:szCs w:val="24"/>
              </w:rPr>
            </w:pPr>
            <w:r>
              <w:rPr>
                <w:b/>
                <w:bCs/>
                <w:kern w:val="2"/>
                <w:szCs w:val="24"/>
              </w:rPr>
              <w:t>PIRKĖJAS</w:t>
            </w:r>
          </w:p>
        </w:tc>
        <w:tc>
          <w:tcPr>
            <w:tcW w:w="4862" w:type="dxa"/>
          </w:tcPr>
          <w:p w14:paraId="5B56B10C" w14:textId="77777777" w:rsidR="00925774" w:rsidRDefault="00925774" w:rsidP="0053082F">
            <w:pPr>
              <w:jc w:val="center"/>
              <w:rPr>
                <w:b/>
                <w:bCs/>
                <w:kern w:val="2"/>
                <w:szCs w:val="24"/>
              </w:rPr>
            </w:pPr>
            <w:r>
              <w:rPr>
                <w:b/>
                <w:bCs/>
                <w:kern w:val="2"/>
                <w:szCs w:val="24"/>
              </w:rPr>
              <w:t>TIEKĖJAS</w:t>
            </w:r>
          </w:p>
        </w:tc>
      </w:tr>
      <w:tr w:rsidR="00925774" w14:paraId="012EB218" w14:textId="77777777" w:rsidTr="0053082F">
        <w:tc>
          <w:tcPr>
            <w:tcW w:w="4673" w:type="dxa"/>
            <w:gridSpan w:val="3"/>
            <w:vAlign w:val="center"/>
          </w:tcPr>
          <w:p w14:paraId="642D2D29" w14:textId="77777777" w:rsidR="00925774" w:rsidRDefault="00925774" w:rsidP="0053082F">
            <w:pPr>
              <w:jc w:val="center"/>
              <w:rPr>
                <w:color w:val="4472C4"/>
                <w:kern w:val="2"/>
                <w:szCs w:val="24"/>
              </w:rPr>
            </w:pPr>
          </w:p>
        </w:tc>
        <w:tc>
          <w:tcPr>
            <w:tcW w:w="4862" w:type="dxa"/>
            <w:vAlign w:val="center"/>
          </w:tcPr>
          <w:p w14:paraId="342A715C" w14:textId="77777777" w:rsidR="00925774" w:rsidRDefault="00925774" w:rsidP="0053082F">
            <w:pPr>
              <w:jc w:val="center"/>
              <w:rPr>
                <w:b/>
                <w:bCs/>
                <w:kern w:val="2"/>
                <w:szCs w:val="24"/>
              </w:rPr>
            </w:pPr>
            <w:r>
              <w:rPr>
                <w:color w:val="4472C4"/>
                <w:kern w:val="2"/>
                <w:szCs w:val="24"/>
              </w:rPr>
              <w:t>(nurodomos atstovo pareigos, vardas, pavardė)</w:t>
            </w:r>
          </w:p>
          <w:p w14:paraId="5B4BACBD" w14:textId="77777777" w:rsidR="00925774" w:rsidRDefault="00925774" w:rsidP="0053082F">
            <w:pPr>
              <w:jc w:val="center"/>
              <w:rPr>
                <w:b/>
                <w:bCs/>
                <w:kern w:val="2"/>
                <w:szCs w:val="24"/>
              </w:rPr>
            </w:pPr>
          </w:p>
        </w:tc>
      </w:tr>
      <w:tr w:rsidR="00925774" w14:paraId="7F609A61" w14:textId="77777777" w:rsidTr="0053082F">
        <w:trPr>
          <w:trHeight w:val="342"/>
        </w:trPr>
        <w:tc>
          <w:tcPr>
            <w:tcW w:w="4673" w:type="dxa"/>
            <w:gridSpan w:val="3"/>
            <w:vAlign w:val="center"/>
          </w:tcPr>
          <w:p w14:paraId="7772F79D" w14:textId="77777777" w:rsidR="00925774" w:rsidRDefault="00925774" w:rsidP="0053082F">
            <w:pPr>
              <w:jc w:val="center"/>
              <w:rPr>
                <w:b/>
                <w:bCs/>
                <w:color w:val="4472C4"/>
                <w:kern w:val="2"/>
                <w:szCs w:val="24"/>
              </w:rPr>
            </w:pPr>
          </w:p>
        </w:tc>
        <w:tc>
          <w:tcPr>
            <w:tcW w:w="4862" w:type="dxa"/>
            <w:vAlign w:val="center"/>
          </w:tcPr>
          <w:p w14:paraId="10924B62" w14:textId="77777777" w:rsidR="00925774" w:rsidRDefault="00925774" w:rsidP="0053082F">
            <w:pPr>
              <w:jc w:val="center"/>
              <w:rPr>
                <w:b/>
                <w:bCs/>
                <w:color w:val="4472C4"/>
                <w:kern w:val="2"/>
                <w:szCs w:val="24"/>
              </w:rPr>
            </w:pPr>
            <w:r>
              <w:rPr>
                <w:b/>
                <w:bCs/>
                <w:color w:val="4472C4"/>
                <w:kern w:val="2"/>
                <w:szCs w:val="24"/>
              </w:rPr>
              <w:t>(parašas)</w:t>
            </w:r>
          </w:p>
          <w:p w14:paraId="5762ABAB" w14:textId="77777777" w:rsidR="00925774" w:rsidRDefault="00925774" w:rsidP="0053082F">
            <w:pPr>
              <w:jc w:val="center"/>
              <w:rPr>
                <w:b/>
                <w:bCs/>
                <w:color w:val="4472C4"/>
                <w:kern w:val="2"/>
                <w:szCs w:val="24"/>
              </w:rPr>
            </w:pPr>
          </w:p>
        </w:tc>
      </w:tr>
    </w:tbl>
    <w:p w14:paraId="380F8495" w14:textId="77777777" w:rsidR="00925774" w:rsidRDefault="00925774" w:rsidP="00925774">
      <w:pPr>
        <w:jc w:val="center"/>
        <w:rPr>
          <w:szCs w:val="24"/>
        </w:rPr>
      </w:pPr>
      <w:r>
        <w:rPr>
          <w:color w:val="000000"/>
          <w:szCs w:val="24"/>
        </w:rPr>
        <w:t>_______________</w:t>
      </w:r>
    </w:p>
    <w:p w14:paraId="0463A469" w14:textId="7CE479A1" w:rsidR="005A5832" w:rsidRPr="00925774" w:rsidRDefault="005A5832" w:rsidP="00925774"/>
    <w:sectPr w:rsidR="005A5832" w:rsidRPr="00925774" w:rsidSect="005B7A1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E78EE" w14:textId="77777777" w:rsidR="00295006" w:rsidRDefault="00295006">
      <w:pPr>
        <w:rPr>
          <w:kern w:val="2"/>
          <w:sz w:val="22"/>
          <w:szCs w:val="22"/>
          <w:lang w:val="en-US"/>
        </w:rPr>
      </w:pPr>
      <w:r>
        <w:rPr>
          <w:kern w:val="2"/>
          <w:sz w:val="22"/>
          <w:szCs w:val="22"/>
          <w:lang w:val="en-US"/>
        </w:rPr>
        <w:separator/>
      </w:r>
    </w:p>
  </w:endnote>
  <w:endnote w:type="continuationSeparator" w:id="0">
    <w:p w14:paraId="0AF16150" w14:textId="77777777" w:rsidR="00295006" w:rsidRDefault="00295006">
      <w:pPr>
        <w:rPr>
          <w:kern w:val="2"/>
          <w:sz w:val="22"/>
          <w:szCs w:val="22"/>
          <w:lang w:val="en-US"/>
        </w:rPr>
      </w:pPr>
      <w:r>
        <w:rPr>
          <w:kern w:val="2"/>
          <w:sz w:val="22"/>
          <w:szCs w:val="22"/>
          <w:lang w:val="en-US"/>
        </w:rPr>
        <w:continuationSeparator/>
      </w:r>
    </w:p>
  </w:endnote>
  <w:endnote w:type="continuationNotice" w:id="1">
    <w:p w14:paraId="46C92AE9" w14:textId="77777777" w:rsidR="00295006" w:rsidRDefault="0029500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22660" w14:textId="77777777" w:rsidR="00295006" w:rsidRDefault="00295006">
      <w:pPr>
        <w:rPr>
          <w:kern w:val="2"/>
          <w:sz w:val="22"/>
          <w:szCs w:val="22"/>
          <w:lang w:val="en-US"/>
        </w:rPr>
      </w:pPr>
      <w:r>
        <w:rPr>
          <w:kern w:val="2"/>
          <w:sz w:val="22"/>
          <w:szCs w:val="22"/>
          <w:lang w:val="en-US"/>
        </w:rPr>
        <w:separator/>
      </w:r>
    </w:p>
  </w:footnote>
  <w:footnote w:type="continuationSeparator" w:id="0">
    <w:p w14:paraId="29582384" w14:textId="77777777" w:rsidR="00295006" w:rsidRDefault="00295006">
      <w:pPr>
        <w:rPr>
          <w:kern w:val="2"/>
          <w:sz w:val="22"/>
          <w:szCs w:val="22"/>
          <w:lang w:val="en-US"/>
        </w:rPr>
      </w:pPr>
      <w:r>
        <w:rPr>
          <w:kern w:val="2"/>
          <w:sz w:val="22"/>
          <w:szCs w:val="22"/>
          <w:lang w:val="en-US"/>
        </w:rPr>
        <w:continuationSeparator/>
      </w:r>
    </w:p>
  </w:footnote>
  <w:footnote w:type="continuationNotice" w:id="1">
    <w:p w14:paraId="71B443E6" w14:textId="77777777" w:rsidR="00295006" w:rsidRDefault="0029500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6BF91735"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A5D78">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52248"/>
    <w:multiLevelType w:val="multilevel"/>
    <w:tmpl w:val="7DC6AA90"/>
    <w:lvl w:ilvl="0">
      <w:start w:val="1"/>
      <w:numFmt w:val="decimal"/>
      <w:lvlText w:val="%1."/>
      <w:lvlJc w:val="left"/>
      <w:pPr>
        <w:ind w:left="502" w:hanging="360"/>
      </w:pPr>
    </w:lvl>
    <w:lvl w:ilvl="1">
      <w:start w:val="1"/>
      <w:numFmt w:val="decimal"/>
      <w:isLgl/>
      <w:lvlText w:val="%1.%2."/>
      <w:lvlJc w:val="left"/>
      <w:pPr>
        <w:ind w:left="734" w:hanging="360"/>
      </w:pPr>
      <w:rPr>
        <w:rFonts w:hint="default"/>
        <w:b w:val="0"/>
        <w:i w:val="0"/>
        <w:sz w:val="24"/>
        <w:szCs w:val="24"/>
      </w:rPr>
    </w:lvl>
    <w:lvl w:ilvl="2">
      <w:start w:val="1"/>
      <w:numFmt w:val="decimal"/>
      <w:isLgl/>
      <w:lvlText w:val="%1.%2.%3."/>
      <w:lvlJc w:val="left"/>
      <w:pPr>
        <w:ind w:left="1108"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136" w:hanging="72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524" w:hanging="1080"/>
      </w:pPr>
      <w:rPr>
        <w:rFonts w:hint="default"/>
      </w:rPr>
    </w:lvl>
    <w:lvl w:ilvl="7">
      <w:start w:val="1"/>
      <w:numFmt w:val="decimal"/>
      <w:isLgl/>
      <w:lvlText w:val="%1.%2.%3.%4.%5.%6.%7.%8."/>
      <w:lvlJc w:val="left"/>
      <w:pPr>
        <w:ind w:left="1538" w:hanging="1080"/>
      </w:pPr>
      <w:rPr>
        <w:rFonts w:hint="default"/>
      </w:rPr>
    </w:lvl>
    <w:lvl w:ilvl="8">
      <w:start w:val="1"/>
      <w:numFmt w:val="decimal"/>
      <w:isLgl/>
      <w:lvlText w:val="%1.%2.%3.%4.%5.%6.%7.%8.%9."/>
      <w:lvlJc w:val="left"/>
      <w:pPr>
        <w:ind w:left="1912" w:hanging="1440"/>
      </w:pPr>
      <w:rPr>
        <w:rFonts w:hint="default"/>
      </w:rPr>
    </w:lvl>
  </w:abstractNum>
  <w:abstractNum w:abstractNumId="1" w15:restartNumberingAfterBreak="0">
    <w:nsid w:val="380E2C37"/>
    <w:multiLevelType w:val="hybridMultilevel"/>
    <w:tmpl w:val="9D4AB60C"/>
    <w:lvl w:ilvl="0" w:tplc="8402B2DE">
      <w:start w:val="1"/>
      <w:numFmt w:val="decimal"/>
      <w:lvlText w:val="%1."/>
      <w:lvlJc w:val="left"/>
      <w:pPr>
        <w:ind w:left="1032" w:hanging="67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71"/>
    <w:rsid w:val="00023DC6"/>
    <w:rsid w:val="000923D7"/>
    <w:rsid w:val="00093914"/>
    <w:rsid w:val="00097138"/>
    <w:rsid w:val="0010783D"/>
    <w:rsid w:val="001251C2"/>
    <w:rsid w:val="001821B8"/>
    <w:rsid w:val="0018792A"/>
    <w:rsid w:val="001B4CF1"/>
    <w:rsid w:val="002126FE"/>
    <w:rsid w:val="00295006"/>
    <w:rsid w:val="002A7E0A"/>
    <w:rsid w:val="002B4D53"/>
    <w:rsid w:val="002B6B08"/>
    <w:rsid w:val="002D3D66"/>
    <w:rsid w:val="00315143"/>
    <w:rsid w:val="00315FB7"/>
    <w:rsid w:val="0032232E"/>
    <w:rsid w:val="00336FF7"/>
    <w:rsid w:val="00346756"/>
    <w:rsid w:val="003816EA"/>
    <w:rsid w:val="003936FE"/>
    <w:rsid w:val="00395EB6"/>
    <w:rsid w:val="0039615F"/>
    <w:rsid w:val="003C0842"/>
    <w:rsid w:val="003C488C"/>
    <w:rsid w:val="003C6B4E"/>
    <w:rsid w:val="003E068F"/>
    <w:rsid w:val="004439C2"/>
    <w:rsid w:val="00462402"/>
    <w:rsid w:val="00487419"/>
    <w:rsid w:val="004B7E4A"/>
    <w:rsid w:val="004F6D94"/>
    <w:rsid w:val="0053017F"/>
    <w:rsid w:val="005318D5"/>
    <w:rsid w:val="00574D20"/>
    <w:rsid w:val="00597C27"/>
    <w:rsid w:val="005A4AA7"/>
    <w:rsid w:val="005A5832"/>
    <w:rsid w:val="005B24CF"/>
    <w:rsid w:val="005B7A1D"/>
    <w:rsid w:val="005C7790"/>
    <w:rsid w:val="005E11F6"/>
    <w:rsid w:val="005F5B23"/>
    <w:rsid w:val="00603014"/>
    <w:rsid w:val="00603BC1"/>
    <w:rsid w:val="00614859"/>
    <w:rsid w:val="00614F8F"/>
    <w:rsid w:val="00631C16"/>
    <w:rsid w:val="00643A83"/>
    <w:rsid w:val="00645291"/>
    <w:rsid w:val="00663205"/>
    <w:rsid w:val="00682A7C"/>
    <w:rsid w:val="00696A5D"/>
    <w:rsid w:val="006E3056"/>
    <w:rsid w:val="007004A2"/>
    <w:rsid w:val="0070342A"/>
    <w:rsid w:val="0072598E"/>
    <w:rsid w:val="00740832"/>
    <w:rsid w:val="00765976"/>
    <w:rsid w:val="00767501"/>
    <w:rsid w:val="007722EC"/>
    <w:rsid w:val="00784BEE"/>
    <w:rsid w:val="007D7797"/>
    <w:rsid w:val="00841F5B"/>
    <w:rsid w:val="00887A5E"/>
    <w:rsid w:val="008921D2"/>
    <w:rsid w:val="00895E2A"/>
    <w:rsid w:val="008A1338"/>
    <w:rsid w:val="008C2B24"/>
    <w:rsid w:val="008C3343"/>
    <w:rsid w:val="008D4E2F"/>
    <w:rsid w:val="008E0804"/>
    <w:rsid w:val="00902612"/>
    <w:rsid w:val="009240C5"/>
    <w:rsid w:val="00925774"/>
    <w:rsid w:val="009519F2"/>
    <w:rsid w:val="009740CA"/>
    <w:rsid w:val="009913C7"/>
    <w:rsid w:val="009942C6"/>
    <w:rsid w:val="009968EE"/>
    <w:rsid w:val="009C4E88"/>
    <w:rsid w:val="009D1A3F"/>
    <w:rsid w:val="009E1FBC"/>
    <w:rsid w:val="00A078A3"/>
    <w:rsid w:val="00A10867"/>
    <w:rsid w:val="00A20655"/>
    <w:rsid w:val="00A35759"/>
    <w:rsid w:val="00A94F66"/>
    <w:rsid w:val="00AA48C3"/>
    <w:rsid w:val="00AB5059"/>
    <w:rsid w:val="00AE57C7"/>
    <w:rsid w:val="00AE76B5"/>
    <w:rsid w:val="00AF390E"/>
    <w:rsid w:val="00B045F1"/>
    <w:rsid w:val="00B211FC"/>
    <w:rsid w:val="00B436C8"/>
    <w:rsid w:val="00BA5D78"/>
    <w:rsid w:val="00BB78B5"/>
    <w:rsid w:val="00BB7FF9"/>
    <w:rsid w:val="00BC6ECC"/>
    <w:rsid w:val="00BD5FCB"/>
    <w:rsid w:val="00BE384A"/>
    <w:rsid w:val="00BE7B3F"/>
    <w:rsid w:val="00C03D74"/>
    <w:rsid w:val="00C0474B"/>
    <w:rsid w:val="00C358BF"/>
    <w:rsid w:val="00C61516"/>
    <w:rsid w:val="00CC73BD"/>
    <w:rsid w:val="00CD5E35"/>
    <w:rsid w:val="00CD68F4"/>
    <w:rsid w:val="00D076BD"/>
    <w:rsid w:val="00D21D66"/>
    <w:rsid w:val="00D3398F"/>
    <w:rsid w:val="00D53F98"/>
    <w:rsid w:val="00D8425B"/>
    <w:rsid w:val="00D872A9"/>
    <w:rsid w:val="00D920F4"/>
    <w:rsid w:val="00DD7421"/>
    <w:rsid w:val="00E36DA0"/>
    <w:rsid w:val="00E813E2"/>
    <w:rsid w:val="00E83364"/>
    <w:rsid w:val="00E96161"/>
    <w:rsid w:val="00EE7DC3"/>
    <w:rsid w:val="00EF4AA3"/>
    <w:rsid w:val="00F21A87"/>
    <w:rsid w:val="00F27011"/>
    <w:rsid w:val="00F309ED"/>
    <w:rsid w:val="00F35B5B"/>
    <w:rsid w:val="00F36D17"/>
    <w:rsid w:val="00F71EBE"/>
    <w:rsid w:val="00F7668F"/>
    <w:rsid w:val="00FD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43A83"/>
    <w:rPr>
      <w:color w:val="0563C1" w:themeColor="hyperlink"/>
      <w:u w:val="single"/>
    </w:rPr>
  </w:style>
  <w:style w:type="paragraph" w:styleId="Sraopastraipa">
    <w:name w:val="List Paragraph"/>
    <w:basedOn w:val="prastasis"/>
    <w:rsid w:val="007004A2"/>
    <w:pPr>
      <w:ind w:left="720"/>
      <w:contextualSpacing/>
    </w:pPr>
  </w:style>
  <w:style w:type="character" w:styleId="Komentaronuoroda">
    <w:name w:val="annotation reference"/>
    <w:basedOn w:val="Numatytasispastraiposriftas"/>
    <w:semiHidden/>
    <w:unhideWhenUsed/>
    <w:rsid w:val="009519F2"/>
    <w:rPr>
      <w:sz w:val="16"/>
      <w:szCs w:val="16"/>
    </w:rPr>
  </w:style>
  <w:style w:type="paragraph" w:styleId="Komentarotekstas">
    <w:name w:val="annotation text"/>
    <w:basedOn w:val="prastasis"/>
    <w:link w:val="KomentarotekstasDiagrama"/>
    <w:semiHidden/>
    <w:unhideWhenUsed/>
    <w:rsid w:val="009519F2"/>
    <w:rPr>
      <w:sz w:val="20"/>
    </w:rPr>
  </w:style>
  <w:style w:type="character" w:customStyle="1" w:styleId="KomentarotekstasDiagrama">
    <w:name w:val="Komentaro tekstas Diagrama"/>
    <w:basedOn w:val="Numatytasispastraiposriftas"/>
    <w:link w:val="Komentarotekstas"/>
    <w:semiHidden/>
    <w:rsid w:val="009519F2"/>
    <w:rPr>
      <w:sz w:val="20"/>
    </w:rPr>
  </w:style>
  <w:style w:type="paragraph" w:styleId="Komentarotema">
    <w:name w:val="annotation subject"/>
    <w:basedOn w:val="Komentarotekstas"/>
    <w:next w:val="Komentarotekstas"/>
    <w:link w:val="KomentarotemaDiagrama"/>
    <w:semiHidden/>
    <w:unhideWhenUsed/>
    <w:rsid w:val="009519F2"/>
    <w:rPr>
      <w:b/>
      <w:bCs/>
    </w:rPr>
  </w:style>
  <w:style w:type="character" w:customStyle="1" w:styleId="KomentarotemaDiagrama">
    <w:name w:val="Komentaro tema Diagrama"/>
    <w:basedOn w:val="KomentarotekstasDiagrama"/>
    <w:link w:val="Komentarotema"/>
    <w:semiHidden/>
    <w:rsid w:val="009519F2"/>
    <w:rPr>
      <w:b/>
      <w:bCs/>
      <w:sz w:val="20"/>
    </w:rPr>
  </w:style>
  <w:style w:type="paragraph" w:styleId="Debesliotekstas">
    <w:name w:val="Balloon Text"/>
    <w:basedOn w:val="prastasis"/>
    <w:link w:val="DebesliotekstasDiagrama"/>
    <w:semiHidden/>
    <w:unhideWhenUsed/>
    <w:rsid w:val="00AE76B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E76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2922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mantas.arimavicius@kaunovandeny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isas@kaunovandeny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FB1865-9E0F-4D3E-9D12-95FC98E5C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9</Pages>
  <Words>9430</Words>
  <Characters>5376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Ramunė Bakutienė</cp:lastModifiedBy>
  <cp:revision>30</cp:revision>
  <dcterms:created xsi:type="dcterms:W3CDTF">2024-10-04T06:15:00Z</dcterms:created>
  <dcterms:modified xsi:type="dcterms:W3CDTF">2026-02-12T14:08:00Z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