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tabs>
          <w:tab w:val="center" w:pos="4819"/>
          <w:tab w:val="right" w:pos="9638"/>
        </w:tabs>
        <w:rPr>
          <w:sz w:val="22"/>
          <w:szCs w:val="22"/>
        </w:rPr>
      </w:pPr>
    </w:p>
    <w:p>
      <w:pPr>
        <w:keepNext/>
        <w:ind w:left="10206"/>
        <w:rPr>
          <w:szCs w:val="24"/>
        </w:rPr>
      </w:pPr>
      <w:r>
        <w:rPr>
          <w:szCs w:val="24"/>
        </w:rPr>
        <w:t xml:space="preserve">Palaikomojo gydymo ir slaugos paslaugos teikimo reikalavimų ir šios </w:t>
      </w:r>
    </w:p>
    <w:p>
      <w:pPr>
        <w:keepNext/>
        <w:ind w:left="10206"/>
        <w:rPr>
          <w:szCs w:val="24"/>
        </w:rPr>
      </w:pPr>
      <w:r>
        <w:rPr>
          <w:szCs w:val="24"/>
        </w:rPr>
        <w:t xml:space="preserve">paslaugos apmokėjimo tvarkos aprašo </w:t>
      </w:r>
    </w:p>
    <w:p>
      <w:pPr>
        <w:keepNext/>
        <w:ind w:left="10206"/>
        <w:rPr>
          <w:szCs w:val="24"/>
        </w:rPr>
      </w:pPr>
      <w:r>
        <w:rPr>
          <w:szCs w:val="24"/>
        </w:rPr>
        <w:t>priedas</w:t>
      </w:r>
    </w:p>
    <w:p>
      <w:pPr>
        <w:spacing w:line="259" w:lineRule="auto"/>
        <w:ind w:hanging="11"/>
        <w:jc w:val="center"/>
        <w:rPr>
          <w:b/>
          <w:bCs/>
          <w:szCs w:val="24"/>
        </w:rPr>
      </w:pPr>
    </w:p>
    <w:p>
      <w:pPr>
        <w:rPr>
          <w:sz w:val="10"/>
          <w:szCs w:val="10"/>
        </w:rPr>
      </w:pPr>
    </w:p>
    <w:p>
      <w:pPr>
        <w:spacing w:line="259" w:lineRule="auto"/>
        <w:ind w:hanging="11"/>
        <w:jc w:val="center"/>
        <w:rPr>
          <w:b/>
          <w:bCs/>
          <w:szCs w:val="24"/>
        </w:rPr>
      </w:pPr>
      <w:r>
        <w:rPr>
          <w:b/>
          <w:bCs/>
          <w:szCs w:val="24"/>
        </w:rPr>
        <w:t>DEMENCIJA SERGANČIŲ ASMENŲ SLAUGAI SKIRTO SKYRIAUS ĮRENGIMO REIKALAVIMAI</w:t>
      </w:r>
    </w:p>
    <w:p>
      <w:pPr>
        <w:rPr>
          <w:sz w:val="10"/>
          <w:szCs w:val="10"/>
        </w:rPr>
      </w:pPr>
    </w:p>
    <w:p/>
    <w:tbl>
      <w:tblPr>
        <w:tblW w:w="13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38"/>
      </w:tblGrid>
      <w:tr>
        <w:trPr>
          <w:trHeight w:val="2656"/>
        </w:trPr>
        <w:tc>
          <w:tcPr>
            <w:tcW w:w="13838" w:type="dxa"/>
          </w:tcPr>
          <w:p>
            <w:pPr>
              <w:spacing w:after="160"/>
              <w:jc w:val="both"/>
              <w:rPr>
                <w:sz w:val="22"/>
                <w:szCs w:val="24"/>
              </w:rPr>
            </w:pPr>
            <w:r>
              <w:rPr>
                <w:szCs w:val="24"/>
              </w:rPr>
              <w:t>1. Demencija sergančių asmenų slaugai skirtas skyrius (toliau – skyrius) turi būti įrengtas pirmame pastato aukšte, išskyrus tuos atvejus, kai demencija sergančių asmenų slaugai skiriamas atskiras pastatas (palatas draudžiama įrengti rūsiuose, pusrūsiuose (cokoliniuose aukštuose).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Skyriaus patalpos, įskaitant koridorių, turi būti suprojektuotos ir (ar) pažymėtos taip, kad asmenys lengvai jose orientuotųsi. Siekiant su</w:t>
            </w:r>
            <w:r>
              <w:rPr>
                <w:spacing w:val="-9"/>
                <w:szCs w:val="24"/>
              </w:rPr>
              <w:t>mažinti demencija sergančių asmenų pasiklydimo riziką, skyrių r</w:t>
            </w:r>
            <w:r>
              <w:rPr>
                <w:szCs w:val="24"/>
              </w:rPr>
              <w:t xml:space="preserve">ekomenduojama projektuoti žiediniu principu, kad asmenų judėjimas vyktų ratu ir asmenys lengvai rastų personalą. Skyriaus patalpos turi būti įrengtos pagal šiuos reikalavimus: 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2.1. kiekvienai patalpai priskirta neblizgi skiriamoji spalva, kad asmuo lengviau atpažintų patalpų paskirtį;</w:t>
              <w:tab/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2.2. patalpų sienų ir grindų spalvos skiriasi, jų susidūrimo riba – aiškiai matoma;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2.3. patalpų grindų danga neblizgi, neslidi, besiribojančių patalpų grindų danga nekontrastinga;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2.4. patalpose esantys baldai kontrastiškos sienoms ir grindims spalvos arba paryškintais kontūrais;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2.5. patalpos ir jose esantys daiktai pažymėti ženklais ir užrašais, žyminčiais patalpų ir daiktų paskirtį ir įspėjančiais apie pavojų;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2.6. patalpose esančiuose balduose nėra dūžtančio stiklo durų, aštrūs badų kampai yra paryškinti arba turi apsaugas;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2.7. langai yra su neišdaužiamais stiklais ir užraktais, patalpos apsaugotos nuo triukšmo.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  <w:lang w:val="fi-FI"/>
              </w:rPr>
              <w:t xml:space="preserve">3. </w:t>
            </w:r>
            <w:r>
              <w:rPr>
                <w:szCs w:val="24"/>
              </w:rPr>
              <w:t xml:space="preserve">Skyriuje turi būti įrengtos šios patalpos: 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  <w:lang w:val="fi-FI"/>
              </w:rPr>
              <w:t>3.1. a</w:t>
            </w:r>
            <w:r>
              <w:rPr>
                <w:szCs w:val="24"/>
              </w:rPr>
              <w:t>tskiros palatos, atitinkančios šiuos reikalavimus: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3.1.1. minimalus plotas vienam asmeniui ne mažesnis kaip 9 kv. m;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3.1.2. palatoje yra langas;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3.1.3. kiekvienoje palatoje įrengtas tualetas ir vienas dušas ir (arba) vonia (tualeto ir dušo ir (arba) vonios plotas neįskaitomas į minimalaus ploto, tenkančio vienam asmeniui palatoje, plotą);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3.1.4. palatoje įrengtas pagalbos iškvietimo mygtukas;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3.1.5. palatoje yra sensorinis kilimėlis, fiksuojantis asmens išlipimą iš lovos ir sujungtas su pagalbos iškvietimo sistema, arba įrengti judesio davikliai, sujungti su personalo informavimo sistema;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3.1.6. palatoje yra demencija sergančiam asmeniui reikalingi tinkamos ir saugios būklės baldai ir inventorius, atsižvelgiant į asmens poreikius ir negalią; 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3.1.7. palatose įrengti lubiniai keltuvai, jeigu asmens sveikatos priežiūros įstaiga neturi mobiliųjų keltuvų;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3.1.8. palatos durų spalva kontrastinga sienų, grindų ir baldų spalvai, ant durų yra ženklas (pvz., paveikslėlis, nuotrauka ar pan.), leidžiantis asmeniui atpažinti duris;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3.1.9. palatose naudojama kontrastingos spalvos patalynė (be rašto), kad būtų aiškiai apibrėžta miegojimo vieta. Patalynės, lovos užtiesalų spalva kontrastuoja su grindų spalva;</w:t>
            </w:r>
          </w:p>
          <w:p>
            <w:pPr>
              <w:ind w:hanging="11"/>
              <w:jc w:val="both"/>
              <w:rPr>
                <w:szCs w:val="24"/>
                <w:lang w:val="fi-FI"/>
              </w:rPr>
            </w:pPr>
            <w:r>
              <w:rPr>
                <w:szCs w:val="24"/>
              </w:rPr>
              <w:t>3.2. bent viena atskira palata demencija sergantiems asmenims, kuriems pasireiškia agresyvus, fiziškai žalojantis elgesys. Reikalavimai tokios palatos įrengimui: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  <w:lang w:val="fi-FI"/>
              </w:rPr>
              <w:t xml:space="preserve">3.2.1. palata yra </w:t>
            </w:r>
            <w:r>
              <w:rPr>
                <w:szCs w:val="24"/>
              </w:rPr>
              <w:t xml:space="preserve">minkštomis sienomis; 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3.2.2. palatoje įrengta individuali pagalbos iškvietimo sistema;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3.3. vienvietės palatos sudaro ne mažiau kaip 20 proc. visų skyriuje esančių palatų, bet turi būti ne mažiau kaip 1 vienvietė palata (į šį skaičių nepatenka 3.2 papunktyje nurodytos palatos);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  <w:lang w:val="fi-FI"/>
              </w:rPr>
              <w:t>3.4. v</w:t>
            </w:r>
            <w:r>
              <w:rPr>
                <w:szCs w:val="24"/>
              </w:rPr>
              <w:t>algomojo ir virtuvėlės patalpos, atitinkančios šiuos reikalavimus: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3.4.1. virtuvėlė ir valgomasis integruoti į užimtumo, laisvalaikio organizavimo patalpą (bendrąjį kambarį) (toliau – bendrasis kambarys);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3.4.2. virtuvėje yra viryklė, gartraukis ar viryklė su integruotu gartraukiu, plautuvė, šaldytuvas, spintelės, sukomplektuoti valgomieji indai ir stalo įrankiai; 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3.4.3. virtuvės įrenginiai ir inventorius yra techniškai tvarkingi; </w:t>
            </w:r>
          </w:p>
          <w:p>
            <w:pPr>
              <w:ind w:hanging="11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3.4.4. valgomajame yra stalas, kėdės bei sudarytos sąlygos kiekvienam asmeniui pavalgyti prie stalo; 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3.4.5. atsižvelgiant į asmens negalios pobūdį ir ypatumus ir siekiant išvengti asmenų susižalojimo galimybės, valgomieji indai ir stalo įrankiai turi būti saugūs, nelūžtantys ir nedužūs;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3.5. bendrasis kambarys, kuriame asmenys kartu leidžia laisvalaikį, užsiima bendra veikla, atitinkantis šiuos reikalavimus: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3.5.1. bendrajame kambaryje kiekvienam asmeniui sudaroma galimybė atsisėsti ar važiuoti su vežimėliu; 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3.5.2. bendrajame kambaryje asmenys gali nevaržomai judėti;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3.5.3. rekomenduojamas bendrosios patalpos plotas 100 kv. m, tačiau patalpa negali būti mažesnė nei 60 kv. m. Į bendrojo kambario plotą neįskaičiuojamas koridorių, holų plotas;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3.6. atskira (-os) negalios reikmenų ar techninių priemonių (neįgaliųjų vežimėliams, vaikštynėms ar pan.), tekstilės ir kito inventoriaus laikymo ir priežiūros patalpa (-os); 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3.7. higienos patalpos (tualetas ir dušas ar vonia), atitinkančios Lietuvos higienos normoje HN 47-1:2020 „Asmens sveikatos priežiūros įstaigos: infekcijų kontrolės reikalavimai“, patvirtintoje Lietuvos Respublikos sveikatos apsaugos ministro 2012 m. spalio 19 d. įsakymu Nr. V-946 „Dėl Lietuvos higienos normos HN 47-1:2020 „Asmens sveikatos priežiūros įstaigos: infekcijų kontrolės reikalavimai“ patvirtinimo“, ir Lietuvos higienos normoje HN 47:2011 „Asmens sveikatos priežiūros įstaigos: bendrieji sveikatos saugos reikalavimai“, patvirtintoje Lietuvos Respublikos sveikatos apsaugos ministro 2011 m. liepos 29 d. įsakymu Nr. V-737 „Dėl Lietuvos higienos normos HN 47:2011 „Asmens sveikatos priežiūros įstaigos: bendrieji sveikatos saugos reikalavimai“ patvirtinimo“, nustatytus reikalavimus ir šiuos reikalavimus: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3.7.1. dušai ir tualetai pritaikyti asmenims su negalia, yra atlenkiama dušo kėdutė arba mobili dušo kėdutė, dušo zona atskiriama dušo užuolaidomis, dušo zona yra suformuota įgilinant vientisą grindų plotą;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3.7.2. bendra vonios ir tualeto zona yra ne mažesnė nei 6 kv. m;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3.7.3. vonios, dušo patalpų grindų paviršiai yra neslidūs; 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3.7.4. higienos patalpose yra įrengti lubiniai keltuvai, jei asmens sveikatos priežiūros įstaiga neturi mobiliųjų keltuvų;</w:t>
            </w:r>
          </w:p>
          <w:p>
            <w:pPr>
              <w:ind w:hanging="11"/>
              <w:jc w:val="both"/>
              <w:rPr>
                <w:szCs w:val="24"/>
              </w:rPr>
            </w:pPr>
            <w:r>
              <w:rPr>
                <w:szCs w:val="24"/>
              </w:rPr>
              <w:t>3.7.5. asmeniui užtikrinta, kad skyriuje esančios higienos patalpos – tualetai, dušo ar vonios patalpos – yra lengvai ir greitai pasiekiamos, patogios naudotis, garantuojančios privatumą ir saugumą;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3.8. atskira patalpa aplinkos (patalpų, daiktų, įrenginių) paviršių valymo ir dezinfekcijos priemonėms arba šios priemonės turi būti laikomos tam skirtoje kitos patalpos, kurioje nesilanko demencija sergantys asmenys, zonoje ir (ar) spintoje;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3.9. nusiraminimo erdvė (sensorinis kambarys);</w:t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3.10. procedūrų kabinetas.</w:t>
            </w:r>
          </w:p>
        </w:tc>
      </w:tr>
    </w:tbl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701" w:bottom="567" w:left="1134" w:header="426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4869CD-CC13-435E-AB04-89DB431F107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67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79C81-41D3-4775-A802-9E44BCF1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5667</Characters>
  <Application>Microsoft Office Word</Application>
  <DocSecurity>4</DocSecurity>
  <Lines>73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2024-03-06T15:44:00Z</dcterms:created>
  <dc:creator>Solveiga Inokaitytė-Šmagarienė</dc:creator>
  <lastModifiedBy>adlibuser</lastModifiedBy>
  <lastPrinted>2023-07-14T08:50:00Z</lastPrinted>
  <dcterms:modified xsi:type="dcterms:W3CDTF">2024-03-06T15:44:00Z</dcterms:modified>
  <revision>2</revision>
</coreProperties>
</file>