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74CD02D" w:rsidR="79A52F8C" w:rsidRDefault="00C24DC9" w:rsidP="005F0F1E">
      <w:pPr>
        <w:spacing w:after="0" w:line="20" w:lineRule="atLeast"/>
        <w:contextualSpacing/>
        <w:jc w:val="center"/>
        <w:rPr>
          <w:rFonts w:ascii="Times New Roman" w:hAnsi="Times New Roman" w:cs="Times New Roman"/>
          <w:color w:val="00B050"/>
          <w:sz w:val="24"/>
          <w:szCs w:val="24"/>
        </w:rPr>
      </w:pPr>
      <w:r>
        <w:rPr>
          <w:noProof/>
          <w:lang w:val="en-GB" w:eastAsia="en-GB" w:bidi="lo-LA"/>
        </w:rPr>
        <w:drawing>
          <wp:inline distT="0" distB="0" distL="0" distR="0" wp14:anchorId="38DB4569" wp14:editId="4F0298AC">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9020" cy="647700"/>
                    </a:xfrm>
                    <a:prstGeom prst="rect">
                      <a:avLst/>
                    </a:prstGeom>
                  </pic:spPr>
                </pic:pic>
              </a:graphicData>
            </a:graphic>
          </wp:inline>
        </w:drawing>
      </w:r>
    </w:p>
    <w:p w14:paraId="05BE104D" w14:textId="77777777" w:rsidR="00C24DC9" w:rsidRPr="005F0F1E" w:rsidRDefault="00C24DC9"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52A6AC2E" w14:textId="08496055" w:rsidR="00031E45" w:rsidRDefault="00DB760D" w:rsidP="005F0F1E">
          <w:pPr>
            <w:spacing w:after="0" w:line="240" w:lineRule="auto"/>
            <w:contextualSpacing/>
            <w:jc w:val="center"/>
            <w:rPr>
              <w:rFonts w:ascii="Times New Roman" w:hAnsi="Times New Roman" w:cs="Times New Roman"/>
            </w:rPr>
          </w:pPr>
          <w:r w:rsidRPr="000C0E7F">
            <w:rPr>
              <w:rFonts w:ascii="Times New Roman" w:hAnsi="Times New Roman" w:cs="Times New Roman"/>
            </w:rPr>
            <w:t>Projektas Nr. 10-045-P-0001 „Tęsk: ateik, tobulėk, prisidėk!“</w:t>
          </w:r>
        </w:p>
        <w:p w14:paraId="49A6932E" w14:textId="77777777" w:rsidR="00DB760D" w:rsidRPr="005F0F1E" w:rsidRDefault="00DB760D" w:rsidP="005F0F1E">
          <w:pPr>
            <w:spacing w:after="0" w:line="240" w:lineRule="auto"/>
            <w:contextualSpacing/>
            <w:jc w:val="center"/>
            <w:rPr>
              <w:rFonts w:ascii="Times New Roman" w:hAnsi="Times New Roman" w:cs="Times New Roman"/>
              <w:sz w:val="24"/>
              <w:szCs w:val="24"/>
            </w:rPr>
          </w:pPr>
        </w:p>
        <w:p w14:paraId="0815AA1A" w14:textId="77777777" w:rsidR="0097710E" w:rsidRDefault="0097710E" w:rsidP="005F0F1E">
          <w:pPr>
            <w:spacing w:after="0" w:line="240" w:lineRule="auto"/>
            <w:ind w:left="5245"/>
            <w:contextualSpacing/>
            <w:rPr>
              <w:rFonts w:ascii="Times New Roman" w:hAnsi="Times New Roman" w:cs="Times New Roman"/>
              <w:sz w:val="24"/>
              <w:szCs w:val="24"/>
              <w:highlight w:val="yellow"/>
            </w:rPr>
          </w:pPr>
        </w:p>
        <w:p w14:paraId="5F283049" w14:textId="6EFD5794" w:rsidR="00031E45" w:rsidRPr="002A1386" w:rsidRDefault="00031E45" w:rsidP="005F0F1E">
          <w:pPr>
            <w:spacing w:after="0" w:line="240" w:lineRule="auto"/>
            <w:ind w:left="5245"/>
            <w:contextualSpacing/>
            <w:rPr>
              <w:rFonts w:ascii="Times New Roman" w:hAnsi="Times New Roman" w:cs="Times New Roman"/>
              <w:sz w:val="24"/>
              <w:szCs w:val="24"/>
            </w:rPr>
          </w:pPr>
          <w:r w:rsidRPr="002A1386">
            <w:rPr>
              <w:rFonts w:ascii="Times New Roman" w:hAnsi="Times New Roman" w:cs="Times New Roman"/>
              <w:sz w:val="24"/>
              <w:szCs w:val="24"/>
            </w:rPr>
            <w:t xml:space="preserve">PATVIRTINTA </w:t>
          </w:r>
        </w:p>
        <w:p w14:paraId="23D1369D" w14:textId="1295B6EC" w:rsidR="00031E45" w:rsidRPr="005F0F1E" w:rsidRDefault="00031E45" w:rsidP="005F0F1E">
          <w:pPr>
            <w:spacing w:after="0" w:line="240" w:lineRule="auto"/>
            <w:ind w:left="5245"/>
            <w:contextualSpacing/>
            <w:rPr>
              <w:rFonts w:ascii="Times New Roman" w:hAnsi="Times New Roman" w:cs="Times New Roman"/>
              <w:sz w:val="24"/>
              <w:szCs w:val="24"/>
            </w:rPr>
          </w:pPr>
          <w:r w:rsidRPr="002A1386">
            <w:rPr>
              <w:rFonts w:ascii="Times New Roman" w:hAnsi="Times New Roman" w:cs="Times New Roman"/>
              <w:sz w:val="24"/>
              <w:szCs w:val="24"/>
            </w:rPr>
            <w:t xml:space="preserve">Perkančiosios </w:t>
          </w:r>
          <w:r w:rsidRPr="002A1386">
            <w:rPr>
              <w:rFonts w:ascii="Times New Roman" w:hAnsi="Times New Roman" w:cs="Times New Roman"/>
              <w:sz w:val="24"/>
              <w:szCs w:val="24"/>
              <w:shd w:val="clear" w:color="auto" w:fill="FFFFFF"/>
            </w:rPr>
            <w:t xml:space="preserve">organizacijos Viešųjų pirkimų komisijos </w:t>
          </w:r>
          <w:r w:rsidR="002368FC" w:rsidRPr="002A1386">
            <w:rPr>
              <w:rFonts w:ascii="Times New Roman" w:hAnsi="Times New Roman" w:cs="Times New Roman"/>
              <w:sz w:val="24"/>
              <w:szCs w:val="24"/>
              <w:shd w:val="clear" w:color="auto" w:fill="FFFFFF"/>
            </w:rPr>
            <w:t>202</w:t>
          </w:r>
          <w:r w:rsidR="00DB760D" w:rsidRPr="002A1386">
            <w:rPr>
              <w:rFonts w:ascii="Times New Roman" w:hAnsi="Times New Roman" w:cs="Times New Roman"/>
              <w:sz w:val="24"/>
              <w:szCs w:val="24"/>
              <w:shd w:val="clear" w:color="auto" w:fill="FFFFFF"/>
            </w:rPr>
            <w:t>6</w:t>
          </w:r>
          <w:r w:rsidR="002368FC" w:rsidRPr="002A1386">
            <w:rPr>
              <w:rFonts w:ascii="Times New Roman" w:hAnsi="Times New Roman" w:cs="Times New Roman"/>
              <w:sz w:val="24"/>
              <w:szCs w:val="24"/>
              <w:shd w:val="clear" w:color="auto" w:fill="FFFFFF"/>
            </w:rPr>
            <w:t>-</w:t>
          </w:r>
          <w:r w:rsidR="00DB760D" w:rsidRPr="002A1386">
            <w:rPr>
              <w:rFonts w:ascii="Times New Roman" w:hAnsi="Times New Roman" w:cs="Times New Roman"/>
              <w:sz w:val="24"/>
              <w:szCs w:val="24"/>
              <w:shd w:val="clear" w:color="auto" w:fill="FFFFFF"/>
            </w:rPr>
            <w:t>02</w:t>
          </w:r>
          <w:r w:rsidR="00691D1F" w:rsidRPr="002A1386">
            <w:rPr>
              <w:rFonts w:ascii="Times New Roman" w:hAnsi="Times New Roman" w:cs="Times New Roman"/>
              <w:sz w:val="24"/>
              <w:szCs w:val="24"/>
              <w:shd w:val="clear" w:color="auto" w:fill="FFFFFF"/>
            </w:rPr>
            <w:t>-</w:t>
          </w:r>
          <w:r w:rsidR="00DB760D" w:rsidRPr="002A1386">
            <w:rPr>
              <w:rFonts w:ascii="Times New Roman" w:hAnsi="Times New Roman" w:cs="Times New Roman"/>
              <w:sz w:val="24"/>
              <w:szCs w:val="24"/>
              <w:shd w:val="clear" w:color="auto" w:fill="FFFFFF"/>
            </w:rPr>
            <w:t>13</w:t>
          </w:r>
          <w:r w:rsidRPr="002A1386">
            <w:rPr>
              <w:rFonts w:ascii="Times New Roman" w:hAnsi="Times New Roman" w:cs="Times New Roman"/>
              <w:sz w:val="24"/>
              <w:szCs w:val="24"/>
              <w:shd w:val="clear" w:color="auto" w:fill="FFFFFF"/>
            </w:rPr>
            <w:t xml:space="preserve"> pro</w:t>
          </w:r>
          <w:r w:rsidRPr="002A1386">
            <w:rPr>
              <w:rFonts w:ascii="Times New Roman" w:hAnsi="Times New Roman" w:cs="Times New Roman"/>
              <w:sz w:val="24"/>
              <w:szCs w:val="24"/>
            </w:rPr>
            <w:t>tokolu</w:t>
          </w:r>
          <w:r w:rsidRPr="005F0F1E">
            <w:rPr>
              <w:rFonts w:ascii="Times New Roman" w:hAnsi="Times New Roman" w:cs="Times New Roman"/>
              <w:sz w:val="24"/>
              <w:szCs w:val="24"/>
            </w:rPr>
            <w:t xml:space="preserve">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8A7A79" w:rsidRDefault="00D526C8" w:rsidP="005F0F1E">
          <w:pPr>
            <w:spacing w:after="0" w:line="20" w:lineRule="atLeast"/>
            <w:contextualSpacing/>
            <w:jc w:val="center"/>
            <w:rPr>
              <w:rFonts w:ascii="Times New Roman" w:hAnsi="Times New Roman" w:cs="Times New Roman"/>
              <w:sz w:val="24"/>
              <w:szCs w:val="24"/>
            </w:rPr>
          </w:pPr>
        </w:p>
        <w:p w14:paraId="2EF900B3" w14:textId="422B591F" w:rsidR="00163F29" w:rsidRPr="0097710E" w:rsidRDefault="00D526C8" w:rsidP="00DB760D">
          <w:pPr>
            <w:spacing w:after="0" w:line="20" w:lineRule="atLeast"/>
            <w:contextualSpacing/>
            <w:jc w:val="center"/>
            <w:rPr>
              <w:rFonts w:ascii="Times New Roman" w:hAnsi="Times New Roman" w:cs="Times New Roman"/>
              <w:b/>
              <w:bCs/>
              <w:sz w:val="24"/>
              <w:szCs w:val="24"/>
            </w:rPr>
          </w:pPr>
          <w:r w:rsidRPr="0097710E">
            <w:rPr>
              <w:rFonts w:ascii="Times New Roman" w:hAnsi="Times New Roman" w:cs="Times New Roman"/>
              <w:b/>
              <w:bCs/>
              <w:sz w:val="24"/>
              <w:szCs w:val="24"/>
            </w:rPr>
            <w:t xml:space="preserve">VIEŠOJO PIRKIMO </w:t>
          </w:r>
          <w:r w:rsidR="00163F29" w:rsidRPr="0097710E">
            <w:rPr>
              <w:rFonts w:ascii="Times New Roman" w:hAnsi="Times New Roman" w:cs="Times New Roman"/>
              <w:b/>
              <w:bCs/>
              <w:sz w:val="24"/>
              <w:szCs w:val="24"/>
            </w:rPr>
            <w:t>„</w:t>
          </w:r>
          <w:r w:rsidR="00DB760D" w:rsidRPr="0097710E">
            <w:rPr>
              <w:rFonts w:ascii="Times New Roman" w:hAnsi="Times New Roman" w:cs="Times New Roman"/>
              <w:b/>
              <w:bCs/>
              <w:smallCaps/>
              <w:sz w:val="24"/>
              <w:szCs w:val="24"/>
            </w:rPr>
            <w:t xml:space="preserve">Pretendentų konsultantų mokymo programos (su mokomąja medžiaga) parengimo ir įgyvendinimo paslaugos </w:t>
          </w:r>
          <w:r w:rsidR="00BC63BE" w:rsidRPr="0097710E">
            <w:rPr>
              <w:rFonts w:ascii="Times New Roman" w:hAnsi="Times New Roman" w:cs="Times New Roman"/>
              <w:b/>
              <w:bCs/>
              <w:sz w:val="24"/>
              <w:szCs w:val="24"/>
            </w:rPr>
            <w:t xml:space="preserve">“ </w:t>
          </w:r>
        </w:p>
        <w:p w14:paraId="78448FB9" w14:textId="77777777" w:rsidR="008318C4" w:rsidRPr="0097710E" w:rsidRDefault="008318C4" w:rsidP="005F0F1E">
          <w:pPr>
            <w:spacing w:after="0" w:line="240" w:lineRule="auto"/>
            <w:jc w:val="center"/>
            <w:textAlignment w:val="baseline"/>
            <w:rPr>
              <w:rFonts w:ascii="Times New Roman" w:hAnsi="Times New Roman" w:cs="Times New Roman"/>
              <w:b/>
              <w:bCs/>
              <w:sz w:val="24"/>
              <w:szCs w:val="24"/>
            </w:rPr>
          </w:pPr>
        </w:p>
        <w:p w14:paraId="18ACC6AD" w14:textId="1F3CDFEB" w:rsidR="00D526C8" w:rsidRPr="0097710E" w:rsidRDefault="003D5634" w:rsidP="005F0F1E">
          <w:pPr>
            <w:spacing w:after="0" w:line="240" w:lineRule="auto"/>
            <w:contextualSpacing/>
            <w:jc w:val="center"/>
            <w:rPr>
              <w:rFonts w:ascii="Times New Roman" w:hAnsi="Times New Roman" w:cs="Times New Roman"/>
              <w:b/>
              <w:bCs/>
              <w:sz w:val="24"/>
              <w:szCs w:val="24"/>
              <w:lang w:val="pt-BR"/>
            </w:rPr>
          </w:pPr>
          <w:r w:rsidRPr="0097710E">
            <w:rPr>
              <w:rFonts w:ascii="Times New Roman" w:hAnsi="Times New Roman" w:cs="Times New Roman"/>
              <w:b/>
              <w:bCs/>
              <w:sz w:val="24"/>
              <w:szCs w:val="24"/>
            </w:rPr>
            <w:t xml:space="preserve">SUPAPRASTINTO </w:t>
          </w:r>
          <w:r w:rsidR="00D526C8" w:rsidRPr="0097710E">
            <w:rPr>
              <w:rFonts w:ascii="Times New Roman" w:hAnsi="Times New Roman" w:cs="Times New Roman"/>
              <w:b/>
              <w:bCs/>
              <w:sz w:val="24"/>
              <w:szCs w:val="24"/>
            </w:rPr>
            <w:t xml:space="preserve">ATVIRO KONKURSO </w:t>
          </w:r>
          <w:r w:rsidR="00EB164F" w:rsidRPr="0097710E">
            <w:rPr>
              <w:rFonts w:ascii="Times New Roman" w:hAnsi="Times New Roman" w:cs="Times New Roman"/>
              <w:b/>
              <w:bCs/>
              <w:sz w:val="24"/>
              <w:szCs w:val="24"/>
            </w:rPr>
            <w:t xml:space="preserve">SPECIALIOSIOS </w:t>
          </w:r>
          <w:r w:rsidR="00D526C8" w:rsidRPr="0097710E">
            <w:rPr>
              <w:rFonts w:ascii="Times New Roman" w:hAnsi="Times New Roman" w:cs="Times New Roman"/>
              <w:b/>
              <w:bCs/>
              <w:sz w:val="24"/>
              <w:szCs w:val="24"/>
            </w:rPr>
            <w:t>SĄLYGOS</w:t>
          </w:r>
          <w:r w:rsidR="00EC4CB7" w:rsidRPr="0097710E">
            <w:rPr>
              <w:rFonts w:ascii="Times New Roman" w:hAnsi="Times New Roman" w:cs="Times New Roman"/>
              <w:b/>
              <w:bCs/>
              <w:sz w:val="24"/>
              <w:szCs w:val="24"/>
            </w:rPr>
            <w:t xml:space="preserve"> </w:t>
          </w:r>
        </w:p>
        <w:p w14:paraId="67D34D7E" w14:textId="36CB2F8B" w:rsidR="00D53BF4" w:rsidRPr="0097710E" w:rsidRDefault="00D53BF4" w:rsidP="005F0F1E">
          <w:pPr>
            <w:spacing w:after="0" w:line="20" w:lineRule="atLeast"/>
            <w:contextualSpacing/>
            <w:jc w:val="center"/>
            <w:rPr>
              <w:rFonts w:ascii="Times New Roman" w:hAnsi="Times New Roman" w:cs="Times New Roman"/>
              <w:b/>
              <w:bCs/>
              <w:color w:val="0070C0"/>
              <w:sz w:val="24"/>
              <w:szCs w:val="24"/>
            </w:rPr>
          </w:pPr>
          <w:r w:rsidRPr="0097710E">
            <w:rPr>
              <w:rFonts w:ascii="Times New Roman" w:hAnsi="Times New Roman" w:cs="Times New Roman"/>
              <w:b/>
              <w:bCs/>
              <w:sz w:val="24"/>
              <w:szCs w:val="24"/>
            </w:rPr>
            <w:t>V</w:t>
          </w:r>
          <w:r w:rsidR="00755F3B" w:rsidRPr="0097710E">
            <w:rPr>
              <w:rFonts w:ascii="Times New Roman" w:hAnsi="Times New Roman" w:cs="Times New Roman"/>
              <w:b/>
              <w:bCs/>
              <w:sz w:val="24"/>
              <w:szCs w:val="24"/>
            </w:rPr>
            <w:t>ersija</w:t>
          </w:r>
          <w:r w:rsidRPr="0097710E">
            <w:rPr>
              <w:rFonts w:ascii="Times New Roman" w:hAnsi="Times New Roman" w:cs="Times New Roman"/>
              <w:b/>
              <w:bCs/>
              <w:sz w:val="24"/>
              <w:szCs w:val="24"/>
            </w:rPr>
            <w:t xml:space="preserve"> Nr. </w:t>
          </w:r>
          <w:r w:rsidR="002E7D54" w:rsidRPr="0097710E">
            <w:rPr>
              <w:rFonts w:ascii="Times New Roman" w:hAnsi="Times New Roman" w:cs="Times New Roman"/>
              <w:b/>
              <w:bCs/>
              <w:sz w:val="24"/>
              <w:szCs w:val="24"/>
            </w:rPr>
            <w:t>1</w:t>
          </w:r>
        </w:p>
        <w:p w14:paraId="0FC90D8B" w14:textId="77777777" w:rsidR="00D526C8" w:rsidRDefault="00D526C8" w:rsidP="005F0F1E">
          <w:pPr>
            <w:spacing w:after="0" w:line="20" w:lineRule="atLeast"/>
            <w:contextualSpacing/>
            <w:rPr>
              <w:rFonts w:ascii="Times New Roman" w:hAnsi="Times New Roman" w:cs="Times New Roman"/>
              <w:sz w:val="24"/>
              <w:szCs w:val="24"/>
            </w:rPr>
          </w:pPr>
        </w:p>
        <w:p w14:paraId="23C9D0BD" w14:textId="77777777" w:rsidR="00DB760D" w:rsidRDefault="00DB760D"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23A0D8CA" w14:textId="265C9B16" w:rsidR="00321CEB"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21728658" w:history="1">
                <w:r w:rsidR="00321CEB" w:rsidRPr="00E3721D">
                  <w:rPr>
                    <w:rStyle w:val="Hipersaitas"/>
                    <w:rFonts w:ascii="Times New Roman" w:hAnsi="Times New Roman" w:cs="Times New Roman"/>
                    <w:noProof/>
                  </w:rPr>
                  <w:t>1.</w:t>
                </w:r>
                <w:r w:rsidR="00321CEB">
                  <w:rPr>
                    <w:noProof/>
                    <w:kern w:val="2"/>
                    <w:sz w:val="24"/>
                    <w:szCs w:val="24"/>
                    <w14:ligatures w14:val="standardContextual"/>
                  </w:rPr>
                  <w:tab/>
                </w:r>
                <w:r w:rsidR="00321CEB" w:rsidRPr="00E3721D">
                  <w:rPr>
                    <w:rStyle w:val="Hipersaitas"/>
                    <w:rFonts w:ascii="Times New Roman" w:hAnsi="Times New Roman" w:cs="Times New Roman"/>
                    <w:noProof/>
                  </w:rPr>
                  <w:t>Bendra informacija</w:t>
                </w:r>
                <w:r w:rsidR="00321CEB">
                  <w:rPr>
                    <w:noProof/>
                    <w:webHidden/>
                  </w:rPr>
                  <w:tab/>
                </w:r>
                <w:r w:rsidR="00321CEB">
                  <w:rPr>
                    <w:noProof/>
                    <w:webHidden/>
                  </w:rPr>
                  <w:fldChar w:fldCharType="begin"/>
                </w:r>
                <w:r w:rsidR="00321CEB">
                  <w:rPr>
                    <w:noProof/>
                    <w:webHidden/>
                  </w:rPr>
                  <w:instrText xml:space="preserve"> PAGEREF _Toc221728658 \h </w:instrText>
                </w:r>
                <w:r w:rsidR="00321CEB">
                  <w:rPr>
                    <w:noProof/>
                    <w:webHidden/>
                  </w:rPr>
                </w:r>
                <w:r w:rsidR="00321CEB">
                  <w:rPr>
                    <w:noProof/>
                    <w:webHidden/>
                  </w:rPr>
                  <w:fldChar w:fldCharType="separate"/>
                </w:r>
                <w:r w:rsidR="00321CEB">
                  <w:rPr>
                    <w:noProof/>
                    <w:webHidden/>
                  </w:rPr>
                  <w:t>2</w:t>
                </w:r>
                <w:r w:rsidR="00321CEB">
                  <w:rPr>
                    <w:noProof/>
                    <w:webHidden/>
                  </w:rPr>
                  <w:fldChar w:fldCharType="end"/>
                </w:r>
              </w:hyperlink>
            </w:p>
            <w:p w14:paraId="6CA98563" w14:textId="75A77854" w:rsidR="00321CEB" w:rsidRDefault="00321CEB">
              <w:pPr>
                <w:pStyle w:val="Turinys1"/>
                <w:rPr>
                  <w:noProof/>
                  <w:kern w:val="2"/>
                  <w:sz w:val="24"/>
                  <w:szCs w:val="24"/>
                  <w14:ligatures w14:val="standardContextual"/>
                </w:rPr>
              </w:pPr>
              <w:hyperlink w:anchor="_Toc221728659" w:history="1">
                <w:r w:rsidRPr="00E3721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_Toc221728659 \h </w:instrText>
                </w:r>
                <w:r>
                  <w:rPr>
                    <w:noProof/>
                    <w:webHidden/>
                  </w:rPr>
                </w:r>
                <w:r>
                  <w:rPr>
                    <w:noProof/>
                    <w:webHidden/>
                  </w:rPr>
                  <w:fldChar w:fldCharType="separate"/>
                </w:r>
                <w:r>
                  <w:rPr>
                    <w:noProof/>
                    <w:webHidden/>
                  </w:rPr>
                  <w:t>3</w:t>
                </w:r>
                <w:r>
                  <w:rPr>
                    <w:noProof/>
                    <w:webHidden/>
                  </w:rPr>
                  <w:fldChar w:fldCharType="end"/>
                </w:r>
              </w:hyperlink>
            </w:p>
            <w:p w14:paraId="3E6F1629" w14:textId="47EA8756" w:rsidR="00321CEB" w:rsidRDefault="00321CEB">
              <w:pPr>
                <w:pStyle w:val="Turinys1"/>
                <w:rPr>
                  <w:noProof/>
                  <w:kern w:val="2"/>
                  <w:sz w:val="24"/>
                  <w:szCs w:val="24"/>
                  <w14:ligatures w14:val="standardContextual"/>
                </w:rPr>
              </w:pPr>
              <w:hyperlink w:anchor="_Toc221728660" w:history="1">
                <w:r w:rsidRPr="00E3721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_Toc221728660 \h </w:instrText>
                </w:r>
                <w:r>
                  <w:rPr>
                    <w:noProof/>
                    <w:webHidden/>
                  </w:rPr>
                </w:r>
                <w:r>
                  <w:rPr>
                    <w:noProof/>
                    <w:webHidden/>
                  </w:rPr>
                  <w:fldChar w:fldCharType="separate"/>
                </w:r>
                <w:r>
                  <w:rPr>
                    <w:noProof/>
                    <w:webHidden/>
                  </w:rPr>
                  <w:t>3</w:t>
                </w:r>
                <w:r>
                  <w:rPr>
                    <w:noProof/>
                    <w:webHidden/>
                  </w:rPr>
                  <w:fldChar w:fldCharType="end"/>
                </w:r>
              </w:hyperlink>
            </w:p>
            <w:p w14:paraId="46B1EBA6" w14:textId="1D37E8EE" w:rsidR="00321CEB" w:rsidRDefault="00321CEB">
              <w:pPr>
                <w:pStyle w:val="Turinys1"/>
                <w:rPr>
                  <w:noProof/>
                  <w:kern w:val="2"/>
                  <w:sz w:val="24"/>
                  <w:szCs w:val="24"/>
                  <w14:ligatures w14:val="standardContextual"/>
                </w:rPr>
              </w:pPr>
              <w:hyperlink w:anchor="_Toc221728661" w:history="1">
                <w:r w:rsidRPr="00E3721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_Toc221728661 \h </w:instrText>
                </w:r>
                <w:r>
                  <w:rPr>
                    <w:noProof/>
                    <w:webHidden/>
                  </w:rPr>
                </w:r>
                <w:r>
                  <w:rPr>
                    <w:noProof/>
                    <w:webHidden/>
                  </w:rPr>
                  <w:fldChar w:fldCharType="separate"/>
                </w:r>
                <w:r>
                  <w:rPr>
                    <w:noProof/>
                    <w:webHidden/>
                  </w:rPr>
                  <w:t>4</w:t>
                </w:r>
                <w:r>
                  <w:rPr>
                    <w:noProof/>
                    <w:webHidden/>
                  </w:rPr>
                  <w:fldChar w:fldCharType="end"/>
                </w:r>
              </w:hyperlink>
            </w:p>
            <w:p w14:paraId="32AA2775" w14:textId="7B10BF16" w:rsidR="00321CEB" w:rsidRDefault="00321CEB">
              <w:pPr>
                <w:pStyle w:val="Turinys1"/>
                <w:rPr>
                  <w:noProof/>
                  <w:kern w:val="2"/>
                  <w:sz w:val="24"/>
                  <w:szCs w:val="24"/>
                  <w14:ligatures w14:val="standardContextual"/>
                </w:rPr>
              </w:pPr>
              <w:hyperlink w:anchor="_Toc221728662" w:history="1">
                <w:r w:rsidRPr="00E3721D">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_Toc221728662 \h </w:instrText>
                </w:r>
                <w:r>
                  <w:rPr>
                    <w:noProof/>
                    <w:webHidden/>
                  </w:rPr>
                </w:r>
                <w:r>
                  <w:rPr>
                    <w:noProof/>
                    <w:webHidden/>
                  </w:rPr>
                  <w:fldChar w:fldCharType="separate"/>
                </w:r>
                <w:r>
                  <w:rPr>
                    <w:noProof/>
                    <w:webHidden/>
                  </w:rPr>
                  <w:t>4</w:t>
                </w:r>
                <w:r>
                  <w:rPr>
                    <w:noProof/>
                    <w:webHidden/>
                  </w:rPr>
                  <w:fldChar w:fldCharType="end"/>
                </w:r>
              </w:hyperlink>
            </w:p>
            <w:p w14:paraId="44B87969" w14:textId="5803D342" w:rsidR="00321CEB" w:rsidRDefault="00321CEB">
              <w:pPr>
                <w:pStyle w:val="Turinys1"/>
                <w:rPr>
                  <w:noProof/>
                  <w:kern w:val="2"/>
                  <w:sz w:val="24"/>
                  <w:szCs w:val="24"/>
                  <w14:ligatures w14:val="standardContextual"/>
                </w:rPr>
              </w:pPr>
              <w:hyperlink w:anchor="_Toc221728663" w:history="1">
                <w:r w:rsidRPr="00E3721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_Toc221728663 \h </w:instrText>
                </w:r>
                <w:r>
                  <w:rPr>
                    <w:noProof/>
                    <w:webHidden/>
                  </w:rPr>
                </w:r>
                <w:r>
                  <w:rPr>
                    <w:noProof/>
                    <w:webHidden/>
                  </w:rPr>
                  <w:fldChar w:fldCharType="separate"/>
                </w:r>
                <w:r>
                  <w:rPr>
                    <w:noProof/>
                    <w:webHidden/>
                  </w:rPr>
                  <w:t>4</w:t>
                </w:r>
                <w:r>
                  <w:rPr>
                    <w:noProof/>
                    <w:webHidden/>
                  </w:rPr>
                  <w:fldChar w:fldCharType="end"/>
                </w:r>
              </w:hyperlink>
            </w:p>
            <w:p w14:paraId="74169D0A" w14:textId="30E4EDD4" w:rsidR="00321CEB" w:rsidRDefault="00321CEB">
              <w:pPr>
                <w:pStyle w:val="Turinys1"/>
                <w:tabs>
                  <w:tab w:val="left" w:pos="720"/>
                </w:tabs>
                <w:rPr>
                  <w:noProof/>
                  <w:kern w:val="2"/>
                  <w:sz w:val="24"/>
                  <w:szCs w:val="24"/>
                  <w14:ligatures w14:val="standardContextual"/>
                </w:rPr>
              </w:pPr>
              <w:hyperlink w:anchor="_Toc221728664" w:history="1">
                <w:r w:rsidRPr="00E3721D">
                  <w:rPr>
                    <w:rStyle w:val="Hipersaitas"/>
                    <w:rFonts w:ascii="Times New Roman" w:eastAsia="Calibri" w:hAnsi="Times New Roman" w:cs="Times New Roman"/>
                    <w:noProof/>
                  </w:rPr>
                  <w:t>7.</w:t>
                </w:r>
                <w:r>
                  <w:rPr>
                    <w:noProof/>
                    <w:kern w:val="2"/>
                    <w:sz w:val="24"/>
                    <w:szCs w:val="24"/>
                    <w14:ligatures w14:val="standardContextual"/>
                  </w:rPr>
                  <w:tab/>
                </w:r>
                <w:r w:rsidRPr="00E3721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_Toc221728664 \h </w:instrText>
                </w:r>
                <w:r>
                  <w:rPr>
                    <w:noProof/>
                    <w:webHidden/>
                  </w:rPr>
                </w:r>
                <w:r>
                  <w:rPr>
                    <w:noProof/>
                    <w:webHidden/>
                  </w:rPr>
                  <w:fldChar w:fldCharType="separate"/>
                </w:r>
                <w:r>
                  <w:rPr>
                    <w:noProof/>
                    <w:webHidden/>
                  </w:rPr>
                  <w:t>5</w:t>
                </w:r>
                <w:r>
                  <w:rPr>
                    <w:noProof/>
                    <w:webHidden/>
                  </w:rPr>
                  <w:fldChar w:fldCharType="end"/>
                </w:r>
              </w:hyperlink>
            </w:p>
            <w:p w14:paraId="2293780E" w14:textId="4F7AAD2D" w:rsidR="00321CEB" w:rsidRDefault="00321CEB">
              <w:pPr>
                <w:pStyle w:val="Turinys1"/>
                <w:tabs>
                  <w:tab w:val="left" w:pos="720"/>
                </w:tabs>
                <w:rPr>
                  <w:noProof/>
                  <w:kern w:val="2"/>
                  <w:sz w:val="24"/>
                  <w:szCs w:val="24"/>
                  <w14:ligatures w14:val="standardContextual"/>
                </w:rPr>
              </w:pPr>
              <w:hyperlink w:anchor="_Toc221728665" w:history="1">
                <w:r w:rsidRPr="00E3721D">
                  <w:rPr>
                    <w:rStyle w:val="Hipersaitas"/>
                    <w:rFonts w:ascii="Times New Roman" w:eastAsia="Calibri" w:hAnsi="Times New Roman" w:cs="Times New Roman"/>
                    <w:noProof/>
                  </w:rPr>
                  <w:t>8.</w:t>
                </w:r>
                <w:r>
                  <w:rPr>
                    <w:noProof/>
                    <w:kern w:val="2"/>
                    <w:sz w:val="24"/>
                    <w:szCs w:val="24"/>
                    <w14:ligatures w14:val="standardContextual"/>
                  </w:rPr>
                  <w:tab/>
                </w:r>
                <w:r w:rsidRPr="00E3721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_Toc221728665 \h </w:instrText>
                </w:r>
                <w:r>
                  <w:rPr>
                    <w:noProof/>
                    <w:webHidden/>
                  </w:rPr>
                </w:r>
                <w:r>
                  <w:rPr>
                    <w:noProof/>
                    <w:webHidden/>
                  </w:rPr>
                  <w:fldChar w:fldCharType="separate"/>
                </w:r>
                <w:r>
                  <w:rPr>
                    <w:noProof/>
                    <w:webHidden/>
                  </w:rPr>
                  <w:t>5</w:t>
                </w:r>
                <w:r>
                  <w:rPr>
                    <w:noProof/>
                    <w:webHidden/>
                  </w:rPr>
                  <w:fldChar w:fldCharType="end"/>
                </w:r>
              </w:hyperlink>
            </w:p>
            <w:p w14:paraId="0E716876" w14:textId="65B33145" w:rsidR="00321CEB" w:rsidRDefault="00321CEB">
              <w:pPr>
                <w:pStyle w:val="Turinys1"/>
                <w:tabs>
                  <w:tab w:val="left" w:pos="720"/>
                </w:tabs>
                <w:rPr>
                  <w:noProof/>
                  <w:kern w:val="2"/>
                  <w:sz w:val="24"/>
                  <w:szCs w:val="24"/>
                  <w14:ligatures w14:val="standardContextual"/>
                </w:rPr>
              </w:pPr>
              <w:hyperlink w:anchor="_Toc221728666" w:history="1">
                <w:r w:rsidRPr="00E3721D">
                  <w:rPr>
                    <w:rStyle w:val="Hipersaitas"/>
                    <w:rFonts w:ascii="Times New Roman" w:eastAsia="Calibri" w:hAnsi="Times New Roman" w:cs="Times New Roman"/>
                    <w:noProof/>
                  </w:rPr>
                  <w:t>9.</w:t>
                </w:r>
                <w:r>
                  <w:rPr>
                    <w:noProof/>
                    <w:kern w:val="2"/>
                    <w:sz w:val="24"/>
                    <w:szCs w:val="24"/>
                    <w14:ligatures w14:val="standardContextual"/>
                  </w:rPr>
                  <w:tab/>
                </w:r>
                <w:r w:rsidRPr="00E3721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_Toc221728666 \h </w:instrText>
                </w:r>
                <w:r>
                  <w:rPr>
                    <w:noProof/>
                    <w:webHidden/>
                  </w:rPr>
                </w:r>
                <w:r>
                  <w:rPr>
                    <w:noProof/>
                    <w:webHidden/>
                  </w:rPr>
                  <w:fldChar w:fldCharType="separate"/>
                </w:r>
                <w:r>
                  <w:rPr>
                    <w:noProof/>
                    <w:webHidden/>
                  </w:rPr>
                  <w:t>5</w:t>
                </w:r>
                <w:r>
                  <w:rPr>
                    <w:noProof/>
                    <w:webHidden/>
                  </w:rPr>
                  <w:fldChar w:fldCharType="end"/>
                </w:r>
              </w:hyperlink>
            </w:p>
            <w:p w14:paraId="2FC13343" w14:textId="1D181FB7" w:rsidR="00321CEB" w:rsidRDefault="00321CEB">
              <w:pPr>
                <w:pStyle w:val="Turinys1"/>
                <w:tabs>
                  <w:tab w:val="left" w:pos="720"/>
                </w:tabs>
                <w:rPr>
                  <w:noProof/>
                  <w:kern w:val="2"/>
                  <w:sz w:val="24"/>
                  <w:szCs w:val="24"/>
                  <w14:ligatures w14:val="standardContextual"/>
                </w:rPr>
              </w:pPr>
              <w:hyperlink w:anchor="_Toc221728667" w:history="1">
                <w:r w:rsidRPr="00E3721D">
                  <w:rPr>
                    <w:rStyle w:val="Hipersaitas"/>
                    <w:rFonts w:ascii="Times New Roman" w:hAnsi="Times New Roman" w:cs="Times New Roman"/>
                    <w:noProof/>
                  </w:rPr>
                  <w:t>10.</w:t>
                </w:r>
                <w:r>
                  <w:rPr>
                    <w:noProof/>
                    <w:kern w:val="2"/>
                    <w:sz w:val="24"/>
                    <w:szCs w:val="24"/>
                    <w14:ligatures w14:val="standardContextual"/>
                  </w:rPr>
                  <w:tab/>
                </w:r>
                <w:r w:rsidRPr="00E3721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_Toc221728667 \h </w:instrText>
                </w:r>
                <w:r>
                  <w:rPr>
                    <w:noProof/>
                    <w:webHidden/>
                  </w:rPr>
                </w:r>
                <w:r>
                  <w:rPr>
                    <w:noProof/>
                    <w:webHidden/>
                  </w:rPr>
                  <w:fldChar w:fldCharType="separate"/>
                </w:r>
                <w:r>
                  <w:rPr>
                    <w:noProof/>
                    <w:webHidden/>
                  </w:rPr>
                  <w:t>5</w:t>
                </w:r>
                <w:r>
                  <w:rPr>
                    <w:noProof/>
                    <w:webHidden/>
                  </w:rPr>
                  <w:fldChar w:fldCharType="end"/>
                </w:r>
              </w:hyperlink>
            </w:p>
            <w:p w14:paraId="21D85441" w14:textId="37D5A449" w:rsidR="00321CEB" w:rsidRDefault="00321CEB">
              <w:pPr>
                <w:pStyle w:val="Turinys1"/>
                <w:tabs>
                  <w:tab w:val="left" w:pos="720"/>
                </w:tabs>
                <w:rPr>
                  <w:noProof/>
                  <w:kern w:val="2"/>
                  <w:sz w:val="24"/>
                  <w:szCs w:val="24"/>
                  <w14:ligatures w14:val="standardContextual"/>
                </w:rPr>
              </w:pPr>
              <w:hyperlink w:anchor="_Toc221728668" w:history="1">
                <w:r w:rsidRPr="00E3721D">
                  <w:rPr>
                    <w:rStyle w:val="Hipersaitas"/>
                    <w:rFonts w:ascii="Times New Roman" w:hAnsi="Times New Roman" w:cs="Times New Roman"/>
                    <w:noProof/>
                  </w:rPr>
                  <w:t>10.</w:t>
                </w:r>
                <w:r>
                  <w:rPr>
                    <w:noProof/>
                    <w:kern w:val="2"/>
                    <w:sz w:val="24"/>
                    <w:szCs w:val="24"/>
                    <w14:ligatures w14:val="standardContextual"/>
                  </w:rPr>
                  <w:tab/>
                </w:r>
                <w:r w:rsidRPr="00E3721D">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_Toc221728668 \h </w:instrText>
                </w:r>
                <w:r>
                  <w:rPr>
                    <w:noProof/>
                    <w:webHidden/>
                  </w:rPr>
                </w:r>
                <w:r>
                  <w:rPr>
                    <w:noProof/>
                    <w:webHidden/>
                  </w:rPr>
                  <w:fldChar w:fldCharType="separate"/>
                </w:r>
                <w:r>
                  <w:rPr>
                    <w:noProof/>
                    <w:webHidden/>
                  </w:rPr>
                  <w:t>5</w:t>
                </w:r>
                <w:r>
                  <w:rPr>
                    <w:noProof/>
                    <w:webHidden/>
                  </w:rPr>
                  <w:fldChar w:fldCharType="end"/>
                </w:r>
              </w:hyperlink>
            </w:p>
            <w:p w14:paraId="0324FCF6" w14:textId="66143209" w:rsidR="00321CEB" w:rsidRDefault="00321CEB">
              <w:pPr>
                <w:pStyle w:val="Turinys1"/>
                <w:rPr>
                  <w:noProof/>
                  <w:kern w:val="2"/>
                  <w:sz w:val="24"/>
                  <w:szCs w:val="24"/>
                  <w14:ligatures w14:val="standardContextual"/>
                </w:rPr>
              </w:pPr>
              <w:hyperlink w:anchor="_Toc221728669" w:history="1">
                <w:r w:rsidRPr="00E3721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_Toc221728669 \h </w:instrText>
                </w:r>
                <w:r>
                  <w:rPr>
                    <w:noProof/>
                    <w:webHidden/>
                  </w:rPr>
                </w:r>
                <w:r>
                  <w:rPr>
                    <w:noProof/>
                    <w:webHidden/>
                  </w:rPr>
                  <w:fldChar w:fldCharType="separate"/>
                </w:r>
                <w:r>
                  <w:rPr>
                    <w:noProof/>
                    <w:webHidden/>
                  </w:rPr>
                  <w:t>22</w:t>
                </w:r>
                <w:r>
                  <w:rPr>
                    <w:noProof/>
                    <w:webHidden/>
                  </w:rPr>
                  <w:fldChar w:fldCharType="end"/>
                </w:r>
              </w:hyperlink>
            </w:p>
            <w:p w14:paraId="3D091773" w14:textId="67E9E8D5" w:rsidR="00321CEB" w:rsidRDefault="00321CEB">
              <w:pPr>
                <w:pStyle w:val="Turinys2"/>
                <w:rPr>
                  <w:noProof/>
                  <w:kern w:val="2"/>
                  <w:sz w:val="24"/>
                  <w:szCs w:val="24"/>
                  <w14:ligatures w14:val="standardContextual"/>
                </w:rPr>
              </w:pPr>
              <w:hyperlink w:anchor="_Toc221728670" w:history="1">
                <w:r w:rsidRPr="00E3721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_Toc221728670 \h </w:instrText>
                </w:r>
                <w:r>
                  <w:rPr>
                    <w:noProof/>
                    <w:webHidden/>
                  </w:rPr>
                </w:r>
                <w:r>
                  <w:rPr>
                    <w:noProof/>
                    <w:webHidden/>
                  </w:rPr>
                  <w:fldChar w:fldCharType="separate"/>
                </w:r>
                <w:r>
                  <w:rPr>
                    <w:noProof/>
                    <w:webHidden/>
                  </w:rPr>
                  <w:t>25</w:t>
                </w:r>
                <w:r>
                  <w:rPr>
                    <w:noProof/>
                    <w:webHidden/>
                  </w:rPr>
                  <w:fldChar w:fldCharType="end"/>
                </w:r>
              </w:hyperlink>
            </w:p>
            <w:p w14:paraId="20D56575" w14:textId="024EA370" w:rsidR="00321CEB" w:rsidRDefault="00321CEB">
              <w:pPr>
                <w:pStyle w:val="Turinys2"/>
                <w:rPr>
                  <w:noProof/>
                  <w:kern w:val="2"/>
                  <w:sz w:val="24"/>
                  <w:szCs w:val="24"/>
                  <w14:ligatures w14:val="standardContextual"/>
                </w:rPr>
              </w:pPr>
              <w:hyperlink w:anchor="_Toc221728671" w:history="1">
                <w:r w:rsidRPr="00E3721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_Toc221728671 \h </w:instrText>
                </w:r>
                <w:r>
                  <w:rPr>
                    <w:noProof/>
                    <w:webHidden/>
                  </w:rPr>
                </w:r>
                <w:r>
                  <w:rPr>
                    <w:noProof/>
                    <w:webHidden/>
                  </w:rPr>
                  <w:fldChar w:fldCharType="separate"/>
                </w:r>
                <w:r>
                  <w:rPr>
                    <w:noProof/>
                    <w:webHidden/>
                  </w:rPr>
                  <w:t>26</w:t>
                </w:r>
                <w:r>
                  <w:rPr>
                    <w:noProof/>
                    <w:webHidden/>
                  </w:rPr>
                  <w:fldChar w:fldCharType="end"/>
                </w:r>
              </w:hyperlink>
            </w:p>
            <w:p w14:paraId="35A1F958" w14:textId="4F0CD207" w:rsidR="00321CEB" w:rsidRDefault="00321CEB">
              <w:pPr>
                <w:pStyle w:val="Turinys2"/>
                <w:rPr>
                  <w:noProof/>
                  <w:kern w:val="2"/>
                  <w:sz w:val="24"/>
                  <w:szCs w:val="24"/>
                  <w14:ligatures w14:val="standardContextual"/>
                </w:rPr>
              </w:pPr>
              <w:hyperlink w:anchor="_Toc221728672" w:history="1">
                <w:r w:rsidRPr="00E3721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_Toc221728672 \h </w:instrText>
                </w:r>
                <w:r>
                  <w:rPr>
                    <w:noProof/>
                    <w:webHidden/>
                  </w:rPr>
                </w:r>
                <w:r>
                  <w:rPr>
                    <w:noProof/>
                    <w:webHidden/>
                  </w:rPr>
                  <w:fldChar w:fldCharType="separate"/>
                </w:r>
                <w:r>
                  <w:rPr>
                    <w:noProof/>
                    <w:webHidden/>
                  </w:rPr>
                  <w:t>36</w:t>
                </w:r>
                <w:r>
                  <w:rPr>
                    <w:noProof/>
                    <w:webHidden/>
                  </w:rPr>
                  <w:fldChar w:fldCharType="end"/>
                </w:r>
              </w:hyperlink>
            </w:p>
            <w:p w14:paraId="21E77585" w14:textId="371BDD9E" w:rsidR="00321CEB" w:rsidRDefault="00321CEB">
              <w:pPr>
                <w:pStyle w:val="Turinys2"/>
                <w:rPr>
                  <w:noProof/>
                  <w:kern w:val="2"/>
                  <w:sz w:val="24"/>
                  <w:szCs w:val="24"/>
                  <w14:ligatures w14:val="standardContextual"/>
                </w:rPr>
              </w:pPr>
              <w:hyperlink w:anchor="_Toc221728673" w:history="1">
                <w:r w:rsidRPr="00E3721D">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_Toc221728673 \h </w:instrText>
                </w:r>
                <w:r>
                  <w:rPr>
                    <w:noProof/>
                    <w:webHidden/>
                  </w:rPr>
                </w:r>
                <w:r>
                  <w:rPr>
                    <w:noProof/>
                    <w:webHidden/>
                  </w:rPr>
                  <w:fldChar w:fldCharType="separate"/>
                </w:r>
                <w:r>
                  <w:rPr>
                    <w:noProof/>
                    <w:webHidden/>
                  </w:rPr>
                  <w:t>39</w:t>
                </w:r>
                <w:r>
                  <w:rPr>
                    <w:noProof/>
                    <w:webHidden/>
                  </w:rPr>
                  <w:fldChar w:fldCharType="end"/>
                </w:r>
              </w:hyperlink>
            </w:p>
            <w:p w14:paraId="47942CE8" w14:textId="1B7A5C56" w:rsidR="00321CEB" w:rsidRDefault="00321CEB">
              <w:pPr>
                <w:pStyle w:val="Turinys2"/>
                <w:rPr>
                  <w:noProof/>
                  <w:kern w:val="2"/>
                  <w:sz w:val="24"/>
                  <w:szCs w:val="24"/>
                  <w14:ligatures w14:val="standardContextual"/>
                </w:rPr>
              </w:pPr>
              <w:hyperlink w:anchor="_Toc221728674" w:history="1">
                <w:r w:rsidRPr="00E3721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_Toc221728674 \h </w:instrText>
                </w:r>
                <w:r>
                  <w:rPr>
                    <w:noProof/>
                    <w:webHidden/>
                  </w:rPr>
                </w:r>
                <w:r>
                  <w:rPr>
                    <w:noProof/>
                    <w:webHidden/>
                  </w:rPr>
                  <w:fldChar w:fldCharType="separate"/>
                </w:r>
                <w:r>
                  <w:rPr>
                    <w:noProof/>
                    <w:webHidden/>
                  </w:rPr>
                  <w:t>40</w:t>
                </w:r>
                <w:r>
                  <w:rPr>
                    <w:noProof/>
                    <w:webHidden/>
                  </w:rPr>
                  <w:fldChar w:fldCharType="end"/>
                </w:r>
              </w:hyperlink>
            </w:p>
            <w:p w14:paraId="1A8BA5F6" w14:textId="509E7182" w:rsidR="00321CEB" w:rsidRDefault="00321CEB">
              <w:pPr>
                <w:pStyle w:val="Turinys2"/>
                <w:rPr>
                  <w:noProof/>
                  <w:kern w:val="2"/>
                  <w:sz w:val="24"/>
                  <w:szCs w:val="24"/>
                  <w14:ligatures w14:val="standardContextual"/>
                </w:rPr>
              </w:pPr>
              <w:hyperlink w:anchor="_Toc221728675" w:history="1">
                <w:r w:rsidRPr="00E3721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_Toc221728675 \h </w:instrText>
                </w:r>
                <w:r>
                  <w:rPr>
                    <w:noProof/>
                    <w:webHidden/>
                  </w:rPr>
                </w:r>
                <w:r>
                  <w:rPr>
                    <w:noProof/>
                    <w:webHidden/>
                  </w:rPr>
                  <w:fldChar w:fldCharType="separate"/>
                </w:r>
                <w:r>
                  <w:rPr>
                    <w:noProof/>
                    <w:webHidden/>
                  </w:rPr>
                  <w:t>41</w:t>
                </w:r>
                <w:r>
                  <w:rPr>
                    <w:noProof/>
                    <w:webHidden/>
                  </w:rPr>
                  <w:fldChar w:fldCharType="end"/>
                </w:r>
              </w:hyperlink>
            </w:p>
            <w:p w14:paraId="7A6A947F" w14:textId="5ABB0FC1" w:rsidR="00321CEB" w:rsidRDefault="00321CEB">
              <w:pPr>
                <w:pStyle w:val="Turinys2"/>
                <w:rPr>
                  <w:noProof/>
                  <w:kern w:val="2"/>
                  <w:sz w:val="24"/>
                  <w:szCs w:val="24"/>
                  <w14:ligatures w14:val="standardContextual"/>
                </w:rPr>
              </w:pPr>
              <w:hyperlink w:anchor="_Toc221728676" w:history="1">
                <w:r w:rsidRPr="00E3721D">
                  <w:rPr>
                    <w:rStyle w:val="Hipersaitas"/>
                    <w:rFonts w:ascii="Times New Roman" w:hAnsi="Times New Roman" w:cs="Times New Roman"/>
                    <w:noProof/>
                  </w:rPr>
                  <w:t>Pirkimo sąlygų 8 priedas „Suteiktų paslaugų sąrašo forma“</w:t>
                </w:r>
                <w:r>
                  <w:rPr>
                    <w:noProof/>
                    <w:webHidden/>
                  </w:rPr>
                  <w:tab/>
                </w:r>
                <w:r>
                  <w:rPr>
                    <w:noProof/>
                    <w:webHidden/>
                  </w:rPr>
                  <w:fldChar w:fldCharType="begin"/>
                </w:r>
                <w:r>
                  <w:rPr>
                    <w:noProof/>
                    <w:webHidden/>
                  </w:rPr>
                  <w:instrText xml:space="preserve"> PAGEREF _Toc221728676 \h </w:instrText>
                </w:r>
                <w:r>
                  <w:rPr>
                    <w:noProof/>
                    <w:webHidden/>
                  </w:rPr>
                </w:r>
                <w:r>
                  <w:rPr>
                    <w:noProof/>
                    <w:webHidden/>
                  </w:rPr>
                  <w:fldChar w:fldCharType="separate"/>
                </w:r>
                <w:r>
                  <w:rPr>
                    <w:noProof/>
                    <w:webHidden/>
                  </w:rPr>
                  <w:t>43</w:t>
                </w:r>
                <w:r>
                  <w:rPr>
                    <w:noProof/>
                    <w:webHidden/>
                  </w:rPr>
                  <w:fldChar w:fldCharType="end"/>
                </w:r>
              </w:hyperlink>
            </w:p>
            <w:p w14:paraId="65CFCCF0" w14:textId="38818CCA" w:rsidR="00321CEB" w:rsidRDefault="00321CEB">
              <w:pPr>
                <w:pStyle w:val="Turinys2"/>
                <w:rPr>
                  <w:noProof/>
                  <w:kern w:val="2"/>
                  <w:sz w:val="24"/>
                  <w:szCs w:val="24"/>
                  <w14:ligatures w14:val="standardContextual"/>
                </w:rPr>
              </w:pPr>
              <w:hyperlink w:anchor="_Toc221728677" w:history="1">
                <w:r w:rsidRPr="00E3721D">
                  <w:rPr>
                    <w:rStyle w:val="Hipersaitas"/>
                    <w:rFonts w:ascii="Times New Roman" w:hAnsi="Times New Roman" w:cs="Times New Roman"/>
                    <w:noProof/>
                  </w:rPr>
                  <w:t>Pirkimo sąlygų 9 priedas „Siūlomų specialistų sąrašas ir pozicija“</w:t>
                </w:r>
                <w:r>
                  <w:rPr>
                    <w:noProof/>
                    <w:webHidden/>
                  </w:rPr>
                  <w:tab/>
                </w:r>
                <w:r>
                  <w:rPr>
                    <w:noProof/>
                    <w:webHidden/>
                  </w:rPr>
                  <w:fldChar w:fldCharType="begin"/>
                </w:r>
                <w:r>
                  <w:rPr>
                    <w:noProof/>
                    <w:webHidden/>
                  </w:rPr>
                  <w:instrText xml:space="preserve"> PAGEREF _Toc221728677 \h </w:instrText>
                </w:r>
                <w:r>
                  <w:rPr>
                    <w:noProof/>
                    <w:webHidden/>
                  </w:rPr>
                </w:r>
                <w:r>
                  <w:rPr>
                    <w:noProof/>
                    <w:webHidden/>
                  </w:rPr>
                  <w:fldChar w:fldCharType="separate"/>
                </w:r>
                <w:r>
                  <w:rPr>
                    <w:noProof/>
                    <w:webHidden/>
                  </w:rPr>
                  <w:t>44</w:t>
                </w:r>
                <w:r>
                  <w:rPr>
                    <w:noProof/>
                    <w:webHidden/>
                  </w:rPr>
                  <w:fldChar w:fldCharType="end"/>
                </w:r>
              </w:hyperlink>
            </w:p>
            <w:p w14:paraId="6FF5F651" w14:textId="576F3FBD" w:rsidR="00321CEB" w:rsidRDefault="00321CEB">
              <w:pPr>
                <w:pStyle w:val="Turinys2"/>
                <w:rPr>
                  <w:noProof/>
                  <w:kern w:val="2"/>
                  <w:sz w:val="24"/>
                  <w:szCs w:val="24"/>
                  <w14:ligatures w14:val="standardContextual"/>
                </w:rPr>
              </w:pPr>
              <w:hyperlink w:anchor="_Toc221728678" w:history="1">
                <w:r w:rsidRPr="00E3721D">
                  <w:rPr>
                    <w:rStyle w:val="Hipersaitas"/>
                    <w:rFonts w:ascii="Times New Roman" w:hAnsi="Times New Roman" w:cs="Times New Roman"/>
                    <w:noProof/>
                  </w:rPr>
                  <w:t>Pirkimo sąlygų 10 priedas „Pažyma apie specialisto darbinę (profesinę) patirtį“</w:t>
                </w:r>
                <w:r>
                  <w:rPr>
                    <w:noProof/>
                    <w:webHidden/>
                  </w:rPr>
                  <w:tab/>
                </w:r>
                <w:r>
                  <w:rPr>
                    <w:noProof/>
                    <w:webHidden/>
                  </w:rPr>
                  <w:fldChar w:fldCharType="begin"/>
                </w:r>
                <w:r>
                  <w:rPr>
                    <w:noProof/>
                    <w:webHidden/>
                  </w:rPr>
                  <w:instrText xml:space="preserve"> PAGEREF _Toc221728678 \h </w:instrText>
                </w:r>
                <w:r>
                  <w:rPr>
                    <w:noProof/>
                    <w:webHidden/>
                  </w:rPr>
                </w:r>
                <w:r>
                  <w:rPr>
                    <w:noProof/>
                    <w:webHidden/>
                  </w:rPr>
                  <w:fldChar w:fldCharType="separate"/>
                </w:r>
                <w:r>
                  <w:rPr>
                    <w:noProof/>
                    <w:webHidden/>
                  </w:rPr>
                  <w:t>46</w:t>
                </w:r>
                <w:r>
                  <w:rPr>
                    <w:noProof/>
                    <w:webHidden/>
                  </w:rPr>
                  <w:fldChar w:fldCharType="end"/>
                </w:r>
              </w:hyperlink>
            </w:p>
            <w:p w14:paraId="49F7672E" w14:textId="604FDDF6" w:rsidR="00321CEB" w:rsidRDefault="00321CEB">
              <w:pPr>
                <w:pStyle w:val="Turinys2"/>
                <w:rPr>
                  <w:noProof/>
                  <w:kern w:val="2"/>
                  <w:sz w:val="24"/>
                  <w:szCs w:val="24"/>
                  <w14:ligatures w14:val="standardContextual"/>
                </w:rPr>
              </w:pPr>
              <w:hyperlink w:anchor="_Toc221728679" w:history="1">
                <w:r w:rsidRPr="00E3721D">
                  <w:rPr>
                    <w:rStyle w:val="Hipersaitas"/>
                    <w:rFonts w:ascii="Times New Roman" w:hAnsi="Times New Roman" w:cs="Times New Roman"/>
                    <w:noProof/>
                  </w:rPr>
                  <w:t>Pirkimo sąlygų 11 priedas „Sutarties sąlygos“</w:t>
                </w:r>
                <w:r>
                  <w:rPr>
                    <w:noProof/>
                    <w:webHidden/>
                  </w:rPr>
                  <w:tab/>
                </w:r>
                <w:r>
                  <w:rPr>
                    <w:noProof/>
                    <w:webHidden/>
                  </w:rPr>
                  <w:fldChar w:fldCharType="begin"/>
                </w:r>
                <w:r>
                  <w:rPr>
                    <w:noProof/>
                    <w:webHidden/>
                  </w:rPr>
                  <w:instrText xml:space="preserve"> PAGEREF _Toc221728679 \h </w:instrText>
                </w:r>
                <w:r>
                  <w:rPr>
                    <w:noProof/>
                    <w:webHidden/>
                  </w:rPr>
                </w:r>
                <w:r>
                  <w:rPr>
                    <w:noProof/>
                    <w:webHidden/>
                  </w:rPr>
                  <w:fldChar w:fldCharType="separate"/>
                </w:r>
                <w:r>
                  <w:rPr>
                    <w:noProof/>
                    <w:webHidden/>
                  </w:rPr>
                  <w:t>47</w:t>
                </w:r>
                <w:r>
                  <w:rPr>
                    <w:noProof/>
                    <w:webHidden/>
                  </w:rPr>
                  <w:fldChar w:fldCharType="end"/>
                </w:r>
              </w:hyperlink>
            </w:p>
            <w:p w14:paraId="333E1CF7" w14:textId="574DEA5A" w:rsidR="00321CEB" w:rsidRDefault="00321CEB">
              <w:pPr>
                <w:pStyle w:val="Turinys2"/>
                <w:rPr>
                  <w:noProof/>
                  <w:kern w:val="2"/>
                  <w:sz w:val="24"/>
                  <w:szCs w:val="24"/>
                  <w14:ligatures w14:val="standardContextual"/>
                </w:rPr>
              </w:pPr>
              <w:hyperlink w:anchor="_Toc221728680" w:history="1">
                <w:r w:rsidRPr="00E3721D">
                  <w:rPr>
                    <w:rStyle w:val="Hipersaitas"/>
                    <w:rFonts w:ascii="Times New Roman" w:hAnsi="Times New Roman" w:cs="Times New Roman"/>
                    <w:noProof/>
                  </w:rPr>
                  <w:t>Pirkimo sąlygų 12 priedas „Susitarimas dėl asmens duomenų tvarkymo“</w:t>
                </w:r>
                <w:r>
                  <w:rPr>
                    <w:noProof/>
                    <w:webHidden/>
                  </w:rPr>
                  <w:tab/>
                </w:r>
                <w:r>
                  <w:rPr>
                    <w:noProof/>
                    <w:webHidden/>
                  </w:rPr>
                  <w:fldChar w:fldCharType="begin"/>
                </w:r>
                <w:r>
                  <w:rPr>
                    <w:noProof/>
                    <w:webHidden/>
                  </w:rPr>
                  <w:instrText xml:space="preserve"> PAGEREF _Toc221728680 \h </w:instrText>
                </w:r>
                <w:r>
                  <w:rPr>
                    <w:noProof/>
                    <w:webHidden/>
                  </w:rPr>
                </w:r>
                <w:r>
                  <w:rPr>
                    <w:noProof/>
                    <w:webHidden/>
                  </w:rPr>
                  <w:fldChar w:fldCharType="separate"/>
                </w:r>
                <w:r>
                  <w:rPr>
                    <w:noProof/>
                    <w:webHidden/>
                  </w:rPr>
                  <w:t>48</w:t>
                </w:r>
                <w:r>
                  <w:rPr>
                    <w:noProof/>
                    <w:webHidden/>
                  </w:rPr>
                  <w:fldChar w:fldCharType="end"/>
                </w:r>
              </w:hyperlink>
            </w:p>
            <w:p w14:paraId="0DDC40AE" w14:textId="70E9ED9E"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21728658"/>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67793ECB" w:rsidR="00231A1B" w:rsidRPr="005F0F1E" w:rsidRDefault="0092032C" w:rsidP="005F0F1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bookmarkStart w:id="3" w:name="_Hlk198028620"/>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w:t>
      </w:r>
      <w:r w:rsidR="00231A1B"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231A1B" w:rsidRPr="005F0F1E">
        <w:rPr>
          <w:rFonts w:ascii="Times New Roman" w:eastAsia="Calibri" w:hAnsi="Times New Roman" w:cs="Times New Roman"/>
          <w:sz w:val="24"/>
          <w:szCs w:val="24"/>
        </w:rPr>
        <w:t>Pavlovskienė</w:t>
      </w:r>
      <w:proofErr w:type="spellEnd"/>
      <w:r w:rsidR="00231A1B" w:rsidRPr="005F0F1E">
        <w:rPr>
          <w:rFonts w:ascii="Times New Roman" w:eastAsia="Calibri" w:hAnsi="Times New Roman" w:cs="Times New Roman"/>
          <w:sz w:val="24"/>
          <w:szCs w:val="24"/>
        </w:rPr>
        <w:t xml:space="preserve">, tel. </w:t>
      </w:r>
      <w:r w:rsidR="00231A1B" w:rsidRPr="005F0F1E">
        <w:rPr>
          <w:rFonts w:ascii="Times New Roman" w:eastAsia="Calibri" w:hAnsi="Times New Roman" w:cs="Times New Roman"/>
          <w:sz w:val="24"/>
          <w:szCs w:val="24"/>
          <w:lang w:val="en-US"/>
        </w:rPr>
        <w:t xml:space="preserve">+ 370 616 54 836, el. p. </w:t>
      </w:r>
      <w:proofErr w:type="spellStart"/>
      <w:r w:rsidR="00231A1B" w:rsidRPr="005F0F1E">
        <w:rPr>
          <w:rFonts w:ascii="Times New Roman" w:eastAsia="Calibri" w:hAnsi="Times New Roman" w:cs="Times New Roman"/>
          <w:sz w:val="24"/>
          <w:szCs w:val="24"/>
          <w:lang w:val="en-US"/>
        </w:rPr>
        <w:t>Jolanta.</w:t>
      </w:r>
      <w:hyperlink r:id="rId12" w:history="1">
        <w:r w:rsidR="0083739F" w:rsidRPr="007F338A">
          <w:rPr>
            <w:rStyle w:val="Hipersaitas"/>
            <w:rFonts w:ascii="Times New Roman" w:eastAsia="Calibri" w:hAnsi="Times New Roman" w:cs="Times New Roman"/>
            <w:sz w:val="24"/>
            <w:szCs w:val="24"/>
            <w:lang w:val="en-US"/>
          </w:rPr>
          <w:t>Pavlovskiene@nsa.smsm.lt</w:t>
        </w:r>
        <w:proofErr w:type="spellEnd"/>
      </w:hyperlink>
      <w:bookmarkEnd w:id="3"/>
      <w:r w:rsidR="0097710E">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12AD5AD2" w14:textId="2E4FB29C" w:rsidR="005410F2" w:rsidRPr="005F0F1E" w:rsidRDefault="00631535"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bookmarkStart w:id="4" w:name="_Hlk199922722"/>
      <w:r w:rsidR="003A502A" w:rsidRPr="005F0F1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5F0F1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F0F1E">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 (toliau – Tvarkos aprašas)</w:t>
      </w:r>
      <w:r w:rsidR="008318C4">
        <w:rPr>
          <w:rFonts w:ascii="Times New Roman" w:hAnsi="Times New Roman" w:cs="Times New Roman"/>
          <w:sz w:val="24"/>
          <w:szCs w:val="24"/>
        </w:rPr>
        <w:t>.</w:t>
      </w:r>
    </w:p>
    <w:p w14:paraId="3BFA593A" w14:textId="1B74042A" w:rsidR="00D54B07" w:rsidRPr="00D54B07" w:rsidRDefault="008318C4" w:rsidP="00D54B07">
      <w:pPr>
        <w:spacing w:after="0" w:line="240" w:lineRule="auto"/>
        <w:ind w:firstLine="540"/>
        <w:jc w:val="both"/>
        <w:rPr>
          <w:rFonts w:ascii="Times New Roman" w:hAnsi="Times New Roman" w:cs="Times New Roman"/>
          <w:sz w:val="24"/>
          <w:szCs w:val="24"/>
          <w:shd w:val="clear" w:color="auto" w:fill="FFFFFF"/>
        </w:rPr>
      </w:pPr>
      <w:r w:rsidRPr="00D54B07">
        <w:rPr>
          <w:rFonts w:ascii="Times New Roman" w:eastAsia="Times New Roman" w:hAnsi="Times New Roman" w:cs="Times New Roman"/>
          <w:sz w:val="24"/>
          <w:szCs w:val="24"/>
        </w:rPr>
        <w:t xml:space="preserve">1.5.1. </w:t>
      </w:r>
      <w:bookmarkEnd w:id="4"/>
      <w:r w:rsidR="00D54B07" w:rsidRPr="00D54B07">
        <w:rPr>
          <w:rFonts w:ascii="Times New Roman" w:eastAsia="Times New Roman" w:hAnsi="Times New Roman" w:cs="Times New Roman"/>
          <w:sz w:val="24"/>
          <w:szCs w:val="24"/>
        </w:rPr>
        <w:t>v</w:t>
      </w:r>
      <w:r w:rsidR="00D54B07" w:rsidRPr="00D54B07">
        <w:rPr>
          <w:rFonts w:ascii="Times New Roman" w:hAnsi="Times New Roman" w:cs="Times New Roman"/>
          <w:sz w:val="24"/>
          <w:szCs w:val="24"/>
        </w:rPr>
        <w:t>adovaujantis Aprašo</w:t>
      </w:r>
      <w:r w:rsidR="00D54B07" w:rsidRPr="00D54B07">
        <w:rPr>
          <w:rStyle w:val="normaltextrun"/>
          <w:rFonts w:ascii="Times New Roman" w:hAnsi="Times New Roman" w:cs="Times New Roman"/>
          <w:sz w:val="24"/>
          <w:szCs w:val="24"/>
        </w:rPr>
        <w:t xml:space="preserve"> </w:t>
      </w:r>
      <w:r w:rsidR="00D54B07" w:rsidRPr="00D54B07">
        <w:rPr>
          <w:rFonts w:ascii="Times New Roman" w:hAnsi="Times New Roman" w:cs="Times New Roman"/>
          <w:sz w:val="24"/>
          <w:szCs w:val="24"/>
          <w:shd w:val="clear" w:color="auto" w:fill="FFFFFF"/>
        </w:rPr>
        <w:t xml:space="preserve"> 4.4.3.</w:t>
      </w:r>
      <w:r w:rsidR="00D54B07" w:rsidRPr="00D54B07">
        <w:rPr>
          <w:rFonts w:ascii="Times New Roman" w:hAnsi="Times New Roman" w:cs="Times New Roman"/>
          <w:i/>
          <w:sz w:val="24"/>
          <w:szCs w:val="24"/>
          <w:shd w:val="clear" w:color="auto" w:fill="FFFFFF"/>
        </w:rPr>
        <w:t xml:space="preserve"> </w:t>
      </w:r>
      <w:r w:rsidR="00D54B07" w:rsidRPr="00D54B07">
        <w:rPr>
          <w:rFonts w:ascii="Times New Roman" w:hAnsi="Times New Roman" w:cs="Times New Roman"/>
          <w:sz w:val="24"/>
          <w:szCs w:val="24"/>
          <w:shd w:val="clear" w:color="auto" w:fill="FFFFFF"/>
        </w:rPr>
        <w:t xml:space="preserve">punktu (I pirkimo objekto dalis):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w:t>
      </w:r>
      <w:r w:rsidR="00D54B07" w:rsidRPr="00D54B07">
        <w:rPr>
          <w:rFonts w:ascii="Times New Roman" w:hAnsi="Times New Roman" w:cs="Times New Roman"/>
          <w:bCs/>
          <w:iCs/>
          <w:sz w:val="24"/>
          <w:szCs w:val="24"/>
          <w:shd w:val="clear" w:color="auto" w:fill="FFFFFF"/>
        </w:rPr>
        <w:t>konsultantų teikiamos paslaugos</w:t>
      </w:r>
      <w:r w:rsidR="00D54B07" w:rsidRPr="00D54B07">
        <w:rPr>
          <w:rFonts w:ascii="Times New Roman" w:hAnsi="Times New Roman" w:cs="Times New Roman"/>
          <w:sz w:val="24"/>
          <w:szCs w:val="24"/>
          <w:shd w:val="clear" w:color="auto" w:fill="FFFFFF"/>
        </w:rPr>
        <w:t xml:space="preserve"> ir kitos paslaugos) arba perkama prekė: programinė įranga, programinės įrangos nuoma, licencijos, elektroniniai leidiniai ar elektroninės knygos. </w:t>
      </w:r>
    </w:p>
    <w:p w14:paraId="0E3DE29C" w14:textId="48D1329E" w:rsidR="00D54B07" w:rsidRPr="00D54B07" w:rsidRDefault="00D54B07" w:rsidP="00D54B07">
      <w:pPr>
        <w:pStyle w:val="Sraopastraipa"/>
        <w:numPr>
          <w:ilvl w:val="2"/>
          <w:numId w:val="39"/>
        </w:numPr>
        <w:tabs>
          <w:tab w:val="left" w:pos="851"/>
        </w:tabs>
        <w:spacing w:after="0" w:line="240" w:lineRule="auto"/>
        <w:ind w:left="0" w:right="16" w:firstLine="567"/>
        <w:jc w:val="both"/>
        <w:rPr>
          <w:rFonts w:ascii="Times New Roman" w:eastAsia="Calibri" w:hAnsi="Times New Roman" w:cs="Times New Roman"/>
          <w:sz w:val="24"/>
          <w:szCs w:val="24"/>
        </w:rPr>
      </w:pPr>
      <w:r w:rsidRPr="00D54B07">
        <w:rPr>
          <w:rFonts w:ascii="Times New Roman" w:eastAsia="Calibri" w:hAnsi="Times New Roman" w:cs="Times New Roman"/>
          <w:sz w:val="24"/>
          <w:szCs w:val="24"/>
        </w:rPr>
        <w:t>jeigu paslaugos teikimui būtina naudoti popierių, jis turi atitikti aplinkos apsaugos kriterijus popieriui ir jo gaminiams, nustatytus Aprašo 2 priedo 1 punkte</w:t>
      </w:r>
      <w:r w:rsidRPr="00D54B07">
        <w:rPr>
          <w:rStyle w:val="Puslapioinaosnuoroda"/>
          <w:rFonts w:ascii="Times New Roman" w:eastAsia="Calibri" w:hAnsi="Times New Roman" w:cs="Times New Roman"/>
          <w:sz w:val="24"/>
          <w:szCs w:val="24"/>
        </w:rPr>
        <w:footnoteReference w:id="2"/>
      </w:r>
      <w:r w:rsidRPr="00D54B07">
        <w:rPr>
          <w:rFonts w:ascii="Times New Roman" w:eastAsia="Calibri" w:hAnsi="Times New Roman" w:cs="Times New Roman"/>
          <w:sz w:val="24"/>
          <w:szCs w:val="24"/>
        </w:rPr>
        <w:t xml:space="preserve"> (taikoma I ir II pirkimo objekto dalims).</w:t>
      </w:r>
    </w:p>
    <w:p w14:paraId="772B3AA8" w14:textId="10E55CE8" w:rsidR="00D54B07" w:rsidRPr="00D54B07" w:rsidRDefault="00D54B07" w:rsidP="00D54B07">
      <w:pPr>
        <w:pStyle w:val="Sraopastraipa"/>
        <w:numPr>
          <w:ilvl w:val="2"/>
          <w:numId w:val="39"/>
        </w:numPr>
        <w:tabs>
          <w:tab w:val="left" w:pos="851"/>
        </w:tabs>
        <w:spacing w:after="0" w:line="240" w:lineRule="auto"/>
        <w:ind w:left="0" w:right="16" w:firstLine="567"/>
        <w:jc w:val="both"/>
        <w:rPr>
          <w:rFonts w:ascii="Times New Roman" w:eastAsia="Calibri" w:hAnsi="Times New Roman" w:cs="Times New Roman"/>
          <w:sz w:val="24"/>
          <w:szCs w:val="24"/>
        </w:rPr>
      </w:pPr>
      <w:r w:rsidRPr="00D54B07">
        <w:rPr>
          <w:rFonts w:ascii="Times New Roman" w:hAnsi="Times New Roman" w:cs="Times New Roman"/>
          <w:sz w:val="24"/>
          <w:szCs w:val="24"/>
        </w:rPr>
        <w:t>siekiant, kad teikiant paslaugas būtų sunaudojama mažiau gamtos išteklių ir taip būtų laikomasi Aprašo 4.4.4.1 papunktyje</w:t>
      </w:r>
      <w:r w:rsidRPr="00D54B07">
        <w:rPr>
          <w:rStyle w:val="Puslapioinaosnuoroda"/>
          <w:rFonts w:ascii="Times New Roman" w:hAnsi="Times New Roman" w:cs="Times New Roman"/>
          <w:sz w:val="24"/>
          <w:szCs w:val="24"/>
        </w:rPr>
        <w:footnoteReference w:id="3"/>
      </w:r>
      <w:r w:rsidRPr="00D54B07">
        <w:rPr>
          <w:rFonts w:ascii="Times New Roman" w:hAnsi="Times New Roman" w:cs="Times New Roman"/>
          <w:sz w:val="24"/>
          <w:szCs w:val="24"/>
        </w:rPr>
        <w:t xml:space="preserve"> nustatyto aplinkosauginio principo,</w:t>
      </w:r>
      <w:r w:rsidRPr="00D54B07">
        <w:rPr>
          <w:rFonts w:ascii="Times New Roman" w:eastAsia="Calibri" w:hAnsi="Times New Roman" w:cs="Times New Roman"/>
          <w:sz w:val="24"/>
          <w:szCs w:val="24"/>
        </w:rPr>
        <w:t xml:space="preserve"> Paslaugų teikimui būtina spausdinti dokumentacija, turi būti spausdinama ant abiejų lapo pusių (taikoma I ir II pirkimo objekto dalims).</w:t>
      </w:r>
    </w:p>
    <w:p w14:paraId="507643E1" w14:textId="0D9503ED" w:rsidR="00D54B07" w:rsidRPr="00D54B07" w:rsidRDefault="00D54B07" w:rsidP="00D54B07">
      <w:pPr>
        <w:pStyle w:val="Sraopastraipa"/>
        <w:numPr>
          <w:ilvl w:val="2"/>
          <w:numId w:val="39"/>
        </w:numPr>
        <w:tabs>
          <w:tab w:val="left" w:pos="851"/>
        </w:tabs>
        <w:spacing w:after="0" w:line="240" w:lineRule="auto"/>
        <w:ind w:left="0" w:right="16" w:firstLine="567"/>
        <w:jc w:val="both"/>
        <w:rPr>
          <w:rFonts w:ascii="Times New Roman" w:eastAsia="Calibri" w:hAnsi="Times New Roman" w:cs="Times New Roman"/>
          <w:sz w:val="24"/>
          <w:szCs w:val="24"/>
        </w:rPr>
      </w:pPr>
      <w:r w:rsidRPr="00D54B07">
        <w:rPr>
          <w:rFonts w:ascii="Times New Roman" w:hAnsi="Times New Roman" w:cs="Times New Roman"/>
          <w:bCs/>
          <w:sz w:val="24"/>
          <w:szCs w:val="24"/>
        </w:rPr>
        <w:t>siekiant, kad Paslaugų teikimo metu būtų sunaudojama mažiau ar nenaudojama pavojingųjų cheminių medžiagų, neteršiama aplinka ir nekeliamas pavojus sveikatai ir taip būtų laikomasi Aprašo 4.4.4.3 papunktyje  nustatyto principo, maitinimo paslaugų teikimui bei mokymų organizavimo metu maistas ir gėrimai turi būti pateikiami naudojant daugkartinio naudojimo stalo įrankius, indus, staltieses ir kitus reikmenis;</w:t>
      </w:r>
    </w:p>
    <w:p w14:paraId="6416EA86" w14:textId="76F2DE14" w:rsidR="00D54B07" w:rsidRPr="00D54B07" w:rsidRDefault="00D54B07" w:rsidP="00D54B07">
      <w:pPr>
        <w:pStyle w:val="Sraopastraipa"/>
        <w:numPr>
          <w:ilvl w:val="2"/>
          <w:numId w:val="39"/>
        </w:numPr>
        <w:tabs>
          <w:tab w:val="left" w:pos="851"/>
        </w:tabs>
        <w:spacing w:after="0" w:line="240" w:lineRule="auto"/>
        <w:ind w:left="0" w:right="16" w:firstLine="567"/>
        <w:jc w:val="both"/>
        <w:rPr>
          <w:rFonts w:ascii="Times New Roman" w:hAnsi="Times New Roman" w:cs="Times New Roman"/>
          <w:bCs/>
          <w:sz w:val="24"/>
          <w:szCs w:val="24"/>
        </w:rPr>
      </w:pPr>
      <w:r w:rsidRPr="00D54B07">
        <w:rPr>
          <w:rFonts w:ascii="Times New Roman" w:hAnsi="Times New Roman" w:cs="Times New Roman"/>
          <w:bCs/>
          <w:sz w:val="24"/>
          <w:szCs w:val="24"/>
        </w:rPr>
        <w:t>siekiant, kad Paslaugų teikimo metu būtų sunaudojama mažiau ar nenaudojama pavojingųjų cheminių medžiagų, neteršiama aplinka ir nekeliamas pavojus sveikatai ir taip būtų laikomasi Aprašo 4.4.4.3 papunktyje  nustatyto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49C3413C" w14:textId="3D6B2061" w:rsidR="00D54B07" w:rsidRPr="00D54B07" w:rsidRDefault="00D54B07" w:rsidP="00D54B07">
      <w:pPr>
        <w:pStyle w:val="Sraopastraipa"/>
        <w:numPr>
          <w:ilvl w:val="2"/>
          <w:numId w:val="39"/>
        </w:numPr>
        <w:spacing w:after="0" w:line="240" w:lineRule="auto"/>
        <w:ind w:left="0" w:firstLine="567"/>
        <w:jc w:val="both"/>
        <w:rPr>
          <w:rFonts w:ascii="Times New Roman" w:hAnsi="Times New Roman" w:cs="Times New Roman"/>
          <w:bCs/>
          <w:sz w:val="24"/>
          <w:szCs w:val="24"/>
        </w:rPr>
      </w:pPr>
      <w:r w:rsidRPr="00D54B07">
        <w:rPr>
          <w:rFonts w:ascii="Times New Roman" w:hAnsi="Times New Roman" w:cs="Times New Roman"/>
          <w:bCs/>
          <w:sz w:val="24"/>
          <w:szCs w:val="24"/>
        </w:rPr>
        <w:t xml:space="preserve">siekiant, kad Paslaugų teikimo metu būtų sunaudojama mažiau ar nenaudojama pavojingųjų cheminių medžiagų, neteršiama aplinka ir nekeliamas pavojus sveikatai ir taip būtų </w:t>
      </w:r>
      <w:r w:rsidRPr="00D54B07">
        <w:rPr>
          <w:rFonts w:ascii="Times New Roman" w:hAnsi="Times New Roman" w:cs="Times New Roman"/>
          <w:bCs/>
          <w:sz w:val="24"/>
          <w:szCs w:val="24"/>
        </w:rPr>
        <w:lastRenderedPageBreak/>
        <w:t>laikomasi Aprašo 4.4.4.3 papunktyje  nustatyto principo, mokymuose naudojamos rašymo priemonės, kitos raštinės prekės turi būti pagamintos iš natūralios medžiagos (medžio, popieriaus ir kt.) arba iš perdirbtų vartojimo atliekų, o žymeklių rašalas turi būti pagamintas vandens pagrindu.</w:t>
      </w:r>
    </w:p>
    <w:p w14:paraId="2413C02D" w14:textId="34C97F52" w:rsidR="00E32C8E" w:rsidRPr="0035434D" w:rsidRDefault="00E32C8E" w:rsidP="0035434D">
      <w:pPr>
        <w:pStyle w:val="Sraopastraipa"/>
        <w:numPr>
          <w:ilvl w:val="1"/>
          <w:numId w:val="33"/>
        </w:numPr>
        <w:spacing w:after="0" w:line="240" w:lineRule="auto"/>
        <w:ind w:firstLine="207"/>
        <w:jc w:val="both"/>
        <w:rPr>
          <w:rFonts w:ascii="Times New Roman" w:eastAsia="Arial" w:hAnsi="Times New Roman" w:cs="Times New Roman"/>
          <w:sz w:val="24"/>
          <w:szCs w:val="24"/>
        </w:rPr>
      </w:pPr>
      <w:r w:rsidRPr="0035434D">
        <w:rPr>
          <w:rFonts w:ascii="Times New Roman" w:eastAsia="Arial" w:hAnsi="Times New Roman" w:cs="Times New Roman"/>
          <w:sz w:val="24"/>
          <w:szCs w:val="24"/>
        </w:rPr>
        <w:t xml:space="preserve">Išankstinis skelbimas apie </w:t>
      </w:r>
      <w:r w:rsidR="007A68AD" w:rsidRPr="0035434D">
        <w:rPr>
          <w:rFonts w:ascii="Times New Roman" w:eastAsia="Arial" w:hAnsi="Times New Roman" w:cs="Times New Roman"/>
          <w:sz w:val="24"/>
          <w:szCs w:val="24"/>
        </w:rPr>
        <w:t>p</w:t>
      </w:r>
      <w:r w:rsidRPr="0035434D">
        <w:rPr>
          <w:rFonts w:ascii="Times New Roman" w:eastAsia="Arial" w:hAnsi="Times New Roman" w:cs="Times New Roman"/>
          <w:sz w:val="24"/>
          <w:szCs w:val="24"/>
        </w:rPr>
        <w:t xml:space="preserve">irkimą nebuvo paskelbtas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proofErr w:type="spellStart"/>
      <w:r w:rsidR="00E32C8E" w:rsidRPr="005F0F1E">
        <w:rPr>
          <w:rFonts w:ascii="Times New Roman" w:hAnsi="Times New Roman" w:cs="Times New Roman"/>
          <w:i/>
          <w:iCs/>
          <w:sz w:val="24"/>
          <w:szCs w:val="24"/>
          <w:lang w:eastAsia="en-US"/>
        </w:rPr>
        <w:t>ex</w:t>
      </w:r>
      <w:proofErr w:type="spellEnd"/>
      <w:r w:rsidR="00E32C8E" w:rsidRPr="005F0F1E">
        <w:rPr>
          <w:rFonts w:ascii="Times New Roman" w:hAnsi="Times New Roman" w:cs="Times New Roman"/>
          <w:i/>
          <w:iCs/>
          <w:sz w:val="24"/>
          <w:szCs w:val="24"/>
          <w:lang w:eastAsia="en-US"/>
        </w:rPr>
        <w:t xml:space="preserve">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631535"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5" w:name="_Ref39426332"/>
      <w:bookmarkStart w:id="6" w:name="_Ref39426338"/>
      <w:bookmarkStart w:id="7" w:name="_Toc221728659"/>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5"/>
      <w:bookmarkEnd w:id="6"/>
      <w:bookmarkEnd w:id="7"/>
    </w:p>
    <w:p w14:paraId="0B7B0A50" w14:textId="3CC34C1B" w:rsidR="00B41C66" w:rsidRPr="00BE70EE"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BE70EE">
        <w:rPr>
          <w:rFonts w:ascii="Times New Roman" w:eastAsia="Calibri" w:hAnsi="Times New Roman" w:cs="Times New Roman"/>
          <w:sz w:val="24"/>
          <w:szCs w:val="24"/>
        </w:rPr>
        <w:t xml:space="preserve">Perkančioji organizacija, įgyvendindama </w:t>
      </w:r>
      <w:r w:rsidR="00BE70EE" w:rsidRPr="00BE70EE">
        <w:rPr>
          <w:rFonts w:ascii="Times New Roman" w:hAnsi="Times New Roman" w:cs="Times New Roman"/>
          <w:sz w:val="24"/>
          <w:szCs w:val="24"/>
        </w:rPr>
        <w:t>projektą Nr. 10-045-P-0001 „Tęsk: ateik, tobulėk, prisidėk!“ (toliau – Projektas), vykdomas pagal 2021-2030 m. plėtros programos valdytojos Lietuvos Respublikos švietimo, mokslo ir sporto ministerijos švietimo plėtros programos pažangos priemonę Nr. 12-003-03-06-01 „Pirmiausia – mokytojas“, finansuojamą Europos socialinio fondo ir Europos Sąjungos bendrojo finansavimo lėšomis</w:t>
      </w:r>
      <w:r w:rsidR="00BE70EE" w:rsidRPr="00BE70EE">
        <w:rPr>
          <w:rFonts w:ascii="Times New Roman" w:hAnsi="Times New Roman" w:cs="Times New Roman"/>
          <w:color w:val="000000"/>
          <w:sz w:val="24"/>
          <w:szCs w:val="24"/>
        </w:rPr>
        <w:t xml:space="preserve"> </w:t>
      </w:r>
      <w:r w:rsidRPr="00BE70EE">
        <w:rPr>
          <w:rFonts w:ascii="Times New Roman" w:hAnsi="Times New Roman" w:cs="Times New Roman"/>
          <w:color w:val="000000"/>
          <w:sz w:val="24"/>
          <w:szCs w:val="24"/>
        </w:rPr>
        <w:t>(toliau – projektas)</w:t>
      </w:r>
      <w:r w:rsidRPr="00BE70EE">
        <w:rPr>
          <w:rFonts w:ascii="Times New Roman" w:eastAsia="Calibri" w:hAnsi="Times New Roman" w:cs="Times New Roman"/>
          <w:sz w:val="24"/>
          <w:szCs w:val="24"/>
        </w:rPr>
        <w:t xml:space="preserve">, numato įsigyti </w:t>
      </w:r>
      <w:r w:rsidR="00BE70EE" w:rsidRPr="00BE70EE">
        <w:rPr>
          <w:rFonts w:ascii="Times New Roman" w:hAnsi="Times New Roman" w:cs="Times New Roman"/>
          <w:sz w:val="24"/>
          <w:szCs w:val="24"/>
        </w:rPr>
        <w:t xml:space="preserve">Perkančiosios organizacijos atrinktiems Mokymo dalyviams </w:t>
      </w:r>
      <w:r w:rsidR="00BE70EE" w:rsidRPr="00BE70EE">
        <w:rPr>
          <w:rFonts w:ascii="Times New Roman" w:hAnsi="Times New Roman" w:cs="Times New Roman"/>
          <w:color w:val="000000" w:themeColor="text1"/>
          <w:sz w:val="24"/>
          <w:szCs w:val="24"/>
        </w:rPr>
        <w:t>80 ak. val. mokymo programos (su mokomąja medžiaga) parengimo paslaugas ir Mokymo programos įgyvendinimo (organizavimo) Vilniaus mieste paslaugas.</w:t>
      </w:r>
      <w:r w:rsidR="00BE70EE" w:rsidRPr="00BE70EE">
        <w:rPr>
          <w:rFonts w:ascii="Times New Roman" w:hAnsi="Times New Roman" w:cs="Times New Roman"/>
          <w:sz w:val="24"/>
          <w:szCs w:val="24"/>
        </w:rPr>
        <w:t xml:space="preserve"> </w:t>
      </w:r>
      <w:r w:rsidR="00B41C66" w:rsidRPr="00BE70EE">
        <w:rPr>
          <w:rFonts w:ascii="Times New Roman" w:hAnsi="Times New Roman" w:cs="Times New Roman"/>
          <w:sz w:val="24"/>
          <w:szCs w:val="24"/>
        </w:rPr>
        <w:t xml:space="preserve">Reikalavimai pirkimo objektui nustatyti </w:t>
      </w:r>
      <w:r w:rsidR="00704310" w:rsidRPr="00BE70EE">
        <w:rPr>
          <w:rFonts w:ascii="Times New Roman" w:hAnsi="Times New Roman" w:cs="Times New Roman"/>
          <w:sz w:val="24"/>
          <w:szCs w:val="24"/>
        </w:rPr>
        <w:t>s</w:t>
      </w:r>
      <w:r w:rsidR="00444CAF" w:rsidRPr="00BE70EE">
        <w:rPr>
          <w:rFonts w:ascii="Times New Roman" w:hAnsi="Times New Roman" w:cs="Times New Roman"/>
          <w:sz w:val="24"/>
          <w:szCs w:val="24"/>
        </w:rPr>
        <w:t xml:space="preserve">pecialiųjų </w:t>
      </w:r>
      <w:r w:rsidR="00CE7209" w:rsidRPr="00BE70EE">
        <w:rPr>
          <w:rFonts w:ascii="Times New Roman" w:hAnsi="Times New Roman" w:cs="Times New Roman"/>
          <w:sz w:val="24"/>
          <w:szCs w:val="24"/>
        </w:rPr>
        <w:t xml:space="preserve">pirkimo </w:t>
      </w:r>
      <w:r w:rsidR="00444CAF" w:rsidRPr="00BE70EE">
        <w:rPr>
          <w:rFonts w:ascii="Times New Roman" w:hAnsi="Times New Roman" w:cs="Times New Roman"/>
          <w:sz w:val="24"/>
          <w:szCs w:val="24"/>
        </w:rPr>
        <w:t xml:space="preserve">sąlygų </w:t>
      </w:r>
      <w:r w:rsidR="005410F2" w:rsidRPr="00BE70EE">
        <w:rPr>
          <w:rFonts w:ascii="Times New Roman" w:hAnsi="Times New Roman" w:cs="Times New Roman"/>
          <w:sz w:val="24"/>
          <w:szCs w:val="24"/>
        </w:rPr>
        <w:t>2</w:t>
      </w:r>
      <w:r w:rsidR="00FA7D78" w:rsidRPr="00BE70EE">
        <w:rPr>
          <w:rFonts w:ascii="Times New Roman" w:hAnsi="Times New Roman" w:cs="Times New Roman"/>
          <w:color w:val="00B050"/>
          <w:sz w:val="24"/>
          <w:szCs w:val="24"/>
        </w:rPr>
        <w:t xml:space="preserve"> </w:t>
      </w:r>
      <w:r w:rsidR="00444CAF" w:rsidRPr="00BE70EE">
        <w:rPr>
          <w:rFonts w:ascii="Times New Roman" w:hAnsi="Times New Roman" w:cs="Times New Roman"/>
          <w:sz w:val="24"/>
          <w:szCs w:val="24"/>
        </w:rPr>
        <w:t>priede</w:t>
      </w:r>
      <w:r w:rsidR="00B41C66" w:rsidRPr="00BE70EE">
        <w:rPr>
          <w:rFonts w:ascii="Times New Roman" w:hAnsi="Times New Roman" w:cs="Times New Roman"/>
          <w:sz w:val="24"/>
          <w:szCs w:val="24"/>
        </w:rPr>
        <w:t>.</w:t>
      </w:r>
    </w:p>
    <w:p w14:paraId="248C0DCC" w14:textId="0BE49512" w:rsidR="005410F2" w:rsidRDefault="00507DC9" w:rsidP="005F0F1E">
      <w:pPr>
        <w:pStyle w:val="Betarp"/>
        <w:ind w:firstLine="709"/>
        <w:jc w:val="both"/>
        <w:rPr>
          <w:rFonts w:ascii="Times New Roman" w:hAnsi="Times New Roman" w:cs="Times New Roman"/>
          <w:sz w:val="24"/>
          <w:szCs w:val="24"/>
        </w:rPr>
      </w:pPr>
      <w:r w:rsidRPr="005F0F1E">
        <w:rPr>
          <w:rFonts w:ascii="Times New Roman" w:hAnsi="Times New Roman" w:cs="Times New Roman"/>
          <w:sz w:val="24"/>
          <w:szCs w:val="24"/>
        </w:rPr>
        <w:t>2.2</w:t>
      </w:r>
      <w:r w:rsidR="005410F2" w:rsidRPr="005F0F1E">
        <w:rPr>
          <w:rFonts w:ascii="Times New Roman" w:hAnsi="Times New Roman" w:cs="Times New Roman"/>
          <w:sz w:val="24"/>
          <w:szCs w:val="24"/>
        </w:rPr>
        <w:t xml:space="preserve">.Pirkimo objektas skaidomas į </w:t>
      </w:r>
      <w:r w:rsidR="00BE70EE">
        <w:rPr>
          <w:rFonts w:ascii="Times New Roman" w:hAnsi="Times New Roman" w:cs="Times New Roman"/>
          <w:sz w:val="24"/>
          <w:szCs w:val="24"/>
        </w:rPr>
        <w:t>2</w:t>
      </w:r>
      <w:r w:rsidR="00B413A8" w:rsidRPr="005F0F1E">
        <w:rPr>
          <w:rFonts w:ascii="Times New Roman" w:hAnsi="Times New Roman" w:cs="Times New Roman"/>
          <w:sz w:val="24"/>
          <w:szCs w:val="24"/>
        </w:rPr>
        <w:t xml:space="preserve"> pirkimo objekto dalis</w:t>
      </w:r>
      <w:r w:rsidR="00511D9C" w:rsidRPr="005F0F1E">
        <w:rPr>
          <w:rFonts w:ascii="Times New Roman" w:hAnsi="Times New Roman" w:cs="Times New Roman"/>
          <w:sz w:val="24"/>
          <w:szCs w:val="24"/>
        </w:rPr>
        <w:t>:</w:t>
      </w:r>
    </w:p>
    <w:p w14:paraId="27C40171" w14:textId="0AB78B82" w:rsidR="00BE70EE" w:rsidRPr="00BE70EE" w:rsidRDefault="00D72151" w:rsidP="00D72151">
      <w:pPr>
        <w:spacing w:after="0" w:line="240" w:lineRule="auto"/>
        <w:ind w:firstLine="567"/>
        <w:jc w:val="both"/>
        <w:rPr>
          <w:rFonts w:ascii="Times New Roman" w:hAnsi="Times New Roman" w:cs="Times New Roman"/>
          <w:b/>
          <w:bCs/>
          <w:sz w:val="24"/>
          <w:szCs w:val="24"/>
        </w:rPr>
      </w:pPr>
      <w:r w:rsidRPr="00D72151">
        <w:rPr>
          <w:rFonts w:ascii="Times New Roman" w:hAnsi="Times New Roman" w:cs="Times New Roman"/>
          <w:b/>
          <w:bCs/>
          <w:sz w:val="24"/>
          <w:szCs w:val="24"/>
        </w:rPr>
        <w:t>I</w:t>
      </w:r>
      <w:r w:rsidRPr="00BE70EE">
        <w:rPr>
          <w:rFonts w:ascii="Times New Roman" w:hAnsi="Times New Roman" w:cs="Times New Roman"/>
          <w:b/>
          <w:bCs/>
          <w:sz w:val="24"/>
          <w:szCs w:val="24"/>
        </w:rPr>
        <w:t>-a pirkimo objekto dalis</w:t>
      </w:r>
      <w:r w:rsidRPr="00BE70EE">
        <w:rPr>
          <w:rFonts w:ascii="Times New Roman" w:hAnsi="Times New Roman" w:cs="Times New Roman"/>
          <w:sz w:val="24"/>
          <w:szCs w:val="24"/>
        </w:rPr>
        <w:t xml:space="preserve"> – </w:t>
      </w:r>
      <w:r w:rsidR="00BE70EE" w:rsidRPr="00BE70EE">
        <w:rPr>
          <w:rFonts w:ascii="Times New Roman" w:hAnsi="Times New Roman" w:cs="Times New Roman"/>
          <w:sz w:val="24"/>
          <w:szCs w:val="24"/>
        </w:rPr>
        <w:t xml:space="preserve">Perkančiosios organizacijos atrinktiems Mokymo dalyviams </w:t>
      </w:r>
      <w:r w:rsidR="00BE70EE" w:rsidRPr="00BE70EE">
        <w:rPr>
          <w:rFonts w:ascii="Times New Roman" w:hAnsi="Times New Roman" w:cs="Times New Roman"/>
          <w:color w:val="000000" w:themeColor="text1"/>
          <w:sz w:val="24"/>
          <w:szCs w:val="24"/>
        </w:rPr>
        <w:t>80 ak. val. mokymo programos (su mokomąja medžiaga) parengimo paslaugos</w:t>
      </w:r>
      <w:r w:rsidR="00BE70EE" w:rsidRPr="00BE70EE">
        <w:rPr>
          <w:rFonts w:ascii="Times New Roman" w:hAnsi="Times New Roman" w:cs="Times New Roman"/>
          <w:sz w:val="24"/>
          <w:szCs w:val="24"/>
        </w:rPr>
        <w:t>;</w:t>
      </w:r>
    </w:p>
    <w:p w14:paraId="606736B6" w14:textId="72AAD854" w:rsidR="00BE70EE" w:rsidRPr="00BE70EE" w:rsidRDefault="00D72151" w:rsidP="00BE70EE">
      <w:pPr>
        <w:spacing w:after="0" w:line="240" w:lineRule="auto"/>
        <w:ind w:firstLine="567"/>
        <w:jc w:val="both"/>
        <w:rPr>
          <w:rFonts w:ascii="Times New Roman" w:hAnsi="Times New Roman" w:cs="Times New Roman"/>
          <w:sz w:val="24"/>
          <w:szCs w:val="24"/>
        </w:rPr>
      </w:pPr>
      <w:r w:rsidRPr="00BE70EE">
        <w:rPr>
          <w:rFonts w:ascii="Times New Roman" w:hAnsi="Times New Roman" w:cs="Times New Roman"/>
          <w:b/>
          <w:bCs/>
          <w:sz w:val="24"/>
          <w:szCs w:val="24"/>
        </w:rPr>
        <w:t>II-a pirkimo objekto dalis</w:t>
      </w:r>
      <w:r w:rsidRPr="00BE70EE">
        <w:rPr>
          <w:rFonts w:ascii="Times New Roman" w:hAnsi="Times New Roman" w:cs="Times New Roman"/>
          <w:sz w:val="24"/>
          <w:szCs w:val="24"/>
        </w:rPr>
        <w:t xml:space="preserve"> – </w:t>
      </w:r>
      <w:r w:rsidR="00BE70EE" w:rsidRPr="00BE70EE">
        <w:rPr>
          <w:rFonts w:ascii="Times New Roman" w:hAnsi="Times New Roman" w:cs="Times New Roman"/>
          <w:color w:val="000000" w:themeColor="text1"/>
          <w:sz w:val="24"/>
          <w:szCs w:val="24"/>
        </w:rPr>
        <w:t>Programos įgyvendinimo Vilniaus mieste ne mažiau kaip 25 (dvidešimt penkiems), bet ne daugiau kaip 30 (trisdešimt) Mokymų dalyviams paslaugos, kurios apima</w:t>
      </w:r>
      <w:r w:rsidR="00BE70EE" w:rsidRPr="00BE70EE">
        <w:rPr>
          <w:rFonts w:ascii="Times New Roman" w:hAnsi="Times New Roman" w:cs="Times New Roman"/>
          <w:sz w:val="24"/>
          <w:szCs w:val="24"/>
        </w:rPr>
        <w:t xml:space="preserve"> 48 ak. val. trukmės kontaktinius mokymus, 20 ak. val. nuotolinius mokymus ir 12 ak. val. savarankiško darbo, skirtus suteikti konsultacijas pretendentams, siekiantiems </w:t>
      </w:r>
      <w:r w:rsidR="00BE70EE" w:rsidRPr="00BE70EE">
        <w:rPr>
          <w:rFonts w:ascii="Times New Roman" w:hAnsi="Times New Roman" w:cs="Times New Roman"/>
          <w:color w:val="000000"/>
          <w:sz w:val="24"/>
          <w:szCs w:val="24"/>
        </w:rPr>
        <w:t>eiti valstybinės ar savivaldybės švietimo įstaigos (išskyrus aukštąją mokyklą) vadovo pareigas,</w:t>
      </w:r>
      <w:r w:rsidR="00BE70EE" w:rsidRPr="00BE70EE" w:rsidDel="004756C3">
        <w:rPr>
          <w:rFonts w:ascii="Times New Roman" w:hAnsi="Times New Roman" w:cs="Times New Roman"/>
          <w:sz w:val="24"/>
          <w:szCs w:val="24"/>
        </w:rPr>
        <w:t xml:space="preserve"> </w:t>
      </w:r>
      <w:r w:rsidR="00BE70EE" w:rsidRPr="00BE70EE">
        <w:rPr>
          <w:rFonts w:ascii="Times New Roman" w:hAnsi="Times New Roman" w:cs="Times New Roman"/>
          <w:sz w:val="24"/>
          <w:szCs w:val="24"/>
        </w:rPr>
        <w:t>ir susideda iš 4 mokymų dalių.</w:t>
      </w:r>
    </w:p>
    <w:p w14:paraId="1BA3A9D0" w14:textId="212D42C5" w:rsidR="00834261" w:rsidRPr="005F0F1E" w:rsidRDefault="00815D5F" w:rsidP="00BE70EE">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726D86AE" w14:textId="4980D9D2" w:rsidR="00BE70EE" w:rsidRDefault="009B4475" w:rsidP="005F0F1E">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2.5. Maksimali Viešajam pirkimui skirtą lėšų suma:</w:t>
      </w:r>
    </w:p>
    <w:p w14:paraId="1E317A01" w14:textId="18D9397A" w:rsidR="009B4475" w:rsidRPr="00374179" w:rsidRDefault="009B4475" w:rsidP="009B4475">
      <w:pPr>
        <w:spacing w:after="0"/>
        <w:ind w:left="709"/>
        <w:jc w:val="both"/>
        <w:rPr>
          <w:color w:val="000000"/>
        </w:rPr>
      </w:pPr>
      <w:r>
        <w:rPr>
          <w:rFonts w:ascii="Times New Roman" w:hAnsi="Times New Roman" w:cs="Times New Roman"/>
          <w:sz w:val="24"/>
          <w:szCs w:val="24"/>
        </w:rPr>
        <w:t xml:space="preserve">I pirkimo objekto daliai – </w:t>
      </w:r>
      <w:r w:rsidR="007D3115">
        <w:rPr>
          <w:rFonts w:ascii="Times New Roman" w:hAnsi="Times New Roman" w:cs="Times New Roman"/>
          <w:color w:val="000000"/>
          <w:sz w:val="24"/>
          <w:szCs w:val="24"/>
        </w:rPr>
        <w:t>3</w:t>
      </w:r>
      <w:r w:rsidR="007D3115" w:rsidRPr="009B4475">
        <w:rPr>
          <w:rFonts w:ascii="Times New Roman" w:hAnsi="Times New Roman" w:cs="Times New Roman"/>
          <w:color w:val="000000"/>
          <w:sz w:val="24"/>
          <w:szCs w:val="24"/>
        </w:rPr>
        <w:t xml:space="preserve">4 </w:t>
      </w:r>
      <w:r w:rsidR="00A52100">
        <w:rPr>
          <w:rFonts w:ascii="Times New Roman" w:hAnsi="Times New Roman" w:cs="Times New Roman"/>
          <w:color w:val="000000"/>
          <w:sz w:val="24"/>
          <w:szCs w:val="24"/>
        </w:rPr>
        <w:t>317</w:t>
      </w:r>
      <w:r w:rsidRPr="009B4475">
        <w:rPr>
          <w:rFonts w:ascii="Times New Roman" w:hAnsi="Times New Roman" w:cs="Times New Roman"/>
          <w:color w:val="000000"/>
          <w:sz w:val="24"/>
          <w:szCs w:val="24"/>
        </w:rPr>
        <w:t>,</w:t>
      </w:r>
      <w:r w:rsidR="00A52100">
        <w:rPr>
          <w:rFonts w:ascii="Times New Roman" w:hAnsi="Times New Roman" w:cs="Times New Roman"/>
          <w:color w:val="000000"/>
          <w:sz w:val="24"/>
          <w:szCs w:val="24"/>
        </w:rPr>
        <w:t xml:space="preserve">64 </w:t>
      </w:r>
      <w:r>
        <w:rPr>
          <w:rFonts w:ascii="Times New Roman" w:hAnsi="Times New Roman" w:cs="Times New Roman"/>
          <w:color w:val="000000"/>
          <w:sz w:val="24"/>
          <w:szCs w:val="24"/>
        </w:rPr>
        <w:t>Eur be PVM.</w:t>
      </w:r>
    </w:p>
    <w:p w14:paraId="5BE14E02" w14:textId="7848C275" w:rsidR="009B4475" w:rsidRPr="00374179" w:rsidRDefault="009B4475" w:rsidP="009B4475">
      <w:pPr>
        <w:spacing w:after="0"/>
        <w:ind w:left="709"/>
        <w:jc w:val="both"/>
        <w:rPr>
          <w:color w:val="000000"/>
        </w:rPr>
      </w:pPr>
      <w:r>
        <w:rPr>
          <w:rFonts w:ascii="Times New Roman" w:hAnsi="Times New Roman" w:cs="Times New Roman"/>
          <w:sz w:val="24"/>
          <w:szCs w:val="24"/>
        </w:rPr>
        <w:t xml:space="preserve">II pirkimo objekto daliai -  </w:t>
      </w:r>
      <w:r w:rsidR="00A52100">
        <w:rPr>
          <w:rFonts w:ascii="Times New Roman" w:hAnsi="Times New Roman" w:cs="Times New Roman"/>
          <w:color w:val="000000"/>
          <w:sz w:val="24"/>
          <w:szCs w:val="24"/>
        </w:rPr>
        <w:t>9 825,52</w:t>
      </w:r>
      <w:r>
        <w:rPr>
          <w:rFonts w:ascii="Times New Roman" w:hAnsi="Times New Roman" w:cs="Times New Roman"/>
          <w:color w:val="000000"/>
          <w:sz w:val="24"/>
          <w:szCs w:val="24"/>
        </w:rPr>
        <w:t xml:space="preserve"> Eur be PVM.</w:t>
      </w:r>
    </w:p>
    <w:p w14:paraId="5148DD23" w14:textId="6D7A9776" w:rsidR="009B4475" w:rsidRDefault="009B4475" w:rsidP="009B4475">
      <w:pPr>
        <w:pStyle w:val="Sraopastraipa"/>
        <w:spacing w:after="0" w:line="240" w:lineRule="auto"/>
        <w:ind w:left="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8" w:name="_Toc221728660"/>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9" w:name="_Ref39427921"/>
      <w:bookmarkStart w:id="10" w:name="_Ref39427927"/>
      <w:bookmarkStart w:id="11" w:name="_Ref39740354"/>
      <w:r w:rsidR="00D22226" w:rsidRPr="00631535">
        <w:rPr>
          <w:rFonts w:ascii="Times New Roman" w:hAnsi="Times New Roman" w:cs="Times New Roman"/>
          <w:sz w:val="32"/>
          <w:szCs w:val="32"/>
        </w:rPr>
        <w:t>Susitikimai su tiekėjais</w:t>
      </w:r>
      <w:bookmarkEnd w:id="9"/>
      <w:bookmarkEnd w:id="10"/>
      <w:r w:rsidR="003B6924" w:rsidRPr="00631535">
        <w:rPr>
          <w:rFonts w:ascii="Times New Roman" w:hAnsi="Times New Roman" w:cs="Times New Roman"/>
          <w:sz w:val="32"/>
          <w:szCs w:val="32"/>
        </w:rPr>
        <w:t xml:space="preserve"> ir objekto apžiūra</w:t>
      </w:r>
      <w:bookmarkEnd w:id="8"/>
      <w:bookmarkEnd w:id="11"/>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2" w:name="_Ref39473754"/>
      <w:bookmarkStart w:id="13" w:name="_Ref39473761"/>
      <w:bookmarkStart w:id="14" w:name="_Ref39474188"/>
      <w:bookmarkStart w:id="15" w:name="_Toc221728661"/>
      <w:r w:rsidRPr="005F0F1E">
        <w:rPr>
          <w:rFonts w:ascii="Times New Roman" w:hAnsi="Times New Roman" w:cs="Times New Roman"/>
          <w:sz w:val="24"/>
          <w:szCs w:val="24"/>
        </w:rPr>
        <w:lastRenderedPageBreak/>
        <w:t xml:space="preserve">4. </w:t>
      </w:r>
      <w:r w:rsidR="00173ACB" w:rsidRPr="00631535">
        <w:rPr>
          <w:rFonts w:ascii="Times New Roman" w:hAnsi="Times New Roman" w:cs="Times New Roman"/>
          <w:sz w:val="32"/>
          <w:szCs w:val="32"/>
        </w:rPr>
        <w:t>Tiekėjų pašalinimo pagrindai</w:t>
      </w:r>
      <w:bookmarkEnd w:id="12"/>
      <w:bookmarkEnd w:id="13"/>
      <w:bookmarkEnd w:id="14"/>
      <w:r w:rsidR="00975F1F" w:rsidRPr="00631535">
        <w:rPr>
          <w:rFonts w:ascii="Times New Roman" w:hAnsi="Times New Roman" w:cs="Times New Roman"/>
          <w:sz w:val="32"/>
          <w:szCs w:val="32"/>
        </w:rPr>
        <w:t xml:space="preserve"> ir kvalifikacijos reikalavimai</w:t>
      </w:r>
      <w:bookmarkEnd w:id="15"/>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6"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6"/>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4B8696DE" w14:textId="6359B3E1" w:rsidR="00BF1F81" w:rsidRDefault="00BF1F81" w:rsidP="00BF1F81">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5F0F1E">
        <w:rPr>
          <w:rFonts w:ascii="Times New Roman" w:hAnsi="Times New Roman" w:cs="Times New Roman"/>
          <w:sz w:val="24"/>
          <w:szCs w:val="24"/>
        </w:rPr>
        <w:t xml:space="preserve">Reikalavimai tiekėjo ir subtiekėjų (jei taikoma), ūkio subjektų, kurių pajėgumais tiekėjas remiasi, </w:t>
      </w:r>
      <w:r>
        <w:rPr>
          <w:rFonts w:ascii="Times New Roman" w:hAnsi="Times New Roman" w:cs="Times New Roman"/>
          <w:sz w:val="24"/>
          <w:szCs w:val="24"/>
        </w:rPr>
        <w:t>kvalifikacijai</w:t>
      </w:r>
      <w:r w:rsidRPr="005F0F1E">
        <w:rPr>
          <w:rFonts w:ascii="Times New Roman" w:hAnsi="Times New Roman" w:cs="Times New Roman"/>
          <w:sz w:val="24"/>
          <w:szCs w:val="24"/>
        </w:rPr>
        <w:t xml:space="preserve"> nurodyti specialiųjų </w:t>
      </w:r>
      <w:r w:rsidRPr="005F0F1E">
        <w:rPr>
          <w:rFonts w:ascii="Times New Roman" w:eastAsia="Calibri" w:hAnsi="Times New Roman" w:cs="Times New Roman"/>
          <w:sz w:val="24"/>
          <w:szCs w:val="24"/>
        </w:rPr>
        <w:t xml:space="preserve">pirkimo sąlygų </w:t>
      </w:r>
      <w:r>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eastAsia="Calibri" w:hAnsi="Times New Roman" w:cs="Times New Roman"/>
          <w:sz w:val="24"/>
          <w:szCs w:val="24"/>
        </w:rPr>
        <w:t>priede</w:t>
      </w:r>
      <w:r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AA7340"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7" w:name="_Toc221728662"/>
      <w:r w:rsidRPr="00AA7340">
        <w:rPr>
          <w:rFonts w:ascii="Times New Roman" w:hAnsi="Times New Roman" w:cs="Times New Roman"/>
          <w:sz w:val="32"/>
          <w:szCs w:val="32"/>
        </w:rPr>
        <w:t>5</w:t>
      </w:r>
      <w:r w:rsidR="001E3D5A" w:rsidRPr="00AA7340">
        <w:rPr>
          <w:rFonts w:ascii="Times New Roman" w:hAnsi="Times New Roman" w:cs="Times New Roman"/>
          <w:sz w:val="32"/>
          <w:szCs w:val="32"/>
        </w:rPr>
        <w:t>.</w:t>
      </w:r>
      <w:r w:rsidR="009743D3" w:rsidRPr="00AA7340">
        <w:rPr>
          <w:rFonts w:ascii="Times New Roman" w:hAnsi="Times New Roman" w:cs="Times New Roman"/>
          <w:sz w:val="32"/>
          <w:szCs w:val="32"/>
        </w:rPr>
        <w:t>Reikalavimai, susiję su nacionaliniu saugumu</w:t>
      </w:r>
      <w:bookmarkEnd w:id="17"/>
      <w:r w:rsidR="009743D3" w:rsidRPr="00AA7340">
        <w:rPr>
          <w:rFonts w:ascii="Times New Roman" w:hAnsi="Times New Roman" w:cs="Times New Roman"/>
          <w:sz w:val="32"/>
          <w:szCs w:val="32"/>
        </w:rPr>
        <w:t xml:space="preserve"> </w:t>
      </w:r>
      <w:r w:rsidR="008A5536" w:rsidRPr="00AA7340">
        <w:rPr>
          <w:rFonts w:ascii="Times New Roman" w:hAnsi="Times New Roman" w:cs="Times New Roman"/>
          <w:sz w:val="32"/>
          <w:szCs w:val="32"/>
        </w:rPr>
        <w:t xml:space="preserve"> </w:t>
      </w:r>
    </w:p>
    <w:p w14:paraId="2FC7443C" w14:textId="3344ACCA" w:rsidR="003D5634" w:rsidRPr="005F0F1E" w:rsidRDefault="00D24970" w:rsidP="003D5634">
      <w:pPr>
        <w:spacing w:after="0" w:line="240" w:lineRule="auto"/>
        <w:ind w:firstLine="567"/>
        <w:jc w:val="both"/>
        <w:rPr>
          <w:rFonts w:ascii="Times New Roman" w:hAnsi="Times New Roman" w:cs="Times New Roman"/>
          <w:sz w:val="24"/>
          <w:szCs w:val="24"/>
        </w:rPr>
      </w:pPr>
      <w:r w:rsidRPr="00AA7340">
        <w:rPr>
          <w:rFonts w:ascii="Times New Roman" w:hAnsi="Times New Roman" w:cs="Times New Roman"/>
          <w:color w:val="000000" w:themeColor="text1"/>
          <w:sz w:val="24"/>
          <w:szCs w:val="24"/>
        </w:rPr>
        <w:t>5</w:t>
      </w:r>
      <w:r w:rsidR="0037632B" w:rsidRPr="00AA7340">
        <w:rPr>
          <w:rFonts w:ascii="Times New Roman" w:hAnsi="Times New Roman" w:cs="Times New Roman"/>
          <w:color w:val="000000" w:themeColor="text1"/>
          <w:sz w:val="24"/>
          <w:szCs w:val="24"/>
        </w:rPr>
        <w:t xml:space="preserve">.1. </w:t>
      </w:r>
      <w:r w:rsidR="00DF3DDF" w:rsidRPr="00AA7340">
        <w:rPr>
          <w:rFonts w:ascii="Times New Roman" w:hAnsi="Times New Roman" w:cs="Times New Roman"/>
          <w:color w:val="000000" w:themeColor="text1"/>
          <w:sz w:val="24"/>
          <w:szCs w:val="24"/>
        </w:rPr>
        <w:t xml:space="preserve">Pirkimui </w:t>
      </w:r>
      <w:r w:rsidR="003D5634" w:rsidRPr="00AA7340">
        <w:rPr>
          <w:rFonts w:ascii="Times New Roman" w:hAnsi="Times New Roman" w:cs="Times New Roman"/>
          <w:color w:val="000000" w:themeColor="text1"/>
          <w:sz w:val="24"/>
          <w:szCs w:val="24"/>
        </w:rPr>
        <w:t>netaikomos Reglamento nuostatos.</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8" w:name="_Ref39666794"/>
      <w:bookmarkStart w:id="19" w:name="_Ref39666796"/>
      <w:bookmarkStart w:id="20" w:name="_Toc221728663"/>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8"/>
      <w:bookmarkEnd w:id="19"/>
      <w:bookmarkEnd w:id="20"/>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6ED421A3"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 xml:space="preserve"> (</w:t>
      </w:r>
      <w:r w:rsidR="00FC0784">
        <w:rPr>
          <w:rFonts w:ascii="Times New Roman" w:hAnsi="Times New Roman" w:cs="Times New Roman"/>
          <w:sz w:val="24"/>
          <w:szCs w:val="24"/>
        </w:rPr>
        <w:t xml:space="preserve">specialiųjų pirkimo sąlygų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A45132"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35D491A2" w14:textId="4594F622" w:rsidR="00A45132" w:rsidRPr="00FC0784" w:rsidRDefault="00A45132" w:rsidP="00A45132">
      <w:pPr>
        <w:pStyle w:val="Sraopastraipa"/>
        <w:numPr>
          <w:ilvl w:val="2"/>
          <w:numId w:val="8"/>
        </w:numPr>
        <w:spacing w:after="0" w:line="240" w:lineRule="auto"/>
        <w:ind w:left="0" w:firstLine="709"/>
        <w:jc w:val="both"/>
        <w:rPr>
          <w:rFonts w:ascii="Times New Roman" w:hAnsi="Times New Roman" w:cs="Times New Roman"/>
          <w:sz w:val="24"/>
          <w:szCs w:val="24"/>
          <w:u w:val="single"/>
        </w:rPr>
      </w:pPr>
      <w:bookmarkStart w:id="21" w:name="_Hlk219482287"/>
      <w:r w:rsidRPr="00FC0784">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FC0784">
        <w:rPr>
          <w:rFonts w:ascii="Times New Roman" w:hAnsi="Times New Roman" w:cs="Times New Roman"/>
          <w:sz w:val="24"/>
          <w:szCs w:val="24"/>
        </w:rPr>
        <w:t>subtiekimo</w:t>
      </w:r>
      <w:proofErr w:type="spellEnd"/>
      <w:r w:rsidRPr="00FC0784">
        <w:rPr>
          <w:rFonts w:ascii="Times New Roman" w:hAnsi="Times New Roman" w:cs="Times New Roman"/>
          <w:sz w:val="24"/>
          <w:szCs w:val="24"/>
        </w:rPr>
        <w:t xml:space="preserve"> susitarimas) (</w:t>
      </w:r>
      <w:r w:rsidR="00FC0784">
        <w:rPr>
          <w:rFonts w:ascii="Times New Roman" w:hAnsi="Times New Roman" w:cs="Times New Roman"/>
          <w:sz w:val="24"/>
          <w:szCs w:val="24"/>
        </w:rPr>
        <w:t xml:space="preserve">specialiųjų pirkimo sąlygų </w:t>
      </w:r>
      <w:r w:rsidRPr="00FC0784">
        <w:rPr>
          <w:rFonts w:ascii="Times New Roman" w:hAnsi="Times New Roman" w:cs="Times New Roman"/>
          <w:sz w:val="24"/>
          <w:szCs w:val="24"/>
        </w:rPr>
        <w:t>9 priedas);</w:t>
      </w:r>
    </w:p>
    <w:p w14:paraId="032376A2" w14:textId="7EB34C5E" w:rsidR="009738A0" w:rsidRPr="00FC0784" w:rsidRDefault="00A45132" w:rsidP="00A45132">
      <w:pPr>
        <w:pStyle w:val="Sraopastraipa"/>
        <w:numPr>
          <w:ilvl w:val="2"/>
          <w:numId w:val="8"/>
        </w:numPr>
        <w:spacing w:after="0" w:line="240" w:lineRule="auto"/>
        <w:ind w:left="0" w:firstLine="709"/>
        <w:jc w:val="both"/>
        <w:rPr>
          <w:rFonts w:ascii="Times New Roman" w:hAnsi="Times New Roman" w:cs="Times New Roman"/>
          <w:sz w:val="24"/>
          <w:szCs w:val="24"/>
        </w:rPr>
      </w:pPr>
      <w:bookmarkStart w:id="22" w:name="_Hlk219482271"/>
      <w:bookmarkEnd w:id="21"/>
      <w:r w:rsidRPr="00FC0784">
        <w:rPr>
          <w:rFonts w:ascii="Times New Roman" w:hAnsi="Times New Roman" w:cs="Times New Roman"/>
          <w:sz w:val="24"/>
          <w:szCs w:val="24"/>
        </w:rPr>
        <w:t xml:space="preserve">pažyma apie siūlomų  specialistų </w:t>
      </w:r>
      <w:r w:rsidR="009738A0" w:rsidRPr="00FC0784">
        <w:rPr>
          <w:rFonts w:ascii="Times New Roman" w:hAnsi="Times New Roman" w:cs="Times New Roman"/>
          <w:sz w:val="24"/>
          <w:szCs w:val="24"/>
        </w:rPr>
        <w:t xml:space="preserve">darbinę (profesinę) </w:t>
      </w:r>
      <w:r w:rsidRPr="00FC0784">
        <w:rPr>
          <w:rFonts w:ascii="Times New Roman" w:hAnsi="Times New Roman" w:cs="Times New Roman"/>
          <w:sz w:val="24"/>
          <w:szCs w:val="24"/>
        </w:rPr>
        <w:t>patirtį (</w:t>
      </w:r>
      <w:r w:rsidR="00FC0784">
        <w:rPr>
          <w:rFonts w:ascii="Times New Roman" w:hAnsi="Times New Roman" w:cs="Times New Roman"/>
          <w:sz w:val="24"/>
          <w:szCs w:val="24"/>
        </w:rPr>
        <w:t xml:space="preserve">specialiųjų pirkimo sąlygų </w:t>
      </w:r>
      <w:r w:rsidRPr="00FC0784">
        <w:rPr>
          <w:rFonts w:ascii="Times New Roman" w:hAnsi="Times New Roman" w:cs="Times New Roman"/>
          <w:sz w:val="24"/>
          <w:szCs w:val="24"/>
        </w:rPr>
        <w:t>1</w:t>
      </w:r>
      <w:r w:rsidR="00F561C9" w:rsidRPr="00FC0784">
        <w:rPr>
          <w:rFonts w:ascii="Times New Roman" w:hAnsi="Times New Roman" w:cs="Times New Roman"/>
          <w:sz w:val="24"/>
          <w:szCs w:val="24"/>
        </w:rPr>
        <w:t>0</w:t>
      </w:r>
      <w:r w:rsidRPr="00FC0784">
        <w:rPr>
          <w:rFonts w:ascii="Times New Roman" w:hAnsi="Times New Roman" w:cs="Times New Roman"/>
          <w:sz w:val="24"/>
          <w:szCs w:val="24"/>
        </w:rPr>
        <w:t xml:space="preserve"> priedas). </w:t>
      </w:r>
      <w:bookmarkEnd w:id="22"/>
    </w:p>
    <w:p w14:paraId="36E3D050" w14:textId="259D6AA6" w:rsidR="00A45132" w:rsidRPr="00B1506C" w:rsidRDefault="009738A0" w:rsidP="009738A0">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A45132" w:rsidRPr="00C166D4">
        <w:rPr>
          <w:rFonts w:ascii="Times New Roman" w:hAnsi="Times New Roman" w:cs="Times New Roman"/>
          <w:sz w:val="24"/>
          <w:szCs w:val="24"/>
        </w:rPr>
        <w:t>u pasiūlymu turi būti pateikti dokumentai dėl siūlom</w:t>
      </w:r>
      <w:r>
        <w:rPr>
          <w:rFonts w:ascii="Times New Roman" w:hAnsi="Times New Roman" w:cs="Times New Roman"/>
          <w:sz w:val="24"/>
          <w:szCs w:val="24"/>
        </w:rPr>
        <w:t>ų</w:t>
      </w:r>
      <w:r w:rsidR="00A45132" w:rsidRPr="00C166D4">
        <w:rPr>
          <w:rFonts w:ascii="Times New Roman" w:hAnsi="Times New Roman" w:cs="Times New Roman"/>
          <w:sz w:val="24"/>
          <w:szCs w:val="24"/>
        </w:rPr>
        <w:t xml:space="preserve"> </w:t>
      </w:r>
      <w:r>
        <w:rPr>
          <w:rFonts w:ascii="Times New Roman" w:hAnsi="Times New Roman" w:cs="Times New Roman"/>
          <w:sz w:val="24"/>
          <w:szCs w:val="24"/>
        </w:rPr>
        <w:t>s</w:t>
      </w:r>
      <w:r w:rsidR="00A45132" w:rsidRPr="00C166D4">
        <w:rPr>
          <w:rFonts w:ascii="Times New Roman" w:hAnsi="Times New Roman" w:cs="Times New Roman"/>
          <w:sz w:val="24"/>
          <w:szCs w:val="24"/>
        </w:rPr>
        <w:t>pecialist</w:t>
      </w:r>
      <w:r>
        <w:rPr>
          <w:rFonts w:ascii="Times New Roman" w:hAnsi="Times New Roman" w:cs="Times New Roman"/>
          <w:sz w:val="24"/>
          <w:szCs w:val="24"/>
        </w:rPr>
        <w:t>ų</w:t>
      </w:r>
      <w:r w:rsidR="00A45132" w:rsidRPr="00C166D4">
        <w:rPr>
          <w:rFonts w:ascii="Times New Roman" w:hAnsi="Times New Roman" w:cs="Times New Roman"/>
          <w:sz w:val="24"/>
          <w:szCs w:val="24"/>
        </w:rPr>
        <w:t>, kuri</w:t>
      </w:r>
      <w:r>
        <w:rPr>
          <w:rFonts w:ascii="Times New Roman" w:hAnsi="Times New Roman" w:cs="Times New Roman"/>
          <w:sz w:val="24"/>
          <w:szCs w:val="24"/>
        </w:rPr>
        <w:t>ų</w:t>
      </w:r>
      <w:r w:rsidR="00A45132" w:rsidRPr="00C166D4">
        <w:rPr>
          <w:rFonts w:ascii="Times New Roman" w:hAnsi="Times New Roman" w:cs="Times New Roman"/>
          <w:sz w:val="24"/>
          <w:szCs w:val="24"/>
        </w:rPr>
        <w:t xml:space="preserve"> patirtis būtų vertinama ekonominio naudingumo balais</w:t>
      </w:r>
      <w:r w:rsidR="00A45132">
        <w:rPr>
          <w:rFonts w:ascii="Times New Roman" w:hAnsi="Times New Roman" w:cs="Times New Roman"/>
          <w:sz w:val="24"/>
          <w:szCs w:val="24"/>
        </w:rPr>
        <w:t>,</w:t>
      </w:r>
      <w:r w:rsidR="00A45132" w:rsidRPr="00C166D4">
        <w:rPr>
          <w:rFonts w:ascii="Times New Roman" w:hAnsi="Times New Roman" w:cs="Times New Roman"/>
          <w:sz w:val="24"/>
          <w:szCs w:val="24"/>
        </w:rPr>
        <w:t xml:space="preserve"> </w:t>
      </w:r>
      <w:proofErr w:type="spellStart"/>
      <w:r w:rsidR="00A45132" w:rsidRPr="00C166D4">
        <w:rPr>
          <w:rFonts w:ascii="Times New Roman" w:hAnsi="Times New Roman" w:cs="Times New Roman"/>
          <w:sz w:val="24"/>
          <w:szCs w:val="24"/>
        </w:rPr>
        <w:t>apildomos</w:t>
      </w:r>
      <w:proofErr w:type="spellEnd"/>
      <w:r w:rsidR="00A45132" w:rsidRPr="00C166D4">
        <w:rPr>
          <w:rFonts w:ascii="Times New Roman" w:hAnsi="Times New Roman" w:cs="Times New Roman"/>
          <w:sz w:val="24"/>
          <w:szCs w:val="24"/>
        </w:rPr>
        <w:t xml:space="preserve"> patirties atitikties (jeigu siūlomas specialistas tokią patirtį turi ir už kurią gali būti suteikiami ekonominio naudingumo balai) kaip nurodyta Pirkimo sąlygų 7 priede</w:t>
      </w:r>
      <w:r w:rsidR="00A45132" w:rsidRPr="00F379C4">
        <w:rPr>
          <w:rFonts w:ascii="Times New Roman" w:hAnsi="Times New Roman" w:cs="Times New Roman"/>
          <w:sz w:val="24"/>
          <w:szCs w:val="24"/>
        </w:rPr>
        <w:t>.</w:t>
      </w:r>
      <w:r w:rsidR="00A45132" w:rsidRPr="00F379C4">
        <w:rPr>
          <w:rFonts w:ascii="Times New Roman" w:hAnsi="Times New Roman"/>
          <w:b/>
          <w:bCs/>
          <w:sz w:val="24"/>
          <w:szCs w:val="24"/>
        </w:rPr>
        <w:t xml:space="preserve"> </w:t>
      </w:r>
    </w:p>
    <w:p w14:paraId="26463794" w14:textId="3F85A012" w:rsidR="00586F53" w:rsidRPr="00586F53" w:rsidRDefault="00586F53" w:rsidP="00A45132">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586F53">
        <w:rPr>
          <w:rFonts w:ascii="Times New Roman" w:hAnsi="Times New Roman" w:cs="Times New Roman"/>
          <w:sz w:val="24"/>
          <w:szCs w:val="24"/>
        </w:rPr>
        <w:t>suteiktų paslaugų sąrašo forma (</w:t>
      </w:r>
      <w:r w:rsidR="00FC0784">
        <w:rPr>
          <w:rFonts w:ascii="Times New Roman" w:hAnsi="Times New Roman" w:cs="Times New Roman"/>
          <w:sz w:val="24"/>
          <w:szCs w:val="24"/>
        </w:rPr>
        <w:t xml:space="preserve">specialiųjų pirkimo sąlygų </w:t>
      </w:r>
      <w:r w:rsidRPr="00586F53">
        <w:rPr>
          <w:rFonts w:ascii="Times New Roman" w:hAnsi="Times New Roman" w:cs="Times New Roman"/>
          <w:sz w:val="24"/>
          <w:szCs w:val="24"/>
        </w:rPr>
        <w:t>8 p</w:t>
      </w:r>
      <w:r>
        <w:rPr>
          <w:rFonts w:ascii="Times New Roman" w:hAnsi="Times New Roman" w:cs="Times New Roman"/>
          <w:sz w:val="24"/>
          <w:szCs w:val="24"/>
        </w:rPr>
        <w:t>r</w:t>
      </w:r>
      <w:r w:rsidRPr="00586F53">
        <w:rPr>
          <w:rFonts w:ascii="Times New Roman" w:hAnsi="Times New Roman" w:cs="Times New Roman"/>
          <w:sz w:val="24"/>
          <w:szCs w:val="24"/>
        </w:rPr>
        <w:t>iedas)</w:t>
      </w:r>
      <w:r w:rsidR="00E16773">
        <w:rPr>
          <w:rFonts w:ascii="Times New Roman" w:hAnsi="Times New Roman" w:cs="Times New Roman"/>
          <w:sz w:val="24"/>
          <w:szCs w:val="24"/>
        </w:rPr>
        <w:t xml:space="preserve"> ir paslaugų suteikimą</w:t>
      </w:r>
      <w:r w:rsidRPr="00586F53">
        <w:rPr>
          <w:rFonts w:ascii="Times New Roman" w:hAnsi="Times New Roman" w:cs="Times New Roman"/>
          <w:sz w:val="24"/>
          <w:szCs w:val="24"/>
        </w:rPr>
        <w:t>;</w:t>
      </w:r>
    </w:p>
    <w:p w14:paraId="054A3B95" w14:textId="29065777" w:rsidR="00450415" w:rsidRPr="00550FB6" w:rsidRDefault="00450415" w:rsidP="00A45132">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550FB6">
        <w:rPr>
          <w:rFonts w:ascii="Times New Roman" w:hAnsi="Times New Roman" w:cs="Times New Roman"/>
          <w:sz w:val="24"/>
          <w:szCs w:val="24"/>
        </w:rPr>
        <w:t>vykdymą ir atlyginti bet kokią žalą, kuri kiltų dėl tiekėjo netinkamo įsipareigojimų vykdymo ar</w:t>
      </w:r>
      <w:r w:rsidRPr="005F0F1E">
        <w:rPr>
          <w:rFonts w:ascii="Times New Roman" w:hAnsi="Times New Roman" w:cs="Times New Roman"/>
          <w:sz w:val="24"/>
          <w:szCs w:val="24"/>
        </w:rPr>
        <w:t xml:space="preserve"> </w:t>
      </w:r>
      <w:r w:rsidRPr="00550FB6">
        <w:rPr>
          <w:rFonts w:ascii="Times New Roman" w:hAnsi="Times New Roman" w:cs="Times New Roman"/>
          <w:sz w:val="24"/>
          <w:szCs w:val="24"/>
        </w:rPr>
        <w:t>nevykdymo (</w:t>
      </w:r>
      <w:r w:rsidR="00C13DCE" w:rsidRPr="00550FB6">
        <w:rPr>
          <w:rFonts w:ascii="Times New Roman" w:hAnsi="Times New Roman" w:cs="Times New Roman"/>
          <w:sz w:val="24"/>
          <w:szCs w:val="24"/>
        </w:rPr>
        <w:t>nereikalaujama</w:t>
      </w:r>
      <w:r w:rsidRPr="00550FB6">
        <w:rPr>
          <w:rFonts w:ascii="Times New Roman" w:hAnsi="Times New Roman" w:cs="Times New Roman"/>
          <w:sz w:val="24"/>
          <w:szCs w:val="24"/>
        </w:rPr>
        <w:t>);</w:t>
      </w:r>
      <w:r w:rsidRPr="00550FB6">
        <w:rPr>
          <w:rFonts w:ascii="Times New Roman" w:hAnsi="Times New Roman" w:cs="Times New Roman"/>
          <w:i/>
          <w:iCs/>
          <w:color w:val="FF0000"/>
          <w:sz w:val="24"/>
          <w:szCs w:val="24"/>
        </w:rPr>
        <w:t xml:space="preserve"> </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lastRenderedPageBreak/>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21728664"/>
      <w:bookmarkEnd w:id="23"/>
      <w:bookmarkEnd w:id="24"/>
      <w:bookmarkEnd w:id="25"/>
      <w:bookmarkEnd w:id="26"/>
      <w:bookmarkEnd w:id="27"/>
      <w:r w:rsidRPr="00631535">
        <w:rPr>
          <w:rFonts w:ascii="Times New Roman" w:hAnsi="Times New Roman" w:cs="Times New Roman"/>
          <w:sz w:val="32"/>
          <w:szCs w:val="32"/>
        </w:rPr>
        <w:t>Pasiūlymo galiojimo užtikrinimas</w:t>
      </w:r>
      <w:bookmarkEnd w:id="28"/>
      <w:bookmarkEnd w:id="29"/>
      <w:bookmarkEnd w:id="30"/>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1" w:name="_Ref39658218"/>
      <w:bookmarkStart w:id="32" w:name="_Ref39658226"/>
      <w:bookmarkStart w:id="33" w:name="_Ref39658248"/>
      <w:bookmarkStart w:id="34" w:name="_Ref39658251"/>
      <w:bookmarkStart w:id="35" w:name="_Toc221728665"/>
      <w:bookmarkStart w:id="36" w:name="_Ref39485250"/>
      <w:bookmarkStart w:id="37" w:name="_Ref39485258"/>
      <w:r w:rsidRPr="00631535">
        <w:rPr>
          <w:rFonts w:ascii="Times New Roman" w:hAnsi="Times New Roman" w:cs="Times New Roman"/>
          <w:sz w:val="32"/>
          <w:szCs w:val="32"/>
        </w:rPr>
        <w:t>Elektroninis aukcionas</w:t>
      </w:r>
      <w:bookmarkEnd w:id="31"/>
      <w:bookmarkEnd w:id="32"/>
      <w:bookmarkEnd w:id="33"/>
      <w:bookmarkEnd w:id="34"/>
      <w:bookmarkEnd w:id="35"/>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8" w:name="_Ref39667303"/>
      <w:bookmarkStart w:id="39" w:name="_Ref39667308"/>
      <w:bookmarkStart w:id="40" w:name="_Toc221728666"/>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6"/>
      <w:bookmarkEnd w:id="37"/>
      <w:bookmarkEnd w:id="38"/>
      <w:bookmarkEnd w:id="39"/>
      <w:bookmarkEnd w:id="40"/>
    </w:p>
    <w:p w14:paraId="50BC7989" w14:textId="574D316C"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BF1F81">
        <w:rPr>
          <w:rFonts w:ascii="Times New Roman" w:eastAsia="Calibri" w:hAnsi="Times New Roman" w:cs="Times New Roman"/>
          <w:sz w:val="24"/>
          <w:szCs w:val="24"/>
        </w:rPr>
        <w:t xml:space="preserve">mažiausios </w:t>
      </w:r>
      <w:r w:rsidR="00003A3F" w:rsidRPr="005F0F1E">
        <w:rPr>
          <w:rFonts w:ascii="Times New Roman" w:eastAsia="Calibri" w:hAnsi="Times New Roman" w:cs="Times New Roman"/>
          <w:sz w:val="24"/>
          <w:szCs w:val="24"/>
        </w:rPr>
        <w:t xml:space="preserve">kainos </w:t>
      </w:r>
      <w:r w:rsidR="00BF1F81">
        <w:rPr>
          <w:rFonts w:ascii="Times New Roman" w:eastAsia="Calibri" w:hAnsi="Times New Roman" w:cs="Times New Roman"/>
          <w:sz w:val="24"/>
          <w:szCs w:val="24"/>
        </w:rPr>
        <w:t>kriterijų</w:t>
      </w:r>
      <w:r w:rsidR="00003A3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41" w:name="_Ref39425999"/>
      <w:bookmarkStart w:id="42" w:name="_Ref39426005"/>
      <w:bookmarkStart w:id="43" w:name="_Toc221728667"/>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41"/>
      <w:bookmarkEnd w:id="42"/>
      <w:bookmarkEnd w:id="43"/>
    </w:p>
    <w:p w14:paraId="27CAEFF7" w14:textId="0DCA1788"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FC0784">
        <w:rPr>
          <w:rFonts w:ascii="Times New Roman" w:hAnsi="Times New Roman" w:cs="Times New Roman"/>
          <w:sz w:val="24"/>
          <w:szCs w:val="24"/>
        </w:rPr>
        <w:t xml:space="preserve">specialiųjų pirkimo sąlygų </w:t>
      </w:r>
      <w:r w:rsidR="00F4317A">
        <w:rPr>
          <w:rFonts w:ascii="Times New Roman" w:hAnsi="Times New Roman" w:cs="Times New Roman"/>
          <w:sz w:val="24"/>
          <w:szCs w:val="24"/>
        </w:rPr>
        <w:t xml:space="preserve"> 11 priede </w:t>
      </w:r>
      <w:r w:rsidR="00D86901" w:rsidRPr="005F0F1E">
        <w:rPr>
          <w:rFonts w:ascii="Times New Roman" w:hAnsi="Times New Roman" w:cs="Times New Roman"/>
          <w:sz w:val="24"/>
          <w:szCs w:val="24"/>
        </w:rPr>
        <w:t>„Sutarties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4" w:name="_Toc221728668"/>
      <w:bookmarkEnd w:id="2"/>
      <w:r w:rsidRPr="00631535">
        <w:rPr>
          <w:rFonts w:ascii="Times New Roman" w:hAnsi="Times New Roman" w:cs="Times New Roman"/>
          <w:sz w:val="32"/>
          <w:szCs w:val="32"/>
        </w:rPr>
        <w:t>Kitos sąlygos</w:t>
      </w:r>
      <w:bookmarkEnd w:id="44"/>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footerReference w:type="default" r:id="rId14"/>
          <w:footerReference w:type="first" r:id="rId15"/>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5" w:name="_Toc221728669"/>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5"/>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4279"/>
        <w:gridCol w:w="2170"/>
      </w:tblGrid>
      <w:tr w:rsidR="003D5634" w:rsidRPr="00DF0D3A" w14:paraId="6D0778E5" w14:textId="77777777" w:rsidTr="00FC0784">
        <w:trPr>
          <w:trHeight w:val="20"/>
        </w:trPr>
        <w:tc>
          <w:tcPr>
            <w:tcW w:w="910" w:type="dxa"/>
            <w:shd w:val="clear" w:color="auto" w:fill="D9D9D9" w:themeFill="background1" w:themeFillShade="D9"/>
            <w:tcMar>
              <w:top w:w="0" w:type="dxa"/>
              <w:left w:w="108" w:type="dxa"/>
              <w:bottom w:w="0" w:type="dxa"/>
              <w:right w:w="108" w:type="dxa"/>
            </w:tcMar>
          </w:tcPr>
          <w:p w14:paraId="6C0A1818" w14:textId="77777777" w:rsidR="003D5634" w:rsidRPr="00DF0D3A" w:rsidRDefault="003D5634" w:rsidP="007D3115">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5A4B3E43" w14:textId="77777777" w:rsidR="003D5634" w:rsidRPr="00DF0D3A" w:rsidRDefault="003D5634" w:rsidP="007D3115">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4279" w:type="dxa"/>
            <w:shd w:val="clear" w:color="auto" w:fill="D9D9D9" w:themeFill="background1" w:themeFillShade="D9"/>
            <w:tcMar>
              <w:top w:w="0" w:type="dxa"/>
              <w:left w:w="108" w:type="dxa"/>
              <w:bottom w:w="0" w:type="dxa"/>
              <w:right w:w="108" w:type="dxa"/>
            </w:tcMar>
          </w:tcPr>
          <w:p w14:paraId="13A07FC3" w14:textId="77777777" w:rsidR="003D5634" w:rsidRPr="00DF0D3A" w:rsidRDefault="003D5634" w:rsidP="007D3115">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0F521324" w14:textId="77777777" w:rsidR="003D5634" w:rsidRPr="00DF0D3A" w:rsidRDefault="003D5634" w:rsidP="007D3115">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2170" w:type="dxa"/>
            <w:shd w:val="clear" w:color="auto" w:fill="D9D9D9" w:themeFill="background1" w:themeFillShade="D9"/>
            <w:tcMar>
              <w:top w:w="0" w:type="dxa"/>
              <w:left w:w="108" w:type="dxa"/>
              <w:bottom w:w="0" w:type="dxa"/>
              <w:right w:w="108" w:type="dxa"/>
            </w:tcMar>
          </w:tcPr>
          <w:p w14:paraId="5AB50180" w14:textId="77777777" w:rsidR="003D5634" w:rsidRPr="00DF0D3A" w:rsidRDefault="003D5634" w:rsidP="007D3115">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3D5634" w:rsidRPr="00DF0D3A" w14:paraId="07513156" w14:textId="77777777" w:rsidTr="00FC0784">
        <w:trPr>
          <w:trHeight w:val="20"/>
        </w:trPr>
        <w:tc>
          <w:tcPr>
            <w:tcW w:w="910" w:type="dxa"/>
            <w:tcMar>
              <w:top w:w="0" w:type="dxa"/>
              <w:left w:w="108" w:type="dxa"/>
              <w:bottom w:w="0" w:type="dxa"/>
              <w:right w:w="108" w:type="dxa"/>
            </w:tcMar>
          </w:tcPr>
          <w:p w14:paraId="52B5CA86" w14:textId="77777777" w:rsidR="003D5634" w:rsidRPr="00DF0D3A" w:rsidRDefault="003D5634" w:rsidP="007D3115">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3274EB9" w14:textId="77777777" w:rsidR="003D5634" w:rsidRPr="00DF0D3A" w:rsidRDefault="003D5634" w:rsidP="007D3115">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4279" w:type="dxa"/>
            <w:tcMar>
              <w:top w:w="0" w:type="dxa"/>
              <w:left w:w="108" w:type="dxa"/>
              <w:bottom w:w="0" w:type="dxa"/>
              <w:right w:w="108" w:type="dxa"/>
            </w:tcMar>
          </w:tcPr>
          <w:p w14:paraId="3603D318" w14:textId="77777777" w:rsidR="003D5634" w:rsidRPr="00DF0D3A" w:rsidRDefault="003D5634" w:rsidP="007D3115">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2170" w:type="dxa"/>
            <w:tcMar>
              <w:top w:w="0" w:type="dxa"/>
              <w:left w:w="108" w:type="dxa"/>
              <w:bottom w:w="0" w:type="dxa"/>
              <w:right w:w="108" w:type="dxa"/>
            </w:tcMar>
          </w:tcPr>
          <w:p w14:paraId="4BC608EC" w14:textId="77777777" w:rsidR="003D5634" w:rsidRPr="00DF0D3A" w:rsidRDefault="003D5634" w:rsidP="007D3115">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3D5634" w:rsidRPr="00DF0D3A" w14:paraId="063EF4CC" w14:textId="77777777" w:rsidTr="00FC0784">
        <w:trPr>
          <w:trHeight w:val="20"/>
        </w:trPr>
        <w:tc>
          <w:tcPr>
            <w:tcW w:w="910" w:type="dxa"/>
            <w:tcMar>
              <w:top w:w="0" w:type="dxa"/>
              <w:left w:w="108" w:type="dxa"/>
              <w:bottom w:w="0" w:type="dxa"/>
              <w:right w:w="108" w:type="dxa"/>
            </w:tcMar>
          </w:tcPr>
          <w:p w14:paraId="50DE5D6C" w14:textId="77777777" w:rsidR="003D5634" w:rsidRPr="00DF0D3A" w:rsidRDefault="003D5634" w:rsidP="007D3115">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7DB2E660" w14:textId="77777777" w:rsidR="003D5634" w:rsidRPr="00DF0D3A" w:rsidRDefault="003D5634" w:rsidP="007D3115">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4279" w:type="dxa"/>
            <w:tcMar>
              <w:top w:w="0" w:type="dxa"/>
              <w:left w:w="108" w:type="dxa"/>
              <w:bottom w:w="0" w:type="dxa"/>
              <w:right w:w="108" w:type="dxa"/>
            </w:tcMar>
          </w:tcPr>
          <w:p w14:paraId="533CF187" w14:textId="77777777" w:rsidR="003D5634" w:rsidRPr="00DF0D3A" w:rsidRDefault="003D5634" w:rsidP="007D3115">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2170" w:type="dxa"/>
            <w:tcMar>
              <w:top w:w="0" w:type="dxa"/>
              <w:left w:w="108" w:type="dxa"/>
              <w:bottom w:w="0" w:type="dxa"/>
              <w:right w:w="108" w:type="dxa"/>
            </w:tcMar>
          </w:tcPr>
          <w:p w14:paraId="640A9D3C" w14:textId="77777777" w:rsidR="003D5634" w:rsidRPr="00DF0D3A" w:rsidRDefault="003D5634" w:rsidP="007D3115">
            <w:pPr>
              <w:spacing w:after="0" w:line="240" w:lineRule="auto"/>
              <w:rPr>
                <w:rFonts w:ascii="Times New Roman" w:hAnsi="Times New Roman" w:cs="Times New Roman"/>
                <w:iCs/>
                <w:sz w:val="24"/>
                <w:szCs w:val="24"/>
              </w:rPr>
            </w:pPr>
          </w:p>
        </w:tc>
      </w:tr>
      <w:tr w:rsidR="003D5634" w:rsidRPr="00DF0D3A" w14:paraId="77C7EDBD" w14:textId="77777777" w:rsidTr="00FC0784">
        <w:trPr>
          <w:trHeight w:val="20"/>
        </w:trPr>
        <w:tc>
          <w:tcPr>
            <w:tcW w:w="910" w:type="dxa"/>
            <w:tcMar>
              <w:top w:w="0" w:type="dxa"/>
              <w:left w:w="108" w:type="dxa"/>
              <w:bottom w:w="0" w:type="dxa"/>
              <w:right w:w="108" w:type="dxa"/>
            </w:tcMar>
          </w:tcPr>
          <w:p w14:paraId="3841DC19" w14:textId="77777777" w:rsidR="003D5634" w:rsidRPr="00DF0D3A" w:rsidRDefault="003D5634" w:rsidP="007D3115">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51A58871" w14:textId="77777777" w:rsidR="003D5634" w:rsidRPr="00DF0D3A" w:rsidRDefault="003D5634" w:rsidP="007D3115">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4279" w:type="dxa"/>
            <w:tcMar>
              <w:top w:w="0" w:type="dxa"/>
              <w:left w:w="108" w:type="dxa"/>
              <w:bottom w:w="0" w:type="dxa"/>
              <w:right w:w="108" w:type="dxa"/>
            </w:tcMar>
          </w:tcPr>
          <w:p w14:paraId="56703D54" w14:textId="77777777" w:rsidR="003D5634" w:rsidRPr="00DF0D3A" w:rsidRDefault="003D5634" w:rsidP="007D3115">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2170" w:type="dxa"/>
            <w:tcMar>
              <w:top w:w="0" w:type="dxa"/>
              <w:left w:w="108" w:type="dxa"/>
              <w:bottom w:w="0" w:type="dxa"/>
              <w:right w:w="108" w:type="dxa"/>
            </w:tcMar>
          </w:tcPr>
          <w:p w14:paraId="2AED9709" w14:textId="77777777" w:rsidR="003D5634" w:rsidRPr="00DF0D3A" w:rsidRDefault="003D5634" w:rsidP="007D3115">
            <w:pPr>
              <w:spacing w:after="0" w:line="240" w:lineRule="auto"/>
              <w:rPr>
                <w:rFonts w:ascii="Times New Roman" w:hAnsi="Times New Roman" w:cs="Times New Roman"/>
                <w:iCs/>
                <w:color w:val="7030A0"/>
                <w:sz w:val="24"/>
                <w:szCs w:val="24"/>
              </w:rPr>
            </w:pPr>
          </w:p>
        </w:tc>
      </w:tr>
      <w:tr w:rsidR="003D5634" w:rsidRPr="00DF0D3A" w14:paraId="38FD4DC0" w14:textId="77777777" w:rsidTr="00FC0784">
        <w:trPr>
          <w:trHeight w:val="20"/>
        </w:trPr>
        <w:tc>
          <w:tcPr>
            <w:tcW w:w="910" w:type="dxa"/>
            <w:tcMar>
              <w:top w:w="0" w:type="dxa"/>
              <w:left w:w="108" w:type="dxa"/>
              <w:bottom w:w="0" w:type="dxa"/>
              <w:right w:w="108" w:type="dxa"/>
            </w:tcMar>
          </w:tcPr>
          <w:p w14:paraId="4BF851B6"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0639C3F" w14:textId="77777777" w:rsidR="003D5634" w:rsidRPr="00DF0D3A" w:rsidRDefault="003D5634" w:rsidP="007D3115">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4279" w:type="dxa"/>
            <w:tcMar>
              <w:top w:w="0" w:type="dxa"/>
              <w:left w:w="108" w:type="dxa"/>
              <w:bottom w:w="0" w:type="dxa"/>
              <w:right w:w="108" w:type="dxa"/>
            </w:tcMar>
          </w:tcPr>
          <w:p w14:paraId="586DCA4B" w14:textId="77777777" w:rsidR="003D5634" w:rsidRPr="00DF0D3A" w:rsidRDefault="003D5634" w:rsidP="007D3115">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2170" w:type="dxa"/>
            <w:tcMar>
              <w:top w:w="0" w:type="dxa"/>
              <w:left w:w="108" w:type="dxa"/>
              <w:bottom w:w="0" w:type="dxa"/>
              <w:right w:w="108" w:type="dxa"/>
            </w:tcMar>
          </w:tcPr>
          <w:p w14:paraId="06F67BF0" w14:textId="77777777" w:rsidR="003D5634" w:rsidRPr="00DF0D3A" w:rsidRDefault="003D5634" w:rsidP="007D3115">
            <w:pPr>
              <w:spacing w:after="0" w:line="240" w:lineRule="auto"/>
              <w:rPr>
                <w:rFonts w:ascii="Times New Roman" w:hAnsi="Times New Roman" w:cs="Times New Roman"/>
                <w:sz w:val="24"/>
                <w:szCs w:val="24"/>
              </w:rPr>
            </w:pPr>
          </w:p>
        </w:tc>
      </w:tr>
      <w:tr w:rsidR="003D5634" w:rsidRPr="00DF0D3A" w14:paraId="51C94143" w14:textId="77777777" w:rsidTr="00FC0784">
        <w:trPr>
          <w:trHeight w:val="20"/>
        </w:trPr>
        <w:tc>
          <w:tcPr>
            <w:tcW w:w="910" w:type="dxa"/>
            <w:tcMar>
              <w:top w:w="0" w:type="dxa"/>
              <w:left w:w="108" w:type="dxa"/>
              <w:bottom w:w="0" w:type="dxa"/>
              <w:right w:w="108" w:type="dxa"/>
            </w:tcMar>
          </w:tcPr>
          <w:p w14:paraId="689C94FE"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A0CB0BC" w14:textId="77777777" w:rsidR="003D5634" w:rsidRPr="00DF0D3A" w:rsidRDefault="003D5634" w:rsidP="007D3115">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4279" w:type="dxa"/>
            <w:tcMar>
              <w:top w:w="0" w:type="dxa"/>
              <w:left w:w="108" w:type="dxa"/>
              <w:bottom w:w="0" w:type="dxa"/>
              <w:right w:w="108" w:type="dxa"/>
            </w:tcMar>
          </w:tcPr>
          <w:p w14:paraId="33E4FBAF" w14:textId="77777777" w:rsidR="003D5634" w:rsidRPr="00DF0D3A" w:rsidRDefault="003D5634" w:rsidP="007D3115">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Pr="00DF0D3A">
              <w:rPr>
                <w:rFonts w:ascii="Times New Roman" w:hAnsi="Times New Roman" w:cs="Times New Roman"/>
                <w:iCs/>
                <w:sz w:val="24"/>
                <w:szCs w:val="24"/>
              </w:rPr>
              <w:t>) dienų nuo pasiūlymų pateikimo galutinio termino pabaigos</w:t>
            </w:r>
          </w:p>
        </w:tc>
        <w:tc>
          <w:tcPr>
            <w:tcW w:w="2170" w:type="dxa"/>
            <w:tcMar>
              <w:top w:w="0" w:type="dxa"/>
              <w:left w:w="108" w:type="dxa"/>
              <w:bottom w:w="0" w:type="dxa"/>
              <w:right w:w="108" w:type="dxa"/>
            </w:tcMar>
          </w:tcPr>
          <w:p w14:paraId="729824D0" w14:textId="77777777" w:rsidR="003D5634" w:rsidRPr="00DF0D3A" w:rsidRDefault="003D5634" w:rsidP="007D3115">
            <w:pPr>
              <w:spacing w:after="0" w:line="240" w:lineRule="auto"/>
              <w:rPr>
                <w:rFonts w:ascii="Times New Roman" w:hAnsi="Times New Roman" w:cs="Times New Roman"/>
                <w:sz w:val="24"/>
                <w:szCs w:val="24"/>
              </w:rPr>
            </w:pPr>
          </w:p>
        </w:tc>
      </w:tr>
      <w:tr w:rsidR="003D5634" w:rsidRPr="00DF0D3A" w14:paraId="6322C861" w14:textId="77777777" w:rsidTr="00FC0784">
        <w:trPr>
          <w:trHeight w:val="20"/>
        </w:trPr>
        <w:tc>
          <w:tcPr>
            <w:tcW w:w="910" w:type="dxa"/>
            <w:tcMar>
              <w:top w:w="0" w:type="dxa"/>
              <w:left w:w="108" w:type="dxa"/>
              <w:bottom w:w="0" w:type="dxa"/>
              <w:right w:w="108" w:type="dxa"/>
            </w:tcMar>
          </w:tcPr>
          <w:p w14:paraId="30D9915D"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5AA7773" w14:textId="77777777" w:rsidR="003D5634" w:rsidRPr="00DF0D3A" w:rsidRDefault="003D5634" w:rsidP="007D3115">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279" w:type="dxa"/>
            <w:tcMar>
              <w:top w:w="0" w:type="dxa"/>
              <w:left w:w="108" w:type="dxa"/>
              <w:bottom w:w="0" w:type="dxa"/>
              <w:right w:w="108" w:type="dxa"/>
            </w:tcMar>
          </w:tcPr>
          <w:p w14:paraId="17B54861" w14:textId="77777777" w:rsidR="003D5634" w:rsidRPr="00DF0D3A" w:rsidRDefault="003D5634" w:rsidP="007D3115">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20A65D4C" w14:textId="77777777" w:rsidR="003D5634" w:rsidRPr="00DF0D3A" w:rsidRDefault="003D5634" w:rsidP="007D3115">
            <w:pPr>
              <w:spacing w:after="0" w:line="240" w:lineRule="auto"/>
              <w:rPr>
                <w:rFonts w:ascii="Times New Roman" w:hAnsi="Times New Roman" w:cs="Times New Roman"/>
                <w:iCs/>
                <w:sz w:val="24"/>
                <w:szCs w:val="24"/>
              </w:rPr>
            </w:pPr>
          </w:p>
        </w:tc>
        <w:tc>
          <w:tcPr>
            <w:tcW w:w="2170" w:type="dxa"/>
            <w:tcMar>
              <w:top w:w="0" w:type="dxa"/>
              <w:left w:w="108" w:type="dxa"/>
              <w:bottom w:w="0" w:type="dxa"/>
              <w:right w:w="108" w:type="dxa"/>
            </w:tcMar>
          </w:tcPr>
          <w:p w14:paraId="2955FEF5" w14:textId="77777777" w:rsidR="003D5634" w:rsidRPr="00DF0D3A" w:rsidRDefault="003D5634" w:rsidP="007D3115">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3D5634" w:rsidRPr="00DF0D3A" w14:paraId="1C5CA588" w14:textId="77777777" w:rsidTr="00FC0784">
        <w:trPr>
          <w:trHeight w:val="20"/>
        </w:trPr>
        <w:tc>
          <w:tcPr>
            <w:tcW w:w="910" w:type="dxa"/>
            <w:tcMar>
              <w:top w:w="0" w:type="dxa"/>
              <w:left w:w="108" w:type="dxa"/>
              <w:bottom w:w="0" w:type="dxa"/>
              <w:right w:w="108" w:type="dxa"/>
            </w:tcMar>
          </w:tcPr>
          <w:p w14:paraId="486E271A"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4DEDF92" w14:textId="77777777" w:rsidR="003D5634" w:rsidRPr="00DF0D3A" w:rsidRDefault="003D5634" w:rsidP="007D3115">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4279" w:type="dxa"/>
            <w:tcMar>
              <w:top w:w="0" w:type="dxa"/>
              <w:left w:w="108" w:type="dxa"/>
              <w:bottom w:w="0" w:type="dxa"/>
              <w:right w:w="108" w:type="dxa"/>
            </w:tcMar>
          </w:tcPr>
          <w:p w14:paraId="3533B6B0" w14:textId="77777777" w:rsidR="003D5634" w:rsidRPr="00DF0D3A" w:rsidRDefault="003D5634" w:rsidP="007D3115">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1BF43ED4" w14:textId="77777777" w:rsidR="003D5634" w:rsidRPr="00DF0D3A" w:rsidRDefault="003D5634" w:rsidP="007D3115">
            <w:pPr>
              <w:spacing w:after="0" w:line="240" w:lineRule="auto"/>
              <w:jc w:val="both"/>
              <w:rPr>
                <w:rFonts w:ascii="Times New Roman" w:hAnsi="Times New Roman" w:cs="Times New Roman"/>
                <w:sz w:val="24"/>
                <w:szCs w:val="24"/>
              </w:rPr>
            </w:pPr>
          </w:p>
        </w:tc>
        <w:tc>
          <w:tcPr>
            <w:tcW w:w="2170" w:type="dxa"/>
            <w:tcMar>
              <w:top w:w="0" w:type="dxa"/>
              <w:left w:w="108" w:type="dxa"/>
              <w:bottom w:w="0" w:type="dxa"/>
              <w:right w:w="108" w:type="dxa"/>
            </w:tcMar>
          </w:tcPr>
          <w:p w14:paraId="041B0A09" w14:textId="77777777" w:rsidR="003D5634" w:rsidRPr="00DF0D3A" w:rsidRDefault="003D5634" w:rsidP="007D3115">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3D5634" w:rsidRPr="00DF0D3A" w14:paraId="2B2DDA57" w14:textId="77777777" w:rsidTr="00FC0784">
        <w:trPr>
          <w:trHeight w:val="20"/>
        </w:trPr>
        <w:tc>
          <w:tcPr>
            <w:tcW w:w="910" w:type="dxa"/>
            <w:tcMar>
              <w:top w:w="0" w:type="dxa"/>
              <w:left w:w="108" w:type="dxa"/>
              <w:bottom w:w="0" w:type="dxa"/>
              <w:right w:w="108" w:type="dxa"/>
            </w:tcMar>
          </w:tcPr>
          <w:p w14:paraId="294716F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48E34A" w14:textId="77777777" w:rsidR="003D5634" w:rsidRPr="00DF0D3A" w:rsidRDefault="003D5634" w:rsidP="007D3115">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4279" w:type="dxa"/>
            <w:tcMar>
              <w:top w:w="0" w:type="dxa"/>
              <w:left w:w="108" w:type="dxa"/>
              <w:bottom w:w="0" w:type="dxa"/>
              <w:right w:w="108" w:type="dxa"/>
            </w:tcMar>
          </w:tcPr>
          <w:p w14:paraId="32445464" w14:textId="77777777" w:rsidR="003D5634" w:rsidRPr="00DF0D3A" w:rsidRDefault="003D5634" w:rsidP="007D3115">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2170" w:type="dxa"/>
            <w:tcMar>
              <w:top w:w="0" w:type="dxa"/>
              <w:left w:w="108" w:type="dxa"/>
              <w:bottom w:w="0" w:type="dxa"/>
              <w:right w:w="108" w:type="dxa"/>
            </w:tcMar>
          </w:tcPr>
          <w:p w14:paraId="02665740" w14:textId="77777777" w:rsidR="003D5634" w:rsidRPr="00DF0D3A" w:rsidRDefault="003D5634" w:rsidP="007D3115">
            <w:pPr>
              <w:spacing w:after="0" w:line="240" w:lineRule="auto"/>
              <w:rPr>
                <w:rFonts w:ascii="Times New Roman" w:hAnsi="Times New Roman" w:cs="Times New Roman"/>
                <w:bCs/>
                <w:sz w:val="24"/>
                <w:szCs w:val="24"/>
              </w:rPr>
            </w:pPr>
          </w:p>
        </w:tc>
      </w:tr>
      <w:tr w:rsidR="003D5634" w:rsidRPr="00DF0D3A" w14:paraId="61C6AEAB" w14:textId="77777777" w:rsidTr="00FC0784">
        <w:trPr>
          <w:trHeight w:val="20"/>
        </w:trPr>
        <w:tc>
          <w:tcPr>
            <w:tcW w:w="910" w:type="dxa"/>
            <w:tcMar>
              <w:top w:w="0" w:type="dxa"/>
              <w:left w:w="108" w:type="dxa"/>
              <w:bottom w:w="0" w:type="dxa"/>
              <w:right w:w="108" w:type="dxa"/>
            </w:tcMar>
          </w:tcPr>
          <w:p w14:paraId="191DF5E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D6F7589" w14:textId="77777777" w:rsidR="003D5634" w:rsidRPr="00DF0D3A" w:rsidRDefault="003D5634" w:rsidP="007D3115">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4279" w:type="dxa"/>
            <w:tcMar>
              <w:top w:w="0" w:type="dxa"/>
              <w:left w:w="108" w:type="dxa"/>
              <w:bottom w:w="0" w:type="dxa"/>
              <w:right w:w="108" w:type="dxa"/>
            </w:tcMar>
          </w:tcPr>
          <w:p w14:paraId="27FCE1B6" w14:textId="77777777" w:rsidR="003D5634" w:rsidRPr="00DF0D3A" w:rsidRDefault="003D5634" w:rsidP="007D3115">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2170" w:type="dxa"/>
            <w:tcMar>
              <w:top w:w="0" w:type="dxa"/>
              <w:left w:w="108" w:type="dxa"/>
              <w:bottom w:w="0" w:type="dxa"/>
              <w:right w:w="108" w:type="dxa"/>
            </w:tcMar>
          </w:tcPr>
          <w:p w14:paraId="2B6BCDE6" w14:textId="77777777" w:rsidR="003D5634" w:rsidRPr="00DF0D3A" w:rsidRDefault="003D5634" w:rsidP="007D3115">
            <w:pPr>
              <w:spacing w:after="0" w:line="240" w:lineRule="auto"/>
              <w:ind w:left="-386" w:firstLine="386"/>
              <w:rPr>
                <w:rFonts w:ascii="Times New Roman" w:hAnsi="Times New Roman" w:cs="Times New Roman"/>
                <w:sz w:val="24"/>
                <w:szCs w:val="24"/>
              </w:rPr>
            </w:pPr>
          </w:p>
        </w:tc>
      </w:tr>
      <w:tr w:rsidR="003D5634" w:rsidRPr="00DF0D3A" w14:paraId="70E68CDD" w14:textId="77777777" w:rsidTr="00FC0784">
        <w:trPr>
          <w:trHeight w:val="20"/>
        </w:trPr>
        <w:tc>
          <w:tcPr>
            <w:tcW w:w="910" w:type="dxa"/>
            <w:tcMar>
              <w:top w:w="0" w:type="dxa"/>
              <w:left w:w="108" w:type="dxa"/>
              <w:bottom w:w="0" w:type="dxa"/>
              <w:right w:w="108" w:type="dxa"/>
            </w:tcMar>
          </w:tcPr>
          <w:p w14:paraId="1E27C637"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6EBFBA0" w14:textId="77777777" w:rsidR="003D5634" w:rsidRPr="00DF0D3A" w:rsidRDefault="003D5634" w:rsidP="007D3115">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79" w:type="dxa"/>
            <w:tcMar>
              <w:top w:w="0" w:type="dxa"/>
              <w:left w:w="108" w:type="dxa"/>
              <w:bottom w:w="0" w:type="dxa"/>
              <w:right w:w="108" w:type="dxa"/>
            </w:tcMar>
          </w:tcPr>
          <w:p w14:paraId="56212C8C" w14:textId="77777777" w:rsidR="003D5634" w:rsidRPr="00DF0D3A" w:rsidRDefault="003D5634" w:rsidP="007D3115">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2170" w:type="dxa"/>
            <w:tcMar>
              <w:top w:w="0" w:type="dxa"/>
              <w:left w:w="108" w:type="dxa"/>
              <w:bottom w:w="0" w:type="dxa"/>
              <w:right w:w="108" w:type="dxa"/>
            </w:tcMar>
          </w:tcPr>
          <w:p w14:paraId="51B6E7C7" w14:textId="77777777" w:rsidR="003D5634" w:rsidRPr="00DF0D3A" w:rsidRDefault="003D5634" w:rsidP="007D3115">
            <w:pPr>
              <w:pStyle w:val="tajtip"/>
              <w:shd w:val="clear" w:color="auto" w:fill="FFFFFF"/>
              <w:spacing w:before="0" w:beforeAutospacing="0" w:after="0" w:afterAutospacing="0"/>
              <w:ind w:firstLine="313"/>
            </w:pPr>
          </w:p>
        </w:tc>
      </w:tr>
      <w:tr w:rsidR="003D5634" w:rsidRPr="00DF0D3A" w14:paraId="52536CC6" w14:textId="77777777" w:rsidTr="00FC0784">
        <w:trPr>
          <w:trHeight w:val="20"/>
        </w:trPr>
        <w:tc>
          <w:tcPr>
            <w:tcW w:w="910" w:type="dxa"/>
            <w:tcMar>
              <w:top w:w="0" w:type="dxa"/>
              <w:left w:w="108" w:type="dxa"/>
              <w:bottom w:w="0" w:type="dxa"/>
              <w:right w:w="108" w:type="dxa"/>
            </w:tcMar>
          </w:tcPr>
          <w:p w14:paraId="57B6F6BD"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124A5A0" w14:textId="77777777" w:rsidR="003D5634" w:rsidRPr="00DF0D3A" w:rsidRDefault="003D5634" w:rsidP="007D3115">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4279" w:type="dxa"/>
            <w:tcMar>
              <w:top w:w="0" w:type="dxa"/>
              <w:left w:w="108" w:type="dxa"/>
              <w:bottom w:w="0" w:type="dxa"/>
              <w:right w:w="108" w:type="dxa"/>
            </w:tcMar>
          </w:tcPr>
          <w:p w14:paraId="15F2B35C" w14:textId="77777777" w:rsidR="003D5634" w:rsidRPr="00DF0D3A" w:rsidRDefault="003D5634" w:rsidP="007D3115">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1AD787CC" w14:textId="77777777" w:rsidR="003D5634" w:rsidRPr="00DF0D3A" w:rsidRDefault="003D5634" w:rsidP="007D3115">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59815980" w14:textId="77777777" w:rsidR="003D5634" w:rsidRPr="00DF0D3A" w:rsidRDefault="003D5634" w:rsidP="007D3115">
            <w:pPr>
              <w:spacing w:after="0" w:line="240" w:lineRule="auto"/>
              <w:rPr>
                <w:rFonts w:ascii="Times New Roman" w:hAnsi="Times New Roman" w:cs="Times New Roman"/>
                <w:bCs/>
                <w:sz w:val="24"/>
                <w:szCs w:val="24"/>
              </w:rPr>
            </w:pPr>
          </w:p>
        </w:tc>
      </w:tr>
      <w:tr w:rsidR="003D5634" w:rsidRPr="00DF0D3A" w14:paraId="17811947" w14:textId="77777777" w:rsidTr="00FC0784">
        <w:trPr>
          <w:trHeight w:val="20"/>
        </w:trPr>
        <w:tc>
          <w:tcPr>
            <w:tcW w:w="910" w:type="dxa"/>
            <w:tcMar>
              <w:top w:w="0" w:type="dxa"/>
              <w:left w:w="108" w:type="dxa"/>
              <w:bottom w:w="0" w:type="dxa"/>
              <w:right w:w="108" w:type="dxa"/>
            </w:tcMar>
          </w:tcPr>
          <w:p w14:paraId="6580C9A2"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C446A9" w14:textId="77777777" w:rsidR="003D5634" w:rsidRPr="00DF0D3A" w:rsidRDefault="003D5634" w:rsidP="007D3115">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79" w:type="dxa"/>
            <w:tcMar>
              <w:top w:w="0" w:type="dxa"/>
              <w:left w:w="108" w:type="dxa"/>
              <w:bottom w:w="0" w:type="dxa"/>
              <w:right w:w="108" w:type="dxa"/>
            </w:tcMar>
          </w:tcPr>
          <w:p w14:paraId="3CD79012" w14:textId="77777777" w:rsidR="003D5634" w:rsidRPr="00DF0D3A" w:rsidRDefault="003D5634" w:rsidP="007D3115">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 (šešias) darbo dienas nuo pretenzijos gavimo dienos</w:t>
            </w:r>
          </w:p>
        </w:tc>
        <w:tc>
          <w:tcPr>
            <w:tcW w:w="2170" w:type="dxa"/>
            <w:tcMar>
              <w:top w:w="0" w:type="dxa"/>
              <w:left w:w="108" w:type="dxa"/>
              <w:bottom w:w="0" w:type="dxa"/>
              <w:right w:w="108" w:type="dxa"/>
            </w:tcMar>
          </w:tcPr>
          <w:p w14:paraId="34BED1BD" w14:textId="77777777" w:rsidR="003D5634" w:rsidRPr="00DF0D3A" w:rsidRDefault="003D5634" w:rsidP="007D3115">
            <w:pPr>
              <w:spacing w:after="0" w:line="240" w:lineRule="auto"/>
              <w:rPr>
                <w:rFonts w:ascii="Times New Roman" w:hAnsi="Times New Roman" w:cs="Times New Roman"/>
                <w:sz w:val="24"/>
                <w:szCs w:val="24"/>
              </w:rPr>
            </w:pPr>
          </w:p>
        </w:tc>
      </w:tr>
      <w:tr w:rsidR="003D5634" w:rsidRPr="00DF0D3A" w14:paraId="6A67C7C8" w14:textId="77777777" w:rsidTr="00FC0784">
        <w:trPr>
          <w:trHeight w:val="20"/>
        </w:trPr>
        <w:tc>
          <w:tcPr>
            <w:tcW w:w="910" w:type="dxa"/>
            <w:tcMar>
              <w:top w:w="0" w:type="dxa"/>
              <w:left w:w="108" w:type="dxa"/>
              <w:bottom w:w="0" w:type="dxa"/>
              <w:right w:w="108" w:type="dxa"/>
            </w:tcMar>
          </w:tcPr>
          <w:p w14:paraId="4EB3758F"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5B1D4B3" w14:textId="77777777" w:rsidR="003D5634" w:rsidRPr="00DF0D3A" w:rsidRDefault="003D5634" w:rsidP="007D3115">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Jeigu perkančioji organizacija per </w:t>
            </w:r>
            <w:r w:rsidRPr="00DF0D3A">
              <w:rPr>
                <w:rFonts w:ascii="Times New Roman" w:hAnsi="Times New Roman" w:cs="Times New Roman"/>
                <w:sz w:val="24"/>
                <w:szCs w:val="24"/>
              </w:rPr>
              <w:lastRenderedPageBreak/>
              <w:t>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4279" w:type="dxa"/>
            <w:tcMar>
              <w:top w:w="0" w:type="dxa"/>
              <w:left w:w="108" w:type="dxa"/>
              <w:bottom w:w="0" w:type="dxa"/>
              <w:right w:w="108" w:type="dxa"/>
            </w:tcMar>
          </w:tcPr>
          <w:p w14:paraId="2239CA7E" w14:textId="77777777" w:rsidR="003D5634" w:rsidRPr="00DF0D3A" w:rsidRDefault="003D5634" w:rsidP="007D3115">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 xml:space="preserve">per 15 (penkiolika) dienų nuo dienos, kurią perkančioji organizacija turėjo raštu </w:t>
            </w:r>
            <w:r w:rsidRPr="00DF0D3A">
              <w:rPr>
                <w:rFonts w:ascii="Times New Roman" w:hAnsi="Times New Roman" w:cs="Times New Roman"/>
                <w:sz w:val="24"/>
                <w:szCs w:val="24"/>
              </w:rPr>
              <w:lastRenderedPageBreak/>
              <w:t>pranešti apie priimtą sprendimą pretenziją pateikusiam tiekėjui,   suinteresuotiems pirkimo dalyviams.</w:t>
            </w:r>
          </w:p>
        </w:tc>
        <w:tc>
          <w:tcPr>
            <w:tcW w:w="2170" w:type="dxa"/>
            <w:tcMar>
              <w:top w:w="0" w:type="dxa"/>
              <w:left w:w="108" w:type="dxa"/>
              <w:bottom w:w="0" w:type="dxa"/>
              <w:right w:w="108" w:type="dxa"/>
            </w:tcMar>
          </w:tcPr>
          <w:p w14:paraId="1E1A1A18" w14:textId="77777777" w:rsidR="003D5634" w:rsidRPr="00DF0D3A" w:rsidRDefault="003D5634" w:rsidP="007D3115">
            <w:pPr>
              <w:spacing w:after="0" w:line="240" w:lineRule="auto"/>
              <w:rPr>
                <w:rFonts w:ascii="Times New Roman" w:hAnsi="Times New Roman" w:cs="Times New Roman"/>
                <w:sz w:val="24"/>
                <w:szCs w:val="24"/>
              </w:rPr>
            </w:pPr>
          </w:p>
        </w:tc>
      </w:tr>
      <w:tr w:rsidR="003D5634" w:rsidRPr="00DF0D3A" w14:paraId="3A313552" w14:textId="77777777" w:rsidTr="00FC0784">
        <w:trPr>
          <w:trHeight w:val="20"/>
        </w:trPr>
        <w:tc>
          <w:tcPr>
            <w:tcW w:w="910" w:type="dxa"/>
            <w:tcMar>
              <w:top w:w="0" w:type="dxa"/>
              <w:left w:w="108" w:type="dxa"/>
              <w:bottom w:w="0" w:type="dxa"/>
              <w:right w:w="108" w:type="dxa"/>
            </w:tcMar>
          </w:tcPr>
          <w:p w14:paraId="2A684549"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D36BE22" w14:textId="77777777" w:rsidR="003D5634" w:rsidRPr="00DF0D3A" w:rsidRDefault="003D5634" w:rsidP="007D3115">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4279" w:type="dxa"/>
            <w:tcMar>
              <w:top w:w="0" w:type="dxa"/>
              <w:left w:w="108" w:type="dxa"/>
              <w:bottom w:w="0" w:type="dxa"/>
              <w:right w:w="108" w:type="dxa"/>
            </w:tcMar>
          </w:tcPr>
          <w:p w14:paraId="38291C88" w14:textId="77777777" w:rsidR="003D5634" w:rsidRPr="00DF0D3A" w:rsidRDefault="003D5634" w:rsidP="007D3115">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2170" w:type="dxa"/>
            <w:tcMar>
              <w:top w:w="0" w:type="dxa"/>
              <w:left w:w="108" w:type="dxa"/>
              <w:bottom w:w="0" w:type="dxa"/>
              <w:right w:w="108" w:type="dxa"/>
            </w:tcMar>
          </w:tcPr>
          <w:p w14:paraId="1C3862C1" w14:textId="77777777" w:rsidR="003D5634" w:rsidRPr="00DF0D3A" w:rsidRDefault="003D5634" w:rsidP="007D3115">
            <w:pPr>
              <w:spacing w:after="0" w:line="240" w:lineRule="auto"/>
              <w:rPr>
                <w:rFonts w:ascii="Times New Roman" w:hAnsi="Times New Roman" w:cs="Times New Roman"/>
                <w:sz w:val="24"/>
                <w:szCs w:val="24"/>
              </w:rPr>
            </w:pPr>
          </w:p>
        </w:tc>
      </w:tr>
      <w:tr w:rsidR="003D5634" w:rsidRPr="00DF0D3A" w14:paraId="31408F30" w14:textId="77777777" w:rsidTr="00FC0784">
        <w:trPr>
          <w:trHeight w:val="20"/>
        </w:trPr>
        <w:tc>
          <w:tcPr>
            <w:tcW w:w="910" w:type="dxa"/>
            <w:tcMar>
              <w:top w:w="0" w:type="dxa"/>
              <w:left w:w="108" w:type="dxa"/>
              <w:bottom w:w="0" w:type="dxa"/>
              <w:right w:w="108" w:type="dxa"/>
            </w:tcMar>
          </w:tcPr>
          <w:p w14:paraId="0CD74EE7"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FAABAA" w14:textId="77777777" w:rsidR="003D5634" w:rsidRPr="00DF0D3A" w:rsidRDefault="003D5634" w:rsidP="007D3115">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4279" w:type="dxa"/>
            <w:tcMar>
              <w:top w:w="0" w:type="dxa"/>
              <w:left w:w="108" w:type="dxa"/>
              <w:bottom w:w="0" w:type="dxa"/>
              <w:right w:w="108" w:type="dxa"/>
            </w:tcMar>
          </w:tcPr>
          <w:p w14:paraId="3D9877FE" w14:textId="77777777" w:rsidR="003D5634" w:rsidRPr="005A4B44" w:rsidRDefault="003D5634" w:rsidP="007D3115">
            <w:pPr>
              <w:spacing w:after="0" w:line="240" w:lineRule="auto"/>
              <w:jc w:val="both"/>
              <w:rPr>
                <w:rFonts w:ascii="Times New Roman" w:hAnsi="Times New Roman" w:cs="Times New Roman"/>
                <w:i/>
                <w:iCs/>
                <w:sz w:val="24"/>
                <w:szCs w:val="24"/>
              </w:rPr>
            </w:pPr>
            <w:r w:rsidRPr="005A4B4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401FF2" w14:textId="77777777" w:rsidR="003D5634" w:rsidRPr="00DF0D3A" w:rsidRDefault="003D5634" w:rsidP="007D3115">
            <w:pPr>
              <w:spacing w:after="0" w:line="240" w:lineRule="auto"/>
              <w:jc w:val="both"/>
              <w:rPr>
                <w:rFonts w:ascii="Times New Roman" w:hAnsi="Times New Roman" w:cs="Times New Roman"/>
                <w:i/>
                <w:iCs/>
                <w:color w:val="FF0000"/>
                <w:sz w:val="24"/>
                <w:szCs w:val="24"/>
              </w:rPr>
            </w:pPr>
          </w:p>
        </w:tc>
        <w:tc>
          <w:tcPr>
            <w:tcW w:w="2170" w:type="dxa"/>
            <w:tcMar>
              <w:top w:w="0" w:type="dxa"/>
              <w:left w:w="108" w:type="dxa"/>
              <w:bottom w:w="0" w:type="dxa"/>
              <w:right w:w="108" w:type="dxa"/>
            </w:tcMar>
          </w:tcPr>
          <w:p w14:paraId="40164421" w14:textId="77777777" w:rsidR="003D5634" w:rsidRPr="00DF0D3A" w:rsidRDefault="003D5634" w:rsidP="007D3115">
            <w:pPr>
              <w:spacing w:after="0" w:line="240" w:lineRule="auto"/>
              <w:rPr>
                <w:rFonts w:ascii="Times New Roman" w:hAnsi="Times New Roman" w:cs="Times New Roman"/>
                <w:sz w:val="24"/>
                <w:szCs w:val="24"/>
              </w:rPr>
            </w:pPr>
          </w:p>
        </w:tc>
      </w:tr>
    </w:tbl>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6" w:name="_Ref38539939"/>
      <w:bookmarkStart w:id="47" w:name="_Ref38541068"/>
      <w:bookmarkStart w:id="48" w:name="_Ref38885053"/>
      <w:bookmarkStart w:id="49" w:name="_Ref38899023"/>
      <w:bookmarkStart w:id="50" w:name="_Toc221728670"/>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6"/>
      <w:bookmarkEnd w:id="47"/>
      <w:bookmarkEnd w:id="48"/>
      <w:bookmarkEnd w:id="49"/>
      <w:bookmarkEnd w:id="50"/>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Default="00F42C09" w:rsidP="005F0F1E">
      <w:pPr>
        <w:spacing w:after="0"/>
        <w:rPr>
          <w:rFonts w:ascii="Times New Roman" w:hAnsi="Times New Roman" w:cs="Times New Roman"/>
          <w:sz w:val="24"/>
          <w:szCs w:val="24"/>
        </w:rPr>
      </w:pPr>
    </w:p>
    <w:p w14:paraId="1169C378" w14:textId="77777777" w:rsidR="00D42CF8" w:rsidRDefault="00D42CF8" w:rsidP="005F0F1E">
      <w:pPr>
        <w:spacing w:after="0"/>
        <w:rPr>
          <w:rFonts w:ascii="Times New Roman" w:hAnsi="Times New Roman" w:cs="Times New Roman"/>
          <w:sz w:val="24"/>
          <w:szCs w:val="24"/>
        </w:rPr>
      </w:pPr>
    </w:p>
    <w:p w14:paraId="4418B0B7" w14:textId="77777777" w:rsidR="00D42CF8" w:rsidRDefault="00D42CF8" w:rsidP="005F0F1E">
      <w:pPr>
        <w:spacing w:after="0"/>
        <w:rPr>
          <w:rFonts w:ascii="Times New Roman" w:hAnsi="Times New Roman" w:cs="Times New Roman"/>
          <w:sz w:val="24"/>
          <w:szCs w:val="24"/>
        </w:rPr>
      </w:pPr>
    </w:p>
    <w:p w14:paraId="75650E77" w14:textId="77777777" w:rsidR="00D42CF8" w:rsidRDefault="00D42CF8" w:rsidP="005F0F1E">
      <w:pPr>
        <w:spacing w:after="0"/>
        <w:rPr>
          <w:rFonts w:ascii="Times New Roman" w:hAnsi="Times New Roman" w:cs="Times New Roman"/>
          <w:sz w:val="24"/>
          <w:szCs w:val="24"/>
        </w:rPr>
      </w:pPr>
    </w:p>
    <w:p w14:paraId="41CB1384" w14:textId="77777777" w:rsidR="00D42CF8" w:rsidRPr="005F0F1E" w:rsidRDefault="00D42CF8"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1" w:name="_Ref38285444"/>
      <w:bookmarkStart w:id="52" w:name="_Ref38291496"/>
      <w:bookmarkStart w:id="53" w:name="_Toc221728671"/>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51"/>
      <w:bookmarkEnd w:id="52"/>
      <w:bookmarkEnd w:id="53"/>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6"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lastRenderedPageBreak/>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7D3115">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tiekėjo, kuris yra juridinis asmuo, kita organizacija ar jos struktūrinis padalinys, per pastaruosius 5 metus buvo priimtas ir įsiteisėjęs apkaltinamasis teismo </w:t>
            </w:r>
            <w:r w:rsidRPr="005F0F1E">
              <w:rPr>
                <w:rFonts w:ascii="Times New Roman" w:hAnsi="Times New Roman" w:cs="Times New Roman"/>
                <w:sz w:val="24"/>
                <w:szCs w:val="24"/>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4"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w:t>
            </w:r>
            <w:r w:rsidRPr="005F0F1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lastRenderedPageBreak/>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7"/>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Pavyzdys: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4"/>
      <w:tr w:rsidR="006675B2" w:rsidRPr="005F0F1E" w14:paraId="7E32D9D6"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Laikoma, kad atitinkamos padėties dėl interesų konflikto negalima ištaisyti, jeigu į </w:t>
            </w:r>
            <w:r w:rsidRPr="005F0F1E">
              <w:rPr>
                <w:rFonts w:ascii="Times New Roman" w:hAnsi="Times New Roman" w:cs="Times New Roman"/>
                <w:sz w:val="24"/>
                <w:szCs w:val="24"/>
              </w:rPr>
              <w:lastRenderedPageBreak/>
              <w:t>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5F0F1E">
              <w:rPr>
                <w:rFonts w:ascii="Times New Roman" w:hAnsi="Times New Roman" w:cs="Times New Roman"/>
                <w:sz w:val="24"/>
                <w:szCs w:val="24"/>
              </w:rPr>
              <w:lastRenderedPageBreak/>
              <w:t xml:space="preserve">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8"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5F0F1E">
              <w:rPr>
                <w:rFonts w:ascii="Times New Roman" w:hAnsi="Times New Roman" w:cs="Times New Roman"/>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20"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4022976C"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1" w:history="1">
              <w:r w:rsidR="00FC0784" w:rsidRPr="00EC5A26">
                <w:rPr>
                  <w:rStyle w:val="Hipersaitas"/>
                  <w:rFonts w:ascii="Times New Roman" w:hAnsi="Times New Roman" w:cs="Times New Roman"/>
                  <w:sz w:val="24"/>
                  <w:szCs w:val="24"/>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2"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3">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7D3115">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4"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6" w:name="_Toc221728672"/>
      <w:r w:rsidRPr="005F0F1E">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56"/>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 xml:space="preserve">Tiekėjas, ūkio subjektas, kurio pajėgumais remiamasi, </w:t>
      </w:r>
      <w:proofErr w:type="spellStart"/>
      <w:r w:rsidRPr="005F0F1E">
        <w:rPr>
          <w:rFonts w:ascii="Times New Roman" w:hAnsi="Times New Roman" w:cs="Times New Roman"/>
          <w:sz w:val="24"/>
          <w:szCs w:val="24"/>
          <w:u w:val="single"/>
        </w:rPr>
        <w:t>kvazisubtiekėjas</w:t>
      </w:r>
      <w:proofErr w:type="spellEnd"/>
      <w:r w:rsidRPr="005F0F1E">
        <w:rPr>
          <w:rStyle w:val="Puslapioinaosnuoroda"/>
          <w:rFonts w:ascii="Times New Roman" w:hAnsi="Times New Roman" w:cs="Times New Roman"/>
          <w:sz w:val="24"/>
          <w:szCs w:val="24"/>
          <w:u w:val="single"/>
        </w:rPr>
        <w:footnoteReference w:id="8"/>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7DF45976" w14:textId="77777777" w:rsidR="00AA6F5D" w:rsidRDefault="00AA6F5D" w:rsidP="005F0F1E">
      <w:pPr>
        <w:spacing w:after="0"/>
        <w:rPr>
          <w:rFonts w:ascii="Times New Roman" w:eastAsia="Calibri" w:hAnsi="Times New Roman" w:cs="Times New Roman"/>
          <w:color w:val="0070C0"/>
          <w:sz w:val="24"/>
          <w:szCs w:val="24"/>
        </w:rPr>
      </w:pPr>
    </w:p>
    <w:tbl>
      <w:tblPr>
        <w:tblW w:w="9775" w:type="dxa"/>
        <w:tblLayout w:type="fixed"/>
        <w:tblCellMar>
          <w:left w:w="85" w:type="dxa"/>
          <w:right w:w="85" w:type="dxa"/>
        </w:tblCellMar>
        <w:tblLook w:val="0000" w:firstRow="0" w:lastRow="0" w:firstColumn="0" w:lastColumn="0" w:noHBand="0" w:noVBand="0"/>
      </w:tblPr>
      <w:tblGrid>
        <w:gridCol w:w="805"/>
        <w:gridCol w:w="3600"/>
        <w:gridCol w:w="5370"/>
      </w:tblGrid>
      <w:tr w:rsidR="009738A0" w:rsidRPr="005E232F" w14:paraId="07954FB0" w14:textId="77777777" w:rsidTr="007D3115">
        <w:trPr>
          <w:trHeight w:val="236"/>
        </w:trPr>
        <w:tc>
          <w:tcPr>
            <w:tcW w:w="8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52D6B" w14:textId="77777777" w:rsidR="009738A0" w:rsidRPr="005E232F" w:rsidRDefault="009738A0" w:rsidP="007D3115">
            <w:pPr>
              <w:tabs>
                <w:tab w:val="left" w:pos="176"/>
              </w:tabs>
              <w:spacing w:after="0"/>
              <w:jc w:val="center"/>
              <w:rPr>
                <w:rFonts w:ascii="Times New Roman" w:hAnsi="Times New Roman" w:cs="Times New Roman"/>
                <w:sz w:val="24"/>
                <w:szCs w:val="24"/>
              </w:rPr>
            </w:pPr>
            <w:r w:rsidRPr="005E232F">
              <w:rPr>
                <w:rFonts w:ascii="Times New Roman" w:hAnsi="Times New Roman" w:cs="Times New Roman"/>
                <w:sz w:val="24"/>
                <w:szCs w:val="24"/>
              </w:rPr>
              <w:t xml:space="preserve">Eil. </w:t>
            </w:r>
          </w:p>
          <w:p w14:paraId="0E8C3F3C" w14:textId="77777777" w:rsidR="009738A0" w:rsidRPr="005E232F" w:rsidRDefault="009738A0" w:rsidP="007D3115">
            <w:pPr>
              <w:tabs>
                <w:tab w:val="left" w:pos="176"/>
              </w:tabs>
              <w:spacing w:after="0"/>
              <w:jc w:val="center"/>
              <w:rPr>
                <w:rFonts w:ascii="Times New Roman" w:hAnsi="Times New Roman" w:cs="Times New Roman"/>
                <w:sz w:val="24"/>
                <w:szCs w:val="24"/>
              </w:rPr>
            </w:pPr>
            <w:r w:rsidRPr="005E232F">
              <w:rPr>
                <w:rFonts w:ascii="Times New Roman" w:hAnsi="Times New Roman" w:cs="Times New Roman"/>
                <w:sz w:val="24"/>
                <w:szCs w:val="24"/>
              </w:rPr>
              <w:t xml:space="preserve">Nr. </w:t>
            </w:r>
          </w:p>
        </w:tc>
        <w:tc>
          <w:tcPr>
            <w:tcW w:w="8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2A0B6" w14:textId="77777777" w:rsidR="009738A0" w:rsidRPr="005E232F" w:rsidRDefault="009738A0" w:rsidP="007D3115">
            <w:pPr>
              <w:spacing w:after="0"/>
              <w:jc w:val="center"/>
              <w:rPr>
                <w:rFonts w:ascii="Times New Roman" w:hAnsi="Times New Roman" w:cs="Times New Roman"/>
                <w:sz w:val="24"/>
                <w:szCs w:val="24"/>
              </w:rPr>
            </w:pPr>
            <w:r w:rsidRPr="005E232F">
              <w:rPr>
                <w:rFonts w:ascii="Times New Roman" w:hAnsi="Times New Roman" w:cs="Times New Roman"/>
                <w:sz w:val="24"/>
                <w:szCs w:val="24"/>
              </w:rPr>
              <w:t>Teikėjų kvalifikacijos reikalavimai ir juos įrodantys dokumentai</w:t>
            </w:r>
          </w:p>
          <w:p w14:paraId="23BC3DA3" w14:textId="77777777" w:rsidR="009738A0" w:rsidRPr="005E232F" w:rsidRDefault="009738A0" w:rsidP="007D3115">
            <w:pPr>
              <w:spacing w:after="0"/>
              <w:jc w:val="center"/>
              <w:rPr>
                <w:rFonts w:ascii="Times New Roman" w:hAnsi="Times New Roman" w:cs="Times New Roman"/>
                <w:b/>
                <w:sz w:val="24"/>
                <w:szCs w:val="24"/>
              </w:rPr>
            </w:pPr>
            <w:r w:rsidRPr="005E232F">
              <w:rPr>
                <w:rFonts w:ascii="Times New Roman" w:hAnsi="Times New Roman" w:cs="Times New Roman"/>
                <w:b/>
                <w:sz w:val="24"/>
                <w:szCs w:val="24"/>
              </w:rPr>
              <w:t>Taikoma I pirkimo objekto daliai</w:t>
            </w:r>
          </w:p>
        </w:tc>
      </w:tr>
      <w:tr w:rsidR="009738A0" w:rsidRPr="005E232F" w14:paraId="2BF21262" w14:textId="77777777" w:rsidTr="007D3115">
        <w:trPr>
          <w:trHeight w:val="300"/>
        </w:trPr>
        <w:tc>
          <w:tcPr>
            <w:tcW w:w="805" w:type="dxa"/>
            <w:vMerge/>
          </w:tcPr>
          <w:p w14:paraId="061ED2A1" w14:textId="77777777" w:rsidR="009738A0" w:rsidRPr="005E232F" w:rsidRDefault="009738A0" w:rsidP="007D3115">
            <w:pPr>
              <w:spacing w:after="0"/>
              <w:ind w:right="555"/>
              <w:jc w:val="center"/>
              <w:rPr>
                <w:rFonts w:ascii="Times New Roman" w:hAnsi="Times New Roman" w:cs="Times New Roman"/>
                <w:sz w:val="24"/>
                <w:szCs w:val="24"/>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2D19" w14:textId="77777777" w:rsidR="009738A0" w:rsidRPr="005E232F" w:rsidRDefault="009738A0" w:rsidP="007D3115">
            <w:pPr>
              <w:tabs>
                <w:tab w:val="left" w:pos="1155"/>
              </w:tabs>
              <w:spacing w:after="0"/>
              <w:jc w:val="center"/>
              <w:rPr>
                <w:rFonts w:ascii="Times New Roman" w:hAnsi="Times New Roman" w:cs="Times New Roman"/>
                <w:sz w:val="24"/>
                <w:szCs w:val="24"/>
              </w:rPr>
            </w:pPr>
            <w:r w:rsidRPr="005E232F">
              <w:rPr>
                <w:rFonts w:ascii="Times New Roman" w:hAnsi="Times New Roman" w:cs="Times New Roman"/>
                <w:sz w:val="24"/>
                <w:szCs w:val="24"/>
              </w:rPr>
              <w:t>Kvalifikaciniai reikalavimai</w:t>
            </w:r>
          </w:p>
        </w:tc>
        <w:tc>
          <w:tcPr>
            <w:tcW w:w="5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60448" w14:textId="77777777" w:rsidR="009738A0" w:rsidRPr="005E232F" w:rsidRDefault="009738A0" w:rsidP="007D3115">
            <w:pPr>
              <w:spacing w:after="0"/>
              <w:jc w:val="center"/>
              <w:rPr>
                <w:rFonts w:ascii="Times New Roman" w:hAnsi="Times New Roman" w:cs="Times New Roman"/>
                <w:sz w:val="24"/>
                <w:szCs w:val="24"/>
              </w:rPr>
            </w:pPr>
            <w:r w:rsidRPr="005E232F">
              <w:rPr>
                <w:rFonts w:ascii="Times New Roman" w:hAnsi="Times New Roman" w:cs="Times New Roman"/>
                <w:sz w:val="24"/>
                <w:szCs w:val="24"/>
              </w:rPr>
              <w:t xml:space="preserve">Kvalifikacinius reikalavimus įrodantys </w:t>
            </w:r>
          </w:p>
          <w:p w14:paraId="1ABEFCB9" w14:textId="77777777" w:rsidR="009738A0" w:rsidRPr="005E232F" w:rsidRDefault="009738A0" w:rsidP="007D3115">
            <w:pPr>
              <w:spacing w:after="0"/>
              <w:jc w:val="center"/>
              <w:rPr>
                <w:rFonts w:ascii="Times New Roman" w:hAnsi="Times New Roman" w:cs="Times New Roman"/>
                <w:sz w:val="24"/>
                <w:szCs w:val="24"/>
              </w:rPr>
            </w:pPr>
            <w:r w:rsidRPr="005E232F">
              <w:rPr>
                <w:rFonts w:ascii="Times New Roman" w:hAnsi="Times New Roman" w:cs="Times New Roman"/>
                <w:sz w:val="24"/>
                <w:szCs w:val="24"/>
              </w:rPr>
              <w:t>dokumentai</w:t>
            </w:r>
          </w:p>
        </w:tc>
      </w:tr>
      <w:tr w:rsidR="009738A0" w:rsidRPr="005E232F" w14:paraId="0A90B854" w14:textId="77777777" w:rsidTr="007D3115">
        <w:trPr>
          <w:trHeight w:val="1832"/>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816E4" w14:textId="77777777" w:rsidR="009738A0" w:rsidRPr="005E232F" w:rsidRDefault="009738A0" w:rsidP="007D3115">
            <w:pPr>
              <w:tabs>
                <w:tab w:val="left" w:pos="0"/>
              </w:tabs>
              <w:spacing w:after="0"/>
              <w:ind w:right="203"/>
              <w:rPr>
                <w:rFonts w:ascii="Times New Roman" w:hAnsi="Times New Roman" w:cs="Times New Roman"/>
                <w:sz w:val="24"/>
                <w:szCs w:val="24"/>
              </w:rPr>
            </w:pPr>
            <w:r w:rsidRPr="005E232F">
              <w:rPr>
                <w:rFonts w:ascii="Times New Roman" w:hAnsi="Times New Roman" w:cs="Times New Roman"/>
                <w:sz w:val="24"/>
                <w:szCs w:val="24"/>
              </w:rPr>
              <w:t>5.1.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2E1C6" w14:textId="77777777" w:rsidR="009738A0" w:rsidRPr="005E232F" w:rsidRDefault="009738A0" w:rsidP="007D3115">
            <w:pPr>
              <w:spacing w:after="0"/>
              <w:jc w:val="both"/>
              <w:rPr>
                <w:rFonts w:ascii="Times New Roman" w:hAnsi="Times New Roman" w:cs="Times New Roman"/>
                <w:sz w:val="24"/>
                <w:szCs w:val="24"/>
              </w:rPr>
            </w:pPr>
            <w:r w:rsidRPr="005E232F">
              <w:rPr>
                <w:rFonts w:ascii="Times New Roman" w:hAnsi="Times New Roman" w:cs="Times New Roman"/>
                <w:sz w:val="24"/>
                <w:szCs w:val="24"/>
              </w:rPr>
              <w:t>Teikėjas sutarties vykdymui turi turėti (arba gali pasitelkti) 5.2 – 5.</w:t>
            </w:r>
            <w:r>
              <w:rPr>
                <w:rFonts w:ascii="Times New Roman" w:hAnsi="Times New Roman" w:cs="Times New Roman"/>
                <w:sz w:val="24"/>
                <w:szCs w:val="24"/>
              </w:rPr>
              <w:t>3</w:t>
            </w:r>
            <w:r w:rsidRPr="005E232F">
              <w:rPr>
                <w:rFonts w:ascii="Times New Roman" w:hAnsi="Times New Roman" w:cs="Times New Roman"/>
                <w:sz w:val="24"/>
                <w:szCs w:val="24"/>
              </w:rPr>
              <w:t xml:space="preserve"> papunkčiuose nurodytus reikalavimus atitinkančius specialistus.</w:t>
            </w:r>
          </w:p>
          <w:p w14:paraId="53AC4491" w14:textId="77777777" w:rsidR="009738A0" w:rsidRPr="005E232F" w:rsidRDefault="009738A0" w:rsidP="009738A0">
            <w:pPr>
              <w:spacing w:after="0"/>
              <w:jc w:val="both"/>
              <w:rPr>
                <w:rFonts w:ascii="Times New Roman" w:eastAsia="Times New Roman" w:hAnsi="Times New Roman" w:cs="Times New Roman"/>
                <w:sz w:val="24"/>
                <w:szCs w:val="24"/>
              </w:rPr>
            </w:pPr>
            <w:r w:rsidRPr="005E232F">
              <w:rPr>
                <w:rFonts w:ascii="Times New Roman" w:eastAsia="Times New Roman" w:hAnsi="Times New Roman" w:cs="Times New Roman"/>
                <w:i/>
                <w:iCs/>
                <w:sz w:val="24"/>
                <w:szCs w:val="24"/>
              </w:rPr>
              <w:t>Pastaba</w:t>
            </w:r>
            <w:r w:rsidRPr="005E232F">
              <w:rPr>
                <w:rFonts w:ascii="Times New Roman" w:eastAsia="Times New Roman" w:hAnsi="Times New Roman" w:cs="Times New Roman"/>
                <w:sz w:val="24"/>
                <w:szCs w:val="24"/>
              </w:rPr>
              <w:t xml:space="preserve">. Vienam asmeniui nėra ribojamas skirtingų specialistų pozicijų, kurioms jis siūlomas, skaičius. </w:t>
            </w:r>
          </w:p>
          <w:p w14:paraId="12CF59A4" w14:textId="77777777" w:rsidR="009738A0" w:rsidRPr="005E232F" w:rsidRDefault="009738A0" w:rsidP="009738A0">
            <w:pPr>
              <w:spacing w:after="0"/>
              <w:jc w:val="both"/>
              <w:rPr>
                <w:rFonts w:ascii="Times New Roman" w:hAnsi="Times New Roman" w:cs="Times New Roman"/>
                <w:sz w:val="24"/>
                <w:szCs w:val="24"/>
              </w:rPr>
            </w:pPr>
            <w:r w:rsidRPr="005E232F">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37AE940A" w14:textId="77777777" w:rsidR="009738A0" w:rsidRPr="005E232F" w:rsidRDefault="009738A0" w:rsidP="007D3115">
            <w:pPr>
              <w:tabs>
                <w:tab w:val="left" w:pos="376"/>
              </w:tabs>
              <w:spacing w:after="0"/>
              <w:jc w:val="both"/>
              <w:rPr>
                <w:rFonts w:ascii="Times New Roman" w:eastAsia="Times New Roman" w:hAnsi="Times New Roman" w:cs="Times New Roman"/>
                <w:color w:val="000000"/>
                <w:sz w:val="24"/>
                <w:szCs w:val="24"/>
              </w:rPr>
            </w:pPr>
          </w:p>
        </w:tc>
        <w:tc>
          <w:tcPr>
            <w:tcW w:w="5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20499" w14:textId="77777777" w:rsidR="009738A0" w:rsidRPr="005E232F" w:rsidRDefault="009738A0" w:rsidP="007D3115">
            <w:pPr>
              <w:pStyle w:val="Standard"/>
              <w:spacing w:after="0"/>
              <w:ind w:right="45"/>
              <w:jc w:val="both"/>
              <w:rPr>
                <w:rFonts w:ascii="Times New Roman" w:hAnsi="Times New Roman" w:cs="Times New Roman"/>
                <w:b/>
                <w:bCs/>
                <w:sz w:val="24"/>
                <w:szCs w:val="24"/>
              </w:rPr>
            </w:pPr>
            <w:r w:rsidRPr="005E232F">
              <w:rPr>
                <w:rFonts w:ascii="Times New Roman" w:hAnsi="Times New Roman" w:cs="Times New Roman"/>
                <w:b/>
                <w:bCs/>
                <w:iCs/>
                <w:sz w:val="24"/>
                <w:szCs w:val="24"/>
              </w:rPr>
              <w:t>Kartu su pasiūlymu pateikiama:</w:t>
            </w:r>
          </w:p>
          <w:p w14:paraId="14272791" w14:textId="35608FE7" w:rsidR="009738A0" w:rsidRPr="005E232F" w:rsidRDefault="009738A0" w:rsidP="007D3115">
            <w:pPr>
              <w:pStyle w:val="Standard"/>
              <w:tabs>
                <w:tab w:val="left" w:pos="37"/>
              </w:tabs>
              <w:spacing w:after="0"/>
              <w:ind w:right="45"/>
              <w:jc w:val="both"/>
              <w:rPr>
                <w:rFonts w:ascii="Times New Roman" w:hAnsi="Times New Roman" w:cs="Times New Roman"/>
                <w:sz w:val="24"/>
                <w:szCs w:val="24"/>
              </w:rPr>
            </w:pPr>
            <w:r w:rsidRPr="005E232F">
              <w:rPr>
                <w:rFonts w:ascii="Times New Roman" w:hAnsi="Times New Roman" w:cs="Times New Roman"/>
                <w:sz w:val="24"/>
                <w:szCs w:val="24"/>
              </w:rPr>
              <w:t xml:space="preserve">1) specialistų sąrašas, kuriame nurodoma: kokiai specialisto pozicijai yra siūlomas specialistas, kokiu pagrindu dirba (bendradarbiauja) kartu su Teikėju (esama/ numatoma darbo sutartis ar </w:t>
            </w:r>
            <w:proofErr w:type="spellStart"/>
            <w:r w:rsidRPr="005E232F">
              <w:rPr>
                <w:rFonts w:ascii="Times New Roman" w:hAnsi="Times New Roman" w:cs="Times New Roman"/>
                <w:sz w:val="24"/>
                <w:szCs w:val="24"/>
              </w:rPr>
              <w:t>subteikimo</w:t>
            </w:r>
            <w:proofErr w:type="spellEnd"/>
            <w:r w:rsidRPr="005E232F">
              <w:rPr>
                <w:rFonts w:ascii="Times New Roman" w:hAnsi="Times New Roman" w:cs="Times New Roman"/>
                <w:sz w:val="24"/>
                <w:szCs w:val="24"/>
              </w:rPr>
              <w:t xml:space="preserve"> susitarimas) (</w:t>
            </w:r>
            <w:r w:rsidRPr="00F561C9">
              <w:rPr>
                <w:rFonts w:ascii="Times New Roman" w:hAnsi="Times New Roman" w:cs="Times New Roman"/>
                <w:sz w:val="24"/>
                <w:szCs w:val="24"/>
              </w:rPr>
              <w:t xml:space="preserve">specialiųjų pirkimo sąlygų </w:t>
            </w:r>
            <w:r w:rsidR="00F561C9" w:rsidRPr="00F561C9">
              <w:rPr>
                <w:rFonts w:ascii="Times New Roman" w:hAnsi="Times New Roman" w:cs="Times New Roman"/>
                <w:sz w:val="24"/>
                <w:szCs w:val="24"/>
              </w:rPr>
              <w:t>9</w:t>
            </w:r>
            <w:r w:rsidRPr="00F561C9">
              <w:rPr>
                <w:rFonts w:ascii="Times New Roman" w:hAnsi="Times New Roman" w:cs="Times New Roman"/>
                <w:sz w:val="24"/>
                <w:szCs w:val="24"/>
              </w:rPr>
              <w:t xml:space="preserve"> priedas);</w:t>
            </w:r>
          </w:p>
          <w:p w14:paraId="3D25B22E" w14:textId="77777777" w:rsidR="009738A0" w:rsidRPr="005E232F" w:rsidRDefault="009738A0" w:rsidP="007D3115">
            <w:pPr>
              <w:pStyle w:val="Standard"/>
              <w:tabs>
                <w:tab w:val="left" w:pos="178"/>
                <w:tab w:val="left" w:pos="320"/>
              </w:tabs>
              <w:spacing w:after="0"/>
              <w:ind w:right="45"/>
              <w:jc w:val="both"/>
              <w:rPr>
                <w:rFonts w:ascii="Times New Roman" w:hAnsi="Times New Roman" w:cs="Times New Roman"/>
                <w:sz w:val="24"/>
                <w:szCs w:val="24"/>
              </w:rPr>
            </w:pPr>
            <w:r w:rsidRPr="005E232F">
              <w:rPr>
                <w:rFonts w:ascii="Times New Roman" w:hAnsi="Times New Roman" w:cs="Times New Roman"/>
                <w:sz w:val="24"/>
                <w:szCs w:val="24"/>
              </w:rPr>
              <w:t>2) jei siūlomi specialistai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6A3153A5" w14:textId="77777777" w:rsidR="009738A0" w:rsidRPr="005E232F" w:rsidRDefault="009738A0" w:rsidP="007D3115">
            <w:pPr>
              <w:pStyle w:val="Standard"/>
              <w:tabs>
                <w:tab w:val="left" w:pos="178"/>
                <w:tab w:val="left" w:pos="320"/>
              </w:tabs>
              <w:spacing w:after="0"/>
              <w:ind w:right="45"/>
              <w:jc w:val="both"/>
              <w:rPr>
                <w:rFonts w:ascii="Times New Roman" w:hAnsi="Times New Roman" w:cs="Times New Roman"/>
                <w:sz w:val="24"/>
                <w:szCs w:val="24"/>
              </w:rPr>
            </w:pPr>
          </w:p>
          <w:p w14:paraId="0162BEFB" w14:textId="77777777" w:rsidR="009738A0" w:rsidRPr="005E232F" w:rsidRDefault="009738A0" w:rsidP="007D3115">
            <w:pPr>
              <w:pStyle w:val="Komentarotekstas"/>
              <w:spacing w:after="0"/>
              <w:jc w:val="both"/>
              <w:rPr>
                <w:rFonts w:ascii="Times New Roman" w:hAnsi="Times New Roman" w:cs="Times New Roman"/>
                <w:sz w:val="24"/>
                <w:szCs w:val="24"/>
              </w:rPr>
            </w:pPr>
            <w:r w:rsidRPr="005E232F">
              <w:rPr>
                <w:rFonts w:ascii="Times New Roman" w:hAnsi="Times New Roman" w:cs="Times New Roman"/>
                <w:color w:val="000000"/>
                <w:sz w:val="24"/>
                <w:szCs w:val="24"/>
              </w:rPr>
              <w:lastRenderedPageBreak/>
              <w:t>Teikėjas gali remtis kitų ūkio subjektų pajėgumais tik tuo atveju, jeigu tie subjektai (jų darbuotojai) patys vykdys tą pirkimo sutarties dalį, kuriai reikia jų turimų pajėgumų;</w:t>
            </w:r>
          </w:p>
          <w:p w14:paraId="44455516" w14:textId="77777777" w:rsidR="009738A0" w:rsidRPr="005E232F" w:rsidRDefault="009738A0" w:rsidP="007D3115">
            <w:pPr>
              <w:pStyle w:val="Komentarotekstas"/>
              <w:spacing w:after="0"/>
              <w:jc w:val="both"/>
              <w:rPr>
                <w:rFonts w:ascii="Times New Roman" w:hAnsi="Times New Roman" w:cs="Times New Roman"/>
                <w:color w:val="000000"/>
                <w:sz w:val="24"/>
                <w:szCs w:val="24"/>
              </w:rPr>
            </w:pPr>
            <w:r w:rsidRPr="005E232F">
              <w:rPr>
                <w:rFonts w:ascii="Times New Roman" w:hAnsi="Times New Roman" w:cs="Times New Roman"/>
                <w:color w:val="000000"/>
                <w:sz w:val="24"/>
                <w:szCs w:val="24"/>
              </w:rPr>
              <w:t>Subteikėjai – jei teikėjas (jo pasitelkiami specialistai) pats atitinka nustatytą reikalavimą, tačiau ketina pasitelkti subteikėjus (jo specialistus), subteikėjų specialistai privalo atitikti nustatytus</w:t>
            </w:r>
            <w:r w:rsidRPr="005E232F">
              <w:rPr>
                <w:rFonts w:ascii="Times New Roman" w:hAnsi="Times New Roman" w:cs="Times New Roman"/>
                <w:b/>
                <w:bCs/>
                <w:color w:val="000000"/>
                <w:sz w:val="24"/>
                <w:szCs w:val="24"/>
              </w:rPr>
              <w:t> </w:t>
            </w:r>
            <w:r w:rsidRPr="005E232F">
              <w:rPr>
                <w:rFonts w:ascii="Times New Roman" w:hAnsi="Times New Roman" w:cs="Times New Roman"/>
                <w:color w:val="000000"/>
                <w:sz w:val="24"/>
                <w:szCs w:val="24"/>
              </w:rPr>
              <w:t>reikalavimus, jeigu subteikėjai (jų darbuotojai) patys vykdys tą pirkimo sutarties dalį, kuriai reikia nustatytos kvalifikacijos.</w:t>
            </w:r>
          </w:p>
          <w:p w14:paraId="32DE05C9" w14:textId="77777777" w:rsidR="009738A0" w:rsidRPr="005E232F" w:rsidRDefault="009738A0" w:rsidP="007D3115">
            <w:pPr>
              <w:pStyle w:val="Komentarotekstas"/>
              <w:spacing w:after="0"/>
              <w:jc w:val="both"/>
              <w:rPr>
                <w:rFonts w:ascii="Times New Roman" w:eastAsia="Times New Roman" w:hAnsi="Times New Roman" w:cs="Times New Roman"/>
                <w:iCs/>
                <w:color w:val="000000"/>
                <w:sz w:val="24"/>
                <w:szCs w:val="24"/>
              </w:rPr>
            </w:pPr>
            <w:r w:rsidRPr="005E232F">
              <w:rPr>
                <w:rFonts w:ascii="Times New Roman" w:eastAsia="Times New Roman" w:hAnsi="Times New Roman" w:cs="Times New Roman"/>
                <w:i/>
                <w:iCs/>
                <w:color w:val="000000"/>
                <w:sz w:val="24"/>
                <w:szCs w:val="24"/>
              </w:rPr>
              <w:t>Pateikiama dokumentų skaitmeninės kopijos CVP IS priemonėmis</w:t>
            </w:r>
            <w:r>
              <w:rPr>
                <w:rFonts w:ascii="Times New Roman" w:eastAsia="Times New Roman" w:hAnsi="Times New Roman" w:cs="Times New Roman"/>
                <w:i/>
                <w:iCs/>
                <w:color w:val="000000"/>
                <w:sz w:val="24"/>
                <w:szCs w:val="24"/>
              </w:rPr>
              <w:t>.</w:t>
            </w:r>
          </w:p>
        </w:tc>
      </w:tr>
      <w:tr w:rsidR="009738A0" w:rsidRPr="005E232F" w14:paraId="4EE172F2" w14:textId="77777777" w:rsidTr="007D3115">
        <w:trPr>
          <w:trHeight w:val="558"/>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C2CDB" w14:textId="77777777" w:rsidR="009738A0" w:rsidRPr="005E232F" w:rsidRDefault="009738A0" w:rsidP="007D3115">
            <w:pPr>
              <w:spacing w:after="0"/>
              <w:ind w:right="203"/>
              <w:rPr>
                <w:rFonts w:ascii="Times New Roman" w:hAnsi="Times New Roman" w:cs="Times New Roman"/>
                <w:sz w:val="24"/>
                <w:szCs w:val="24"/>
              </w:rPr>
            </w:pPr>
            <w:r w:rsidRPr="005E232F">
              <w:rPr>
                <w:rFonts w:ascii="Times New Roman" w:hAnsi="Times New Roman" w:cs="Times New Roman"/>
                <w:sz w:val="24"/>
                <w:szCs w:val="24"/>
              </w:rPr>
              <w:lastRenderedPageBreak/>
              <w:t>5.</w:t>
            </w:r>
            <w:r>
              <w:rPr>
                <w:rFonts w:ascii="Times New Roman" w:hAnsi="Times New Roman" w:cs="Times New Roman"/>
                <w:sz w:val="24"/>
                <w:szCs w:val="24"/>
              </w:rPr>
              <w:t>2</w:t>
            </w:r>
            <w:r w:rsidRPr="005E232F">
              <w:rPr>
                <w:rFonts w:ascii="Times New Roman" w:hAnsi="Times New Roman" w:cs="Times New Roman"/>
                <w:sz w:val="24"/>
                <w:szCs w:val="24"/>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1AC32" w14:textId="77777777" w:rsidR="009738A0" w:rsidRPr="005E232F" w:rsidRDefault="009738A0" w:rsidP="007D3115">
            <w:pPr>
              <w:tabs>
                <w:tab w:val="center" w:pos="4153"/>
                <w:tab w:val="right" w:pos="8306"/>
              </w:tabs>
              <w:spacing w:after="0"/>
              <w:jc w:val="both"/>
              <w:rPr>
                <w:rFonts w:ascii="Times New Roman" w:eastAsia="Times New Roman" w:hAnsi="Times New Roman" w:cs="Times New Roman"/>
                <w:sz w:val="24"/>
                <w:szCs w:val="24"/>
              </w:rPr>
            </w:pPr>
            <w:r w:rsidRPr="005E232F">
              <w:rPr>
                <w:rFonts w:ascii="Times New Roman" w:eastAsia="Times New Roman" w:hAnsi="Times New Roman" w:cs="Times New Roman"/>
                <w:sz w:val="24"/>
                <w:szCs w:val="24"/>
              </w:rPr>
              <w:t xml:space="preserve">Teikėjo siūlomas specialistas </w:t>
            </w:r>
            <w:r w:rsidRPr="005E232F">
              <w:rPr>
                <w:rFonts w:ascii="Times New Roman" w:eastAsia="Times New Roman" w:hAnsi="Times New Roman" w:cs="Times New Roman"/>
                <w:b/>
                <w:bCs/>
                <w:sz w:val="24"/>
                <w:szCs w:val="24"/>
              </w:rPr>
              <w:t>(toliau – Rengėjas)</w:t>
            </w:r>
            <w:r w:rsidRPr="005E232F">
              <w:rPr>
                <w:rFonts w:ascii="Times New Roman" w:eastAsia="Times New Roman" w:hAnsi="Times New Roman" w:cs="Times New Roman"/>
                <w:sz w:val="24"/>
                <w:szCs w:val="24"/>
              </w:rPr>
              <w:t xml:space="preserve"> turi atitikti šį reikalavimą:</w:t>
            </w:r>
          </w:p>
          <w:p w14:paraId="5547BD86" w14:textId="77777777" w:rsidR="009738A0" w:rsidRPr="005E232F" w:rsidRDefault="009738A0" w:rsidP="007D3115">
            <w:pPr>
              <w:pStyle w:val="Sraopastraipa"/>
              <w:tabs>
                <w:tab w:val="center" w:pos="4153"/>
                <w:tab w:val="right" w:pos="8306"/>
              </w:tabs>
              <w:spacing w:after="0"/>
              <w:ind w:left="0"/>
              <w:jc w:val="both"/>
              <w:rPr>
                <w:rFonts w:ascii="Times New Roman" w:eastAsia="Times New Roman" w:hAnsi="Times New Roman" w:cs="Times New Roman"/>
                <w:sz w:val="24"/>
                <w:szCs w:val="24"/>
              </w:rPr>
            </w:pPr>
            <w:r w:rsidRPr="005E232F">
              <w:rPr>
                <w:rFonts w:ascii="Times New Roman" w:eastAsia="Times New Roman" w:hAnsi="Times New Roman" w:cs="Times New Roman"/>
                <w:sz w:val="24"/>
                <w:szCs w:val="24"/>
              </w:rPr>
              <w:t>- per pastaruosius 3 (trejus) metus iki pasiūlymų pateikimo termino pabaigos turi  patirties rengiant arba atnaujinant ne mažiau kaip 1 (vieną) mokymo arba  kvalifikacijos tobulinimo programą, susijusią su vadovų kompetencijų vertinimu ir / ar žmogiškųjų išteklių vertinimu, kurios trukmė ne trumpesnė nei 40 ak. val.</w:t>
            </w:r>
          </w:p>
        </w:tc>
        <w:tc>
          <w:tcPr>
            <w:tcW w:w="5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EA2D5" w14:textId="77777777" w:rsidR="009738A0" w:rsidRPr="005E232F" w:rsidRDefault="009738A0" w:rsidP="007D3115">
            <w:pPr>
              <w:spacing w:after="0" w:line="240" w:lineRule="auto"/>
              <w:ind w:firstLine="29"/>
              <w:jc w:val="both"/>
              <w:rPr>
                <w:rFonts w:ascii="Times New Roman" w:hAnsi="Times New Roman" w:cs="Times New Roman"/>
                <w:bCs/>
                <w:iCs/>
                <w:sz w:val="24"/>
                <w:szCs w:val="24"/>
              </w:rPr>
            </w:pPr>
            <w:r w:rsidRPr="005E232F">
              <w:rPr>
                <w:rFonts w:ascii="Times New Roman" w:hAnsi="Times New Roman" w:cs="Times New Roman"/>
                <w:b/>
                <w:bCs/>
                <w:iCs/>
                <w:sz w:val="24"/>
                <w:szCs w:val="24"/>
              </w:rPr>
              <w:t>Kartu su pasiūlymu pateikiami dokumentai patvirtinantys atitiktį kvalifikaciniams reikalavimams</w:t>
            </w:r>
            <w:r w:rsidRPr="005E232F">
              <w:rPr>
                <w:rFonts w:ascii="Times New Roman" w:hAnsi="Times New Roman" w:cs="Times New Roman"/>
                <w:bCs/>
                <w:iCs/>
                <w:sz w:val="24"/>
                <w:szCs w:val="24"/>
              </w:rPr>
              <w:t>:</w:t>
            </w:r>
          </w:p>
          <w:p w14:paraId="49F9A776" w14:textId="75929EE1" w:rsidR="009738A0" w:rsidRPr="005E232F" w:rsidRDefault="009738A0" w:rsidP="007D3115">
            <w:pPr>
              <w:spacing w:after="0"/>
              <w:ind w:right="45" w:firstLine="33"/>
              <w:jc w:val="both"/>
              <w:rPr>
                <w:rFonts w:ascii="Times New Roman" w:hAnsi="Times New Roman" w:cs="Times New Roman"/>
                <w:sz w:val="24"/>
                <w:szCs w:val="24"/>
              </w:rPr>
            </w:pPr>
            <w:r w:rsidRPr="005E232F">
              <w:rPr>
                <w:rFonts w:ascii="Times New Roman" w:hAnsi="Times New Roman" w:cs="Times New Roman"/>
                <w:sz w:val="24"/>
                <w:szCs w:val="24"/>
                <w:lang w:val="en-US"/>
              </w:rPr>
              <w:t>1</w:t>
            </w:r>
            <w:r w:rsidRPr="005E232F">
              <w:rPr>
                <w:rFonts w:ascii="Times New Roman" w:hAnsi="Times New Roman" w:cs="Times New Roman"/>
                <w:sz w:val="24"/>
                <w:szCs w:val="24"/>
              </w:rPr>
              <w:t xml:space="preserve">) pažyma apie siūlomo specialisto patirtį (specialiųjų pirkimo sąlygų </w:t>
            </w:r>
            <w:r>
              <w:rPr>
                <w:rFonts w:ascii="Times New Roman" w:hAnsi="Times New Roman" w:cs="Times New Roman"/>
                <w:sz w:val="24"/>
                <w:szCs w:val="24"/>
              </w:rPr>
              <w:t>1</w:t>
            </w:r>
            <w:r w:rsidR="00F561C9">
              <w:rPr>
                <w:rFonts w:ascii="Times New Roman" w:hAnsi="Times New Roman" w:cs="Times New Roman"/>
                <w:sz w:val="24"/>
                <w:szCs w:val="24"/>
              </w:rPr>
              <w:t>0</w:t>
            </w:r>
            <w:r w:rsidRPr="005E232F">
              <w:rPr>
                <w:rFonts w:ascii="Times New Roman" w:hAnsi="Times New Roman" w:cs="Times New Roman"/>
                <w:sz w:val="24"/>
                <w:szCs w:val="24"/>
              </w:rPr>
              <w:t xml:space="preserve"> priedas).</w:t>
            </w:r>
          </w:p>
          <w:p w14:paraId="099A2ACB" w14:textId="77777777" w:rsidR="009738A0" w:rsidRPr="005E232F" w:rsidRDefault="009738A0" w:rsidP="007D3115">
            <w:pPr>
              <w:spacing w:after="0"/>
              <w:ind w:right="45"/>
              <w:jc w:val="both"/>
              <w:rPr>
                <w:rFonts w:ascii="Times New Roman" w:hAnsi="Times New Roman" w:cs="Times New Roman"/>
                <w:sz w:val="24"/>
                <w:szCs w:val="24"/>
              </w:rPr>
            </w:pPr>
            <w:r>
              <w:rPr>
                <w:rFonts w:ascii="Times New Roman" w:hAnsi="Times New Roman" w:cs="Times New Roman"/>
                <w:sz w:val="24"/>
                <w:szCs w:val="24"/>
              </w:rPr>
              <w:t>2</w:t>
            </w:r>
            <w:r w:rsidRPr="005E232F">
              <w:rPr>
                <w:rFonts w:ascii="Times New Roman" w:hAnsi="Times New Roman" w:cs="Times New Roman"/>
                <w:sz w:val="24"/>
                <w:szCs w:val="24"/>
              </w:rPr>
              <w:t xml:space="preserve">) </w:t>
            </w:r>
            <w:r w:rsidRPr="005E232F">
              <w:rPr>
                <w:rFonts w:ascii="Times New Roman" w:eastAsia="SimSun" w:hAnsi="Times New Roman" w:cs="Times New Roman"/>
                <w:color w:val="000000" w:themeColor="text1"/>
                <w:sz w:val="24"/>
                <w:szCs w:val="24"/>
              </w:rPr>
              <w:t xml:space="preserve">įrodymui apie paslaugų suteikimą: Užsakovo atsiliepimas / atsiliepimai </w:t>
            </w:r>
            <w:r w:rsidRPr="005E232F">
              <w:rPr>
                <w:rFonts w:ascii="Times New Roman" w:eastAsia="SimSun" w:hAnsi="Times New Roman" w:cs="Times New Roman"/>
                <w:color w:val="000000" w:themeColor="text1"/>
                <w:sz w:val="24"/>
                <w:szCs w:val="24"/>
                <w:u w:val="single"/>
              </w:rPr>
              <w:t>(patvirtinti užsakovo vadovo ar jo įgalioto asmens parašu</w:t>
            </w:r>
            <w:r w:rsidRPr="005E232F">
              <w:rPr>
                <w:rFonts w:ascii="Times New Roman" w:eastAsia="SimSun" w:hAnsi="Times New Roman" w:cs="Times New Roman"/>
                <w:color w:val="000000" w:themeColor="text1"/>
                <w:sz w:val="24"/>
                <w:szCs w:val="24"/>
              </w:rPr>
              <w:t>).</w:t>
            </w:r>
          </w:p>
          <w:p w14:paraId="7A6867D0" w14:textId="77777777" w:rsidR="009738A0" w:rsidRPr="005E232F" w:rsidRDefault="009738A0" w:rsidP="007D3115">
            <w:pPr>
              <w:spacing w:after="0"/>
              <w:jc w:val="both"/>
              <w:textAlignment w:val="baseline"/>
              <w:rPr>
                <w:rFonts w:ascii="Times New Roman" w:eastAsia="SimSun" w:hAnsi="Times New Roman" w:cs="Times New Roman"/>
                <w:color w:val="000000" w:themeColor="text1"/>
                <w:sz w:val="24"/>
                <w:szCs w:val="24"/>
              </w:rPr>
            </w:pPr>
            <w:r w:rsidRPr="005E232F">
              <w:rPr>
                <w:rFonts w:ascii="Times New Roman" w:eastAsia="SimSun" w:hAnsi="Times New Roman" w:cs="Times New Roman"/>
                <w:color w:val="000000" w:themeColor="text1"/>
                <w:sz w:val="24"/>
                <w:szCs w:val="24"/>
              </w:rPr>
              <w:t xml:space="preserve">Teikėjui pateikus Užsakovo pasirašytą  priėmimo – perdavimo aktą, kuriame nurodytas programos rengėjas, Perkančioji organizacija laikys, kad pats pasirašymo faktas reiškia, jog Užsakovas pripažino paslaugas suteiktas tinkamai. </w:t>
            </w:r>
          </w:p>
          <w:p w14:paraId="12638E00" w14:textId="77777777" w:rsidR="009738A0" w:rsidRPr="005E232F" w:rsidRDefault="009738A0" w:rsidP="007D3115">
            <w:pPr>
              <w:spacing w:after="0"/>
              <w:jc w:val="both"/>
              <w:textAlignment w:val="baseline"/>
              <w:rPr>
                <w:rFonts w:ascii="Times New Roman" w:eastAsia="SimSun" w:hAnsi="Times New Roman" w:cs="Times New Roman"/>
                <w:color w:val="000000" w:themeColor="text1"/>
                <w:sz w:val="24"/>
                <w:szCs w:val="24"/>
              </w:rPr>
            </w:pPr>
            <w:r w:rsidRPr="005E232F">
              <w:rPr>
                <w:rFonts w:ascii="Times New Roman" w:eastAsia="SimSun" w:hAnsi="Times New Roman" w:cs="Times New Roman"/>
                <w:color w:val="000000" w:themeColor="text1"/>
                <w:sz w:val="24"/>
                <w:szCs w:val="24"/>
              </w:rPr>
              <w:t xml:space="preserve">Jei paslaugos teiktos Nacionalinei švietimo agentūrai, pateikti paslaugų priėmimo perdavimo akto nereikalaujama. </w:t>
            </w:r>
          </w:p>
          <w:p w14:paraId="104B5E29" w14:textId="77777777" w:rsidR="009738A0" w:rsidRPr="005E232F" w:rsidRDefault="009738A0" w:rsidP="007D3115">
            <w:pPr>
              <w:spacing w:after="0"/>
              <w:rPr>
                <w:rFonts w:ascii="Times New Roman" w:eastAsia="Times New Roman" w:hAnsi="Times New Roman" w:cs="Times New Roman"/>
                <w:i/>
                <w:iCs/>
                <w:color w:val="000000"/>
                <w:sz w:val="24"/>
                <w:szCs w:val="24"/>
              </w:rPr>
            </w:pPr>
          </w:p>
          <w:p w14:paraId="3667FB4D" w14:textId="77777777" w:rsidR="009738A0" w:rsidRPr="005E232F" w:rsidRDefault="009738A0" w:rsidP="007D3115">
            <w:pPr>
              <w:spacing w:after="0"/>
              <w:rPr>
                <w:rFonts w:ascii="Times New Roman" w:eastAsia="Times New Roman" w:hAnsi="Times New Roman" w:cs="Times New Roman"/>
                <w:i/>
                <w:iCs/>
                <w:color w:val="000000"/>
                <w:sz w:val="24"/>
                <w:szCs w:val="24"/>
              </w:rPr>
            </w:pPr>
            <w:r w:rsidRPr="005E232F">
              <w:rPr>
                <w:rFonts w:ascii="Times New Roman" w:eastAsia="Times New Roman" w:hAnsi="Times New Roman" w:cs="Times New Roman"/>
                <w:i/>
                <w:iCs/>
                <w:color w:val="000000"/>
                <w:sz w:val="24"/>
                <w:szCs w:val="24"/>
              </w:rPr>
              <w:t>Pateikiama dokumentų skaitmeninės kopijos CVP IS priemonėmis.</w:t>
            </w:r>
          </w:p>
          <w:p w14:paraId="4E20797C" w14:textId="77777777" w:rsidR="009738A0" w:rsidRPr="005E232F" w:rsidRDefault="009738A0" w:rsidP="007D3115">
            <w:pPr>
              <w:spacing w:after="0"/>
              <w:rPr>
                <w:rFonts w:ascii="Times New Roman" w:eastAsia="Times New Roman" w:hAnsi="Times New Roman" w:cs="Times New Roman"/>
                <w:iCs/>
                <w:color w:val="000000"/>
                <w:sz w:val="24"/>
                <w:szCs w:val="24"/>
              </w:rPr>
            </w:pPr>
          </w:p>
        </w:tc>
      </w:tr>
      <w:tr w:rsidR="009738A0" w:rsidRPr="005E232F" w14:paraId="72450810" w14:textId="77777777" w:rsidTr="007D3115">
        <w:trPr>
          <w:trHeight w:val="558"/>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39325" w14:textId="77777777" w:rsidR="009738A0" w:rsidRPr="005E232F" w:rsidRDefault="009738A0" w:rsidP="007D3115">
            <w:pPr>
              <w:rPr>
                <w:rFonts w:ascii="Times New Roman" w:hAnsi="Times New Roman" w:cs="Times New Roman"/>
                <w:sz w:val="24"/>
                <w:szCs w:val="24"/>
              </w:rPr>
            </w:pPr>
            <w:r w:rsidRPr="005E232F">
              <w:rPr>
                <w:rFonts w:ascii="Times New Roman" w:hAnsi="Times New Roman" w:cs="Times New Roman"/>
                <w:sz w:val="24"/>
                <w:szCs w:val="24"/>
              </w:rPr>
              <w:t>5.</w:t>
            </w:r>
            <w:r>
              <w:rPr>
                <w:rFonts w:ascii="Times New Roman" w:hAnsi="Times New Roman" w:cs="Times New Roman"/>
                <w:sz w:val="24"/>
                <w:szCs w:val="24"/>
              </w:rP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0B521" w14:textId="77777777" w:rsidR="009738A0" w:rsidRPr="005E232F" w:rsidRDefault="009738A0" w:rsidP="007D3115">
            <w:pPr>
              <w:pStyle w:val="Sraopastraipa"/>
              <w:tabs>
                <w:tab w:val="center" w:pos="4153"/>
                <w:tab w:val="right" w:pos="8306"/>
              </w:tabs>
              <w:spacing w:after="0"/>
              <w:ind w:left="0"/>
              <w:jc w:val="both"/>
              <w:rPr>
                <w:rFonts w:ascii="Times New Roman" w:eastAsia="Times New Roman" w:hAnsi="Times New Roman" w:cs="Times New Roman"/>
                <w:sz w:val="24"/>
                <w:szCs w:val="24"/>
              </w:rPr>
            </w:pPr>
            <w:r w:rsidRPr="005E232F">
              <w:rPr>
                <w:rFonts w:ascii="Times New Roman" w:eastAsia="Times New Roman" w:hAnsi="Times New Roman" w:cs="Times New Roman"/>
                <w:sz w:val="24"/>
                <w:szCs w:val="24"/>
              </w:rPr>
              <w:t xml:space="preserve">Tiekėjo siūlomas specialistas (-ai) </w:t>
            </w:r>
            <w:r w:rsidRPr="005E232F">
              <w:rPr>
                <w:rFonts w:ascii="Times New Roman" w:eastAsia="Times New Roman" w:hAnsi="Times New Roman" w:cs="Times New Roman"/>
                <w:b/>
                <w:bCs/>
                <w:sz w:val="24"/>
                <w:szCs w:val="24"/>
              </w:rPr>
              <w:t>(toliau – Lektorius)</w:t>
            </w:r>
            <w:r w:rsidRPr="005E232F">
              <w:rPr>
                <w:rFonts w:ascii="Times New Roman" w:eastAsia="Times New Roman" w:hAnsi="Times New Roman" w:cs="Times New Roman"/>
                <w:sz w:val="24"/>
                <w:szCs w:val="24"/>
              </w:rPr>
              <w:t xml:space="preserve"> turi atitikti šį reikalavimą:</w:t>
            </w:r>
          </w:p>
          <w:p w14:paraId="2EE71797" w14:textId="5849F367" w:rsidR="00537688" w:rsidRPr="005A4B44" w:rsidRDefault="00537688" w:rsidP="007D3115">
            <w:pPr>
              <w:tabs>
                <w:tab w:val="left" w:pos="0"/>
                <w:tab w:val="center" w:pos="4153"/>
                <w:tab w:val="right" w:pos="8306"/>
              </w:tabs>
              <w:suppressAutoHyphens/>
              <w:spacing w:after="0"/>
              <w:jc w:val="both"/>
              <w:rPr>
                <w:rFonts w:ascii="Times New Roman" w:eastAsia="Times New Roman" w:hAnsi="Times New Roman" w:cs="Times New Roman"/>
                <w:sz w:val="24"/>
                <w:szCs w:val="24"/>
              </w:rPr>
            </w:pPr>
            <w:r w:rsidRPr="005A4B44">
              <w:rPr>
                <w:rFonts w:ascii="Times New Roman" w:eastAsia="Times New Roman" w:hAnsi="Times New Roman" w:cs="Times New Roman"/>
                <w:sz w:val="24"/>
                <w:szCs w:val="24"/>
              </w:rPr>
              <w:t xml:space="preserve">-per  pastaruosius 3 (trejus)  metus iki pasiūlymų pateikimo termino pabaigos turi  40 ak. val. mokymų, kurių tema vadovavimas ir (ar) lyderystė arba vadovų veiklos ir (ar) vadybinių kompetencijų vertinimas  </w:t>
            </w:r>
            <w:r w:rsidRPr="005A4B44">
              <w:rPr>
                <w:rFonts w:ascii="Times New Roman" w:eastAsia="Times New Roman" w:hAnsi="Times New Roman" w:cs="Times New Roman"/>
                <w:sz w:val="24"/>
                <w:szCs w:val="24"/>
              </w:rPr>
              <w:lastRenderedPageBreak/>
              <w:t>ir (ar) vadovų konsultavimas, vedimo patirties.</w:t>
            </w:r>
          </w:p>
          <w:p w14:paraId="19732142" w14:textId="77777777" w:rsidR="00537688" w:rsidRPr="005A4B44" w:rsidRDefault="00537688" w:rsidP="007D3115">
            <w:pPr>
              <w:tabs>
                <w:tab w:val="left" w:pos="0"/>
                <w:tab w:val="center" w:pos="4153"/>
                <w:tab w:val="right" w:pos="8306"/>
              </w:tabs>
              <w:suppressAutoHyphens/>
              <w:spacing w:after="0"/>
              <w:jc w:val="both"/>
              <w:rPr>
                <w:rFonts w:ascii="Times New Roman" w:eastAsia="Times New Roman" w:hAnsi="Times New Roman" w:cs="Times New Roman"/>
                <w:sz w:val="24"/>
                <w:szCs w:val="24"/>
              </w:rPr>
            </w:pPr>
          </w:p>
          <w:p w14:paraId="6A9DE859" w14:textId="2F432AE2" w:rsidR="00537688" w:rsidRPr="005A4B44" w:rsidRDefault="00537688" w:rsidP="007D3115">
            <w:pPr>
              <w:tabs>
                <w:tab w:val="left" w:pos="0"/>
                <w:tab w:val="center" w:pos="4153"/>
                <w:tab w:val="right" w:pos="8306"/>
              </w:tabs>
              <w:suppressAutoHyphens/>
              <w:spacing w:after="0"/>
              <w:jc w:val="both"/>
              <w:rPr>
                <w:rFonts w:ascii="Times New Roman" w:eastAsia="Times New Roman" w:hAnsi="Times New Roman" w:cs="Times New Roman"/>
                <w:b/>
                <w:bCs/>
                <w:sz w:val="24"/>
                <w:szCs w:val="24"/>
              </w:rPr>
            </w:pPr>
            <w:r w:rsidRPr="005A4B44">
              <w:rPr>
                <w:rFonts w:ascii="Times New Roman" w:eastAsia="Times New Roman" w:hAnsi="Times New Roman" w:cs="Times New Roman"/>
                <w:b/>
                <w:bCs/>
                <w:sz w:val="24"/>
                <w:szCs w:val="24"/>
              </w:rPr>
              <w:t>Pastaba.</w:t>
            </w:r>
          </w:p>
          <w:p w14:paraId="6DB8F645" w14:textId="1CA390BA" w:rsidR="00537688" w:rsidRDefault="00537688" w:rsidP="007D3115">
            <w:pPr>
              <w:tabs>
                <w:tab w:val="left" w:pos="0"/>
                <w:tab w:val="center" w:pos="4153"/>
                <w:tab w:val="right" w:pos="8306"/>
              </w:tabs>
              <w:suppressAutoHyphens/>
              <w:spacing w:after="0"/>
              <w:jc w:val="both"/>
              <w:rPr>
                <w:rFonts w:ascii="Times New Roman" w:eastAsia="Times New Roman" w:hAnsi="Times New Roman" w:cs="Times New Roman"/>
                <w:sz w:val="24"/>
                <w:szCs w:val="24"/>
              </w:rPr>
            </w:pPr>
            <w:r w:rsidRPr="005A4B44">
              <w:rPr>
                <w:rFonts w:ascii="Times New Roman" w:eastAsia="Times New Roman" w:hAnsi="Times New Roman" w:cs="Times New Roman"/>
                <w:sz w:val="24"/>
                <w:szCs w:val="24"/>
              </w:rPr>
              <w:t>40 ak. val. mokymų, kurių tema vadovavimas ir (ar) lyderystė arba vadovų veiklos ir (ar) vadybinių kompetencijų vertinimas  ir (ar) vadovų konsultavimas, vedimo patirtis gali būti įgyta vykdant vieną ar kelias sutartis.</w:t>
            </w:r>
          </w:p>
          <w:p w14:paraId="05A17FCB" w14:textId="04F4FCDB" w:rsidR="00537688" w:rsidRPr="005E232F" w:rsidRDefault="00537688" w:rsidP="007D3115">
            <w:pPr>
              <w:tabs>
                <w:tab w:val="left" w:pos="0"/>
                <w:tab w:val="center" w:pos="4153"/>
                <w:tab w:val="right" w:pos="8306"/>
              </w:tabs>
              <w:suppressAutoHyphens/>
              <w:spacing w:after="0"/>
              <w:jc w:val="both"/>
              <w:rPr>
                <w:rFonts w:ascii="Times New Roman" w:eastAsia="Times New Roman" w:hAnsi="Times New Roman" w:cs="Times New Roman"/>
                <w:sz w:val="24"/>
                <w:szCs w:val="24"/>
              </w:rPr>
            </w:pPr>
          </w:p>
        </w:tc>
        <w:tc>
          <w:tcPr>
            <w:tcW w:w="5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04931" w14:textId="77777777" w:rsidR="009738A0" w:rsidRPr="005E232F" w:rsidRDefault="009738A0" w:rsidP="007D3115">
            <w:pPr>
              <w:spacing w:after="0" w:line="240" w:lineRule="auto"/>
              <w:ind w:firstLine="29"/>
              <w:jc w:val="both"/>
              <w:rPr>
                <w:rFonts w:ascii="Times New Roman" w:hAnsi="Times New Roman" w:cs="Times New Roman"/>
                <w:bCs/>
                <w:iCs/>
                <w:sz w:val="24"/>
                <w:szCs w:val="24"/>
              </w:rPr>
            </w:pPr>
            <w:r w:rsidRPr="005E232F">
              <w:rPr>
                <w:rFonts w:ascii="Times New Roman" w:hAnsi="Times New Roman" w:cs="Times New Roman"/>
                <w:b/>
                <w:bCs/>
                <w:iCs/>
                <w:sz w:val="24"/>
                <w:szCs w:val="24"/>
              </w:rPr>
              <w:lastRenderedPageBreak/>
              <w:t>Kartu su pasiūlymu pateikiami dokumentai patvirtinantys atitiktį kvalifikaciniams reikalavimams</w:t>
            </w:r>
            <w:r w:rsidRPr="005E232F">
              <w:rPr>
                <w:rFonts w:ascii="Times New Roman" w:hAnsi="Times New Roman" w:cs="Times New Roman"/>
                <w:bCs/>
                <w:iCs/>
                <w:sz w:val="24"/>
                <w:szCs w:val="24"/>
              </w:rPr>
              <w:t>:</w:t>
            </w:r>
          </w:p>
          <w:p w14:paraId="48F4AA5A" w14:textId="58B8F382" w:rsidR="009738A0" w:rsidRPr="005E232F" w:rsidRDefault="009738A0" w:rsidP="009738A0">
            <w:pPr>
              <w:pStyle w:val="Sraopastraipa"/>
              <w:numPr>
                <w:ilvl w:val="0"/>
                <w:numId w:val="40"/>
              </w:numPr>
              <w:tabs>
                <w:tab w:val="left" w:pos="314"/>
              </w:tabs>
              <w:suppressAutoHyphens/>
              <w:spacing w:after="0"/>
              <w:ind w:left="0" w:right="45" w:firstLine="30"/>
              <w:jc w:val="both"/>
              <w:rPr>
                <w:rFonts w:ascii="Times New Roman" w:hAnsi="Times New Roman" w:cs="Times New Roman"/>
                <w:sz w:val="24"/>
                <w:szCs w:val="24"/>
              </w:rPr>
            </w:pPr>
            <w:r w:rsidRPr="005E232F">
              <w:rPr>
                <w:rFonts w:ascii="Times New Roman" w:hAnsi="Times New Roman" w:cs="Times New Roman"/>
                <w:sz w:val="24"/>
                <w:szCs w:val="24"/>
              </w:rPr>
              <w:t xml:space="preserve">pažyma apie siūlomo specialisto patirtį </w:t>
            </w:r>
            <w:r>
              <w:rPr>
                <w:rFonts w:ascii="Times New Roman" w:hAnsi="Times New Roman" w:cs="Times New Roman"/>
                <w:sz w:val="24"/>
                <w:szCs w:val="24"/>
              </w:rPr>
              <w:t>(</w:t>
            </w:r>
            <w:r w:rsidRPr="005E232F">
              <w:rPr>
                <w:rFonts w:ascii="Times New Roman" w:hAnsi="Times New Roman" w:cs="Times New Roman"/>
                <w:sz w:val="24"/>
                <w:szCs w:val="24"/>
              </w:rPr>
              <w:t xml:space="preserve">specialiųjų pirkimo sąlygų </w:t>
            </w:r>
            <w:r>
              <w:rPr>
                <w:rFonts w:ascii="Times New Roman" w:hAnsi="Times New Roman" w:cs="Times New Roman"/>
                <w:sz w:val="24"/>
                <w:szCs w:val="24"/>
              </w:rPr>
              <w:t>1</w:t>
            </w:r>
            <w:r w:rsidR="00F561C9">
              <w:rPr>
                <w:rFonts w:ascii="Times New Roman" w:hAnsi="Times New Roman" w:cs="Times New Roman"/>
                <w:sz w:val="24"/>
                <w:szCs w:val="24"/>
              </w:rPr>
              <w:t>0</w:t>
            </w:r>
            <w:r w:rsidRPr="005E232F">
              <w:rPr>
                <w:rFonts w:ascii="Times New Roman" w:hAnsi="Times New Roman" w:cs="Times New Roman"/>
                <w:sz w:val="24"/>
                <w:szCs w:val="24"/>
              </w:rPr>
              <w:t xml:space="preserve"> priedas)</w:t>
            </w:r>
          </w:p>
          <w:p w14:paraId="6D381875" w14:textId="131CBAB6" w:rsidR="009738A0" w:rsidRPr="005E232F" w:rsidRDefault="009738A0" w:rsidP="007D3115">
            <w:pPr>
              <w:spacing w:after="0"/>
              <w:ind w:right="45" w:firstLine="30"/>
              <w:jc w:val="both"/>
              <w:rPr>
                <w:rFonts w:ascii="Times New Roman" w:hAnsi="Times New Roman" w:cs="Times New Roman"/>
                <w:sz w:val="24"/>
                <w:szCs w:val="24"/>
              </w:rPr>
            </w:pPr>
            <w:r w:rsidRPr="00BC5DE5">
              <w:rPr>
                <w:rFonts w:ascii="Times New Roman" w:eastAsia="SimSun" w:hAnsi="Times New Roman" w:cs="Times New Roman"/>
                <w:color w:val="000000" w:themeColor="text1"/>
                <w:sz w:val="24"/>
                <w:szCs w:val="24"/>
              </w:rPr>
              <w:t>2</w:t>
            </w:r>
            <w:r w:rsidRPr="005E232F">
              <w:rPr>
                <w:rFonts w:ascii="Times New Roman" w:eastAsia="SimSun" w:hAnsi="Times New Roman" w:cs="Times New Roman"/>
                <w:color w:val="000000" w:themeColor="text1"/>
                <w:sz w:val="24"/>
                <w:szCs w:val="24"/>
              </w:rPr>
              <w:t>) įrodym</w:t>
            </w:r>
            <w:r w:rsidR="00537688">
              <w:rPr>
                <w:rFonts w:ascii="Times New Roman" w:eastAsia="SimSun" w:hAnsi="Times New Roman" w:cs="Times New Roman"/>
                <w:color w:val="000000" w:themeColor="text1"/>
                <w:sz w:val="24"/>
                <w:szCs w:val="24"/>
              </w:rPr>
              <w:t>ai</w:t>
            </w:r>
            <w:r w:rsidRPr="005E232F">
              <w:rPr>
                <w:rFonts w:ascii="Times New Roman" w:eastAsia="SimSun" w:hAnsi="Times New Roman" w:cs="Times New Roman"/>
                <w:color w:val="000000" w:themeColor="text1"/>
                <w:sz w:val="24"/>
                <w:szCs w:val="24"/>
              </w:rPr>
              <w:t xml:space="preserve"> apie paslaugų suteikimą: Užsakovo atsiliepimas / atsiliepimai </w:t>
            </w:r>
            <w:r w:rsidRPr="005E232F">
              <w:rPr>
                <w:rFonts w:ascii="Times New Roman" w:eastAsia="SimSun" w:hAnsi="Times New Roman" w:cs="Times New Roman"/>
                <w:color w:val="000000" w:themeColor="text1"/>
                <w:sz w:val="24"/>
                <w:szCs w:val="24"/>
                <w:u w:val="single"/>
              </w:rPr>
              <w:t>(patvirtinti užsakovo vadovo ar jo įgalioto asmens parašu</w:t>
            </w:r>
            <w:r w:rsidRPr="005E232F">
              <w:rPr>
                <w:rFonts w:ascii="Times New Roman" w:eastAsia="SimSun" w:hAnsi="Times New Roman" w:cs="Times New Roman"/>
                <w:color w:val="000000" w:themeColor="text1"/>
                <w:sz w:val="24"/>
                <w:szCs w:val="24"/>
              </w:rPr>
              <w:t>).</w:t>
            </w:r>
          </w:p>
          <w:p w14:paraId="1C0F3193" w14:textId="30667F5A" w:rsidR="009738A0" w:rsidRPr="005E232F" w:rsidRDefault="009738A0" w:rsidP="007D3115">
            <w:pPr>
              <w:spacing w:after="0"/>
              <w:ind w:firstLine="30"/>
              <w:jc w:val="both"/>
              <w:textAlignment w:val="baseline"/>
              <w:rPr>
                <w:rFonts w:ascii="Times New Roman" w:eastAsia="SimSun" w:hAnsi="Times New Roman" w:cs="Times New Roman"/>
                <w:color w:val="000000" w:themeColor="text1"/>
                <w:sz w:val="24"/>
                <w:szCs w:val="24"/>
              </w:rPr>
            </w:pPr>
            <w:r w:rsidRPr="005E232F">
              <w:rPr>
                <w:rFonts w:ascii="Times New Roman" w:eastAsia="SimSun" w:hAnsi="Times New Roman" w:cs="Times New Roman"/>
                <w:color w:val="000000" w:themeColor="text1"/>
                <w:sz w:val="24"/>
                <w:szCs w:val="24"/>
              </w:rPr>
              <w:t xml:space="preserve">Teikėjui pateikus Užsakovo pasirašytą  priėmimo – perdavimo aktą, kuriame nurodytas mokymų </w:t>
            </w:r>
            <w:r w:rsidRPr="005E232F">
              <w:rPr>
                <w:rFonts w:ascii="Times New Roman" w:eastAsia="SimSun" w:hAnsi="Times New Roman" w:cs="Times New Roman"/>
                <w:color w:val="000000" w:themeColor="text1"/>
                <w:sz w:val="24"/>
                <w:szCs w:val="24"/>
              </w:rPr>
              <w:lastRenderedPageBreak/>
              <w:t>pavadinimas su trumpu jų turinio aprašymu</w:t>
            </w:r>
            <w:r w:rsidR="00537688">
              <w:rPr>
                <w:rFonts w:ascii="Times New Roman" w:eastAsia="SimSun" w:hAnsi="Times New Roman" w:cs="Times New Roman"/>
                <w:color w:val="000000" w:themeColor="text1"/>
                <w:sz w:val="24"/>
                <w:szCs w:val="24"/>
              </w:rPr>
              <w:t xml:space="preserve">, mokymų </w:t>
            </w:r>
            <w:proofErr w:type="spellStart"/>
            <w:r w:rsidR="00537688">
              <w:rPr>
                <w:rFonts w:ascii="Times New Roman" w:eastAsia="SimSun" w:hAnsi="Times New Roman" w:cs="Times New Roman"/>
                <w:color w:val="000000" w:themeColor="text1"/>
                <w:sz w:val="24"/>
                <w:szCs w:val="24"/>
              </w:rPr>
              <w:t>tr</w:t>
            </w:r>
            <w:r w:rsidR="00996CAC">
              <w:rPr>
                <w:rFonts w:ascii="Times New Roman" w:eastAsia="SimSun" w:hAnsi="Times New Roman" w:cs="Times New Roman"/>
                <w:color w:val="000000" w:themeColor="text1"/>
                <w:sz w:val="24"/>
                <w:szCs w:val="24"/>
              </w:rPr>
              <w:t>ū</w:t>
            </w:r>
            <w:r w:rsidR="00537688">
              <w:rPr>
                <w:rFonts w:ascii="Times New Roman" w:eastAsia="SimSun" w:hAnsi="Times New Roman" w:cs="Times New Roman"/>
                <w:color w:val="000000" w:themeColor="text1"/>
                <w:sz w:val="24"/>
                <w:szCs w:val="24"/>
              </w:rPr>
              <w:t>kmę</w:t>
            </w:r>
            <w:proofErr w:type="spellEnd"/>
            <w:r w:rsidRPr="005E232F">
              <w:rPr>
                <w:rFonts w:ascii="Times New Roman" w:eastAsia="SimSun" w:hAnsi="Times New Roman" w:cs="Times New Roman"/>
                <w:color w:val="000000" w:themeColor="text1"/>
                <w:sz w:val="24"/>
                <w:szCs w:val="24"/>
              </w:rPr>
              <w:t xml:space="preserve"> ir mokymų vedėjas, Perkančioji organizacija laikys, kad pats pasirašymo faktas reiškia, jog Užsakovas pripažino paslaugas suteiktas tinkamai. </w:t>
            </w:r>
          </w:p>
          <w:p w14:paraId="0DED8BA1" w14:textId="77777777" w:rsidR="009738A0" w:rsidRPr="005E232F" w:rsidRDefault="009738A0" w:rsidP="007D3115">
            <w:pPr>
              <w:spacing w:after="0"/>
              <w:ind w:firstLine="30"/>
              <w:jc w:val="both"/>
              <w:textAlignment w:val="baseline"/>
              <w:rPr>
                <w:rFonts w:ascii="Times New Roman" w:eastAsia="SimSun" w:hAnsi="Times New Roman" w:cs="Times New Roman"/>
                <w:color w:val="000000" w:themeColor="text1"/>
                <w:sz w:val="24"/>
                <w:szCs w:val="24"/>
              </w:rPr>
            </w:pPr>
            <w:r w:rsidRPr="005E232F">
              <w:rPr>
                <w:rFonts w:ascii="Times New Roman" w:eastAsia="SimSun" w:hAnsi="Times New Roman" w:cs="Times New Roman"/>
                <w:color w:val="000000" w:themeColor="text1"/>
                <w:sz w:val="24"/>
                <w:szCs w:val="24"/>
              </w:rPr>
              <w:t>Jei paslaugos teiktos Nacionalinei švietimo agentūrai, pateikti paslaugų priėmimo perdavimo akto nereikalaujama.</w:t>
            </w:r>
          </w:p>
          <w:p w14:paraId="6D124DF1" w14:textId="77777777" w:rsidR="009738A0" w:rsidRPr="005E232F" w:rsidRDefault="009738A0" w:rsidP="007D3115">
            <w:pPr>
              <w:spacing w:after="0"/>
              <w:ind w:firstLine="30"/>
              <w:jc w:val="both"/>
              <w:textAlignment w:val="baseline"/>
              <w:rPr>
                <w:rFonts w:ascii="Times New Roman" w:eastAsia="Times New Roman" w:hAnsi="Times New Roman" w:cs="Times New Roman"/>
                <w:iCs/>
                <w:color w:val="000000"/>
                <w:sz w:val="24"/>
                <w:szCs w:val="24"/>
              </w:rPr>
            </w:pPr>
            <w:r w:rsidRPr="005E232F">
              <w:rPr>
                <w:rFonts w:ascii="Times New Roman" w:eastAsia="Times New Roman" w:hAnsi="Times New Roman" w:cs="Times New Roman"/>
                <w:i/>
                <w:iCs/>
                <w:color w:val="000000"/>
                <w:sz w:val="24"/>
                <w:szCs w:val="24"/>
              </w:rPr>
              <w:t>Pateikiama dokumentų skaitmeninės kopijos CVP IS priemonėmis</w:t>
            </w:r>
          </w:p>
        </w:tc>
      </w:tr>
      <w:tr w:rsidR="009738A0" w:rsidRPr="005E232F" w14:paraId="77D7AF96" w14:textId="77777777" w:rsidTr="007D3115">
        <w:trPr>
          <w:trHeight w:val="236"/>
        </w:trPr>
        <w:tc>
          <w:tcPr>
            <w:tcW w:w="8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35535" w14:textId="77777777" w:rsidR="009738A0" w:rsidRPr="005E232F" w:rsidRDefault="009738A0" w:rsidP="007D3115">
            <w:pPr>
              <w:tabs>
                <w:tab w:val="left" w:pos="176"/>
              </w:tabs>
              <w:spacing w:after="0"/>
              <w:jc w:val="center"/>
              <w:rPr>
                <w:rFonts w:ascii="Times New Roman" w:hAnsi="Times New Roman" w:cs="Times New Roman"/>
                <w:sz w:val="24"/>
                <w:szCs w:val="24"/>
              </w:rPr>
            </w:pPr>
            <w:r w:rsidRPr="005E232F">
              <w:rPr>
                <w:rFonts w:ascii="Times New Roman" w:hAnsi="Times New Roman" w:cs="Times New Roman"/>
                <w:sz w:val="24"/>
                <w:szCs w:val="24"/>
              </w:rPr>
              <w:lastRenderedPageBreak/>
              <w:t xml:space="preserve">Eil. </w:t>
            </w:r>
          </w:p>
          <w:p w14:paraId="60F8B4C8" w14:textId="77777777" w:rsidR="009738A0" w:rsidRPr="005E232F" w:rsidRDefault="009738A0" w:rsidP="007D3115">
            <w:pPr>
              <w:tabs>
                <w:tab w:val="left" w:pos="176"/>
              </w:tabs>
              <w:spacing w:after="0"/>
              <w:jc w:val="center"/>
              <w:rPr>
                <w:rFonts w:ascii="Times New Roman" w:hAnsi="Times New Roman" w:cs="Times New Roman"/>
                <w:sz w:val="24"/>
                <w:szCs w:val="24"/>
              </w:rPr>
            </w:pPr>
            <w:r w:rsidRPr="005E232F">
              <w:rPr>
                <w:rFonts w:ascii="Times New Roman" w:hAnsi="Times New Roman" w:cs="Times New Roman"/>
                <w:sz w:val="24"/>
                <w:szCs w:val="24"/>
              </w:rPr>
              <w:t xml:space="preserve">Nr. </w:t>
            </w:r>
          </w:p>
        </w:tc>
        <w:tc>
          <w:tcPr>
            <w:tcW w:w="8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C5764" w14:textId="77777777" w:rsidR="009738A0" w:rsidRPr="005E232F" w:rsidRDefault="009738A0" w:rsidP="007D3115">
            <w:pPr>
              <w:spacing w:after="0"/>
              <w:jc w:val="center"/>
              <w:rPr>
                <w:rFonts w:ascii="Times New Roman" w:hAnsi="Times New Roman" w:cs="Times New Roman"/>
                <w:sz w:val="24"/>
                <w:szCs w:val="24"/>
              </w:rPr>
            </w:pPr>
            <w:r w:rsidRPr="005E232F">
              <w:rPr>
                <w:rFonts w:ascii="Times New Roman" w:hAnsi="Times New Roman" w:cs="Times New Roman"/>
                <w:sz w:val="24"/>
                <w:szCs w:val="24"/>
              </w:rPr>
              <w:t>Teikėjų kvalifikacijos reikalavimai ir juos įrodantys dokumentai</w:t>
            </w:r>
          </w:p>
          <w:p w14:paraId="65F15F08" w14:textId="77777777" w:rsidR="009738A0" w:rsidRPr="005E232F" w:rsidRDefault="009738A0" w:rsidP="007D3115">
            <w:pPr>
              <w:spacing w:after="0"/>
              <w:jc w:val="center"/>
              <w:rPr>
                <w:rFonts w:ascii="Times New Roman" w:hAnsi="Times New Roman" w:cs="Times New Roman"/>
                <w:b/>
                <w:sz w:val="24"/>
                <w:szCs w:val="24"/>
              </w:rPr>
            </w:pPr>
            <w:r w:rsidRPr="005E232F">
              <w:rPr>
                <w:rFonts w:ascii="Times New Roman" w:hAnsi="Times New Roman" w:cs="Times New Roman"/>
                <w:b/>
                <w:sz w:val="24"/>
                <w:szCs w:val="24"/>
              </w:rPr>
              <w:t>Taikoma II pirkimo objekto daliai</w:t>
            </w:r>
          </w:p>
        </w:tc>
      </w:tr>
      <w:tr w:rsidR="009738A0" w:rsidRPr="005E232F" w14:paraId="055FB059" w14:textId="77777777" w:rsidTr="007D3115">
        <w:trPr>
          <w:trHeight w:val="300"/>
        </w:trPr>
        <w:tc>
          <w:tcPr>
            <w:tcW w:w="805" w:type="dxa"/>
            <w:vMerge/>
          </w:tcPr>
          <w:p w14:paraId="28780D19" w14:textId="77777777" w:rsidR="009738A0" w:rsidRPr="005E232F" w:rsidRDefault="009738A0" w:rsidP="007D3115">
            <w:pPr>
              <w:spacing w:after="0"/>
              <w:ind w:right="555"/>
              <w:jc w:val="center"/>
              <w:rPr>
                <w:rFonts w:ascii="Times New Roman" w:hAnsi="Times New Roman" w:cs="Times New Roman"/>
                <w:sz w:val="24"/>
                <w:szCs w:val="24"/>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B3873" w14:textId="77777777" w:rsidR="009738A0" w:rsidRPr="005E232F" w:rsidRDefault="009738A0" w:rsidP="007D3115">
            <w:pPr>
              <w:tabs>
                <w:tab w:val="left" w:pos="1155"/>
              </w:tabs>
              <w:spacing w:after="0"/>
              <w:jc w:val="center"/>
              <w:rPr>
                <w:rFonts w:ascii="Times New Roman" w:hAnsi="Times New Roman" w:cs="Times New Roman"/>
                <w:sz w:val="24"/>
                <w:szCs w:val="24"/>
              </w:rPr>
            </w:pPr>
            <w:r w:rsidRPr="005E232F">
              <w:rPr>
                <w:rFonts w:ascii="Times New Roman" w:hAnsi="Times New Roman" w:cs="Times New Roman"/>
                <w:sz w:val="24"/>
                <w:szCs w:val="24"/>
              </w:rPr>
              <w:t>Kvalifikaciniai reikalavimai</w:t>
            </w:r>
          </w:p>
        </w:tc>
        <w:tc>
          <w:tcPr>
            <w:tcW w:w="5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14860" w14:textId="77777777" w:rsidR="009738A0" w:rsidRPr="005E232F" w:rsidRDefault="009738A0" w:rsidP="007D3115">
            <w:pPr>
              <w:spacing w:after="0"/>
              <w:jc w:val="center"/>
              <w:rPr>
                <w:rFonts w:ascii="Times New Roman" w:hAnsi="Times New Roman" w:cs="Times New Roman"/>
                <w:sz w:val="24"/>
                <w:szCs w:val="24"/>
              </w:rPr>
            </w:pPr>
            <w:r w:rsidRPr="005E232F">
              <w:rPr>
                <w:rFonts w:ascii="Times New Roman" w:hAnsi="Times New Roman" w:cs="Times New Roman"/>
                <w:sz w:val="24"/>
                <w:szCs w:val="24"/>
              </w:rPr>
              <w:t xml:space="preserve">Kvalifikacinius reikalavimus įrodantys </w:t>
            </w:r>
          </w:p>
          <w:p w14:paraId="60D27858" w14:textId="77777777" w:rsidR="009738A0" w:rsidRPr="005E232F" w:rsidRDefault="009738A0" w:rsidP="007D3115">
            <w:pPr>
              <w:spacing w:after="0"/>
              <w:jc w:val="center"/>
              <w:rPr>
                <w:rFonts w:ascii="Times New Roman" w:hAnsi="Times New Roman" w:cs="Times New Roman"/>
                <w:sz w:val="24"/>
                <w:szCs w:val="24"/>
              </w:rPr>
            </w:pPr>
            <w:r w:rsidRPr="005E232F">
              <w:rPr>
                <w:rFonts w:ascii="Times New Roman" w:hAnsi="Times New Roman" w:cs="Times New Roman"/>
                <w:sz w:val="24"/>
                <w:szCs w:val="24"/>
              </w:rPr>
              <w:t>dokumentai</w:t>
            </w:r>
          </w:p>
        </w:tc>
      </w:tr>
      <w:tr w:rsidR="009738A0" w:rsidRPr="005E232F" w14:paraId="7651B1AE" w14:textId="77777777" w:rsidTr="007D3115">
        <w:trPr>
          <w:trHeight w:val="1832"/>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CFAC8" w14:textId="77777777" w:rsidR="009738A0" w:rsidRPr="005E232F" w:rsidRDefault="009738A0" w:rsidP="007D3115">
            <w:pPr>
              <w:spacing w:after="0"/>
              <w:jc w:val="both"/>
              <w:rPr>
                <w:rFonts w:ascii="Times New Roman" w:hAnsi="Times New Roman" w:cs="Times New Roman"/>
                <w:sz w:val="24"/>
                <w:szCs w:val="24"/>
              </w:rPr>
            </w:pPr>
            <w:r w:rsidRPr="005E232F">
              <w:rPr>
                <w:rFonts w:ascii="Times New Roman" w:hAnsi="Times New Roman" w:cs="Times New Roman"/>
                <w:sz w:val="24"/>
                <w:szCs w:val="24"/>
              </w:rPr>
              <w:t>5.</w:t>
            </w:r>
            <w:r>
              <w:rPr>
                <w:rFonts w:ascii="Times New Roman" w:hAnsi="Times New Roman" w:cs="Times New Roman"/>
                <w:sz w:val="24"/>
                <w:szCs w:val="24"/>
              </w:rP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DAA30" w14:textId="39387254" w:rsidR="009738A0" w:rsidRPr="005E232F" w:rsidRDefault="009738A0" w:rsidP="007D3115">
            <w:pPr>
              <w:spacing w:after="0"/>
              <w:ind w:right="58"/>
              <w:jc w:val="both"/>
              <w:rPr>
                <w:rFonts w:ascii="Times New Roman" w:hAnsi="Times New Roman" w:cs="Times New Roman"/>
                <w:sz w:val="24"/>
                <w:szCs w:val="24"/>
              </w:rPr>
            </w:pPr>
            <w:r w:rsidRPr="47C5A0CE">
              <w:rPr>
                <w:rFonts w:ascii="Times New Roman" w:hAnsi="Times New Roman" w:cs="Times New Roman"/>
                <w:sz w:val="24"/>
                <w:szCs w:val="24"/>
              </w:rPr>
              <w:t xml:space="preserve">Tiekėjas per paskutinius 3 (trejus) metus iki pasiūlymo pateikimo termino pabaigos, o jeigu tiekėjas įregistruotas vėliau, per laiką nuo tiekėjo įregistravimo dienos, turi </w:t>
            </w:r>
            <w:r>
              <w:rPr>
                <w:rFonts w:ascii="Times New Roman" w:hAnsi="Times New Roman" w:cs="Times New Roman"/>
                <w:sz w:val="24"/>
                <w:szCs w:val="24"/>
              </w:rPr>
              <w:t xml:space="preserve">ne mažiau kaip vieno </w:t>
            </w:r>
            <w:r w:rsidRPr="47C5A0CE">
              <w:rPr>
                <w:rFonts w:ascii="Times New Roman" w:hAnsi="Times New Roman" w:cs="Times New Roman"/>
                <w:sz w:val="24"/>
                <w:szCs w:val="24"/>
              </w:rPr>
              <w:t>rengin</w:t>
            </w:r>
            <w:r>
              <w:rPr>
                <w:rFonts w:ascii="Times New Roman" w:hAnsi="Times New Roman" w:cs="Times New Roman"/>
                <w:sz w:val="24"/>
                <w:szCs w:val="24"/>
              </w:rPr>
              <w:t>io</w:t>
            </w:r>
            <w:r w:rsidRPr="47C5A0CE">
              <w:rPr>
                <w:rFonts w:ascii="Times New Roman" w:hAnsi="Times New Roman" w:cs="Times New Roman"/>
                <w:sz w:val="24"/>
                <w:szCs w:val="24"/>
              </w:rPr>
              <w:t xml:space="preserve"> / mokymų / konferencij</w:t>
            </w:r>
            <w:r>
              <w:rPr>
                <w:rFonts w:ascii="Times New Roman" w:hAnsi="Times New Roman" w:cs="Times New Roman"/>
                <w:sz w:val="24"/>
                <w:szCs w:val="24"/>
              </w:rPr>
              <w:t xml:space="preserve">os, kuriuose buvo ne mažiau kaip 25 dalyviai, </w:t>
            </w:r>
            <w:r w:rsidRPr="47C5A0CE">
              <w:rPr>
                <w:rFonts w:ascii="Times New Roman" w:hAnsi="Times New Roman" w:cs="Times New Roman"/>
                <w:sz w:val="24"/>
                <w:szCs w:val="24"/>
              </w:rPr>
              <w:t xml:space="preserve"> organizavimo paslaug</w:t>
            </w:r>
            <w:r>
              <w:rPr>
                <w:rFonts w:ascii="Times New Roman" w:hAnsi="Times New Roman" w:cs="Times New Roman"/>
                <w:sz w:val="24"/>
                <w:szCs w:val="24"/>
              </w:rPr>
              <w:t>ų patirties.</w:t>
            </w:r>
          </w:p>
          <w:p w14:paraId="38E6E3FB" w14:textId="77777777" w:rsidR="009738A0" w:rsidRPr="005E232F" w:rsidRDefault="009738A0" w:rsidP="007D3115">
            <w:pPr>
              <w:spacing w:after="0"/>
              <w:ind w:right="58"/>
              <w:jc w:val="both"/>
              <w:rPr>
                <w:rFonts w:ascii="Times New Roman" w:hAnsi="Times New Roman" w:cs="Times New Roman"/>
                <w:b/>
                <w:bCs/>
                <w:sz w:val="24"/>
                <w:szCs w:val="24"/>
              </w:rPr>
            </w:pPr>
            <w:r w:rsidRPr="005E232F">
              <w:rPr>
                <w:rFonts w:ascii="Times New Roman" w:hAnsi="Times New Roman" w:cs="Times New Roman"/>
                <w:b/>
                <w:bCs/>
                <w:sz w:val="24"/>
                <w:szCs w:val="24"/>
              </w:rPr>
              <w:t>Pastabos:</w:t>
            </w:r>
          </w:p>
          <w:p w14:paraId="0CC4E76F" w14:textId="0EF0B1FE" w:rsidR="009738A0" w:rsidRPr="005E232F" w:rsidRDefault="009738A0" w:rsidP="007D3115">
            <w:pPr>
              <w:spacing w:after="0"/>
              <w:ind w:right="58"/>
              <w:jc w:val="both"/>
              <w:rPr>
                <w:rFonts w:ascii="Times New Roman" w:hAnsi="Times New Roman" w:cs="Times New Roman"/>
                <w:sz w:val="24"/>
                <w:szCs w:val="24"/>
              </w:rPr>
            </w:pPr>
            <w:r w:rsidRPr="00F01466">
              <w:rPr>
                <w:rFonts w:ascii="Times New Roman" w:hAnsi="Times New Roman" w:cs="Times New Roman"/>
                <w:sz w:val="24"/>
                <w:szCs w:val="24"/>
              </w:rPr>
              <w:t xml:space="preserve">Jei Tiekėjas teikia informaciją apie vykdomą </w:t>
            </w:r>
            <w:r w:rsidR="00F01466">
              <w:rPr>
                <w:rFonts w:ascii="Times New Roman" w:hAnsi="Times New Roman" w:cs="Times New Roman"/>
                <w:sz w:val="24"/>
                <w:szCs w:val="24"/>
              </w:rPr>
              <w:t>s</w:t>
            </w:r>
            <w:r w:rsidRPr="00F01466">
              <w:rPr>
                <w:rFonts w:ascii="Times New Roman" w:hAnsi="Times New Roman" w:cs="Times New Roman"/>
                <w:sz w:val="24"/>
                <w:szCs w:val="24"/>
              </w:rPr>
              <w:t>utartį, laikoma, kad jo patirtis atitinka keliamą reikalavimą, jei jis yra suteikęs nors vieno renginio  / mokymų / konferencijos</w:t>
            </w:r>
            <w:r w:rsidR="00F01466">
              <w:rPr>
                <w:rFonts w:ascii="Times New Roman" w:hAnsi="Times New Roman" w:cs="Times New Roman"/>
                <w:sz w:val="24"/>
                <w:szCs w:val="24"/>
              </w:rPr>
              <w:t>, kuriuose buvo ne mažiau kaip 25 dalyviai,</w:t>
            </w:r>
            <w:r w:rsidRPr="00F01466">
              <w:rPr>
                <w:rFonts w:ascii="Times New Roman" w:hAnsi="Times New Roman" w:cs="Times New Roman"/>
                <w:sz w:val="24"/>
                <w:szCs w:val="24"/>
              </w:rPr>
              <w:t xml:space="preserve"> organizavim</w:t>
            </w:r>
            <w:r w:rsidR="00F01466">
              <w:rPr>
                <w:rFonts w:ascii="Times New Roman" w:hAnsi="Times New Roman" w:cs="Times New Roman"/>
                <w:sz w:val="24"/>
                <w:szCs w:val="24"/>
              </w:rPr>
              <w:t>o paslaugas.</w:t>
            </w:r>
          </w:p>
          <w:p w14:paraId="78EF393B" w14:textId="77777777" w:rsidR="009738A0" w:rsidRPr="00F01466" w:rsidRDefault="009738A0" w:rsidP="007D3115">
            <w:pPr>
              <w:tabs>
                <w:tab w:val="center" w:pos="4153"/>
                <w:tab w:val="right" w:pos="8306"/>
              </w:tabs>
              <w:spacing w:after="0"/>
              <w:jc w:val="both"/>
              <w:rPr>
                <w:rFonts w:ascii="Times New Roman" w:eastAsia="Times New Roman" w:hAnsi="Times New Roman" w:cs="Times New Roman"/>
                <w:i/>
                <w:iCs/>
                <w:sz w:val="24"/>
                <w:szCs w:val="24"/>
              </w:rPr>
            </w:pPr>
            <w:r w:rsidRPr="00F01466">
              <w:rPr>
                <w:rFonts w:ascii="Times New Roman" w:hAnsi="Times New Roman" w:cs="Times New Roman"/>
                <w:i/>
                <w:iCs/>
                <w:sz w:val="24"/>
                <w:szCs w:val="24"/>
              </w:rPr>
              <w:t>Tiekėjui nedraudžiama remtis sutartimi, kurią tiekėjas vykdė ne vienas, bet kartu su kitais ūkio subjektais. Tačiau tokiu atveju bus vertinami būtent konkretaus Tiekėjo, dalyvaujančio viešajame pirkime, suteiktos paslaugos.</w:t>
            </w:r>
          </w:p>
        </w:tc>
        <w:tc>
          <w:tcPr>
            <w:tcW w:w="5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37736" w14:textId="77777777" w:rsidR="009738A0" w:rsidRPr="005E232F" w:rsidRDefault="009738A0" w:rsidP="007D3115">
            <w:pPr>
              <w:spacing w:after="0"/>
              <w:jc w:val="both"/>
              <w:rPr>
                <w:rFonts w:ascii="Times New Roman" w:hAnsi="Times New Roman" w:cs="Times New Roman"/>
                <w:sz w:val="24"/>
                <w:szCs w:val="24"/>
              </w:rPr>
            </w:pPr>
            <w:r w:rsidRPr="005E232F">
              <w:rPr>
                <w:rFonts w:ascii="Times New Roman" w:hAnsi="Times New Roman" w:cs="Times New Roman"/>
                <w:sz w:val="24"/>
                <w:szCs w:val="24"/>
              </w:rPr>
              <w:t>Įrodymui tiekėjas privalo pateikti:</w:t>
            </w:r>
          </w:p>
          <w:p w14:paraId="44B0FFF3" w14:textId="0A2E690E" w:rsidR="009738A0" w:rsidRPr="005E232F" w:rsidRDefault="009738A0" w:rsidP="007D3115">
            <w:pPr>
              <w:spacing w:after="0"/>
              <w:jc w:val="both"/>
              <w:rPr>
                <w:rFonts w:ascii="Times New Roman" w:hAnsi="Times New Roman" w:cs="Times New Roman"/>
                <w:sz w:val="24"/>
                <w:szCs w:val="24"/>
              </w:rPr>
            </w:pPr>
            <w:r w:rsidRPr="005E232F">
              <w:rPr>
                <w:rFonts w:ascii="Times New Roman" w:hAnsi="Times New Roman" w:cs="Times New Roman"/>
                <w:sz w:val="24"/>
                <w:szCs w:val="24"/>
              </w:rPr>
              <w:t>1. Tiekėjo per paskutinius 3 (tris) metus iki pasiūlymo pateikimo termino pabaigos įvykdytų  sutarčių, atitinkančių nurodytus reikalavimus, sąrašą, kuriame nurodyti duomenys (suteiktų paslaugų aprašymas, renginio aprašymas, renginio trukmė, renginio dalyvių skaičius, sutarties vykdymo pradžios ir pabaigos datos (mėnesio tikslumu), užsakovo pavadinimas, adresas, užsakovo atstovo vardas, pavardė, telefono numeris, elektroninio pašto adresas, projekto (sutarties) pavadinimas)</w:t>
            </w:r>
            <w:r w:rsidR="00F01466">
              <w:rPr>
                <w:rFonts w:ascii="Times New Roman" w:hAnsi="Times New Roman" w:cs="Times New Roman"/>
                <w:sz w:val="24"/>
                <w:szCs w:val="24"/>
              </w:rPr>
              <w:t xml:space="preserve">, </w:t>
            </w:r>
            <w:r w:rsidR="00F01466" w:rsidRPr="00F561C9">
              <w:rPr>
                <w:rFonts w:ascii="Times New Roman" w:hAnsi="Times New Roman" w:cs="Times New Roman"/>
                <w:sz w:val="24"/>
                <w:szCs w:val="24"/>
              </w:rPr>
              <w:t xml:space="preserve">užpildant </w:t>
            </w:r>
            <w:r w:rsidR="009B4475" w:rsidRPr="00F561C9">
              <w:rPr>
                <w:rFonts w:ascii="Times New Roman" w:hAnsi="Times New Roman" w:cs="Times New Roman"/>
                <w:sz w:val="24"/>
                <w:szCs w:val="24"/>
              </w:rPr>
              <w:t xml:space="preserve">specialiųjų pirkimo sąlygų </w:t>
            </w:r>
            <w:r w:rsidR="00F01466" w:rsidRPr="00F561C9">
              <w:rPr>
                <w:rFonts w:ascii="Times New Roman" w:hAnsi="Times New Roman" w:cs="Times New Roman"/>
                <w:sz w:val="24"/>
                <w:szCs w:val="24"/>
              </w:rPr>
              <w:t>8 priedą.</w:t>
            </w:r>
          </w:p>
          <w:p w14:paraId="5DC8F408" w14:textId="2FB33B3C" w:rsidR="009738A0" w:rsidRPr="005E232F" w:rsidRDefault="009738A0" w:rsidP="007D3115">
            <w:pPr>
              <w:spacing w:after="0"/>
              <w:jc w:val="both"/>
              <w:rPr>
                <w:rFonts w:ascii="Times New Roman" w:hAnsi="Times New Roman" w:cs="Times New Roman"/>
                <w:sz w:val="24"/>
                <w:szCs w:val="24"/>
              </w:rPr>
            </w:pPr>
            <w:r w:rsidRPr="005E232F">
              <w:rPr>
                <w:rFonts w:ascii="Times New Roman" w:hAnsi="Times New Roman" w:cs="Times New Roman"/>
                <w:sz w:val="24"/>
                <w:szCs w:val="24"/>
              </w:rPr>
              <w:t>2. Užsakovo (-ų) pažym</w:t>
            </w:r>
            <w:r w:rsidR="00F01466">
              <w:rPr>
                <w:rFonts w:ascii="Times New Roman" w:hAnsi="Times New Roman" w:cs="Times New Roman"/>
                <w:sz w:val="24"/>
                <w:szCs w:val="24"/>
              </w:rPr>
              <w:t>a</w:t>
            </w:r>
            <w:r w:rsidRPr="005E232F">
              <w:rPr>
                <w:rFonts w:ascii="Times New Roman" w:hAnsi="Times New Roman" w:cs="Times New Roman"/>
                <w:sz w:val="24"/>
                <w:szCs w:val="24"/>
              </w:rPr>
              <w:t xml:space="preserve"> (-</w:t>
            </w:r>
            <w:proofErr w:type="spellStart"/>
            <w:r w:rsidRPr="005E232F">
              <w:rPr>
                <w:rFonts w:ascii="Times New Roman" w:hAnsi="Times New Roman" w:cs="Times New Roman"/>
                <w:sz w:val="24"/>
                <w:szCs w:val="24"/>
              </w:rPr>
              <w:t>as</w:t>
            </w:r>
            <w:proofErr w:type="spellEnd"/>
            <w:r w:rsidRPr="005E232F">
              <w:rPr>
                <w:rFonts w:ascii="Times New Roman" w:hAnsi="Times New Roman" w:cs="Times New Roman"/>
                <w:sz w:val="24"/>
                <w:szCs w:val="24"/>
              </w:rPr>
              <w:t xml:space="preserve">) apie </w:t>
            </w:r>
            <w:r w:rsidR="00F01466">
              <w:rPr>
                <w:rFonts w:ascii="Times New Roman" w:hAnsi="Times New Roman" w:cs="Times New Roman"/>
                <w:sz w:val="24"/>
                <w:szCs w:val="24"/>
              </w:rPr>
              <w:t xml:space="preserve">suteiktas paslaugas. </w:t>
            </w:r>
            <w:r w:rsidRPr="005E232F">
              <w:rPr>
                <w:rFonts w:ascii="Times New Roman" w:hAnsi="Times New Roman" w:cs="Times New Roman"/>
                <w:sz w:val="24"/>
                <w:szCs w:val="24"/>
              </w:rPr>
              <w:t>Pažymoje turi būti nurodytos suteiktos paslaugos, renginio aprašymas, renginio trukmė, renginio dalyvių skaičius, data, paslaugų gavėjas</w:t>
            </w:r>
            <w:r w:rsidR="00F01466">
              <w:rPr>
                <w:rFonts w:ascii="Times New Roman" w:hAnsi="Times New Roman" w:cs="Times New Roman"/>
                <w:sz w:val="24"/>
                <w:szCs w:val="24"/>
              </w:rPr>
              <w:t xml:space="preserve"> a</w:t>
            </w:r>
            <w:r w:rsidRPr="005E232F">
              <w:rPr>
                <w:rFonts w:ascii="Times New Roman" w:hAnsi="Times New Roman" w:cs="Times New Roman"/>
                <w:sz w:val="24"/>
                <w:szCs w:val="24"/>
              </w:rPr>
              <w:t>rba pateikiama paslaugų perdavimo-priėmimo akto kopija.</w:t>
            </w:r>
          </w:p>
          <w:p w14:paraId="0146CAE6" w14:textId="77777777" w:rsidR="009738A0" w:rsidRPr="005E232F" w:rsidRDefault="009738A0" w:rsidP="007D3115">
            <w:pPr>
              <w:spacing w:after="0"/>
              <w:jc w:val="both"/>
              <w:rPr>
                <w:rFonts w:ascii="Times New Roman" w:hAnsi="Times New Roman" w:cs="Times New Roman"/>
                <w:sz w:val="24"/>
                <w:szCs w:val="24"/>
              </w:rPr>
            </w:pPr>
          </w:p>
          <w:p w14:paraId="13E293ED" w14:textId="77777777" w:rsidR="009738A0" w:rsidRPr="005E232F" w:rsidRDefault="009738A0" w:rsidP="007D3115">
            <w:pPr>
              <w:spacing w:after="0"/>
              <w:jc w:val="both"/>
              <w:rPr>
                <w:rFonts w:ascii="Times New Roman" w:eastAsia="Times New Roman" w:hAnsi="Times New Roman" w:cs="Times New Roman"/>
                <w:sz w:val="24"/>
                <w:szCs w:val="24"/>
              </w:rPr>
            </w:pPr>
            <w:r w:rsidRPr="00ED351D">
              <w:rPr>
                <w:rFonts w:ascii="Times New Roman" w:hAnsi="Times New Roman" w:cs="Times New Roman"/>
                <w:b/>
                <w:bCs/>
                <w:sz w:val="24"/>
                <w:szCs w:val="24"/>
              </w:rPr>
              <w:t>Pastaba</w:t>
            </w:r>
            <w:r w:rsidRPr="005E232F">
              <w:rPr>
                <w:rFonts w:ascii="Times New Roman" w:hAnsi="Times New Roman" w:cs="Times New Roman"/>
                <w:sz w:val="24"/>
                <w:szCs w:val="24"/>
              </w:rPr>
              <w:t xml:space="preserve">. </w:t>
            </w:r>
            <w:r w:rsidRPr="00ED351D">
              <w:rPr>
                <w:rFonts w:ascii="Times New Roman" w:hAnsi="Times New Roman" w:cs="Times New Roman"/>
                <w:i/>
                <w:iCs/>
                <w:sz w:val="24"/>
                <w:szCs w:val="24"/>
              </w:rPr>
              <w:t>Vykdytojas, siekdamas įsitikinti arba patikslinti pateiktą informaciją apie sutartį (-</w:t>
            </w:r>
            <w:proofErr w:type="spellStart"/>
            <w:r w:rsidRPr="00ED351D">
              <w:rPr>
                <w:rFonts w:ascii="Times New Roman" w:hAnsi="Times New Roman" w:cs="Times New Roman"/>
                <w:i/>
                <w:iCs/>
                <w:sz w:val="24"/>
                <w:szCs w:val="24"/>
              </w:rPr>
              <w:t>is</w:t>
            </w:r>
            <w:proofErr w:type="spellEnd"/>
            <w:r w:rsidRPr="00ED351D">
              <w:rPr>
                <w:rFonts w:ascii="Times New Roman" w:hAnsi="Times New Roman" w:cs="Times New Roman"/>
                <w:i/>
                <w:iCs/>
                <w:sz w:val="24"/>
                <w:szCs w:val="24"/>
              </w:rPr>
              <w:t>),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paslaugų gavėjus.</w:t>
            </w:r>
          </w:p>
        </w:tc>
      </w:tr>
    </w:tbl>
    <w:p w14:paraId="371A4999" w14:textId="77777777" w:rsidR="009738A0" w:rsidRPr="005E232F" w:rsidRDefault="009738A0" w:rsidP="009738A0">
      <w:pPr>
        <w:spacing w:after="0"/>
        <w:ind w:firstLine="567"/>
        <w:jc w:val="both"/>
        <w:rPr>
          <w:rFonts w:ascii="Times New Roman" w:eastAsia="Times New Roman" w:hAnsi="Times New Roman" w:cs="Times New Roman"/>
          <w:i/>
          <w:color w:val="000000" w:themeColor="text1"/>
        </w:rPr>
      </w:pPr>
      <w:r w:rsidRPr="005E232F">
        <w:rPr>
          <w:rFonts w:ascii="Times New Roman" w:eastAsia="Times New Roman" w:hAnsi="Times New Roman" w:cs="Times New Roman"/>
          <w:i/>
          <w:color w:val="000000" w:themeColor="text1"/>
        </w:rPr>
        <w:lastRenderedPageBreak/>
        <w:t>* Renginiai – tai vieši arba įmonių organizuojami renginiai. Darbo patirtis asmeniniuose renginiuose vertinama nebus.</w:t>
      </w:r>
    </w:p>
    <w:p w14:paraId="06864BAD" w14:textId="77777777" w:rsidR="009738A0" w:rsidRPr="005E232F" w:rsidRDefault="009738A0" w:rsidP="009738A0">
      <w:pPr>
        <w:spacing w:after="0"/>
        <w:jc w:val="center"/>
        <w:rPr>
          <w:rFonts w:ascii="Times New Roman" w:eastAsiaTheme="minorHAnsi" w:hAnsi="Times New Roman" w:cs="Times New Roman"/>
          <w:sz w:val="24"/>
          <w:szCs w:val="24"/>
          <w:lang w:eastAsia="en-US"/>
        </w:rPr>
      </w:pPr>
    </w:p>
    <w:p w14:paraId="21AC7638" w14:textId="77777777" w:rsidR="00684B4F" w:rsidRPr="005F0F1E" w:rsidRDefault="00684B4F" w:rsidP="005F0F1E">
      <w:pPr>
        <w:spacing w:after="0"/>
        <w:rPr>
          <w:rFonts w:ascii="Times New Roman" w:eastAsia="Calibri" w:hAnsi="Times New Roman" w:cs="Times New Roman"/>
          <w:color w:val="0070C0"/>
          <w:sz w:val="24"/>
          <w:szCs w:val="24"/>
        </w:rPr>
      </w:pPr>
    </w:p>
    <w:p w14:paraId="1477EDFC" w14:textId="3827BF46" w:rsidR="0045161D" w:rsidRPr="005F0F1E" w:rsidRDefault="0045161D" w:rsidP="0045161D">
      <w:pPr>
        <w:pStyle w:val="Antrat2"/>
        <w:spacing w:before="0"/>
        <w:ind w:left="5103"/>
        <w:rPr>
          <w:rFonts w:ascii="Times New Roman" w:eastAsia="Calibri" w:hAnsi="Times New Roman" w:cs="Times New Roman"/>
          <w:color w:val="0070C0"/>
          <w:sz w:val="24"/>
          <w:szCs w:val="24"/>
        </w:rPr>
      </w:pPr>
      <w:bookmarkStart w:id="57" w:name="_Toc221728673"/>
      <w:r w:rsidRPr="005F0F1E">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5</w:t>
      </w:r>
      <w:r w:rsidRPr="005F0F1E">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EBVPD</w:t>
      </w:r>
      <w:bookmarkEnd w:id="57"/>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8" w:name="_Ref38540913"/>
      <w:bookmarkStart w:id="59" w:name="_Ref38898051"/>
      <w:bookmarkStart w:id="60" w:name="_Ref38901392"/>
      <w:bookmarkStart w:id="61" w:name="_Toc221728674"/>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8"/>
      <w:bookmarkEnd w:id="59"/>
      <w:bookmarkEnd w:id="60"/>
      <w:bookmarkEnd w:id="61"/>
    </w:p>
    <w:p w14:paraId="2EDF208A" w14:textId="77777777" w:rsidR="00693D4F" w:rsidRPr="005F0F1E" w:rsidRDefault="00693D4F" w:rsidP="005F0F1E">
      <w:pPr>
        <w:spacing w:after="0"/>
        <w:rPr>
          <w:rFonts w:ascii="Times New Roman" w:hAnsi="Times New Roman" w:cs="Times New Roman"/>
          <w:sz w:val="24"/>
          <w:szCs w:val="24"/>
        </w:rPr>
      </w:pPr>
    </w:p>
    <w:p w14:paraId="4AA5FAD3" w14:textId="64F26EB7"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r w:rsidR="00FC0784">
        <w:rPr>
          <w:rFonts w:ascii="Times New Roman" w:hAnsi="Times New Roman" w:cs="Times New Roman"/>
          <w:sz w:val="24"/>
          <w:szCs w:val="24"/>
        </w:rPr>
        <w:t xml:space="preserve"> (atskirai kiekvienai pirkimo objekto daliai).</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62" w:name="_Ref39484039"/>
      <w:bookmarkStart w:id="63" w:name="_Ref40278562"/>
      <w:bookmarkStart w:id="64" w:name="_Toc221728675"/>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62"/>
      <w:bookmarkEnd w:id="63"/>
      <w:bookmarkEnd w:id="64"/>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A53673" w:rsidRDefault="00FD0A84" w:rsidP="005F0F1E">
      <w:pPr>
        <w:pStyle w:val="Paantrat"/>
        <w:spacing w:after="0"/>
        <w:jc w:val="center"/>
        <w:rPr>
          <w:rFonts w:ascii="Times New Roman" w:hAnsi="Times New Roman" w:cs="Times New Roman"/>
          <w:b/>
          <w:bCs/>
          <w:caps w:val="0"/>
          <w:sz w:val="24"/>
          <w:szCs w:val="24"/>
        </w:rPr>
      </w:pPr>
      <w:bookmarkStart w:id="65" w:name="_Toc182425163"/>
      <w:r w:rsidRPr="00A53673">
        <w:rPr>
          <w:rFonts w:ascii="Times New Roman" w:hAnsi="Times New Roman" w:cs="Times New Roman"/>
          <w:b/>
          <w:bCs/>
          <w:caps w:val="0"/>
          <w:sz w:val="24"/>
          <w:szCs w:val="24"/>
        </w:rPr>
        <w:t xml:space="preserve">PASIŪLYMŲ VERTINIMO KRITERIJAI ir </w:t>
      </w:r>
      <w:r w:rsidR="00F91A60" w:rsidRPr="00A53673">
        <w:rPr>
          <w:rFonts w:ascii="Times New Roman" w:hAnsi="Times New Roman" w:cs="Times New Roman"/>
          <w:b/>
          <w:bCs/>
          <w:caps w:val="0"/>
          <w:sz w:val="24"/>
          <w:szCs w:val="24"/>
        </w:rPr>
        <w:t>SĄLYGOS</w:t>
      </w:r>
    </w:p>
    <w:p w14:paraId="74E1ED94" w14:textId="77777777" w:rsidR="00A53673" w:rsidRPr="002F5016" w:rsidRDefault="00A53673" w:rsidP="00A53673">
      <w:pPr>
        <w:jc w:val="center"/>
        <w:rPr>
          <w:rFonts w:ascii="Times New Roman" w:hAnsi="Times New Roman" w:cs="Times New Roman"/>
          <w:color w:val="EE0000"/>
          <w:sz w:val="24"/>
          <w:szCs w:val="24"/>
        </w:rPr>
      </w:pPr>
      <w:r w:rsidRPr="002F5016">
        <w:rPr>
          <w:rFonts w:ascii="Times New Roman" w:hAnsi="Times New Roman" w:cs="Times New Roman"/>
          <w:color w:val="EE0000"/>
          <w:sz w:val="24"/>
          <w:szCs w:val="24"/>
        </w:rPr>
        <w:t>Taikoma I pirkimo objekto daliai</w:t>
      </w:r>
    </w:p>
    <w:p w14:paraId="1A642D58" w14:textId="77777777" w:rsidR="00A53673" w:rsidRPr="0024705D" w:rsidRDefault="00A53673" w:rsidP="00A53673">
      <w:pPr>
        <w:spacing w:after="0" w:line="240" w:lineRule="auto"/>
        <w:ind w:left="7314"/>
        <w:rPr>
          <w:rFonts w:ascii="Times New Roman" w:hAnsi="Times New Roman" w:cs="Times New Roman"/>
          <w:b/>
          <w:bCs/>
          <w:sz w:val="28"/>
          <w:szCs w:val="28"/>
        </w:rPr>
      </w:pPr>
    </w:p>
    <w:p w14:paraId="102C5613" w14:textId="77777777" w:rsidR="00A53673" w:rsidRPr="0024705D" w:rsidRDefault="00A53673" w:rsidP="00A53673">
      <w:pPr>
        <w:numPr>
          <w:ilvl w:val="0"/>
          <w:numId w:val="23"/>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sidRPr="0024705D">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FEEC6DC" w14:textId="77777777" w:rsidR="00A53673" w:rsidRPr="0024705D" w:rsidRDefault="00A53673" w:rsidP="00A53673">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24705D">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64FA2FD" w14:textId="77777777" w:rsidR="00A53673" w:rsidRPr="0024705D" w:rsidRDefault="00A53673" w:rsidP="00A53673">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24705D">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A53673" w:rsidRPr="0024705D" w14:paraId="16295476" w14:textId="77777777" w:rsidTr="007D3115">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82C9F2C" w14:textId="77777777" w:rsidR="00A53673" w:rsidRPr="0024705D" w:rsidRDefault="00A53673" w:rsidP="007D3115">
            <w:pPr>
              <w:spacing w:after="0" w:line="240" w:lineRule="auto"/>
              <w:rPr>
                <w:rFonts w:ascii="Times New Roman" w:hAnsi="Times New Roman" w:cs="Times New Roman"/>
                <w:bCs/>
                <w:sz w:val="24"/>
                <w:szCs w:val="24"/>
              </w:rPr>
            </w:pPr>
            <w:r w:rsidRPr="0024705D">
              <w:rPr>
                <w:rFonts w:ascii="Times New Roman" w:hAnsi="Times New Roman" w:cs="Times New Roman"/>
                <w:bCs/>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72E33DF6" w14:textId="77777777" w:rsidR="00A53673" w:rsidRPr="0024705D" w:rsidRDefault="00A53673" w:rsidP="007D3115">
            <w:pPr>
              <w:spacing w:after="0" w:line="240" w:lineRule="auto"/>
              <w:rPr>
                <w:rFonts w:ascii="Times New Roman" w:hAnsi="Times New Roman" w:cs="Times New Roman"/>
                <w:bCs/>
                <w:sz w:val="24"/>
                <w:szCs w:val="24"/>
              </w:rPr>
            </w:pPr>
            <w:r w:rsidRPr="0024705D">
              <w:rPr>
                <w:rFonts w:ascii="Times New Roman" w:hAnsi="Times New Roman" w:cs="Times New Roman"/>
                <w:bCs/>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12CD048D" w14:textId="77777777" w:rsidR="00A53673" w:rsidRPr="0024705D" w:rsidRDefault="00A53673" w:rsidP="007D3115">
            <w:pPr>
              <w:spacing w:after="0" w:line="240" w:lineRule="auto"/>
              <w:rPr>
                <w:rFonts w:ascii="Times New Roman" w:hAnsi="Times New Roman" w:cs="Times New Roman"/>
                <w:bCs/>
                <w:sz w:val="24"/>
                <w:szCs w:val="24"/>
              </w:rPr>
            </w:pPr>
            <w:r w:rsidRPr="0024705D">
              <w:rPr>
                <w:rFonts w:ascii="Times New Roman" w:eastAsia="Times New Roman" w:hAnsi="Times New Roman" w:cs="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E344434" w14:textId="77777777" w:rsidR="00A53673" w:rsidRPr="0024705D" w:rsidRDefault="00A53673" w:rsidP="007D3115">
            <w:pPr>
              <w:spacing w:after="0" w:line="240" w:lineRule="auto"/>
              <w:rPr>
                <w:rFonts w:ascii="Times New Roman" w:hAnsi="Times New Roman" w:cs="Times New Roman"/>
                <w:bCs/>
                <w:sz w:val="24"/>
                <w:szCs w:val="24"/>
              </w:rPr>
            </w:pPr>
            <w:r w:rsidRPr="0024705D">
              <w:rPr>
                <w:rFonts w:ascii="Times New Roman" w:hAnsi="Times New Roman" w:cs="Times New Roman"/>
                <w:bCs/>
                <w:sz w:val="24"/>
                <w:szCs w:val="24"/>
              </w:rPr>
              <w:t>Lyginamasis svoris ekonominio naudingumo įvertinime</w:t>
            </w:r>
          </w:p>
        </w:tc>
      </w:tr>
      <w:tr w:rsidR="00A53673" w:rsidRPr="0024705D" w14:paraId="6A218875" w14:textId="77777777" w:rsidTr="007D3115">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A99F6FA" w14:textId="77777777" w:rsidR="00A53673" w:rsidRPr="0024705D" w:rsidRDefault="00A53673" w:rsidP="007D3115">
            <w:pPr>
              <w:spacing w:after="0" w:line="240" w:lineRule="auto"/>
              <w:rPr>
                <w:rFonts w:ascii="Times New Roman" w:hAnsi="Times New Roman" w:cs="Times New Roman"/>
                <w:sz w:val="24"/>
                <w:szCs w:val="24"/>
              </w:rPr>
            </w:pPr>
            <w:r w:rsidRPr="0024705D">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0FA4B2EF" w14:textId="77777777" w:rsidR="00A53673" w:rsidRPr="0024705D" w:rsidRDefault="00A53673" w:rsidP="007D3115">
            <w:pPr>
              <w:spacing w:after="0" w:line="240" w:lineRule="auto"/>
              <w:rPr>
                <w:rFonts w:ascii="Times New Roman" w:hAnsi="Times New Roman" w:cs="Times New Roman"/>
                <w:b/>
                <w:bCs/>
                <w:sz w:val="24"/>
                <w:szCs w:val="24"/>
              </w:rPr>
            </w:pPr>
            <w:r w:rsidRPr="0024705D">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3C7133B2" w14:textId="77777777" w:rsidR="00A53673" w:rsidRPr="0024705D" w:rsidRDefault="00A53673" w:rsidP="007D3115">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DD90855" w14:textId="77777777" w:rsidR="00A53673" w:rsidRPr="0024705D" w:rsidRDefault="00A53673" w:rsidP="007D3115">
            <w:pPr>
              <w:spacing w:after="0" w:line="240" w:lineRule="auto"/>
              <w:rPr>
                <w:rFonts w:ascii="Times New Roman" w:hAnsi="Times New Roman" w:cs="Times New Roman"/>
                <w:sz w:val="24"/>
                <w:szCs w:val="24"/>
              </w:rPr>
            </w:pPr>
            <w:r w:rsidRPr="0024705D">
              <w:rPr>
                <w:rFonts w:ascii="Times New Roman" w:hAnsi="Times New Roman" w:cs="Times New Roman"/>
                <w:sz w:val="24"/>
                <w:szCs w:val="24"/>
              </w:rPr>
              <w:t>X=</w:t>
            </w:r>
            <w:r>
              <w:rPr>
                <w:rFonts w:ascii="Times New Roman" w:hAnsi="Times New Roman" w:cs="Times New Roman"/>
                <w:sz w:val="24"/>
                <w:szCs w:val="24"/>
              </w:rPr>
              <w:t>7</w:t>
            </w:r>
            <w:r w:rsidRPr="0024705D">
              <w:rPr>
                <w:rFonts w:ascii="Times New Roman" w:hAnsi="Times New Roman" w:cs="Times New Roman"/>
                <w:sz w:val="24"/>
                <w:szCs w:val="24"/>
              </w:rPr>
              <w:t>0</w:t>
            </w:r>
          </w:p>
        </w:tc>
      </w:tr>
      <w:tr w:rsidR="00A53673" w:rsidRPr="0024705D" w14:paraId="523D2F8E" w14:textId="77777777" w:rsidTr="007D3115">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37CD9B5" w14:textId="77777777" w:rsidR="00A53673" w:rsidRPr="0024705D" w:rsidRDefault="00A53673" w:rsidP="007D3115">
            <w:pPr>
              <w:spacing w:after="0" w:line="240" w:lineRule="auto"/>
              <w:rPr>
                <w:rFonts w:ascii="Times New Roman" w:hAnsi="Times New Roman" w:cs="Times New Roman"/>
                <w:sz w:val="24"/>
                <w:szCs w:val="24"/>
              </w:rPr>
            </w:pPr>
            <w:r w:rsidRPr="0024705D">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07B8A922" w14:textId="77777777" w:rsidR="00A53673" w:rsidRPr="0024705D" w:rsidRDefault="00A53673" w:rsidP="007D3115">
            <w:pPr>
              <w:spacing w:after="0" w:line="240" w:lineRule="auto"/>
              <w:ind w:left="-262" w:firstLine="262"/>
              <w:rPr>
                <w:rFonts w:ascii="Times New Roman" w:hAnsi="Times New Roman" w:cs="Times New Roman"/>
                <w:sz w:val="24"/>
                <w:szCs w:val="24"/>
              </w:rPr>
            </w:pPr>
            <w:r w:rsidRPr="0024705D">
              <w:rPr>
                <w:rFonts w:ascii="Times New Roman" w:hAnsi="Times New Roman" w:cs="Times New Roman"/>
                <w:b/>
                <w:bCs/>
                <w:sz w:val="24"/>
                <w:szCs w:val="24"/>
              </w:rPr>
              <w:t>Kokybės kriterijus (T)</w:t>
            </w:r>
          </w:p>
        </w:tc>
      </w:tr>
      <w:tr w:rsidR="00A53673" w:rsidRPr="0024705D" w14:paraId="5CFC1F1A" w14:textId="77777777" w:rsidTr="007D3115">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05628E4" w14:textId="77777777" w:rsidR="00A53673" w:rsidRPr="0024705D" w:rsidRDefault="00A53673" w:rsidP="007D3115">
            <w:pPr>
              <w:spacing w:after="0" w:line="240" w:lineRule="auto"/>
              <w:rPr>
                <w:rFonts w:ascii="Times New Roman" w:hAnsi="Times New Roman" w:cs="Times New Roman"/>
                <w:sz w:val="24"/>
                <w:szCs w:val="24"/>
              </w:rPr>
            </w:pPr>
            <w:r w:rsidRPr="0024705D">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546B5F2F" w14:textId="77777777" w:rsidR="00A53673" w:rsidRPr="0024705D" w:rsidRDefault="00A53673" w:rsidP="007D3115">
            <w:pPr>
              <w:spacing w:after="0" w:line="240" w:lineRule="auto"/>
              <w:ind w:left="-261" w:firstLine="261"/>
              <w:rPr>
                <w:rFonts w:ascii="Times New Roman" w:hAnsi="Times New Roman" w:cs="Times New Roman"/>
                <w:sz w:val="24"/>
                <w:szCs w:val="24"/>
              </w:rPr>
            </w:pPr>
            <w:r w:rsidRPr="0024705D">
              <w:rPr>
                <w:rFonts w:ascii="Times New Roman" w:hAnsi="Times New Roman" w:cs="Times New Roman"/>
                <w:i/>
                <w:sz w:val="24"/>
                <w:szCs w:val="24"/>
              </w:rPr>
              <w:t xml:space="preserve">Pirmasis parametras </w:t>
            </w:r>
            <w:r w:rsidRPr="0024705D">
              <w:rPr>
                <w:rFonts w:ascii="Times New Roman" w:hAnsi="Times New Roman" w:cs="Times New Roman"/>
                <w:sz w:val="24"/>
                <w:szCs w:val="24"/>
              </w:rPr>
              <w:t>(P</w:t>
            </w:r>
            <w:r w:rsidRPr="0024705D">
              <w:rPr>
                <w:rFonts w:ascii="Times New Roman" w:hAnsi="Times New Roman" w:cs="Times New Roman"/>
                <w:sz w:val="24"/>
                <w:szCs w:val="24"/>
                <w:vertAlign w:val="subscript"/>
              </w:rPr>
              <w:t>1</w:t>
            </w:r>
            <w:r w:rsidRPr="0024705D">
              <w:rPr>
                <w:rFonts w:ascii="Times New Roman" w:hAnsi="Times New Roman" w:cs="Times New Roman"/>
                <w:sz w:val="24"/>
                <w:szCs w:val="24"/>
              </w:rPr>
              <w:t>)</w:t>
            </w:r>
          </w:p>
          <w:p w14:paraId="362F7C4B" w14:textId="77777777" w:rsidR="00A53673" w:rsidRPr="0024705D" w:rsidRDefault="00A53673" w:rsidP="007D3115">
            <w:pPr>
              <w:spacing w:after="0" w:line="240" w:lineRule="auto"/>
              <w:rPr>
                <w:rFonts w:ascii="Times New Roman" w:hAnsi="Times New Roman" w:cs="Times New Roman"/>
                <w:b/>
                <w:bCs/>
                <w:sz w:val="24"/>
                <w:szCs w:val="24"/>
              </w:rPr>
            </w:pPr>
            <w:r w:rsidRPr="0024705D">
              <w:rPr>
                <w:rFonts w:ascii="Times New Roman" w:hAnsi="Times New Roman" w:cs="Times New Roman"/>
                <w:sz w:val="24"/>
                <w:szCs w:val="24"/>
              </w:rPr>
              <w:t>Siūlom</w:t>
            </w:r>
            <w:r>
              <w:rPr>
                <w:rFonts w:ascii="Times New Roman" w:hAnsi="Times New Roman" w:cs="Times New Roman"/>
                <w:sz w:val="24"/>
                <w:szCs w:val="24"/>
              </w:rPr>
              <w:t>o</w:t>
            </w:r>
            <w:r w:rsidRPr="0024705D">
              <w:rPr>
                <w:rFonts w:ascii="Times New Roman" w:hAnsi="Times New Roman" w:cs="Times New Roman"/>
                <w:sz w:val="24"/>
                <w:szCs w:val="24"/>
              </w:rPr>
              <w:t xml:space="preserve"> specialist</w:t>
            </w:r>
            <w:r>
              <w:rPr>
                <w:rFonts w:ascii="Times New Roman" w:hAnsi="Times New Roman" w:cs="Times New Roman"/>
                <w:sz w:val="24"/>
                <w:szCs w:val="24"/>
              </w:rPr>
              <w:t>o (Rengėjo)</w:t>
            </w:r>
            <w:r w:rsidRPr="0024705D">
              <w:rPr>
                <w:rFonts w:ascii="Times New Roman" w:hAnsi="Times New Roman" w:cs="Times New Roman"/>
                <w:sz w:val="24"/>
                <w:szCs w:val="24"/>
              </w:rPr>
              <w:t xml:space="preserve"> papildoma patirtis</w:t>
            </w:r>
          </w:p>
        </w:tc>
        <w:tc>
          <w:tcPr>
            <w:tcW w:w="2835" w:type="dxa"/>
            <w:tcBorders>
              <w:top w:val="outset" w:sz="6" w:space="0" w:color="00000A"/>
              <w:left w:val="outset" w:sz="6" w:space="0" w:color="00000A"/>
              <w:bottom w:val="outset" w:sz="6" w:space="0" w:color="00000A"/>
              <w:right w:val="outset" w:sz="6" w:space="0" w:color="00000A"/>
            </w:tcBorders>
          </w:tcPr>
          <w:p w14:paraId="56C02A80" w14:textId="77777777" w:rsidR="00A53673" w:rsidRPr="0024705D" w:rsidRDefault="00A53673" w:rsidP="007D3115">
            <w:pPr>
              <w:spacing w:after="0" w:line="240" w:lineRule="auto"/>
              <w:ind w:left="18" w:hanging="18"/>
              <w:rPr>
                <w:rFonts w:ascii="Times New Roman" w:hAnsi="Times New Roman" w:cs="Times New Roman"/>
                <w:sz w:val="24"/>
                <w:szCs w:val="24"/>
              </w:rPr>
            </w:pPr>
            <w:r w:rsidRPr="0024705D">
              <w:rPr>
                <w:rFonts w:ascii="Times New Roman" w:hAnsi="Times New Roman" w:cs="Times New Roman"/>
                <w:sz w:val="24"/>
                <w:szCs w:val="24"/>
              </w:rPr>
              <w:t>Maksimalus balų skaičius: 3 balai</w:t>
            </w:r>
          </w:p>
          <w:p w14:paraId="252B67DD" w14:textId="77777777" w:rsidR="00A53673" w:rsidRPr="0024705D" w:rsidRDefault="00A53673" w:rsidP="007D3115">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D3C4A54" w14:textId="77777777" w:rsidR="00A53673" w:rsidRPr="0024705D" w:rsidRDefault="00A53673" w:rsidP="007D3115">
            <w:pPr>
              <w:spacing w:after="0" w:line="240" w:lineRule="auto"/>
              <w:ind w:left="-262" w:firstLine="262"/>
              <w:rPr>
                <w:rFonts w:ascii="Times New Roman" w:hAnsi="Times New Roman" w:cs="Times New Roman"/>
                <w:sz w:val="24"/>
                <w:szCs w:val="24"/>
              </w:rPr>
            </w:pPr>
            <w:r w:rsidRPr="0024705D">
              <w:rPr>
                <w:rFonts w:ascii="Times New Roman" w:hAnsi="Times New Roman" w:cs="Times New Roman"/>
                <w:sz w:val="24"/>
                <w:szCs w:val="24"/>
              </w:rPr>
              <w:t>Y</w:t>
            </w:r>
            <w:r w:rsidRPr="0024705D">
              <w:rPr>
                <w:rFonts w:ascii="Times New Roman" w:hAnsi="Times New Roman" w:cs="Times New Roman"/>
                <w:sz w:val="24"/>
                <w:szCs w:val="24"/>
                <w:vertAlign w:val="subscript"/>
              </w:rPr>
              <w:t xml:space="preserve">1 </w:t>
            </w:r>
            <w:r w:rsidRPr="0024705D">
              <w:rPr>
                <w:rFonts w:ascii="Times New Roman" w:hAnsi="Times New Roman" w:cs="Times New Roman"/>
                <w:sz w:val="24"/>
                <w:szCs w:val="24"/>
              </w:rPr>
              <w:t>=</w:t>
            </w:r>
            <w:r>
              <w:rPr>
                <w:rFonts w:ascii="Times New Roman" w:hAnsi="Times New Roman" w:cs="Times New Roman"/>
                <w:sz w:val="24"/>
                <w:szCs w:val="24"/>
              </w:rPr>
              <w:t>15</w:t>
            </w:r>
          </w:p>
        </w:tc>
      </w:tr>
      <w:tr w:rsidR="00A53673" w:rsidRPr="0024705D" w14:paraId="0AAAFC79" w14:textId="77777777" w:rsidTr="007D3115">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4F421730" w14:textId="77777777" w:rsidR="00A53673" w:rsidRPr="0024705D" w:rsidRDefault="00A53673" w:rsidP="007D3115">
            <w:pPr>
              <w:spacing w:after="0" w:line="240" w:lineRule="auto"/>
              <w:rPr>
                <w:rFonts w:ascii="Times New Roman" w:hAnsi="Times New Roman" w:cs="Times New Roman"/>
                <w:sz w:val="24"/>
                <w:szCs w:val="24"/>
              </w:rPr>
            </w:pPr>
            <w:r w:rsidRPr="0024705D">
              <w:rPr>
                <w:rFonts w:ascii="Times New Roman" w:hAnsi="Times New Roman" w:cs="Times New Roman"/>
                <w:sz w:val="24"/>
                <w:szCs w:val="24"/>
              </w:rPr>
              <w:t>2.</w:t>
            </w:r>
            <w:r>
              <w:rPr>
                <w:rFonts w:ascii="Times New Roman" w:hAnsi="Times New Roman" w:cs="Times New Roman"/>
                <w:sz w:val="24"/>
                <w:szCs w:val="24"/>
              </w:rPr>
              <w:t>2</w:t>
            </w:r>
            <w:r w:rsidRPr="0024705D">
              <w:rPr>
                <w:rFonts w:ascii="Times New Roman" w:hAnsi="Times New Roman" w:cs="Times New Roman"/>
                <w:sz w:val="24"/>
                <w:szCs w:val="24"/>
              </w:rPr>
              <w:t>.</w:t>
            </w:r>
          </w:p>
        </w:tc>
        <w:tc>
          <w:tcPr>
            <w:tcW w:w="4051" w:type="dxa"/>
            <w:tcBorders>
              <w:top w:val="outset" w:sz="6" w:space="0" w:color="00000A"/>
              <w:left w:val="outset" w:sz="6" w:space="0" w:color="00000A"/>
              <w:bottom w:val="outset" w:sz="6" w:space="0" w:color="00000A"/>
              <w:right w:val="outset" w:sz="6" w:space="0" w:color="00000A"/>
            </w:tcBorders>
          </w:tcPr>
          <w:p w14:paraId="3580781C" w14:textId="77777777" w:rsidR="00A53673" w:rsidRPr="0024705D" w:rsidRDefault="00A53673" w:rsidP="007D3115">
            <w:pPr>
              <w:spacing w:after="0" w:line="240" w:lineRule="auto"/>
              <w:ind w:left="-261" w:firstLine="261"/>
              <w:rPr>
                <w:rFonts w:ascii="Times New Roman" w:hAnsi="Times New Roman" w:cs="Times New Roman"/>
                <w:sz w:val="24"/>
                <w:szCs w:val="24"/>
              </w:rPr>
            </w:pPr>
            <w:r>
              <w:rPr>
                <w:rFonts w:ascii="Times New Roman" w:hAnsi="Times New Roman" w:cs="Times New Roman"/>
                <w:i/>
                <w:sz w:val="24"/>
                <w:szCs w:val="24"/>
              </w:rPr>
              <w:t>Antrasis</w:t>
            </w:r>
            <w:r w:rsidRPr="0024705D">
              <w:rPr>
                <w:rFonts w:ascii="Times New Roman" w:hAnsi="Times New Roman" w:cs="Times New Roman"/>
                <w:i/>
                <w:sz w:val="24"/>
                <w:szCs w:val="24"/>
              </w:rPr>
              <w:t xml:space="preserve"> parametras </w:t>
            </w:r>
            <w:r w:rsidRPr="0024705D">
              <w:rPr>
                <w:rFonts w:ascii="Times New Roman" w:hAnsi="Times New Roman" w:cs="Times New Roman"/>
                <w:sz w:val="24"/>
                <w:szCs w:val="24"/>
              </w:rPr>
              <w:t>(P</w:t>
            </w:r>
            <w:r>
              <w:rPr>
                <w:rFonts w:ascii="Times New Roman" w:hAnsi="Times New Roman" w:cs="Times New Roman"/>
                <w:sz w:val="24"/>
                <w:szCs w:val="24"/>
                <w:vertAlign w:val="subscript"/>
              </w:rPr>
              <w:t>2</w:t>
            </w:r>
            <w:r w:rsidRPr="0024705D">
              <w:rPr>
                <w:rFonts w:ascii="Times New Roman" w:hAnsi="Times New Roman" w:cs="Times New Roman"/>
                <w:sz w:val="24"/>
                <w:szCs w:val="24"/>
              </w:rPr>
              <w:t>)</w:t>
            </w:r>
          </w:p>
          <w:p w14:paraId="1C8CA4B0" w14:textId="77777777" w:rsidR="00A53673" w:rsidRPr="0024705D" w:rsidRDefault="00A53673" w:rsidP="007D3115">
            <w:pPr>
              <w:spacing w:after="0" w:line="240" w:lineRule="auto"/>
              <w:rPr>
                <w:rFonts w:ascii="Times New Roman" w:hAnsi="Times New Roman" w:cs="Times New Roman"/>
                <w:i/>
                <w:sz w:val="24"/>
                <w:szCs w:val="24"/>
              </w:rPr>
            </w:pPr>
            <w:r w:rsidRPr="0024705D">
              <w:rPr>
                <w:rFonts w:ascii="Times New Roman" w:hAnsi="Times New Roman" w:cs="Times New Roman"/>
                <w:sz w:val="24"/>
                <w:szCs w:val="24"/>
              </w:rPr>
              <w:t>Siūlom</w:t>
            </w:r>
            <w:r>
              <w:rPr>
                <w:rFonts w:ascii="Times New Roman" w:hAnsi="Times New Roman" w:cs="Times New Roman"/>
                <w:sz w:val="24"/>
                <w:szCs w:val="24"/>
              </w:rPr>
              <w:t>o</w:t>
            </w:r>
            <w:r w:rsidRPr="0024705D">
              <w:rPr>
                <w:rFonts w:ascii="Times New Roman" w:hAnsi="Times New Roman" w:cs="Times New Roman"/>
                <w:sz w:val="24"/>
                <w:szCs w:val="24"/>
              </w:rPr>
              <w:t xml:space="preserve"> specialist</w:t>
            </w:r>
            <w:r>
              <w:rPr>
                <w:rFonts w:ascii="Times New Roman" w:hAnsi="Times New Roman" w:cs="Times New Roman"/>
                <w:sz w:val="24"/>
                <w:szCs w:val="24"/>
              </w:rPr>
              <w:t>o (Lektoriaus)</w:t>
            </w:r>
            <w:r w:rsidRPr="0024705D">
              <w:rPr>
                <w:rFonts w:ascii="Times New Roman" w:hAnsi="Times New Roman" w:cs="Times New Roman"/>
                <w:sz w:val="24"/>
                <w:szCs w:val="24"/>
              </w:rPr>
              <w:t xml:space="preserve"> papildoma patirtis</w:t>
            </w:r>
          </w:p>
        </w:tc>
        <w:tc>
          <w:tcPr>
            <w:tcW w:w="2835" w:type="dxa"/>
            <w:tcBorders>
              <w:top w:val="outset" w:sz="6" w:space="0" w:color="00000A"/>
              <w:left w:val="outset" w:sz="6" w:space="0" w:color="00000A"/>
              <w:bottom w:val="outset" w:sz="6" w:space="0" w:color="00000A"/>
              <w:right w:val="outset" w:sz="6" w:space="0" w:color="00000A"/>
            </w:tcBorders>
          </w:tcPr>
          <w:p w14:paraId="5A96B799" w14:textId="77777777" w:rsidR="00A53673" w:rsidRPr="0024705D" w:rsidRDefault="00A53673" w:rsidP="007D3115">
            <w:pPr>
              <w:spacing w:after="0" w:line="240" w:lineRule="auto"/>
              <w:ind w:left="18" w:hanging="18"/>
              <w:rPr>
                <w:rFonts w:ascii="Times New Roman" w:hAnsi="Times New Roman" w:cs="Times New Roman"/>
                <w:sz w:val="24"/>
                <w:szCs w:val="24"/>
              </w:rPr>
            </w:pPr>
            <w:r w:rsidRPr="0024705D">
              <w:rPr>
                <w:rFonts w:ascii="Times New Roman" w:hAnsi="Times New Roman" w:cs="Times New Roman"/>
                <w:sz w:val="24"/>
                <w:szCs w:val="24"/>
              </w:rPr>
              <w:t>Maksimalus balų skaičius: 3 balai</w:t>
            </w:r>
          </w:p>
          <w:p w14:paraId="630E433E" w14:textId="77777777" w:rsidR="00A53673" w:rsidRPr="0024705D" w:rsidRDefault="00A53673" w:rsidP="007D3115">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tcPr>
          <w:p w14:paraId="3536997C" w14:textId="77777777" w:rsidR="00A53673" w:rsidRPr="0024705D" w:rsidRDefault="00A53673" w:rsidP="007D3115">
            <w:pPr>
              <w:spacing w:after="0" w:line="240" w:lineRule="auto"/>
              <w:ind w:left="-262" w:firstLine="262"/>
              <w:rPr>
                <w:rFonts w:ascii="Times New Roman" w:hAnsi="Times New Roman" w:cs="Times New Roman"/>
                <w:sz w:val="24"/>
                <w:szCs w:val="24"/>
              </w:rPr>
            </w:pPr>
            <w:r w:rsidRPr="0024705D">
              <w:rPr>
                <w:rFonts w:ascii="Times New Roman" w:hAnsi="Times New Roman" w:cs="Times New Roman"/>
                <w:sz w:val="24"/>
                <w:szCs w:val="24"/>
              </w:rPr>
              <w:t>Y</w:t>
            </w:r>
            <w:r>
              <w:rPr>
                <w:rFonts w:ascii="Times New Roman" w:hAnsi="Times New Roman" w:cs="Times New Roman"/>
                <w:sz w:val="24"/>
                <w:szCs w:val="24"/>
                <w:vertAlign w:val="subscript"/>
              </w:rPr>
              <w:t>2</w:t>
            </w:r>
            <w:r w:rsidRPr="0024705D">
              <w:rPr>
                <w:rFonts w:ascii="Times New Roman" w:hAnsi="Times New Roman" w:cs="Times New Roman"/>
                <w:sz w:val="24"/>
                <w:szCs w:val="24"/>
                <w:vertAlign w:val="subscript"/>
              </w:rPr>
              <w:t xml:space="preserve"> </w:t>
            </w:r>
            <w:r w:rsidRPr="0024705D">
              <w:rPr>
                <w:rFonts w:ascii="Times New Roman" w:hAnsi="Times New Roman" w:cs="Times New Roman"/>
                <w:sz w:val="24"/>
                <w:szCs w:val="24"/>
              </w:rPr>
              <w:t>=</w:t>
            </w:r>
            <w:r>
              <w:rPr>
                <w:rFonts w:ascii="Times New Roman" w:hAnsi="Times New Roman" w:cs="Times New Roman"/>
                <w:sz w:val="24"/>
                <w:szCs w:val="24"/>
              </w:rPr>
              <w:t>15</w:t>
            </w:r>
          </w:p>
        </w:tc>
      </w:tr>
    </w:tbl>
    <w:p w14:paraId="5CA459F0" w14:textId="77777777" w:rsidR="00A53673" w:rsidRDefault="00A53673" w:rsidP="00A53673">
      <w:pPr>
        <w:tabs>
          <w:tab w:val="left" w:pos="284"/>
        </w:tabs>
        <w:spacing w:after="0" w:line="240" w:lineRule="auto"/>
        <w:ind w:firstLine="709"/>
        <w:jc w:val="both"/>
        <w:rPr>
          <w:rFonts w:ascii="Times New Roman" w:hAnsi="Times New Roman" w:cs="Times New Roman"/>
          <w:sz w:val="24"/>
          <w:szCs w:val="24"/>
        </w:rPr>
      </w:pPr>
    </w:p>
    <w:p w14:paraId="281B3DEE" w14:textId="77777777" w:rsidR="00A53673" w:rsidRPr="00A36A98" w:rsidRDefault="00A53673" w:rsidP="00A53673">
      <w:pPr>
        <w:ind w:firstLine="567"/>
        <w:jc w:val="both"/>
        <w:rPr>
          <w:rFonts w:ascii="Times New Roman" w:hAnsi="Times New Roman" w:cs="Times New Roman"/>
          <w:sz w:val="24"/>
          <w:szCs w:val="24"/>
        </w:rPr>
      </w:pPr>
      <w:r>
        <w:rPr>
          <w:rFonts w:ascii="Times New Roman" w:hAnsi="Times New Roman" w:cs="Times New Roman"/>
          <w:sz w:val="24"/>
          <w:szCs w:val="24"/>
        </w:rPr>
        <w:t>4</w:t>
      </w:r>
      <w:r w:rsidRPr="00A36A98">
        <w:rPr>
          <w:rFonts w:ascii="Times New Roman" w:hAnsi="Times New Roman" w:cs="Times New Roman"/>
          <w:sz w:val="24"/>
          <w:szCs w:val="24"/>
        </w:rPr>
        <w:t>. Kriterijaus „Pasiūlymo kaina“ (C) balai apskaičiuojami Viešajam pirkimui (pirkimo objekto daliai) skirtos maksimalios sumos (</w:t>
      </w:r>
      <w:proofErr w:type="spellStart"/>
      <w:r w:rsidRPr="00A36A98">
        <w:rPr>
          <w:rFonts w:ascii="Times New Roman" w:hAnsi="Times New Roman" w:cs="Times New Roman"/>
          <w:sz w:val="24"/>
          <w:szCs w:val="24"/>
        </w:rPr>
        <w:t>C</w:t>
      </w:r>
      <w:r w:rsidRPr="00A36A98">
        <w:rPr>
          <w:rFonts w:ascii="Times New Roman" w:hAnsi="Times New Roman" w:cs="Times New Roman"/>
          <w:sz w:val="24"/>
          <w:szCs w:val="24"/>
          <w:vertAlign w:val="subscript"/>
        </w:rPr>
        <w:t>max</w:t>
      </w:r>
      <w:proofErr w:type="spellEnd"/>
      <w:r w:rsidRPr="00A36A98">
        <w:rPr>
          <w:rFonts w:ascii="Times New Roman" w:hAnsi="Times New Roman" w:cs="Times New Roman"/>
          <w:sz w:val="24"/>
          <w:szCs w:val="24"/>
        </w:rPr>
        <w:t>) ir vertinamo pasiūlymo kainos (</w:t>
      </w:r>
      <w:proofErr w:type="spellStart"/>
      <w:r w:rsidRPr="00A36A98">
        <w:rPr>
          <w:rFonts w:ascii="Times New Roman" w:hAnsi="Times New Roman" w:cs="Times New Roman"/>
          <w:sz w:val="24"/>
          <w:szCs w:val="24"/>
        </w:rPr>
        <w:t>C</w:t>
      </w:r>
      <w:r w:rsidRPr="00A36A98">
        <w:rPr>
          <w:rFonts w:ascii="Times New Roman" w:hAnsi="Times New Roman" w:cs="Times New Roman"/>
          <w:sz w:val="24"/>
          <w:szCs w:val="24"/>
          <w:vertAlign w:val="subscript"/>
        </w:rPr>
        <w:t>p</w:t>
      </w:r>
      <w:proofErr w:type="spellEnd"/>
      <w:r w:rsidRPr="00A36A98">
        <w:rPr>
          <w:rFonts w:ascii="Times New Roman" w:hAnsi="Times New Roman" w:cs="Times New Roman"/>
          <w:sz w:val="24"/>
          <w:szCs w:val="24"/>
        </w:rPr>
        <w:t>) santykį padauginant iš kainos lyginamojo svorio (X) pagal šią formulę:</w:t>
      </w:r>
    </w:p>
    <w:p w14:paraId="3823A2F6" w14:textId="77777777" w:rsidR="00A53673" w:rsidRPr="008718F9" w:rsidRDefault="00A53673" w:rsidP="00A53673">
      <w:pPr>
        <w:tabs>
          <w:tab w:val="left" w:pos="284"/>
        </w:tabs>
        <w:spacing w:after="0" w:line="240" w:lineRule="auto"/>
        <w:ind w:firstLine="709"/>
        <w:jc w:val="center"/>
        <w:rPr>
          <w:rFonts w:ascii="Times New Roman" w:hAnsi="Times New Roman" w:cs="Times New Roman"/>
          <w:sz w:val="24"/>
          <w:szCs w:val="24"/>
        </w:rPr>
      </w:pPr>
      <w:r w:rsidRPr="00A36A98">
        <w:rPr>
          <w:rFonts w:ascii="Times New Roman" w:hAnsi="Times New Roman" w:cs="Times New Roman"/>
          <w:sz w:val="24"/>
          <w:szCs w:val="24"/>
        </w:rPr>
        <w:t>C</w:t>
      </w:r>
      <w:r w:rsidRPr="008718F9">
        <w:rPr>
          <w:rFonts w:ascii="Times New Roman" w:hAnsi="Times New Roman" w:cs="Times New Roman"/>
          <w:sz w:val="24"/>
          <w:szCs w:val="24"/>
        </w:rPr>
        <w:t xml:space="preserve">= </w:t>
      </w:r>
      <w:proofErr w:type="spellStart"/>
      <w:r w:rsidRPr="008718F9">
        <w:rPr>
          <w:rFonts w:ascii="Times New Roman" w:hAnsi="Times New Roman" w:cs="Times New Roman"/>
          <w:sz w:val="24"/>
          <w:szCs w:val="24"/>
        </w:rPr>
        <w:t>C</w:t>
      </w:r>
      <w:r w:rsidRPr="008718F9">
        <w:rPr>
          <w:rFonts w:ascii="Times New Roman" w:hAnsi="Times New Roman" w:cs="Times New Roman"/>
          <w:sz w:val="24"/>
          <w:szCs w:val="24"/>
          <w:vertAlign w:val="subscript"/>
        </w:rPr>
        <w:t>max</w:t>
      </w:r>
      <w:proofErr w:type="spellEnd"/>
      <w:r w:rsidRPr="008718F9">
        <w:rPr>
          <w:rFonts w:ascii="Times New Roman" w:hAnsi="Times New Roman" w:cs="Times New Roman"/>
          <w:sz w:val="24"/>
          <w:szCs w:val="24"/>
          <w:vertAlign w:val="subscript"/>
        </w:rPr>
        <w:t xml:space="preserve"> </w:t>
      </w:r>
      <w:r w:rsidRPr="008718F9">
        <w:rPr>
          <w:rFonts w:ascii="Times New Roman" w:hAnsi="Times New Roman" w:cs="Times New Roman"/>
          <w:sz w:val="24"/>
          <w:szCs w:val="24"/>
        </w:rPr>
        <w:t xml:space="preserve">/ </w:t>
      </w:r>
      <w:proofErr w:type="spellStart"/>
      <w:r w:rsidRPr="008718F9">
        <w:rPr>
          <w:rFonts w:ascii="Times New Roman" w:hAnsi="Times New Roman" w:cs="Times New Roman"/>
          <w:sz w:val="24"/>
          <w:szCs w:val="24"/>
        </w:rPr>
        <w:t>C</w:t>
      </w:r>
      <w:r w:rsidRPr="008718F9">
        <w:rPr>
          <w:rFonts w:ascii="Times New Roman" w:hAnsi="Times New Roman" w:cs="Times New Roman"/>
          <w:sz w:val="24"/>
          <w:szCs w:val="24"/>
          <w:vertAlign w:val="subscript"/>
        </w:rPr>
        <w:t>p</w:t>
      </w:r>
      <w:proofErr w:type="spellEnd"/>
      <w:r w:rsidRPr="008718F9">
        <w:rPr>
          <w:rFonts w:ascii="Times New Roman" w:hAnsi="Times New Roman" w:cs="Times New Roman"/>
          <w:sz w:val="24"/>
          <w:szCs w:val="24"/>
        </w:rPr>
        <w:t xml:space="preserve"> x </w:t>
      </w:r>
      <w:proofErr w:type="spellStart"/>
      <w:r w:rsidRPr="008718F9">
        <w:rPr>
          <w:rFonts w:ascii="Times New Roman" w:hAnsi="Times New Roman" w:cs="Times New Roman"/>
          <w:sz w:val="24"/>
          <w:szCs w:val="24"/>
        </w:rPr>
        <w:t>X</w:t>
      </w:r>
      <w:proofErr w:type="spellEnd"/>
    </w:p>
    <w:p w14:paraId="4A2F867E" w14:textId="77777777" w:rsidR="00A53673" w:rsidRPr="00A36A98" w:rsidRDefault="00A53673" w:rsidP="00A53673">
      <w:pPr>
        <w:rPr>
          <w:rFonts w:ascii="Times New Roman" w:hAnsi="Times New Roman" w:cs="Times New Roman"/>
          <w:sz w:val="24"/>
          <w:szCs w:val="24"/>
        </w:rPr>
      </w:pPr>
    </w:p>
    <w:p w14:paraId="1C47626C" w14:textId="77777777" w:rsidR="00A53673" w:rsidRPr="00A36A98" w:rsidRDefault="00A53673" w:rsidP="00A53673">
      <w:pPr>
        <w:spacing w:after="0" w:line="240" w:lineRule="auto"/>
        <w:rPr>
          <w:rFonts w:ascii="Times New Roman" w:hAnsi="Times New Roman" w:cs="Times New Roman"/>
          <w:sz w:val="20"/>
          <w:szCs w:val="20"/>
        </w:rPr>
      </w:pPr>
      <w:r w:rsidRPr="00A36A98">
        <w:rPr>
          <w:rFonts w:ascii="Times New Roman" w:hAnsi="Times New Roman" w:cs="Times New Roman"/>
          <w:i/>
          <w:sz w:val="20"/>
          <w:szCs w:val="20"/>
        </w:rPr>
        <w:t>C</w:t>
      </w:r>
      <w:r w:rsidRPr="00A36A98">
        <w:rPr>
          <w:rFonts w:ascii="Times New Roman" w:hAnsi="Times New Roman" w:cs="Times New Roman"/>
          <w:sz w:val="20"/>
          <w:szCs w:val="20"/>
        </w:rPr>
        <w:t xml:space="preserve"> – Pasiūlymo kaina konkretaus dalyvio pagal nurodytą kriterijų (balais);</w:t>
      </w:r>
    </w:p>
    <w:p w14:paraId="79978A1E" w14:textId="77777777" w:rsidR="00A53673" w:rsidRPr="00A36A98" w:rsidRDefault="00A53673" w:rsidP="00A53673">
      <w:pPr>
        <w:spacing w:after="0" w:line="240" w:lineRule="auto"/>
        <w:rPr>
          <w:rFonts w:ascii="Times New Roman" w:hAnsi="Times New Roman" w:cs="Times New Roman"/>
          <w:sz w:val="20"/>
          <w:szCs w:val="20"/>
        </w:rPr>
      </w:pPr>
      <w:proofErr w:type="spellStart"/>
      <w:r w:rsidRPr="00A36A98">
        <w:rPr>
          <w:rFonts w:ascii="Times New Roman" w:hAnsi="Times New Roman" w:cs="Times New Roman"/>
          <w:i/>
          <w:sz w:val="20"/>
          <w:szCs w:val="20"/>
        </w:rPr>
        <w:t>C</w:t>
      </w:r>
      <w:r w:rsidRPr="00A36A98">
        <w:rPr>
          <w:rFonts w:ascii="Times New Roman" w:hAnsi="Times New Roman" w:cs="Times New Roman"/>
          <w:i/>
          <w:sz w:val="20"/>
          <w:szCs w:val="20"/>
          <w:vertAlign w:val="subscript"/>
        </w:rPr>
        <w:t>max</w:t>
      </w:r>
      <w:proofErr w:type="spellEnd"/>
      <w:r w:rsidRPr="00A36A98">
        <w:rPr>
          <w:rFonts w:ascii="Times New Roman" w:hAnsi="Times New Roman" w:cs="Times New Roman"/>
          <w:i/>
          <w:sz w:val="20"/>
          <w:szCs w:val="20"/>
          <w:vertAlign w:val="subscript"/>
        </w:rPr>
        <w:t xml:space="preserve"> </w:t>
      </w:r>
      <w:r w:rsidRPr="00A36A98">
        <w:rPr>
          <w:rFonts w:ascii="Times New Roman" w:hAnsi="Times New Roman" w:cs="Times New Roman"/>
          <w:sz w:val="20"/>
          <w:szCs w:val="20"/>
        </w:rPr>
        <w:t>– Viešajam pirkimui (pirkimo objekto daliai) skirta maksimali suma (eurais su PVM);</w:t>
      </w:r>
    </w:p>
    <w:p w14:paraId="459AACA4" w14:textId="77777777" w:rsidR="00A53673" w:rsidRPr="00A36A98" w:rsidRDefault="00A53673" w:rsidP="00A53673">
      <w:pPr>
        <w:spacing w:after="0" w:line="240" w:lineRule="auto"/>
        <w:rPr>
          <w:rFonts w:ascii="Times New Roman" w:hAnsi="Times New Roman" w:cs="Times New Roman"/>
          <w:sz w:val="20"/>
          <w:szCs w:val="20"/>
        </w:rPr>
      </w:pPr>
      <w:proofErr w:type="spellStart"/>
      <w:r w:rsidRPr="00A36A98">
        <w:rPr>
          <w:rFonts w:ascii="Times New Roman" w:hAnsi="Times New Roman" w:cs="Times New Roman"/>
          <w:i/>
          <w:sz w:val="20"/>
          <w:szCs w:val="20"/>
        </w:rPr>
        <w:t>C</w:t>
      </w:r>
      <w:r w:rsidRPr="00A36A98">
        <w:rPr>
          <w:rFonts w:ascii="Times New Roman" w:hAnsi="Times New Roman" w:cs="Times New Roman"/>
          <w:i/>
          <w:sz w:val="20"/>
          <w:szCs w:val="20"/>
          <w:vertAlign w:val="subscript"/>
        </w:rPr>
        <w:t>p</w:t>
      </w:r>
      <w:proofErr w:type="spellEnd"/>
      <w:r w:rsidRPr="00A36A98">
        <w:rPr>
          <w:rFonts w:ascii="Times New Roman" w:hAnsi="Times New Roman" w:cs="Times New Roman"/>
          <w:i/>
          <w:sz w:val="20"/>
          <w:szCs w:val="20"/>
        </w:rPr>
        <w:t xml:space="preserve"> </w:t>
      </w:r>
      <w:r w:rsidRPr="00A36A98">
        <w:rPr>
          <w:rFonts w:ascii="Times New Roman" w:hAnsi="Times New Roman" w:cs="Times New Roman"/>
          <w:sz w:val="20"/>
          <w:szCs w:val="20"/>
        </w:rPr>
        <w:t>– konkretaus dalyvio pasiūlyta Palyginamoji pasiūlymo kaina (eurais su PVM);</w:t>
      </w:r>
    </w:p>
    <w:p w14:paraId="59DDE046" w14:textId="77777777" w:rsidR="00A53673" w:rsidRPr="007740D3" w:rsidRDefault="00A53673" w:rsidP="00A53673">
      <w:pPr>
        <w:spacing w:after="0" w:line="240" w:lineRule="auto"/>
        <w:rPr>
          <w:rFonts w:ascii="Times New Roman" w:hAnsi="Times New Roman" w:cs="Times New Roman"/>
          <w:sz w:val="20"/>
          <w:szCs w:val="20"/>
        </w:rPr>
      </w:pPr>
      <w:r w:rsidRPr="00A36A98">
        <w:rPr>
          <w:rFonts w:ascii="Times New Roman" w:hAnsi="Times New Roman" w:cs="Times New Roman"/>
          <w:i/>
          <w:sz w:val="20"/>
          <w:szCs w:val="20"/>
        </w:rPr>
        <w:t>X</w:t>
      </w:r>
      <w:r w:rsidRPr="00A36A98">
        <w:rPr>
          <w:rFonts w:ascii="Times New Roman" w:hAnsi="Times New Roman" w:cs="Times New Roman"/>
          <w:sz w:val="20"/>
          <w:szCs w:val="20"/>
        </w:rPr>
        <w:t xml:space="preserve"> – lyginamojo svorio ekonominio naudingumo įvertinime koeficientas.</w:t>
      </w:r>
    </w:p>
    <w:p w14:paraId="2FF1CF52" w14:textId="77777777" w:rsidR="00A53673" w:rsidRPr="0024705D" w:rsidRDefault="00A53673" w:rsidP="00A53673">
      <w:pPr>
        <w:tabs>
          <w:tab w:val="left" w:pos="284"/>
        </w:tabs>
        <w:spacing w:after="0" w:line="240" w:lineRule="auto"/>
        <w:ind w:firstLine="709"/>
        <w:jc w:val="both"/>
        <w:rPr>
          <w:rFonts w:ascii="Times New Roman" w:hAnsi="Times New Roman" w:cs="Times New Roman"/>
          <w:sz w:val="24"/>
          <w:szCs w:val="24"/>
        </w:rPr>
      </w:pPr>
    </w:p>
    <w:p w14:paraId="6AAB5A39" w14:textId="77777777" w:rsidR="00A53673" w:rsidRPr="00A36A98" w:rsidRDefault="00A53673" w:rsidP="00A53673">
      <w:pPr>
        <w:tabs>
          <w:tab w:val="left" w:pos="284"/>
        </w:tabs>
        <w:spacing w:after="0" w:line="240" w:lineRule="auto"/>
        <w:ind w:firstLine="709"/>
        <w:jc w:val="center"/>
        <w:rPr>
          <w:rFonts w:ascii="Times New Roman" w:hAnsi="Times New Roman" w:cs="Times New Roman"/>
          <w:strike/>
          <w:sz w:val="24"/>
          <w:szCs w:val="24"/>
        </w:rPr>
      </w:pPr>
    </w:p>
    <w:p w14:paraId="4AB129F4" w14:textId="77777777" w:rsidR="00A53673" w:rsidRPr="0024705D" w:rsidRDefault="00A53673" w:rsidP="00A53673">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09A3490A" w14:textId="77777777" w:rsidR="00A53673" w:rsidRPr="007B0383" w:rsidRDefault="00A53673" w:rsidP="00A53673">
      <w:pPr>
        <w:tabs>
          <w:tab w:val="left" w:pos="993"/>
        </w:tabs>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5. </w:t>
      </w:r>
      <w:r w:rsidRPr="007B0383">
        <w:rPr>
          <w:rFonts w:ascii="Times New Roman" w:hAnsi="Times New Roman" w:cs="Times New Roman"/>
          <w:sz w:val="24"/>
          <w:szCs w:val="24"/>
        </w:rPr>
        <w:t>Kriterijaus</w:t>
      </w:r>
      <w:r w:rsidRPr="007B0383">
        <w:rPr>
          <w:rFonts w:ascii="Times New Roman" w:hAnsi="Times New Roman" w:cs="Times New Roman"/>
          <w:b/>
          <w:sz w:val="24"/>
          <w:szCs w:val="24"/>
        </w:rPr>
        <w:t xml:space="preserve"> „</w:t>
      </w:r>
      <w:r w:rsidRPr="007B0383">
        <w:rPr>
          <w:rFonts w:ascii="Times New Roman" w:hAnsi="Times New Roman" w:cs="Times New Roman"/>
          <w:sz w:val="24"/>
          <w:szCs w:val="24"/>
        </w:rPr>
        <w:t>Kokybės kriterijus“ (T)</w:t>
      </w:r>
      <w:r w:rsidRPr="007B0383">
        <w:rPr>
          <w:rFonts w:ascii="Times New Roman" w:hAnsi="Times New Roman" w:cs="Times New Roman"/>
          <w:b/>
          <w:sz w:val="24"/>
          <w:szCs w:val="24"/>
        </w:rPr>
        <w:t xml:space="preserve"> </w:t>
      </w:r>
      <w:r w:rsidRPr="007B0383">
        <w:rPr>
          <w:rFonts w:ascii="Times New Roman" w:hAnsi="Times New Roman" w:cs="Times New Roman"/>
          <w:sz w:val="24"/>
          <w:szCs w:val="24"/>
        </w:rPr>
        <w:t xml:space="preserve">reikšmė yra lygi kriterijaus </w:t>
      </w:r>
      <w:r w:rsidRPr="007B0383">
        <w:rPr>
          <w:rFonts w:ascii="Times New Roman" w:hAnsi="Times New Roman" w:cs="Times New Roman"/>
          <w:i/>
          <w:sz w:val="24"/>
          <w:szCs w:val="24"/>
        </w:rPr>
        <w:t>Pirmo parametro (P</w:t>
      </w:r>
      <w:r w:rsidRPr="007B0383">
        <w:rPr>
          <w:rFonts w:ascii="Times New Roman" w:hAnsi="Times New Roman" w:cs="Times New Roman"/>
          <w:i/>
          <w:sz w:val="24"/>
          <w:szCs w:val="24"/>
          <w:vertAlign w:val="subscript"/>
        </w:rPr>
        <w:t>1</w:t>
      </w:r>
      <w:r>
        <w:rPr>
          <w:rFonts w:ascii="Times New Roman" w:hAnsi="Times New Roman" w:cs="Times New Roman"/>
          <w:i/>
          <w:sz w:val="24"/>
          <w:szCs w:val="24"/>
          <w:vertAlign w:val="subscript"/>
        </w:rPr>
        <w:t xml:space="preserve">) </w:t>
      </w:r>
      <w:r w:rsidRPr="00A36A98">
        <w:rPr>
          <w:rFonts w:ascii="Times New Roman" w:hAnsi="Times New Roman" w:cs="Times New Roman"/>
          <w:i/>
          <w:sz w:val="24"/>
          <w:szCs w:val="24"/>
        </w:rPr>
        <w:t xml:space="preserve">ir </w:t>
      </w:r>
      <w:r>
        <w:rPr>
          <w:rFonts w:ascii="Times New Roman" w:hAnsi="Times New Roman" w:cs="Times New Roman"/>
          <w:i/>
          <w:sz w:val="24"/>
          <w:szCs w:val="24"/>
        </w:rPr>
        <w:t>Antrojo</w:t>
      </w:r>
      <w:r w:rsidRPr="007B0383">
        <w:rPr>
          <w:rFonts w:ascii="Times New Roman" w:hAnsi="Times New Roman" w:cs="Times New Roman"/>
          <w:i/>
          <w:sz w:val="24"/>
          <w:szCs w:val="24"/>
        </w:rPr>
        <w:t xml:space="preserve"> parametro (P</w:t>
      </w:r>
      <w:r>
        <w:rPr>
          <w:rFonts w:ascii="Times New Roman" w:hAnsi="Times New Roman" w:cs="Times New Roman"/>
          <w:i/>
          <w:sz w:val="24"/>
          <w:szCs w:val="24"/>
          <w:vertAlign w:val="subscript"/>
        </w:rPr>
        <w:t xml:space="preserve">2) </w:t>
      </w:r>
      <w:r w:rsidRPr="007B0383">
        <w:rPr>
          <w:rFonts w:ascii="Times New Roman" w:hAnsi="Times New Roman" w:cs="Times New Roman"/>
          <w:i/>
          <w:sz w:val="24"/>
          <w:szCs w:val="24"/>
        </w:rPr>
        <w:t xml:space="preserve"> </w:t>
      </w:r>
      <w:r w:rsidRPr="007B0383">
        <w:rPr>
          <w:rFonts w:ascii="Times New Roman" w:hAnsi="Times New Roman" w:cs="Times New Roman"/>
          <w:sz w:val="24"/>
          <w:szCs w:val="24"/>
        </w:rPr>
        <w:t>sumai.</w:t>
      </w:r>
    </w:p>
    <w:p w14:paraId="5835BE7A" w14:textId="77777777" w:rsidR="00A53673" w:rsidRPr="0024705D" w:rsidRDefault="00A53673" w:rsidP="00A53673">
      <w:pPr>
        <w:pStyle w:val="Skaiiai2lygis"/>
        <w:numPr>
          <w:ilvl w:val="0"/>
          <w:numId w:val="0"/>
        </w:numPr>
        <w:tabs>
          <w:tab w:val="left" w:pos="851"/>
        </w:tabs>
        <w:ind w:firstLine="709"/>
        <w:rPr>
          <w:rFonts w:ascii="Times New Roman" w:hAnsi="Times New Roman" w:cs="Times New Roman"/>
          <w:sz w:val="24"/>
          <w:szCs w:val="24"/>
        </w:rPr>
      </w:pPr>
    </w:p>
    <w:p w14:paraId="20D930DA" w14:textId="77777777" w:rsidR="00A53673" w:rsidRPr="0024705D" w:rsidRDefault="00A53673" w:rsidP="00A53673">
      <w:pPr>
        <w:tabs>
          <w:tab w:val="num" w:pos="1080"/>
        </w:tabs>
        <w:spacing w:after="0" w:line="240" w:lineRule="auto"/>
        <w:ind w:firstLine="360"/>
        <w:jc w:val="center"/>
        <w:rPr>
          <w:rFonts w:ascii="Times New Roman" w:hAnsi="Times New Roman" w:cs="Times New Roman"/>
          <w:b/>
          <w:sz w:val="24"/>
          <w:szCs w:val="24"/>
        </w:rPr>
      </w:pPr>
      <w:r w:rsidRPr="0024705D">
        <w:rPr>
          <w:rFonts w:ascii="Times New Roman" w:hAnsi="Times New Roman" w:cs="Times New Roman"/>
          <w:b/>
          <w:sz w:val="24"/>
          <w:szCs w:val="24"/>
        </w:rPr>
        <w:t>T= P</w:t>
      </w:r>
      <w:r w:rsidRPr="0024705D">
        <w:rPr>
          <w:rFonts w:ascii="Times New Roman" w:hAnsi="Times New Roman" w:cs="Times New Roman"/>
          <w:b/>
          <w:sz w:val="24"/>
          <w:szCs w:val="24"/>
          <w:vertAlign w:val="subscript"/>
        </w:rPr>
        <w:t>1</w:t>
      </w:r>
      <w:r w:rsidRPr="0024705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4705D">
        <w:rPr>
          <w:rFonts w:ascii="Times New Roman" w:hAnsi="Times New Roman" w:cs="Times New Roman"/>
          <w:b/>
          <w:sz w:val="24"/>
          <w:szCs w:val="24"/>
        </w:rPr>
        <w:t>P</w:t>
      </w:r>
      <w:r>
        <w:rPr>
          <w:rFonts w:ascii="Times New Roman" w:hAnsi="Times New Roman" w:cs="Times New Roman"/>
          <w:b/>
          <w:sz w:val="24"/>
          <w:szCs w:val="24"/>
          <w:vertAlign w:val="subscript"/>
        </w:rPr>
        <w:t>2</w:t>
      </w:r>
    </w:p>
    <w:p w14:paraId="4733EF91" w14:textId="77777777" w:rsidR="00A53673" w:rsidRPr="0024705D" w:rsidRDefault="00A53673" w:rsidP="00A53673">
      <w:pPr>
        <w:pStyle w:val="Skaiiai2lygis"/>
        <w:numPr>
          <w:ilvl w:val="0"/>
          <w:numId w:val="0"/>
        </w:numPr>
        <w:tabs>
          <w:tab w:val="left" w:pos="851"/>
        </w:tabs>
        <w:ind w:firstLine="709"/>
        <w:rPr>
          <w:rFonts w:ascii="Times New Roman" w:hAnsi="Times New Roman" w:cs="Times New Roman"/>
          <w:b/>
          <w:sz w:val="24"/>
          <w:szCs w:val="24"/>
          <w:vertAlign w:val="subscript"/>
        </w:rPr>
      </w:pPr>
    </w:p>
    <w:p w14:paraId="2E7A5562" w14:textId="77777777" w:rsidR="00A53673" w:rsidRPr="0024705D" w:rsidRDefault="00A53673" w:rsidP="00A53673">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24705D">
        <w:rPr>
          <w:rFonts w:ascii="Times New Roman" w:hAnsi="Times New Roman" w:cs="Times New Roman"/>
          <w:sz w:val="24"/>
          <w:szCs w:val="24"/>
        </w:rPr>
        <w:t>. Kriterijaus pirmo parametro „Siūlom</w:t>
      </w:r>
      <w:r>
        <w:rPr>
          <w:rFonts w:ascii="Times New Roman" w:hAnsi="Times New Roman" w:cs="Times New Roman"/>
          <w:sz w:val="24"/>
          <w:szCs w:val="24"/>
        </w:rPr>
        <w:t>o</w:t>
      </w:r>
      <w:r w:rsidRPr="0024705D">
        <w:rPr>
          <w:rFonts w:ascii="Times New Roman" w:hAnsi="Times New Roman" w:cs="Times New Roman"/>
          <w:sz w:val="24"/>
          <w:szCs w:val="24"/>
        </w:rPr>
        <w:t xml:space="preserve"> specialist</w:t>
      </w:r>
      <w:r>
        <w:rPr>
          <w:rFonts w:ascii="Times New Roman" w:hAnsi="Times New Roman" w:cs="Times New Roman"/>
          <w:sz w:val="24"/>
          <w:szCs w:val="24"/>
        </w:rPr>
        <w:t>o (Rengėjo)</w:t>
      </w:r>
      <w:r w:rsidRPr="0024705D">
        <w:rPr>
          <w:rFonts w:ascii="Times New Roman" w:hAnsi="Times New Roman" w:cs="Times New Roman"/>
          <w:sz w:val="24"/>
          <w:szCs w:val="24"/>
        </w:rPr>
        <w:t xml:space="preserve">  papildoma profesinė (darbinė) patirtis“ (P</w:t>
      </w:r>
      <w:r w:rsidRPr="0024705D">
        <w:rPr>
          <w:rFonts w:ascii="Times New Roman" w:hAnsi="Times New Roman" w:cs="Times New Roman"/>
          <w:sz w:val="24"/>
          <w:szCs w:val="24"/>
          <w:vertAlign w:val="subscript"/>
        </w:rPr>
        <w:t>1</w:t>
      </w:r>
      <w:r w:rsidRPr="0024705D">
        <w:rPr>
          <w:rFonts w:ascii="Times New Roman" w:hAnsi="Times New Roman" w:cs="Times New Roman"/>
          <w:sz w:val="24"/>
          <w:szCs w:val="24"/>
        </w:rPr>
        <w:t>) įvertinimas apskaičiuojamas kriterijaus parametro įvertinimą (</w:t>
      </w:r>
      <w:proofErr w:type="spellStart"/>
      <w:r w:rsidRPr="0024705D">
        <w:rPr>
          <w:rFonts w:ascii="Times New Roman" w:hAnsi="Times New Roman" w:cs="Times New Roman"/>
          <w:sz w:val="24"/>
          <w:szCs w:val="24"/>
        </w:rPr>
        <w:t>P</w:t>
      </w:r>
      <w:r w:rsidRPr="0024705D">
        <w:rPr>
          <w:rFonts w:ascii="Times New Roman" w:hAnsi="Times New Roman" w:cs="Times New Roman"/>
          <w:sz w:val="24"/>
          <w:szCs w:val="24"/>
          <w:vertAlign w:val="subscript"/>
        </w:rPr>
        <w:t>s</w:t>
      </w:r>
      <w:proofErr w:type="spellEnd"/>
      <w:r w:rsidRPr="0024705D">
        <w:rPr>
          <w:rFonts w:ascii="Times New Roman" w:hAnsi="Times New Roman" w:cs="Times New Roman"/>
          <w:sz w:val="24"/>
          <w:szCs w:val="24"/>
        </w:rPr>
        <w:t>) padalinant iš maksimalios (didžiausios galimos) šio kriterijaus parametro reikšmės (</w:t>
      </w:r>
      <w:proofErr w:type="spellStart"/>
      <w:r w:rsidRPr="0024705D">
        <w:rPr>
          <w:rFonts w:ascii="Times New Roman" w:hAnsi="Times New Roman" w:cs="Times New Roman"/>
          <w:sz w:val="24"/>
          <w:szCs w:val="24"/>
        </w:rPr>
        <w:t>P</w:t>
      </w:r>
      <w:r w:rsidRPr="0024705D">
        <w:rPr>
          <w:rFonts w:ascii="Times New Roman" w:hAnsi="Times New Roman" w:cs="Times New Roman"/>
          <w:sz w:val="24"/>
          <w:szCs w:val="24"/>
          <w:vertAlign w:val="subscript"/>
        </w:rPr>
        <w:t>max</w:t>
      </w:r>
      <w:proofErr w:type="spellEnd"/>
      <w:r w:rsidRPr="0024705D">
        <w:rPr>
          <w:rFonts w:ascii="Times New Roman" w:hAnsi="Times New Roman" w:cs="Times New Roman"/>
          <w:sz w:val="24"/>
          <w:szCs w:val="24"/>
        </w:rPr>
        <w:t>) bei padauginant iš vertinamo kriterijaus parametro lyginamojo svorio ekonominio naudingumo įvertinime (Y</w:t>
      </w:r>
      <w:r w:rsidRPr="0024705D">
        <w:rPr>
          <w:rFonts w:ascii="Times New Roman" w:hAnsi="Times New Roman" w:cs="Times New Roman"/>
          <w:sz w:val="24"/>
          <w:szCs w:val="24"/>
          <w:vertAlign w:val="subscript"/>
        </w:rPr>
        <w:t>1</w:t>
      </w:r>
      <w:r w:rsidRPr="0024705D">
        <w:rPr>
          <w:rFonts w:ascii="Times New Roman" w:hAnsi="Times New Roman" w:cs="Times New Roman"/>
          <w:sz w:val="24"/>
          <w:szCs w:val="24"/>
        </w:rPr>
        <w:t>) pagal šią formulę:</w:t>
      </w:r>
    </w:p>
    <w:p w14:paraId="262A63EC" w14:textId="77777777" w:rsidR="00A53673" w:rsidRPr="0024705D" w:rsidRDefault="00000000" w:rsidP="00A5367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43482DF9" w14:textId="77777777" w:rsidR="00A53673" w:rsidRPr="0024705D" w:rsidRDefault="00A53673" w:rsidP="00A53673">
      <w:pPr>
        <w:spacing w:after="0" w:line="240" w:lineRule="auto"/>
        <w:ind w:firstLine="142"/>
        <w:jc w:val="both"/>
        <w:rPr>
          <w:rFonts w:ascii="Times New Roman" w:hAnsi="Times New Roman" w:cs="Times New Roman"/>
          <w:sz w:val="24"/>
          <w:szCs w:val="24"/>
        </w:rPr>
      </w:pPr>
    </w:p>
    <w:p w14:paraId="4318901C" w14:textId="77777777" w:rsidR="00A53673" w:rsidRPr="00A36A98" w:rsidRDefault="00A53673" w:rsidP="00A53673">
      <w:pPr>
        <w:spacing w:after="0" w:line="240" w:lineRule="auto"/>
        <w:ind w:firstLine="142"/>
        <w:jc w:val="both"/>
        <w:rPr>
          <w:rFonts w:ascii="Times New Roman" w:hAnsi="Times New Roman" w:cs="Times New Roman"/>
          <w:sz w:val="20"/>
          <w:szCs w:val="20"/>
        </w:rPr>
      </w:pPr>
      <w:r w:rsidRPr="00A36A98">
        <w:rPr>
          <w:rFonts w:ascii="Times New Roman" w:hAnsi="Times New Roman" w:cs="Times New Roman"/>
          <w:sz w:val="20"/>
          <w:szCs w:val="20"/>
        </w:rPr>
        <w:t>P</w:t>
      </w:r>
      <w:r w:rsidRPr="00A36A98">
        <w:rPr>
          <w:rFonts w:ascii="Times New Roman" w:hAnsi="Times New Roman" w:cs="Times New Roman"/>
          <w:sz w:val="20"/>
          <w:szCs w:val="20"/>
          <w:vertAlign w:val="subscript"/>
        </w:rPr>
        <w:t xml:space="preserve">1 </w:t>
      </w:r>
      <w:r w:rsidRPr="00A36A98">
        <w:rPr>
          <w:rFonts w:ascii="Times New Roman" w:hAnsi="Times New Roman" w:cs="Times New Roman"/>
          <w:iCs/>
          <w:sz w:val="20"/>
          <w:szCs w:val="20"/>
        </w:rPr>
        <w:t>–</w:t>
      </w:r>
      <w:r w:rsidRPr="00A36A98">
        <w:rPr>
          <w:rFonts w:ascii="Times New Roman" w:hAnsi="Times New Roman" w:cs="Times New Roman"/>
          <w:b/>
          <w:bCs/>
          <w:sz w:val="20"/>
          <w:szCs w:val="20"/>
          <w:vertAlign w:val="subscript"/>
        </w:rPr>
        <w:t xml:space="preserve"> </w:t>
      </w:r>
      <w:r w:rsidRPr="00A36A98">
        <w:rPr>
          <w:rFonts w:ascii="Times New Roman" w:hAnsi="Times New Roman" w:cs="Times New Roman"/>
          <w:sz w:val="20"/>
          <w:szCs w:val="20"/>
        </w:rPr>
        <w:t>konkretaus dalyvio pasiūlymo įvertinimas pagal nurodytą kriterijų (balais);</w:t>
      </w:r>
    </w:p>
    <w:p w14:paraId="205D562B" w14:textId="77777777" w:rsidR="00A53673" w:rsidRPr="00A36A98" w:rsidRDefault="00A53673" w:rsidP="00A53673">
      <w:pPr>
        <w:tabs>
          <w:tab w:val="left" w:pos="709"/>
        </w:tabs>
        <w:spacing w:after="0" w:line="240" w:lineRule="auto"/>
        <w:ind w:firstLine="142"/>
        <w:jc w:val="both"/>
        <w:rPr>
          <w:rFonts w:ascii="Times New Roman" w:hAnsi="Times New Roman" w:cs="Times New Roman"/>
          <w:iCs/>
          <w:sz w:val="20"/>
          <w:szCs w:val="20"/>
        </w:rPr>
      </w:pPr>
      <w:proofErr w:type="spellStart"/>
      <w:r w:rsidRPr="00A36A98">
        <w:rPr>
          <w:rFonts w:ascii="Times New Roman" w:hAnsi="Times New Roman" w:cs="Times New Roman"/>
          <w:iCs/>
          <w:sz w:val="20"/>
          <w:szCs w:val="20"/>
        </w:rPr>
        <w:t>P</w:t>
      </w:r>
      <w:r w:rsidRPr="00A36A98">
        <w:rPr>
          <w:rFonts w:ascii="Times New Roman" w:hAnsi="Times New Roman" w:cs="Times New Roman"/>
          <w:iCs/>
          <w:sz w:val="20"/>
          <w:szCs w:val="20"/>
          <w:vertAlign w:val="subscript"/>
        </w:rPr>
        <w:t>s</w:t>
      </w:r>
      <w:proofErr w:type="spellEnd"/>
      <w:r w:rsidRPr="00A36A98">
        <w:rPr>
          <w:rFonts w:ascii="Times New Roman" w:hAnsi="Times New Roman" w:cs="Times New Roman"/>
          <w:iCs/>
          <w:sz w:val="20"/>
          <w:szCs w:val="20"/>
          <w:vertAlign w:val="subscript"/>
        </w:rPr>
        <w:t xml:space="preserve">  </w:t>
      </w:r>
      <w:r w:rsidRPr="00A36A98">
        <w:rPr>
          <w:rFonts w:ascii="Times New Roman" w:hAnsi="Times New Roman" w:cs="Times New Roman"/>
          <w:iCs/>
          <w:sz w:val="20"/>
          <w:szCs w:val="20"/>
        </w:rPr>
        <w:t>– konkretaus dalyvio kriterijaus parametro įvertinimas;</w:t>
      </w:r>
    </w:p>
    <w:p w14:paraId="37BF7ADA" w14:textId="77777777" w:rsidR="00A53673" w:rsidRPr="00A36A98" w:rsidRDefault="00A53673" w:rsidP="00A53673">
      <w:pPr>
        <w:spacing w:after="0" w:line="240" w:lineRule="auto"/>
        <w:ind w:firstLine="142"/>
        <w:jc w:val="both"/>
        <w:rPr>
          <w:rFonts w:ascii="Times New Roman" w:hAnsi="Times New Roman" w:cs="Times New Roman"/>
          <w:iCs/>
          <w:sz w:val="20"/>
          <w:szCs w:val="20"/>
        </w:rPr>
      </w:pPr>
      <w:proofErr w:type="spellStart"/>
      <w:r w:rsidRPr="00A36A98">
        <w:rPr>
          <w:rFonts w:ascii="Times New Roman" w:hAnsi="Times New Roman" w:cs="Times New Roman"/>
          <w:iCs/>
          <w:sz w:val="20"/>
          <w:szCs w:val="20"/>
        </w:rPr>
        <w:t>P</w:t>
      </w:r>
      <w:r w:rsidRPr="00A36A98">
        <w:rPr>
          <w:rFonts w:ascii="Times New Roman" w:hAnsi="Times New Roman" w:cs="Times New Roman"/>
          <w:iCs/>
          <w:sz w:val="20"/>
          <w:szCs w:val="20"/>
          <w:vertAlign w:val="subscript"/>
        </w:rPr>
        <w:t>max</w:t>
      </w:r>
      <w:proofErr w:type="spellEnd"/>
      <w:r w:rsidRPr="00A36A98">
        <w:rPr>
          <w:rFonts w:ascii="Times New Roman" w:hAnsi="Times New Roman" w:cs="Times New Roman"/>
          <w:iCs/>
          <w:sz w:val="20"/>
          <w:szCs w:val="20"/>
        </w:rPr>
        <w:t xml:space="preserve"> - maksimali (didžiausia galima) parametro reikšmė – 3 balai;</w:t>
      </w:r>
    </w:p>
    <w:p w14:paraId="47D8BEC2" w14:textId="77777777" w:rsidR="00A53673" w:rsidRPr="00A36A98" w:rsidRDefault="00A53673" w:rsidP="00A53673">
      <w:pPr>
        <w:tabs>
          <w:tab w:val="left" w:pos="714"/>
          <w:tab w:val="left" w:pos="851"/>
          <w:tab w:val="left" w:pos="1134"/>
        </w:tabs>
        <w:spacing w:after="0" w:line="240" w:lineRule="auto"/>
        <w:ind w:firstLine="142"/>
        <w:jc w:val="both"/>
        <w:rPr>
          <w:rFonts w:ascii="Times New Roman" w:hAnsi="Times New Roman" w:cs="Times New Roman"/>
          <w:sz w:val="20"/>
          <w:szCs w:val="20"/>
        </w:rPr>
      </w:pPr>
      <w:r w:rsidRPr="00A36A98">
        <w:rPr>
          <w:rFonts w:ascii="Times New Roman" w:hAnsi="Times New Roman" w:cs="Times New Roman"/>
          <w:iCs/>
          <w:sz w:val="20"/>
          <w:szCs w:val="20"/>
        </w:rPr>
        <w:t>Y</w:t>
      </w:r>
      <w:r w:rsidRPr="00A36A98">
        <w:rPr>
          <w:rFonts w:ascii="Times New Roman" w:hAnsi="Times New Roman" w:cs="Times New Roman"/>
          <w:iCs/>
          <w:sz w:val="20"/>
          <w:szCs w:val="20"/>
          <w:vertAlign w:val="subscript"/>
        </w:rPr>
        <w:t>1</w:t>
      </w:r>
      <w:r w:rsidRPr="00A36A98">
        <w:rPr>
          <w:rFonts w:ascii="Times New Roman" w:hAnsi="Times New Roman" w:cs="Times New Roman"/>
          <w:sz w:val="20"/>
          <w:szCs w:val="20"/>
        </w:rPr>
        <w:t xml:space="preserve"> – lyginamojo svorio ekonominio naudingumo įvertinime koeficientas.</w:t>
      </w:r>
    </w:p>
    <w:p w14:paraId="611AEFD7" w14:textId="77777777" w:rsidR="00A53673" w:rsidRDefault="00A53673" w:rsidP="00A53673">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170035D" w14:textId="77777777" w:rsidR="00A53673" w:rsidRPr="0024705D" w:rsidRDefault="00A53673" w:rsidP="00A53673">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24705D">
        <w:rPr>
          <w:rFonts w:ascii="Times New Roman" w:hAnsi="Times New Roman" w:cs="Times New Roman"/>
          <w:sz w:val="24"/>
          <w:szCs w:val="24"/>
        </w:rPr>
        <w:t>. Kriterijaus pirmo parametro „Siūlom</w:t>
      </w:r>
      <w:r>
        <w:rPr>
          <w:rFonts w:ascii="Times New Roman" w:hAnsi="Times New Roman" w:cs="Times New Roman"/>
          <w:sz w:val="24"/>
          <w:szCs w:val="24"/>
        </w:rPr>
        <w:t>o</w:t>
      </w:r>
      <w:r w:rsidRPr="0024705D">
        <w:rPr>
          <w:rFonts w:ascii="Times New Roman" w:hAnsi="Times New Roman" w:cs="Times New Roman"/>
          <w:sz w:val="24"/>
          <w:szCs w:val="24"/>
        </w:rPr>
        <w:t xml:space="preserve"> specialist</w:t>
      </w:r>
      <w:r>
        <w:rPr>
          <w:rFonts w:ascii="Times New Roman" w:hAnsi="Times New Roman" w:cs="Times New Roman"/>
          <w:sz w:val="24"/>
          <w:szCs w:val="24"/>
        </w:rPr>
        <w:t>o (Lektoriaus)</w:t>
      </w:r>
      <w:r w:rsidRPr="0024705D">
        <w:rPr>
          <w:rFonts w:ascii="Times New Roman" w:hAnsi="Times New Roman" w:cs="Times New Roman"/>
          <w:sz w:val="24"/>
          <w:szCs w:val="24"/>
        </w:rPr>
        <w:t xml:space="preserve">  papildoma profesinė (darbinė) patirtis“ (P</w:t>
      </w:r>
      <w:r>
        <w:rPr>
          <w:rFonts w:ascii="Times New Roman" w:hAnsi="Times New Roman" w:cs="Times New Roman"/>
          <w:sz w:val="24"/>
          <w:szCs w:val="24"/>
          <w:vertAlign w:val="subscript"/>
        </w:rPr>
        <w:t>2</w:t>
      </w:r>
      <w:r w:rsidRPr="0024705D">
        <w:rPr>
          <w:rFonts w:ascii="Times New Roman" w:hAnsi="Times New Roman" w:cs="Times New Roman"/>
          <w:sz w:val="24"/>
          <w:szCs w:val="24"/>
        </w:rPr>
        <w:t>) įvertinimas apskaičiuojamas kriterijaus parametro įvertinimą (</w:t>
      </w:r>
      <w:proofErr w:type="spellStart"/>
      <w:r w:rsidRPr="0024705D">
        <w:rPr>
          <w:rFonts w:ascii="Times New Roman" w:hAnsi="Times New Roman" w:cs="Times New Roman"/>
          <w:sz w:val="24"/>
          <w:szCs w:val="24"/>
        </w:rPr>
        <w:t>P</w:t>
      </w:r>
      <w:r w:rsidRPr="0024705D">
        <w:rPr>
          <w:rFonts w:ascii="Times New Roman" w:hAnsi="Times New Roman" w:cs="Times New Roman"/>
          <w:sz w:val="24"/>
          <w:szCs w:val="24"/>
          <w:vertAlign w:val="subscript"/>
        </w:rPr>
        <w:t>s</w:t>
      </w:r>
      <w:proofErr w:type="spellEnd"/>
      <w:r w:rsidRPr="0024705D">
        <w:rPr>
          <w:rFonts w:ascii="Times New Roman" w:hAnsi="Times New Roman" w:cs="Times New Roman"/>
          <w:sz w:val="24"/>
          <w:szCs w:val="24"/>
        </w:rPr>
        <w:t>) padalinant iš maksimalios (didžiausios galimos) šio kriterijaus parametro reikšmės (</w:t>
      </w:r>
      <w:proofErr w:type="spellStart"/>
      <w:r w:rsidRPr="0024705D">
        <w:rPr>
          <w:rFonts w:ascii="Times New Roman" w:hAnsi="Times New Roman" w:cs="Times New Roman"/>
          <w:sz w:val="24"/>
          <w:szCs w:val="24"/>
        </w:rPr>
        <w:t>P</w:t>
      </w:r>
      <w:r w:rsidRPr="0024705D">
        <w:rPr>
          <w:rFonts w:ascii="Times New Roman" w:hAnsi="Times New Roman" w:cs="Times New Roman"/>
          <w:sz w:val="24"/>
          <w:szCs w:val="24"/>
          <w:vertAlign w:val="subscript"/>
        </w:rPr>
        <w:t>max</w:t>
      </w:r>
      <w:proofErr w:type="spellEnd"/>
      <w:r w:rsidRPr="0024705D">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sidRPr="0024705D">
        <w:rPr>
          <w:rFonts w:ascii="Times New Roman" w:hAnsi="Times New Roman" w:cs="Times New Roman"/>
          <w:sz w:val="24"/>
          <w:szCs w:val="24"/>
        </w:rPr>
        <w:t>) pagal šią formulę:</w:t>
      </w:r>
    </w:p>
    <w:p w14:paraId="213DF515" w14:textId="77777777" w:rsidR="00A53673" w:rsidRPr="0024705D" w:rsidRDefault="00000000" w:rsidP="00A5367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60EFE87D" w14:textId="77777777" w:rsidR="00A53673" w:rsidRPr="0024705D" w:rsidRDefault="00A53673" w:rsidP="00A53673">
      <w:pPr>
        <w:spacing w:after="0" w:line="240" w:lineRule="auto"/>
        <w:ind w:firstLine="142"/>
        <w:jc w:val="both"/>
        <w:rPr>
          <w:rFonts w:ascii="Times New Roman" w:hAnsi="Times New Roman" w:cs="Times New Roman"/>
          <w:sz w:val="24"/>
          <w:szCs w:val="24"/>
        </w:rPr>
      </w:pPr>
    </w:p>
    <w:p w14:paraId="6EB6F6A6" w14:textId="77777777" w:rsidR="00A53673" w:rsidRPr="00A36A98" w:rsidRDefault="00A53673" w:rsidP="00A53673">
      <w:pPr>
        <w:spacing w:after="0" w:line="240" w:lineRule="auto"/>
        <w:ind w:firstLine="142"/>
        <w:jc w:val="both"/>
        <w:rPr>
          <w:rFonts w:ascii="Times New Roman" w:hAnsi="Times New Roman" w:cs="Times New Roman"/>
          <w:sz w:val="20"/>
          <w:szCs w:val="20"/>
        </w:rPr>
      </w:pPr>
      <w:r w:rsidRPr="00A36A98">
        <w:rPr>
          <w:rFonts w:ascii="Times New Roman" w:hAnsi="Times New Roman" w:cs="Times New Roman"/>
          <w:sz w:val="20"/>
          <w:szCs w:val="20"/>
        </w:rPr>
        <w:t>P</w:t>
      </w:r>
      <w:r>
        <w:rPr>
          <w:rFonts w:ascii="Times New Roman" w:hAnsi="Times New Roman" w:cs="Times New Roman"/>
          <w:sz w:val="20"/>
          <w:szCs w:val="20"/>
          <w:vertAlign w:val="subscript"/>
        </w:rPr>
        <w:t>2</w:t>
      </w:r>
      <w:r w:rsidRPr="00A36A98">
        <w:rPr>
          <w:rFonts w:ascii="Times New Roman" w:hAnsi="Times New Roman" w:cs="Times New Roman"/>
          <w:sz w:val="20"/>
          <w:szCs w:val="20"/>
          <w:vertAlign w:val="subscript"/>
        </w:rPr>
        <w:t xml:space="preserve"> </w:t>
      </w:r>
      <w:r w:rsidRPr="00A36A98">
        <w:rPr>
          <w:rFonts w:ascii="Times New Roman" w:hAnsi="Times New Roman" w:cs="Times New Roman"/>
          <w:iCs/>
          <w:sz w:val="20"/>
          <w:szCs w:val="20"/>
        </w:rPr>
        <w:t>–</w:t>
      </w:r>
      <w:r w:rsidRPr="00A36A98">
        <w:rPr>
          <w:rFonts w:ascii="Times New Roman" w:hAnsi="Times New Roman" w:cs="Times New Roman"/>
          <w:b/>
          <w:bCs/>
          <w:sz w:val="20"/>
          <w:szCs w:val="20"/>
          <w:vertAlign w:val="subscript"/>
        </w:rPr>
        <w:t xml:space="preserve"> </w:t>
      </w:r>
      <w:r w:rsidRPr="00A36A98">
        <w:rPr>
          <w:rFonts w:ascii="Times New Roman" w:hAnsi="Times New Roman" w:cs="Times New Roman"/>
          <w:sz w:val="20"/>
          <w:szCs w:val="20"/>
        </w:rPr>
        <w:t>konkretaus dalyvio pasiūlymo įvertinimas pagal nurodytą kriterijų (balais);</w:t>
      </w:r>
    </w:p>
    <w:p w14:paraId="7C212614" w14:textId="77777777" w:rsidR="00A53673" w:rsidRPr="00A36A98" w:rsidRDefault="00A53673" w:rsidP="00A53673">
      <w:pPr>
        <w:tabs>
          <w:tab w:val="left" w:pos="709"/>
        </w:tabs>
        <w:spacing w:after="0" w:line="240" w:lineRule="auto"/>
        <w:ind w:firstLine="142"/>
        <w:jc w:val="both"/>
        <w:rPr>
          <w:rFonts w:ascii="Times New Roman" w:hAnsi="Times New Roman" w:cs="Times New Roman"/>
          <w:iCs/>
          <w:sz w:val="20"/>
          <w:szCs w:val="20"/>
        </w:rPr>
      </w:pPr>
      <w:proofErr w:type="spellStart"/>
      <w:r w:rsidRPr="00A36A98">
        <w:rPr>
          <w:rFonts w:ascii="Times New Roman" w:hAnsi="Times New Roman" w:cs="Times New Roman"/>
          <w:iCs/>
          <w:sz w:val="20"/>
          <w:szCs w:val="20"/>
        </w:rPr>
        <w:t>P</w:t>
      </w:r>
      <w:r w:rsidRPr="00A36A98">
        <w:rPr>
          <w:rFonts w:ascii="Times New Roman" w:hAnsi="Times New Roman" w:cs="Times New Roman"/>
          <w:iCs/>
          <w:sz w:val="20"/>
          <w:szCs w:val="20"/>
          <w:vertAlign w:val="subscript"/>
        </w:rPr>
        <w:t>s</w:t>
      </w:r>
      <w:proofErr w:type="spellEnd"/>
      <w:r w:rsidRPr="00A36A98">
        <w:rPr>
          <w:rFonts w:ascii="Times New Roman" w:hAnsi="Times New Roman" w:cs="Times New Roman"/>
          <w:iCs/>
          <w:sz w:val="20"/>
          <w:szCs w:val="20"/>
          <w:vertAlign w:val="subscript"/>
        </w:rPr>
        <w:t xml:space="preserve">  </w:t>
      </w:r>
      <w:r w:rsidRPr="00A36A98">
        <w:rPr>
          <w:rFonts w:ascii="Times New Roman" w:hAnsi="Times New Roman" w:cs="Times New Roman"/>
          <w:iCs/>
          <w:sz w:val="20"/>
          <w:szCs w:val="20"/>
        </w:rPr>
        <w:t>– konkretaus dalyvio kriterijaus parametro įvertinimas;</w:t>
      </w:r>
    </w:p>
    <w:p w14:paraId="1EBEBD23" w14:textId="77777777" w:rsidR="00A53673" w:rsidRPr="00A36A98" w:rsidRDefault="00A53673" w:rsidP="00A53673">
      <w:pPr>
        <w:spacing w:after="0" w:line="240" w:lineRule="auto"/>
        <w:ind w:firstLine="142"/>
        <w:jc w:val="both"/>
        <w:rPr>
          <w:rFonts w:ascii="Times New Roman" w:hAnsi="Times New Roman" w:cs="Times New Roman"/>
          <w:iCs/>
          <w:sz w:val="20"/>
          <w:szCs w:val="20"/>
        </w:rPr>
      </w:pPr>
      <w:proofErr w:type="spellStart"/>
      <w:r w:rsidRPr="00A36A98">
        <w:rPr>
          <w:rFonts w:ascii="Times New Roman" w:hAnsi="Times New Roman" w:cs="Times New Roman"/>
          <w:iCs/>
          <w:sz w:val="20"/>
          <w:szCs w:val="20"/>
        </w:rPr>
        <w:t>P</w:t>
      </w:r>
      <w:r w:rsidRPr="00A36A98">
        <w:rPr>
          <w:rFonts w:ascii="Times New Roman" w:hAnsi="Times New Roman" w:cs="Times New Roman"/>
          <w:iCs/>
          <w:sz w:val="20"/>
          <w:szCs w:val="20"/>
          <w:vertAlign w:val="subscript"/>
        </w:rPr>
        <w:t>max</w:t>
      </w:r>
      <w:proofErr w:type="spellEnd"/>
      <w:r w:rsidRPr="00A36A98">
        <w:rPr>
          <w:rFonts w:ascii="Times New Roman" w:hAnsi="Times New Roman" w:cs="Times New Roman"/>
          <w:iCs/>
          <w:sz w:val="20"/>
          <w:szCs w:val="20"/>
        </w:rPr>
        <w:t xml:space="preserve"> - maksimali (didžiausia galima) parametro reikšmė – 3 balai;</w:t>
      </w:r>
    </w:p>
    <w:p w14:paraId="166AA289" w14:textId="77777777" w:rsidR="00A53673" w:rsidRPr="00A36A98" w:rsidRDefault="00A53673" w:rsidP="00A53673">
      <w:pPr>
        <w:tabs>
          <w:tab w:val="left" w:pos="714"/>
          <w:tab w:val="left" w:pos="851"/>
          <w:tab w:val="left" w:pos="1134"/>
        </w:tabs>
        <w:spacing w:after="0" w:line="240" w:lineRule="auto"/>
        <w:ind w:firstLine="142"/>
        <w:jc w:val="both"/>
        <w:rPr>
          <w:rFonts w:ascii="Times New Roman" w:hAnsi="Times New Roman" w:cs="Times New Roman"/>
          <w:sz w:val="20"/>
          <w:szCs w:val="20"/>
        </w:rPr>
      </w:pPr>
      <w:r w:rsidRPr="00A36A98">
        <w:rPr>
          <w:rFonts w:ascii="Times New Roman" w:hAnsi="Times New Roman" w:cs="Times New Roman"/>
          <w:iCs/>
          <w:sz w:val="20"/>
          <w:szCs w:val="20"/>
        </w:rPr>
        <w:t>Y</w:t>
      </w:r>
      <w:r>
        <w:rPr>
          <w:rFonts w:ascii="Times New Roman" w:hAnsi="Times New Roman" w:cs="Times New Roman"/>
          <w:iCs/>
          <w:sz w:val="20"/>
          <w:szCs w:val="20"/>
          <w:vertAlign w:val="subscript"/>
        </w:rPr>
        <w:t>2</w:t>
      </w:r>
      <w:r w:rsidRPr="00A36A98">
        <w:rPr>
          <w:rFonts w:ascii="Times New Roman" w:hAnsi="Times New Roman" w:cs="Times New Roman"/>
          <w:sz w:val="20"/>
          <w:szCs w:val="20"/>
        </w:rPr>
        <w:t xml:space="preserve"> – lyginamojo svorio ekonominio naudingumo įvertinime koeficientas.</w:t>
      </w:r>
    </w:p>
    <w:p w14:paraId="13EA2BCD" w14:textId="77777777" w:rsidR="00A53673" w:rsidRPr="0024705D" w:rsidRDefault="00A53673" w:rsidP="00A53673">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199F1CA2" w14:textId="77777777" w:rsidR="00A53673" w:rsidRPr="0024705D" w:rsidRDefault="00A53673" w:rsidP="00A53673">
      <w:pPr>
        <w:tabs>
          <w:tab w:val="left" w:pos="284"/>
          <w:tab w:val="left" w:pos="1134"/>
        </w:tabs>
        <w:spacing w:after="0" w:line="240" w:lineRule="auto"/>
        <w:ind w:right="140" w:firstLine="567"/>
        <w:jc w:val="both"/>
        <w:rPr>
          <w:rFonts w:ascii="Times New Roman" w:hAnsi="Times New Roman" w:cs="Times New Roman"/>
          <w:sz w:val="24"/>
          <w:szCs w:val="24"/>
        </w:rPr>
      </w:pPr>
      <w:bookmarkStart w:id="66" w:name="_2et92p0"/>
      <w:bookmarkEnd w:id="66"/>
      <w:r>
        <w:rPr>
          <w:rFonts w:ascii="Times New Roman" w:hAnsi="Times New Roman" w:cs="Times New Roman"/>
          <w:sz w:val="24"/>
          <w:szCs w:val="24"/>
        </w:rPr>
        <w:t>8</w:t>
      </w:r>
      <w:r w:rsidRPr="0024705D">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081A3F6F" w14:textId="77777777" w:rsidR="00A53673" w:rsidRPr="0024705D" w:rsidRDefault="00A53673" w:rsidP="00A53673">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9</w:t>
      </w:r>
      <w:r w:rsidRPr="0024705D">
        <w:rPr>
          <w:rFonts w:ascii="Times New Roman" w:hAnsi="Times New Roman" w:cs="Times New Roman"/>
          <w:b/>
          <w:bCs/>
          <w:sz w:val="24"/>
          <w:szCs w:val="24"/>
        </w:rPr>
        <w:t>. Kokybės kriterijaus (T) parametrai ir aprašymas:</w:t>
      </w:r>
    </w:p>
    <w:p w14:paraId="72002ADC" w14:textId="77777777" w:rsidR="00A53673" w:rsidRPr="0024705D" w:rsidRDefault="00A53673" w:rsidP="00A53673">
      <w:pPr>
        <w:tabs>
          <w:tab w:val="left" w:pos="0"/>
          <w:tab w:val="left" w:pos="993"/>
        </w:tabs>
        <w:autoSpaceDN w:val="0"/>
        <w:spacing w:after="0" w:line="240" w:lineRule="auto"/>
        <w:ind w:right="140" w:firstLine="567"/>
        <w:jc w:val="both"/>
        <w:rPr>
          <w:rFonts w:ascii="Times New Roman" w:hAnsi="Times New Roman" w:cs="Times New Roman"/>
          <w:b/>
          <w:bCs/>
          <w:sz w:val="24"/>
          <w:szCs w:val="24"/>
        </w:rPr>
      </w:pPr>
      <w:r>
        <w:rPr>
          <w:rFonts w:ascii="Times New Roman" w:hAnsi="Times New Roman" w:cs="Times New Roman"/>
          <w:sz w:val="24"/>
          <w:szCs w:val="24"/>
        </w:rPr>
        <w:t>9</w:t>
      </w:r>
      <w:r w:rsidRPr="0024705D">
        <w:rPr>
          <w:rFonts w:ascii="Times New Roman" w:hAnsi="Times New Roman" w:cs="Times New Roman"/>
          <w:sz w:val="24"/>
          <w:szCs w:val="24"/>
        </w:rPr>
        <w:t xml:space="preserve">.1.Vertinami specialistai turi būti tie patys, kurie nurodomi grindžiant tiekėjo atitiktį minimaliems kvalifikacijos reikalavimams, ir kurie tiesiogiai teiks paslaugas Perkančiajai organizacijai. </w:t>
      </w:r>
      <w:r w:rsidRPr="0024705D">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24705D">
        <w:rPr>
          <w:rFonts w:ascii="Times New Roman" w:hAnsi="Times New Roman" w:cs="Times New Roman"/>
          <w:sz w:val="24"/>
          <w:szCs w:val="24"/>
        </w:rPr>
        <w:t xml:space="preserve"> </w:t>
      </w:r>
    </w:p>
    <w:p w14:paraId="0B793A34" w14:textId="77777777" w:rsidR="00A53673" w:rsidRPr="007B0383" w:rsidRDefault="00A53673" w:rsidP="00A53673">
      <w:pPr>
        <w:tabs>
          <w:tab w:val="left" w:pos="426"/>
          <w:tab w:val="left" w:pos="1134"/>
        </w:tabs>
        <w:autoSpaceDN w:val="0"/>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          9.2. </w:t>
      </w:r>
      <w:r w:rsidRPr="007B0383">
        <w:rPr>
          <w:rFonts w:ascii="Times New Roman" w:hAnsi="Times New Roman" w:cs="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44BA8F2B" w14:textId="77777777" w:rsidR="00A53673" w:rsidRDefault="00A53673" w:rsidP="00A53673">
      <w:pPr>
        <w:tabs>
          <w:tab w:val="left" w:pos="284"/>
          <w:tab w:val="left" w:pos="1134"/>
        </w:tabs>
        <w:autoSpaceDN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 xml:space="preserve">          9</w:t>
      </w:r>
      <w:r w:rsidRPr="007B0383">
        <w:rPr>
          <w:rFonts w:ascii="Times New Roman" w:hAnsi="Times New Roman" w:cs="Times New Roman"/>
          <w:sz w:val="24"/>
          <w:szCs w:val="24"/>
        </w:rPr>
        <w:t>.3. Specialistų patirtis skaičiuojama tik ta, kuri įgyta ne anksčiau kaip prieš 3 metus iki tiekėjų pasiūlymų pateikimo termino pabaigos.</w:t>
      </w:r>
    </w:p>
    <w:p w14:paraId="77987586" w14:textId="77777777" w:rsidR="00A53673" w:rsidRPr="001F18EB" w:rsidRDefault="00A53673" w:rsidP="00A53673">
      <w:pPr>
        <w:tabs>
          <w:tab w:val="left" w:pos="284"/>
          <w:tab w:val="left" w:pos="993"/>
          <w:tab w:val="left" w:pos="1134"/>
        </w:tabs>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10. </w:t>
      </w:r>
      <w:r w:rsidRPr="001F18EB">
        <w:rPr>
          <w:rFonts w:ascii="Times New Roman" w:hAnsi="Times New Roman" w:cs="Times New Roman"/>
          <w:sz w:val="24"/>
          <w:szCs w:val="24"/>
        </w:rPr>
        <w:t>Balų suteikimo tvarka:</w:t>
      </w:r>
      <w:r w:rsidRPr="001F18EB">
        <w:rPr>
          <w:rFonts w:ascii="Times New Roman" w:hAnsi="Times New Roman" w:cs="Times New Roman"/>
          <w:b/>
          <w:bCs/>
          <w:sz w:val="24"/>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A53673" w:rsidRPr="0024705D" w14:paraId="7A9E366D" w14:textId="77777777" w:rsidTr="00AA21C1">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EE17F1B" w14:textId="77777777" w:rsidR="00A53673" w:rsidRPr="0024705D" w:rsidRDefault="00A53673" w:rsidP="007D3115">
            <w:pPr>
              <w:spacing w:after="0" w:line="240" w:lineRule="auto"/>
              <w:rPr>
                <w:rFonts w:ascii="Times New Roman" w:hAnsi="Times New Roman" w:cs="Times New Roman"/>
                <w:b/>
                <w:sz w:val="24"/>
                <w:szCs w:val="24"/>
              </w:rPr>
            </w:pPr>
            <w:r w:rsidRPr="0024705D">
              <w:rPr>
                <w:rFonts w:ascii="Times New Roman" w:hAnsi="Times New Roman" w:cs="Times New Roman"/>
                <w:b/>
                <w:sz w:val="24"/>
                <w:szCs w:val="24"/>
              </w:rPr>
              <w:t>1 parametras. Siūlom</w:t>
            </w:r>
            <w:r>
              <w:rPr>
                <w:rFonts w:ascii="Times New Roman" w:hAnsi="Times New Roman" w:cs="Times New Roman"/>
                <w:b/>
                <w:sz w:val="24"/>
                <w:szCs w:val="24"/>
              </w:rPr>
              <w:t>o</w:t>
            </w:r>
            <w:r w:rsidRPr="0024705D">
              <w:rPr>
                <w:rFonts w:ascii="Times New Roman" w:hAnsi="Times New Roman" w:cs="Times New Roman"/>
                <w:b/>
                <w:sz w:val="24"/>
                <w:szCs w:val="24"/>
              </w:rPr>
              <w:t xml:space="preserve"> specialist</w:t>
            </w:r>
            <w:r>
              <w:rPr>
                <w:rFonts w:ascii="Times New Roman" w:hAnsi="Times New Roman" w:cs="Times New Roman"/>
                <w:b/>
                <w:sz w:val="24"/>
                <w:szCs w:val="24"/>
              </w:rPr>
              <w:t>o (Rengėjo)</w:t>
            </w:r>
            <w:r w:rsidRPr="0024705D">
              <w:rPr>
                <w:rFonts w:ascii="Times New Roman" w:hAnsi="Times New Roman" w:cs="Times New Roman"/>
                <w:b/>
                <w:sz w:val="24"/>
                <w:szCs w:val="24"/>
              </w:rPr>
              <w:t xml:space="preserve"> papildoma profesinė (darbinė) patirtis (P</w:t>
            </w:r>
            <w:r w:rsidRPr="0024705D">
              <w:rPr>
                <w:rFonts w:ascii="Times New Roman" w:hAnsi="Times New Roman" w:cs="Times New Roman"/>
                <w:b/>
                <w:sz w:val="24"/>
                <w:szCs w:val="24"/>
                <w:vertAlign w:val="subscript"/>
              </w:rPr>
              <w:t>1</w:t>
            </w:r>
            <w:r w:rsidRPr="0024705D">
              <w:rPr>
                <w:rFonts w:ascii="Times New Roman" w:hAnsi="Times New Roman" w:cs="Times New Roman"/>
                <w:b/>
                <w:sz w:val="24"/>
                <w:szCs w:val="24"/>
              </w:rPr>
              <w:t xml:space="preserve">) </w:t>
            </w:r>
          </w:p>
          <w:p w14:paraId="1BD5F82A" w14:textId="2788CB7F" w:rsidR="00A53673" w:rsidRPr="0024705D" w:rsidRDefault="00A53673" w:rsidP="007D3115">
            <w:pPr>
              <w:tabs>
                <w:tab w:val="left" w:pos="1026"/>
              </w:tabs>
              <w:spacing w:after="0" w:line="240" w:lineRule="auto"/>
              <w:rPr>
                <w:rFonts w:ascii="Times New Roman" w:hAnsi="Times New Roman" w:cs="Times New Roman"/>
                <w:sz w:val="24"/>
                <w:szCs w:val="24"/>
              </w:rPr>
            </w:pPr>
            <w:r w:rsidRPr="0024705D">
              <w:rPr>
                <w:rFonts w:ascii="Times New Roman" w:hAnsi="Times New Roman" w:cs="Times New Roman"/>
                <w:sz w:val="24"/>
                <w:szCs w:val="24"/>
              </w:rPr>
              <w:t xml:space="preserve">Vertinama </w:t>
            </w:r>
            <w:r w:rsidRPr="0024705D">
              <w:rPr>
                <w:rFonts w:ascii="Times New Roman" w:hAnsi="Times New Roman" w:cs="Times New Roman"/>
                <w:b/>
                <w:color w:val="FF0000"/>
                <w:sz w:val="24"/>
                <w:szCs w:val="24"/>
              </w:rPr>
              <w:t>papildoma</w:t>
            </w:r>
            <w:r w:rsidRPr="0024705D">
              <w:rPr>
                <w:rFonts w:ascii="Times New Roman" w:hAnsi="Times New Roman" w:cs="Times New Roman"/>
                <w:sz w:val="24"/>
                <w:szCs w:val="24"/>
              </w:rPr>
              <w:t xml:space="preserve"> </w:t>
            </w:r>
            <w:r w:rsidR="0097516A">
              <w:rPr>
                <w:rFonts w:ascii="Times New Roman" w:hAnsi="Times New Roman" w:cs="Times New Roman"/>
                <w:sz w:val="24"/>
                <w:szCs w:val="24"/>
              </w:rPr>
              <w:t xml:space="preserve"> R</w:t>
            </w:r>
            <w:r>
              <w:rPr>
                <w:rFonts w:ascii="Times New Roman" w:hAnsi="Times New Roman" w:cs="Times New Roman"/>
                <w:sz w:val="24"/>
                <w:szCs w:val="24"/>
              </w:rPr>
              <w:t>engėjo</w:t>
            </w:r>
            <w:r w:rsidRPr="0024705D">
              <w:rPr>
                <w:rFonts w:ascii="Times New Roman" w:hAnsi="Times New Roman" w:cs="Times New Roman"/>
                <w:sz w:val="24"/>
                <w:szCs w:val="24"/>
              </w:rPr>
              <w:t xml:space="preserve"> patirtis </w:t>
            </w:r>
          </w:p>
        </w:tc>
      </w:tr>
      <w:tr w:rsidR="00A53673" w:rsidRPr="0024705D" w14:paraId="3D15F2EA" w14:textId="77777777" w:rsidTr="00AA21C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29AE544" w14:textId="77777777" w:rsidR="00A53673" w:rsidRPr="0024705D" w:rsidRDefault="00A53673" w:rsidP="007D3115">
            <w:pPr>
              <w:spacing w:after="0" w:line="240" w:lineRule="auto"/>
              <w:ind w:firstLine="5"/>
              <w:jc w:val="center"/>
              <w:rPr>
                <w:rFonts w:ascii="Times New Roman" w:hAnsi="Times New Roman" w:cs="Times New Roman"/>
                <w:sz w:val="24"/>
                <w:szCs w:val="24"/>
              </w:rPr>
            </w:pPr>
            <w:r w:rsidRPr="0024705D">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B5A2A4F" w14:textId="71AC4B54" w:rsidR="00A53673" w:rsidRPr="0024705D" w:rsidRDefault="00A53673" w:rsidP="007D3115">
            <w:pPr>
              <w:tabs>
                <w:tab w:val="num" w:pos="1250"/>
                <w:tab w:val="num" w:pos="1280"/>
              </w:tabs>
              <w:spacing w:after="0" w:line="240" w:lineRule="auto"/>
              <w:contextualSpacing/>
              <w:rPr>
                <w:rFonts w:ascii="Times New Roman" w:eastAsia="Times New Roman" w:hAnsi="Times New Roman" w:cs="Times New Roman"/>
                <w:sz w:val="24"/>
                <w:szCs w:val="24"/>
              </w:rPr>
            </w:pPr>
          </w:p>
        </w:tc>
      </w:tr>
      <w:tr w:rsidR="00A53673" w:rsidRPr="0024705D" w14:paraId="1D525950" w14:textId="77777777" w:rsidTr="00AA21C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E14C929" w14:textId="77777777" w:rsidR="00A53673" w:rsidRPr="0024705D" w:rsidRDefault="00A53673" w:rsidP="007D3115">
            <w:pPr>
              <w:spacing w:after="0" w:line="240" w:lineRule="auto"/>
              <w:ind w:firstLine="5"/>
              <w:jc w:val="center"/>
              <w:rPr>
                <w:rFonts w:ascii="Times New Roman" w:eastAsiaTheme="minorHAnsi" w:hAnsi="Times New Roman" w:cs="Times New Roman"/>
                <w:sz w:val="24"/>
                <w:szCs w:val="24"/>
              </w:rPr>
            </w:pPr>
            <w:r w:rsidRPr="0024705D">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75EEAE" w14:textId="77777777" w:rsidR="00A53673" w:rsidRPr="0024705D" w:rsidRDefault="00A53673" w:rsidP="007D311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Per  paskutinius 5 metus iki pasiūlymų pateikimo termino pabaigos </w:t>
            </w:r>
            <w:r w:rsidRPr="00BB57CB">
              <w:rPr>
                <w:rFonts w:ascii="Times New Roman" w:eastAsia="Times New Roman" w:hAnsi="Times New Roman" w:cs="Times New Roman"/>
                <w:sz w:val="24"/>
                <w:szCs w:val="24"/>
              </w:rPr>
              <w:t xml:space="preserve">turi </w:t>
            </w:r>
            <w:r>
              <w:rPr>
                <w:rFonts w:ascii="Times New Roman" w:eastAsia="Times New Roman" w:hAnsi="Times New Roman" w:cs="Times New Roman"/>
                <w:sz w:val="24"/>
                <w:szCs w:val="24"/>
              </w:rPr>
              <w:t>25 - 36</w:t>
            </w:r>
            <w:r w:rsidRPr="00BB57CB">
              <w:rPr>
                <w:rFonts w:ascii="Times New Roman" w:eastAsia="Times New Roman" w:hAnsi="Times New Roman" w:cs="Times New Roman"/>
                <w:sz w:val="24"/>
                <w:szCs w:val="24"/>
              </w:rPr>
              <w:t xml:space="preserve"> mėnesių</w:t>
            </w:r>
            <w:r>
              <w:rPr>
                <w:rFonts w:ascii="Times New Roman" w:eastAsia="Times New Roman" w:hAnsi="Times New Roman" w:cs="Times New Roman"/>
                <w:sz w:val="24"/>
                <w:szCs w:val="24"/>
              </w:rPr>
              <w:t>*</w:t>
            </w:r>
            <w:r w:rsidRPr="00BB57CB">
              <w:rPr>
                <w:rFonts w:ascii="Times New Roman" w:eastAsia="Times New Roman" w:hAnsi="Times New Roman" w:cs="Times New Roman"/>
                <w:sz w:val="24"/>
                <w:szCs w:val="24"/>
              </w:rPr>
              <w:t xml:space="preserve"> vadovavimo </w:t>
            </w:r>
            <w:r>
              <w:rPr>
                <w:rFonts w:ascii="Times New Roman" w:eastAsia="Times New Roman" w:hAnsi="Times New Roman" w:cs="Times New Roman"/>
                <w:sz w:val="24"/>
                <w:szCs w:val="24"/>
              </w:rPr>
              <w:t xml:space="preserve">švietimo įstaigai </w:t>
            </w:r>
            <w:r w:rsidRPr="00BB57CB">
              <w:rPr>
                <w:rFonts w:ascii="Times New Roman" w:eastAsia="Times New Roman" w:hAnsi="Times New Roman" w:cs="Times New Roman"/>
                <w:sz w:val="24"/>
                <w:szCs w:val="24"/>
              </w:rPr>
              <w:t>patirtį</w:t>
            </w:r>
            <w:r>
              <w:rPr>
                <w:rFonts w:ascii="Times New Roman" w:eastAsia="Times New Roman" w:hAnsi="Times New Roman" w:cs="Times New Roman"/>
                <w:sz w:val="24"/>
                <w:szCs w:val="24"/>
              </w:rPr>
              <w:t xml:space="preserve">. </w:t>
            </w:r>
          </w:p>
        </w:tc>
      </w:tr>
      <w:tr w:rsidR="00A53673" w:rsidRPr="0024705D" w14:paraId="59219891" w14:textId="77777777" w:rsidTr="00AA21C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B390C34" w14:textId="77777777" w:rsidR="00A53673" w:rsidRPr="0024705D" w:rsidRDefault="00A53673" w:rsidP="007D3115">
            <w:pPr>
              <w:spacing w:after="0" w:line="240" w:lineRule="auto"/>
              <w:ind w:firstLine="5"/>
              <w:jc w:val="center"/>
              <w:rPr>
                <w:rFonts w:ascii="Times New Roman" w:eastAsiaTheme="minorHAnsi" w:hAnsi="Times New Roman" w:cs="Times New Roman"/>
                <w:sz w:val="24"/>
                <w:szCs w:val="24"/>
              </w:rPr>
            </w:pPr>
            <w:r w:rsidRPr="0024705D">
              <w:rPr>
                <w:rFonts w:ascii="Times New Roman" w:hAnsi="Times New Roman" w:cs="Times New Roman"/>
                <w:sz w:val="24"/>
                <w:szCs w:val="24"/>
              </w:rPr>
              <w:lastRenderedPageBreak/>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96254B" w14:textId="77777777" w:rsidR="00A53673" w:rsidRPr="0024705D" w:rsidRDefault="00A53673" w:rsidP="007D311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Per  paskutinius 5 metus iki pasiūlymų pateikimo termino pabaigos </w:t>
            </w:r>
            <w:r w:rsidRPr="00BB57CB">
              <w:rPr>
                <w:rFonts w:ascii="Times New Roman" w:eastAsia="Times New Roman" w:hAnsi="Times New Roman" w:cs="Times New Roman"/>
                <w:sz w:val="24"/>
                <w:szCs w:val="24"/>
              </w:rPr>
              <w:t xml:space="preserve">turi </w:t>
            </w:r>
            <w:r>
              <w:rPr>
                <w:rFonts w:ascii="Times New Roman" w:eastAsia="Times New Roman" w:hAnsi="Times New Roman" w:cs="Times New Roman"/>
                <w:sz w:val="24"/>
                <w:szCs w:val="24"/>
              </w:rPr>
              <w:t>37 - 48</w:t>
            </w:r>
            <w:r w:rsidRPr="00BB57CB">
              <w:rPr>
                <w:rFonts w:ascii="Times New Roman" w:eastAsia="Times New Roman" w:hAnsi="Times New Roman" w:cs="Times New Roman"/>
                <w:sz w:val="24"/>
                <w:szCs w:val="24"/>
              </w:rPr>
              <w:t xml:space="preserve"> mėnesių</w:t>
            </w:r>
            <w:r>
              <w:rPr>
                <w:rFonts w:ascii="Times New Roman" w:eastAsia="Times New Roman" w:hAnsi="Times New Roman" w:cs="Times New Roman"/>
                <w:sz w:val="24"/>
                <w:szCs w:val="24"/>
              </w:rPr>
              <w:t>*</w:t>
            </w:r>
            <w:r w:rsidRPr="00BB57CB">
              <w:rPr>
                <w:rFonts w:ascii="Times New Roman" w:eastAsia="Times New Roman" w:hAnsi="Times New Roman" w:cs="Times New Roman"/>
                <w:sz w:val="24"/>
                <w:szCs w:val="24"/>
              </w:rPr>
              <w:t xml:space="preserve"> vadovavimo </w:t>
            </w:r>
            <w:r>
              <w:rPr>
                <w:rFonts w:ascii="Times New Roman" w:eastAsia="Times New Roman" w:hAnsi="Times New Roman" w:cs="Times New Roman"/>
                <w:sz w:val="24"/>
                <w:szCs w:val="24"/>
              </w:rPr>
              <w:t xml:space="preserve">švietimo įstaigai </w:t>
            </w:r>
            <w:r w:rsidRPr="00BB57CB">
              <w:rPr>
                <w:rFonts w:ascii="Times New Roman" w:eastAsia="Times New Roman" w:hAnsi="Times New Roman" w:cs="Times New Roman"/>
                <w:sz w:val="24"/>
                <w:szCs w:val="24"/>
              </w:rPr>
              <w:t>patirtį</w:t>
            </w:r>
            <w:r>
              <w:rPr>
                <w:rFonts w:ascii="Times New Roman" w:eastAsia="Times New Roman" w:hAnsi="Times New Roman" w:cs="Times New Roman"/>
                <w:sz w:val="24"/>
                <w:szCs w:val="24"/>
              </w:rPr>
              <w:t xml:space="preserve">. </w:t>
            </w:r>
          </w:p>
        </w:tc>
      </w:tr>
      <w:tr w:rsidR="00A53673" w:rsidRPr="0024705D" w14:paraId="4DDD00B6" w14:textId="77777777" w:rsidTr="00AA21C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8E6E936" w14:textId="77777777" w:rsidR="00A53673" w:rsidRPr="0024705D" w:rsidRDefault="00A53673" w:rsidP="007D3115">
            <w:pPr>
              <w:spacing w:after="0" w:line="240" w:lineRule="auto"/>
              <w:ind w:firstLine="5"/>
              <w:jc w:val="center"/>
              <w:rPr>
                <w:rFonts w:ascii="Times New Roman" w:hAnsi="Times New Roman" w:cs="Times New Roman"/>
                <w:sz w:val="24"/>
                <w:szCs w:val="24"/>
              </w:rPr>
            </w:pPr>
            <w:r w:rsidRPr="0024705D">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8DA418" w14:textId="77777777" w:rsidR="00A53673" w:rsidRPr="0024705D" w:rsidRDefault="00A53673" w:rsidP="007D311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Per  paskutinius 5 metus iki pasiūlymų pateikimo termino pabaigos </w:t>
            </w:r>
            <w:r w:rsidRPr="00BB57CB">
              <w:rPr>
                <w:rFonts w:ascii="Times New Roman" w:eastAsia="Times New Roman" w:hAnsi="Times New Roman" w:cs="Times New Roman"/>
                <w:sz w:val="24"/>
                <w:szCs w:val="24"/>
              </w:rPr>
              <w:t xml:space="preserve">turi </w:t>
            </w:r>
            <w:r>
              <w:rPr>
                <w:rFonts w:ascii="Times New Roman" w:eastAsia="Times New Roman" w:hAnsi="Times New Roman" w:cs="Times New Roman"/>
                <w:sz w:val="24"/>
                <w:szCs w:val="24"/>
              </w:rPr>
              <w:t>49  ir daugiau</w:t>
            </w:r>
            <w:r w:rsidRPr="00BB57CB">
              <w:rPr>
                <w:rFonts w:ascii="Times New Roman" w:eastAsia="Times New Roman" w:hAnsi="Times New Roman" w:cs="Times New Roman"/>
                <w:sz w:val="24"/>
                <w:szCs w:val="24"/>
              </w:rPr>
              <w:t xml:space="preserve"> mėnesių</w:t>
            </w:r>
            <w:r>
              <w:rPr>
                <w:rFonts w:ascii="Times New Roman" w:eastAsia="Times New Roman" w:hAnsi="Times New Roman" w:cs="Times New Roman"/>
                <w:sz w:val="24"/>
                <w:szCs w:val="24"/>
              </w:rPr>
              <w:t>*</w:t>
            </w:r>
            <w:r w:rsidRPr="00BB57CB">
              <w:rPr>
                <w:rFonts w:ascii="Times New Roman" w:eastAsia="Times New Roman" w:hAnsi="Times New Roman" w:cs="Times New Roman"/>
                <w:sz w:val="24"/>
                <w:szCs w:val="24"/>
              </w:rPr>
              <w:t xml:space="preserve"> vadovavimo </w:t>
            </w:r>
            <w:r>
              <w:rPr>
                <w:rFonts w:ascii="Times New Roman" w:eastAsia="Times New Roman" w:hAnsi="Times New Roman" w:cs="Times New Roman"/>
                <w:sz w:val="24"/>
                <w:szCs w:val="24"/>
              </w:rPr>
              <w:t xml:space="preserve">švietimo įstaigai </w:t>
            </w:r>
            <w:r w:rsidRPr="00BB57CB">
              <w:rPr>
                <w:rFonts w:ascii="Times New Roman" w:eastAsia="Times New Roman" w:hAnsi="Times New Roman" w:cs="Times New Roman"/>
                <w:sz w:val="24"/>
                <w:szCs w:val="24"/>
              </w:rPr>
              <w:t>patirtį</w:t>
            </w:r>
            <w:r>
              <w:rPr>
                <w:rFonts w:ascii="Times New Roman" w:eastAsia="Times New Roman" w:hAnsi="Times New Roman" w:cs="Times New Roman"/>
                <w:sz w:val="24"/>
                <w:szCs w:val="24"/>
              </w:rPr>
              <w:t xml:space="preserve">. </w:t>
            </w:r>
          </w:p>
        </w:tc>
      </w:tr>
      <w:tr w:rsidR="00A53673" w:rsidRPr="0024705D" w14:paraId="78D5A8B0" w14:textId="77777777" w:rsidTr="00AA21C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27137B6" w14:textId="77777777" w:rsidR="00A53673" w:rsidRPr="0024705D" w:rsidRDefault="00A53673" w:rsidP="007D3115">
            <w:pPr>
              <w:spacing w:after="0" w:line="240" w:lineRule="auto"/>
              <w:ind w:firstLine="5"/>
              <w:jc w:val="center"/>
              <w:rPr>
                <w:rFonts w:ascii="Times New Roman" w:hAnsi="Times New Roman" w:cs="Times New Roman"/>
                <w:sz w:val="24"/>
                <w:szCs w:val="24"/>
              </w:rPr>
            </w:pP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C893AA" w14:textId="73C5313C" w:rsidR="00A53673" w:rsidRPr="00BB57CB" w:rsidRDefault="00A53673" w:rsidP="00A536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Šiai patirčiai pagrįsti tiekėjas kartu su pasiūlymu turi pateikti darbdavio pasirašytą dokumentą, kuriame turi būti nurodyta informacija apie specialisto vadovavimo patirtį ir laikotarpis (mėnesiais).</w:t>
            </w:r>
          </w:p>
        </w:tc>
      </w:tr>
    </w:tbl>
    <w:p w14:paraId="37B5502A" w14:textId="77777777" w:rsidR="00A53673" w:rsidRDefault="00A53673" w:rsidP="00A53673">
      <w:pPr>
        <w:pStyle w:val="Sraopastraipa"/>
        <w:spacing w:after="0" w:line="240" w:lineRule="auto"/>
        <w:ind w:left="444"/>
        <w:jc w:val="both"/>
        <w:rPr>
          <w:rFonts w:ascii="Times New Roman" w:hAnsi="Times New Roman" w:cs="Times New Roman"/>
          <w:b/>
          <w:bCs/>
          <w:strike/>
          <w:sz w:val="24"/>
          <w:szCs w:val="24"/>
        </w:rPr>
      </w:pPr>
    </w:p>
    <w:p w14:paraId="41D12836" w14:textId="77777777" w:rsidR="00A53673" w:rsidRDefault="00A53673" w:rsidP="00A53673">
      <w:pPr>
        <w:pStyle w:val="Sraopastraipa"/>
        <w:spacing w:after="0" w:line="240" w:lineRule="auto"/>
        <w:ind w:left="444"/>
        <w:jc w:val="both"/>
        <w:rPr>
          <w:rFonts w:ascii="Times New Roman" w:hAnsi="Times New Roman" w:cs="Times New Roman"/>
          <w:b/>
          <w:bCs/>
          <w:strike/>
          <w:sz w:val="24"/>
          <w:szCs w:val="24"/>
        </w:rPr>
      </w:pPr>
      <w:r>
        <w:rPr>
          <w:rFonts w:ascii="Times New Roman" w:eastAsia="Times New Roman" w:hAnsi="Times New Roman" w:cs="Times New Roman"/>
          <w:i/>
          <w:iCs/>
          <w:sz w:val="24"/>
          <w:szCs w:val="24"/>
        </w:rPr>
        <w:t>*</w:t>
      </w:r>
      <w:r w:rsidRPr="00CA4767">
        <w:rPr>
          <w:rFonts w:ascii="Times New Roman" w:eastAsia="Times New Roman" w:hAnsi="Times New Roman" w:cs="Times New Roman"/>
          <w:i/>
          <w:iCs/>
          <w:sz w:val="24"/>
          <w:szCs w:val="24"/>
        </w:rPr>
        <w:t xml:space="preserve">Taisyklė, kaip skaičiuojama vadovavimo patirtis. Jeigu siūlomas specialistas turi ne pilno mėnesio patirtį, patirties laikotarpis bus apvalinamas t. y. pvz. jeigu specialistas turi </w:t>
      </w:r>
      <w:r>
        <w:rPr>
          <w:rFonts w:ascii="Times New Roman" w:eastAsia="Times New Roman" w:hAnsi="Times New Roman" w:cs="Times New Roman"/>
          <w:i/>
          <w:iCs/>
          <w:sz w:val="24"/>
          <w:szCs w:val="24"/>
        </w:rPr>
        <w:t>44</w:t>
      </w:r>
      <w:r w:rsidRPr="00CA4767">
        <w:rPr>
          <w:rFonts w:ascii="Times New Roman" w:eastAsia="Times New Roman" w:hAnsi="Times New Roman" w:cs="Times New Roman"/>
          <w:i/>
          <w:iCs/>
          <w:sz w:val="24"/>
          <w:szCs w:val="24"/>
        </w:rPr>
        <w:t xml:space="preserve"> mėn. ir </w:t>
      </w:r>
      <w:r>
        <w:rPr>
          <w:rFonts w:ascii="Times New Roman" w:eastAsia="Times New Roman" w:hAnsi="Times New Roman" w:cs="Times New Roman"/>
          <w:i/>
          <w:iCs/>
          <w:sz w:val="24"/>
          <w:szCs w:val="24"/>
        </w:rPr>
        <w:t>23</w:t>
      </w:r>
      <w:r w:rsidRPr="00CA4767">
        <w:rPr>
          <w:rFonts w:ascii="Times New Roman" w:eastAsia="Times New Roman" w:hAnsi="Times New Roman" w:cs="Times New Roman"/>
          <w:i/>
          <w:iCs/>
          <w:sz w:val="24"/>
          <w:szCs w:val="24"/>
        </w:rPr>
        <w:t xml:space="preserve"> d. patirtį, Perkančioji organizacija laikys, kad specialisto patirtis </w:t>
      </w:r>
      <w:r>
        <w:rPr>
          <w:rFonts w:ascii="Times New Roman" w:eastAsia="Times New Roman" w:hAnsi="Times New Roman" w:cs="Times New Roman"/>
          <w:i/>
          <w:iCs/>
          <w:sz w:val="24"/>
          <w:szCs w:val="24"/>
        </w:rPr>
        <w:t>44</w:t>
      </w:r>
      <w:r w:rsidRPr="00CA4767">
        <w:rPr>
          <w:rFonts w:ascii="Times New Roman" w:eastAsia="Times New Roman" w:hAnsi="Times New Roman" w:cs="Times New Roman"/>
          <w:i/>
          <w:iCs/>
          <w:sz w:val="24"/>
          <w:szCs w:val="24"/>
        </w:rPr>
        <w:t xml:space="preserve"> mėnesiai.</w:t>
      </w:r>
    </w:p>
    <w:p w14:paraId="10006800" w14:textId="77777777" w:rsidR="00A53673" w:rsidRDefault="00A53673" w:rsidP="00A53673">
      <w:pPr>
        <w:pStyle w:val="Sraopastraipa"/>
        <w:spacing w:after="0" w:line="240" w:lineRule="auto"/>
        <w:ind w:left="444"/>
        <w:jc w:val="both"/>
        <w:rPr>
          <w:rFonts w:ascii="Times New Roman" w:hAnsi="Times New Roman" w:cs="Times New Roman"/>
          <w:b/>
          <w:bCs/>
          <w:strike/>
          <w:sz w:val="24"/>
          <w:szCs w:val="24"/>
        </w:rPr>
      </w:pPr>
    </w:p>
    <w:tbl>
      <w:tblPr>
        <w:tblW w:w="9781" w:type="dxa"/>
        <w:tblInd w:w="-5" w:type="dxa"/>
        <w:tblLayout w:type="fixed"/>
        <w:tblLook w:val="04A0" w:firstRow="1" w:lastRow="0" w:firstColumn="1" w:lastColumn="0" w:noHBand="0" w:noVBand="1"/>
      </w:tblPr>
      <w:tblGrid>
        <w:gridCol w:w="1260"/>
        <w:gridCol w:w="16"/>
        <w:gridCol w:w="8505"/>
      </w:tblGrid>
      <w:tr w:rsidR="00A53673" w:rsidRPr="0024705D" w14:paraId="3A51853E" w14:textId="77777777" w:rsidTr="00AA21C1">
        <w:trPr>
          <w:trHeight w:val="297"/>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913EA36" w14:textId="77777777" w:rsidR="00A53673" w:rsidRPr="0024705D" w:rsidRDefault="00A53673" w:rsidP="007D3115">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24705D">
              <w:rPr>
                <w:rFonts w:ascii="Times New Roman" w:hAnsi="Times New Roman" w:cs="Times New Roman"/>
                <w:b/>
                <w:sz w:val="24"/>
                <w:szCs w:val="24"/>
              </w:rPr>
              <w:t xml:space="preserve"> parametras. Siūlom</w:t>
            </w:r>
            <w:r>
              <w:rPr>
                <w:rFonts w:ascii="Times New Roman" w:hAnsi="Times New Roman" w:cs="Times New Roman"/>
                <w:b/>
                <w:sz w:val="24"/>
                <w:szCs w:val="24"/>
              </w:rPr>
              <w:t>o</w:t>
            </w:r>
            <w:r w:rsidRPr="0024705D">
              <w:rPr>
                <w:rFonts w:ascii="Times New Roman" w:hAnsi="Times New Roman" w:cs="Times New Roman"/>
                <w:b/>
                <w:sz w:val="24"/>
                <w:szCs w:val="24"/>
              </w:rPr>
              <w:t xml:space="preserve"> specialist</w:t>
            </w:r>
            <w:r>
              <w:rPr>
                <w:rFonts w:ascii="Times New Roman" w:hAnsi="Times New Roman" w:cs="Times New Roman"/>
                <w:b/>
                <w:sz w:val="24"/>
                <w:szCs w:val="24"/>
              </w:rPr>
              <w:t>o (Lektoriaus)</w:t>
            </w:r>
            <w:r w:rsidRPr="0024705D">
              <w:rPr>
                <w:rFonts w:ascii="Times New Roman" w:hAnsi="Times New Roman" w:cs="Times New Roman"/>
                <w:b/>
                <w:sz w:val="24"/>
                <w:szCs w:val="24"/>
              </w:rPr>
              <w:t xml:space="preserve"> papildoma profesinė (darbinė) patirtis (P</w:t>
            </w:r>
            <w:r>
              <w:rPr>
                <w:rFonts w:ascii="Times New Roman" w:hAnsi="Times New Roman" w:cs="Times New Roman"/>
                <w:b/>
                <w:sz w:val="24"/>
                <w:szCs w:val="24"/>
                <w:vertAlign w:val="subscript"/>
              </w:rPr>
              <w:t>2</w:t>
            </w:r>
            <w:r w:rsidRPr="0024705D">
              <w:rPr>
                <w:rFonts w:ascii="Times New Roman" w:hAnsi="Times New Roman" w:cs="Times New Roman"/>
                <w:b/>
                <w:sz w:val="24"/>
                <w:szCs w:val="24"/>
              </w:rPr>
              <w:t xml:space="preserve">) </w:t>
            </w:r>
          </w:p>
          <w:p w14:paraId="1C0D03A5" w14:textId="566A0B4E" w:rsidR="00A53673" w:rsidRPr="0024705D" w:rsidRDefault="00A53673" w:rsidP="007D3115">
            <w:pPr>
              <w:tabs>
                <w:tab w:val="left" w:pos="1026"/>
              </w:tabs>
              <w:spacing w:after="0" w:line="240" w:lineRule="auto"/>
              <w:rPr>
                <w:rFonts w:ascii="Times New Roman" w:hAnsi="Times New Roman" w:cs="Times New Roman"/>
                <w:sz w:val="24"/>
                <w:szCs w:val="24"/>
              </w:rPr>
            </w:pPr>
            <w:r w:rsidRPr="0024705D">
              <w:rPr>
                <w:rFonts w:ascii="Times New Roman" w:hAnsi="Times New Roman" w:cs="Times New Roman"/>
                <w:sz w:val="24"/>
                <w:szCs w:val="24"/>
              </w:rPr>
              <w:t xml:space="preserve">Vertinama </w:t>
            </w:r>
            <w:r w:rsidRPr="0024705D">
              <w:rPr>
                <w:rFonts w:ascii="Times New Roman" w:hAnsi="Times New Roman" w:cs="Times New Roman"/>
                <w:b/>
                <w:color w:val="FF0000"/>
                <w:sz w:val="24"/>
                <w:szCs w:val="24"/>
              </w:rPr>
              <w:t>papildoma</w:t>
            </w:r>
            <w:r w:rsidRPr="0024705D">
              <w:rPr>
                <w:rFonts w:ascii="Times New Roman" w:hAnsi="Times New Roman" w:cs="Times New Roman"/>
                <w:sz w:val="24"/>
                <w:szCs w:val="24"/>
              </w:rPr>
              <w:t xml:space="preserve"> </w:t>
            </w:r>
            <w:r>
              <w:rPr>
                <w:rFonts w:ascii="Times New Roman" w:hAnsi="Times New Roman" w:cs="Times New Roman"/>
                <w:sz w:val="24"/>
                <w:szCs w:val="24"/>
              </w:rPr>
              <w:t>Lektoriaus</w:t>
            </w:r>
            <w:r w:rsidRPr="0024705D">
              <w:rPr>
                <w:rFonts w:ascii="Times New Roman" w:hAnsi="Times New Roman" w:cs="Times New Roman"/>
                <w:sz w:val="24"/>
                <w:szCs w:val="24"/>
              </w:rPr>
              <w:t xml:space="preserve"> patirtis </w:t>
            </w:r>
          </w:p>
        </w:tc>
      </w:tr>
      <w:tr w:rsidR="0097516A" w:rsidRPr="0024705D" w14:paraId="6E7410AE" w14:textId="77777777" w:rsidTr="0097516A">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37CC04" w14:textId="3A0CA27A" w:rsidR="0097516A" w:rsidRPr="0024705D" w:rsidRDefault="0097516A" w:rsidP="007D3115">
            <w:pPr>
              <w:tabs>
                <w:tab w:val="num" w:pos="1250"/>
                <w:tab w:val="num" w:pos="128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Balai</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716D1E" w14:textId="64C4427E" w:rsidR="0097516A" w:rsidRPr="0024705D" w:rsidRDefault="0097516A" w:rsidP="007D3115">
            <w:pPr>
              <w:tabs>
                <w:tab w:val="num" w:pos="1250"/>
                <w:tab w:val="num" w:pos="1280"/>
              </w:tabs>
              <w:spacing w:after="0" w:line="240" w:lineRule="auto"/>
              <w:contextualSpacing/>
              <w:rPr>
                <w:rFonts w:ascii="Times New Roman" w:eastAsia="Times New Roman" w:hAnsi="Times New Roman" w:cs="Times New Roman"/>
                <w:sz w:val="24"/>
                <w:szCs w:val="24"/>
              </w:rPr>
            </w:pPr>
          </w:p>
        </w:tc>
      </w:tr>
      <w:tr w:rsidR="00A53673" w:rsidRPr="0024705D" w14:paraId="0033DFFC" w14:textId="77777777" w:rsidTr="00AA21C1">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B0DBEB" w14:textId="77777777" w:rsidR="00A53673" w:rsidRPr="0024705D" w:rsidRDefault="00A53673" w:rsidP="007D31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F1B831" w14:textId="77777777" w:rsidR="00A53673" w:rsidRPr="0024705D" w:rsidRDefault="00A53673" w:rsidP="007D31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Jeigu siūlomas specialistas neturi organizacinės psichologijos krypties išsilavinimo.</w:t>
            </w:r>
          </w:p>
        </w:tc>
      </w:tr>
      <w:tr w:rsidR="00A53673" w:rsidRPr="0024705D" w14:paraId="77276973" w14:textId="77777777" w:rsidTr="00AA21C1">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247227" w14:textId="77777777" w:rsidR="00A53673" w:rsidRPr="0024705D" w:rsidRDefault="00A53673" w:rsidP="007D3115">
            <w:pPr>
              <w:spacing w:after="0" w:line="240" w:lineRule="auto"/>
              <w:jc w:val="both"/>
              <w:rPr>
                <w:rFonts w:ascii="Times New Roman" w:hAnsi="Times New Roman" w:cs="Times New Roman"/>
                <w:sz w:val="24"/>
                <w:szCs w:val="24"/>
              </w:rPr>
            </w:pPr>
            <w:r w:rsidRPr="7886A222">
              <w:rPr>
                <w:rFonts w:ascii="Times New Roman" w:hAnsi="Times New Roman" w:cs="Times New Roman"/>
                <w:sz w:val="24"/>
                <w:szCs w:val="24"/>
              </w:rPr>
              <w:t>3</w:t>
            </w:r>
          </w:p>
        </w:tc>
        <w:tc>
          <w:tcPr>
            <w:tcW w:w="8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3C376F" w14:textId="77777777" w:rsidR="00A53673" w:rsidRPr="0024705D" w:rsidRDefault="00A53673" w:rsidP="007D3115">
            <w:pPr>
              <w:spacing w:after="0" w:line="240" w:lineRule="auto"/>
              <w:jc w:val="both"/>
              <w:rPr>
                <w:rFonts w:ascii="Times New Roman" w:hAnsi="Times New Roman" w:cs="Times New Roman"/>
                <w:sz w:val="24"/>
                <w:szCs w:val="24"/>
              </w:rPr>
            </w:pPr>
            <w:r w:rsidRPr="7886A222">
              <w:rPr>
                <w:rFonts w:ascii="Times New Roman" w:hAnsi="Times New Roman" w:cs="Times New Roman"/>
                <w:sz w:val="24"/>
                <w:szCs w:val="24"/>
              </w:rPr>
              <w:t>Jeigu siūlomas specialistas turi organizacinės psichologijos krypties magistro kvalifikacinį laipsnį.</w:t>
            </w:r>
          </w:p>
        </w:tc>
      </w:tr>
      <w:tr w:rsidR="00A53673" w:rsidRPr="0024705D" w14:paraId="531EEA2F" w14:textId="77777777" w:rsidTr="00AA21C1">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054F99" w14:textId="77777777" w:rsidR="00A53673" w:rsidRPr="0024705D" w:rsidRDefault="00A53673" w:rsidP="007D3115">
            <w:pPr>
              <w:spacing w:after="0" w:line="240" w:lineRule="auto"/>
              <w:jc w:val="both"/>
              <w:rPr>
                <w:rFonts w:ascii="Times New Roman" w:hAnsi="Times New Roman" w:cs="Times New Roman"/>
                <w:sz w:val="24"/>
                <w:szCs w:val="24"/>
              </w:rPr>
            </w:pPr>
          </w:p>
        </w:tc>
        <w:tc>
          <w:tcPr>
            <w:tcW w:w="8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6FFF0C" w14:textId="55C9A631" w:rsidR="00A53673" w:rsidRDefault="00A53673" w:rsidP="007D31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Šiai patirčiai pagrįsti tiekėjas kartu su pasiūlymu turi pateikti diplomo kopiją.</w:t>
            </w:r>
          </w:p>
          <w:p w14:paraId="6CCB6CEE" w14:textId="070B4102" w:rsidR="00A53673" w:rsidRDefault="00A53673" w:rsidP="007D3115">
            <w:pPr>
              <w:spacing w:after="0" w:line="240" w:lineRule="auto"/>
              <w:jc w:val="both"/>
              <w:rPr>
                <w:rFonts w:ascii="Times New Roman" w:hAnsi="Times New Roman" w:cs="Times New Roman"/>
                <w:sz w:val="24"/>
                <w:szCs w:val="24"/>
              </w:rPr>
            </w:pPr>
          </w:p>
        </w:tc>
      </w:tr>
    </w:tbl>
    <w:p w14:paraId="640AF380" w14:textId="77777777" w:rsidR="00A53673" w:rsidRPr="0024705D" w:rsidRDefault="00A53673" w:rsidP="00A53673">
      <w:pPr>
        <w:pStyle w:val="Sraopastraipa"/>
        <w:spacing w:after="0" w:line="240" w:lineRule="auto"/>
        <w:ind w:left="444"/>
        <w:jc w:val="both"/>
        <w:rPr>
          <w:rFonts w:ascii="Times New Roman" w:hAnsi="Times New Roman" w:cs="Times New Roman"/>
          <w:b/>
          <w:bCs/>
          <w:strike/>
          <w:sz w:val="24"/>
          <w:szCs w:val="24"/>
        </w:rPr>
      </w:pPr>
    </w:p>
    <w:p w14:paraId="132C5AF5" w14:textId="77777777" w:rsidR="00A53673" w:rsidRPr="00A36A98" w:rsidRDefault="00A53673" w:rsidP="00A53673">
      <w:pPr>
        <w:tabs>
          <w:tab w:val="left" w:pos="851"/>
        </w:tabs>
        <w:spacing w:after="0" w:line="240" w:lineRule="auto"/>
        <w:ind w:right="-2"/>
        <w:jc w:val="both"/>
        <w:rPr>
          <w:rFonts w:ascii="Times New Roman" w:hAnsi="Times New Roman" w:cs="Times New Roman"/>
          <w:sz w:val="24"/>
          <w:szCs w:val="24"/>
        </w:rPr>
      </w:pPr>
      <w:r>
        <w:rPr>
          <w:rFonts w:ascii="Times New Roman" w:hAnsi="Times New Roman" w:cs="Times New Roman"/>
          <w:bCs/>
          <w:sz w:val="24"/>
          <w:szCs w:val="24"/>
        </w:rPr>
        <w:t xml:space="preserve">11. </w:t>
      </w:r>
      <w:r w:rsidRPr="00A36A98">
        <w:rPr>
          <w:rFonts w:ascii="Times New Roman" w:hAnsi="Times New Roman" w:cs="Times New Roman"/>
          <w:bCs/>
          <w:sz w:val="24"/>
          <w:szCs w:val="24"/>
        </w:rPr>
        <w:t xml:space="preserve">Su pasiūlymu turi būti pateikti dokumentai dėl siūlomų specialistų (kurių patirtis bus vertinama ekonominio naudingumo balais) </w:t>
      </w:r>
      <w:r w:rsidRPr="00A36A98">
        <w:rPr>
          <w:rFonts w:ascii="Times New Roman" w:hAnsi="Times New Roman" w:cs="Times New Roman"/>
          <w:b/>
          <w:bCs/>
          <w:sz w:val="24"/>
          <w:szCs w:val="24"/>
        </w:rPr>
        <w:t>atitikties nustatytiems minimaliems ir papildomiems kvalifikacijos reikalavimams.</w:t>
      </w:r>
      <w:r w:rsidRPr="00A36A98">
        <w:rPr>
          <w:rFonts w:ascii="Times New Roman" w:hAnsi="Times New Roman" w:cs="Times New Roman"/>
          <w:bCs/>
          <w:sz w:val="24"/>
          <w:szCs w:val="24"/>
        </w:rPr>
        <w:t xml:space="preserve"> Ekonominio naudingumo balai bus suteikiami tik už  papildomą siūlomų specialistų darbinę (profesinę) patirtį.</w:t>
      </w:r>
    </w:p>
    <w:p w14:paraId="27AA1A3C" w14:textId="77777777" w:rsidR="00A53673" w:rsidRPr="00A36A98" w:rsidRDefault="00A53673" w:rsidP="00A53673">
      <w:pPr>
        <w:tabs>
          <w:tab w:val="left" w:pos="851"/>
        </w:tabs>
        <w:spacing w:after="0" w:line="240" w:lineRule="auto"/>
        <w:ind w:right="-2"/>
        <w:jc w:val="both"/>
        <w:rPr>
          <w:rFonts w:ascii="Times New Roman" w:hAnsi="Times New Roman" w:cs="Times New Roman"/>
          <w:bCs/>
          <w:sz w:val="24"/>
          <w:szCs w:val="24"/>
        </w:rPr>
      </w:pPr>
      <w:r>
        <w:rPr>
          <w:rFonts w:ascii="Times New Roman" w:hAnsi="Times New Roman" w:cs="Times New Roman"/>
          <w:bCs/>
          <w:sz w:val="24"/>
          <w:szCs w:val="24"/>
        </w:rPr>
        <w:t xml:space="preserve">12. </w:t>
      </w:r>
      <w:r w:rsidRPr="00A36A98">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5DC8A154" w14:textId="77777777" w:rsidR="00A53673" w:rsidRPr="005F0F1E" w:rsidRDefault="00A53673" w:rsidP="005F0F1E">
      <w:pPr>
        <w:spacing w:after="0"/>
        <w:rPr>
          <w:rFonts w:ascii="Times New Roman" w:hAnsi="Times New Roman" w:cs="Times New Roman"/>
          <w:sz w:val="24"/>
          <w:szCs w:val="24"/>
        </w:rPr>
      </w:pPr>
    </w:p>
    <w:p w14:paraId="4827F54B" w14:textId="3FFA20DA" w:rsidR="00A53673" w:rsidRPr="002F5016" w:rsidRDefault="00A53673" w:rsidP="00A53673">
      <w:pPr>
        <w:jc w:val="center"/>
        <w:rPr>
          <w:rFonts w:ascii="Times New Roman" w:hAnsi="Times New Roman" w:cs="Times New Roman"/>
          <w:color w:val="EE0000"/>
          <w:sz w:val="24"/>
          <w:szCs w:val="24"/>
        </w:rPr>
      </w:pPr>
      <w:r w:rsidRPr="002F5016">
        <w:rPr>
          <w:rFonts w:ascii="Times New Roman" w:hAnsi="Times New Roman" w:cs="Times New Roman"/>
          <w:color w:val="EE0000"/>
          <w:sz w:val="24"/>
          <w:szCs w:val="24"/>
        </w:rPr>
        <w:t>Taikoma I</w:t>
      </w:r>
      <w:r>
        <w:rPr>
          <w:rFonts w:ascii="Times New Roman" w:hAnsi="Times New Roman" w:cs="Times New Roman"/>
          <w:color w:val="EE0000"/>
          <w:sz w:val="24"/>
          <w:szCs w:val="24"/>
        </w:rPr>
        <w:t>I</w:t>
      </w:r>
      <w:r w:rsidRPr="002F5016">
        <w:rPr>
          <w:rFonts w:ascii="Times New Roman" w:hAnsi="Times New Roman" w:cs="Times New Roman"/>
          <w:color w:val="EE0000"/>
          <w:sz w:val="24"/>
          <w:szCs w:val="24"/>
        </w:rPr>
        <w:t xml:space="preserve"> pirkimo objekto daliai</w:t>
      </w: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207B0093" w:rsidR="00FD0A84" w:rsidRPr="00A53673" w:rsidRDefault="00FD0A84" w:rsidP="00A53673">
      <w:pPr>
        <w:pStyle w:val="Sraopastraipa"/>
        <w:numPr>
          <w:ilvl w:val="0"/>
          <w:numId w:val="41"/>
        </w:numPr>
        <w:tabs>
          <w:tab w:val="left" w:pos="1134"/>
        </w:tabs>
        <w:spacing w:after="0" w:line="240" w:lineRule="auto"/>
        <w:ind w:left="0" w:firstLine="709"/>
        <w:jc w:val="both"/>
        <w:rPr>
          <w:rFonts w:ascii="Times New Roman" w:hAnsi="Times New Roman" w:cs="Times New Roman"/>
          <w:sz w:val="24"/>
          <w:szCs w:val="24"/>
        </w:rPr>
      </w:pPr>
      <w:r w:rsidRPr="00A53673">
        <w:rPr>
          <w:rFonts w:ascii="Times New Roman" w:hAnsi="Times New Roman" w:cs="Times New Roman"/>
          <w:sz w:val="24"/>
          <w:szCs w:val="24"/>
        </w:rPr>
        <w:t xml:space="preserve">Perkančioji organizacija ekonomiškai naudingiausią pasiūlymą išrenka pagal </w:t>
      </w:r>
      <w:r w:rsidR="0027093A" w:rsidRPr="00A53673">
        <w:rPr>
          <w:rFonts w:ascii="Times New Roman" w:hAnsi="Times New Roman" w:cs="Times New Roman"/>
          <w:sz w:val="24"/>
          <w:szCs w:val="24"/>
        </w:rPr>
        <w:t>mažiausios kainos kriterijų.</w:t>
      </w:r>
    </w:p>
    <w:p w14:paraId="13431B64" w14:textId="6C411F24" w:rsidR="00FC7967" w:rsidRPr="008C220E" w:rsidRDefault="00FD0A84" w:rsidP="00A53673">
      <w:pPr>
        <w:numPr>
          <w:ilvl w:val="0"/>
          <w:numId w:val="41"/>
        </w:numPr>
        <w:spacing w:after="0" w:line="240" w:lineRule="auto"/>
        <w:ind w:left="0" w:firstLine="709"/>
        <w:jc w:val="both"/>
        <w:rPr>
          <w:rFonts w:ascii="Times New Roman" w:hAnsi="Times New Roman" w:cs="Times New Roman"/>
          <w:sz w:val="24"/>
          <w:szCs w:val="24"/>
        </w:rPr>
      </w:pPr>
      <w:r w:rsidRPr="008C220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E74C649" w14:textId="59A7C5C9" w:rsidR="00FC7967" w:rsidRDefault="00FC7967" w:rsidP="00A53673">
      <w:pPr>
        <w:spacing w:after="0" w:line="240" w:lineRule="auto"/>
        <w:ind w:right="-2" w:firstLine="709"/>
        <w:jc w:val="both"/>
        <w:rPr>
          <w:rFonts w:ascii="Times New Roman" w:hAnsi="Times New Roman" w:cs="Times New Roman"/>
          <w:sz w:val="24"/>
          <w:szCs w:val="24"/>
        </w:rPr>
      </w:pPr>
    </w:p>
    <w:p w14:paraId="7DE0C613" w14:textId="77777777" w:rsidR="008C220E" w:rsidRDefault="008C220E" w:rsidP="005F0F1E">
      <w:pPr>
        <w:spacing w:after="0" w:line="240" w:lineRule="auto"/>
        <w:ind w:firstLine="851"/>
        <w:rPr>
          <w:rFonts w:ascii="Times New Roman" w:hAnsi="Times New Roman" w:cs="Times New Roman"/>
          <w:sz w:val="24"/>
          <w:szCs w:val="24"/>
        </w:rPr>
      </w:pPr>
    </w:p>
    <w:p w14:paraId="48622EA2" w14:textId="77777777" w:rsidR="008C220E" w:rsidRDefault="008C220E" w:rsidP="005F0F1E">
      <w:pPr>
        <w:spacing w:after="0" w:line="240" w:lineRule="auto"/>
        <w:ind w:firstLine="851"/>
        <w:rPr>
          <w:rFonts w:ascii="Times New Roman" w:hAnsi="Times New Roman" w:cs="Times New Roman"/>
          <w:sz w:val="24"/>
          <w:szCs w:val="24"/>
        </w:rPr>
      </w:pPr>
    </w:p>
    <w:p w14:paraId="1B95CB50" w14:textId="77777777" w:rsidR="008C220E" w:rsidRDefault="008C220E" w:rsidP="005F0F1E">
      <w:pPr>
        <w:spacing w:after="0" w:line="240" w:lineRule="auto"/>
        <w:ind w:firstLine="851"/>
        <w:rPr>
          <w:rFonts w:ascii="Times New Roman" w:hAnsi="Times New Roman" w:cs="Times New Roman"/>
          <w:sz w:val="24"/>
          <w:szCs w:val="24"/>
        </w:rPr>
      </w:pPr>
    </w:p>
    <w:p w14:paraId="55D0E378" w14:textId="77777777" w:rsidR="008C220E" w:rsidRDefault="008C220E" w:rsidP="005F0F1E">
      <w:pPr>
        <w:spacing w:after="0" w:line="240" w:lineRule="auto"/>
        <w:ind w:firstLine="851"/>
        <w:rPr>
          <w:rFonts w:ascii="Times New Roman" w:hAnsi="Times New Roman" w:cs="Times New Roman"/>
          <w:sz w:val="24"/>
          <w:szCs w:val="24"/>
        </w:rPr>
      </w:pPr>
    </w:p>
    <w:p w14:paraId="4581F743" w14:textId="77777777" w:rsidR="007E2A62" w:rsidRDefault="007E2A62" w:rsidP="005F0F1E">
      <w:pPr>
        <w:spacing w:after="0" w:line="240" w:lineRule="auto"/>
        <w:ind w:firstLine="851"/>
        <w:rPr>
          <w:rFonts w:ascii="Times New Roman" w:hAnsi="Times New Roman" w:cs="Times New Roman"/>
          <w:sz w:val="24"/>
          <w:szCs w:val="24"/>
        </w:rPr>
      </w:pPr>
    </w:p>
    <w:p w14:paraId="28C7AC31" w14:textId="77777777" w:rsidR="007E2A62" w:rsidRDefault="007E2A62" w:rsidP="005F0F1E">
      <w:pPr>
        <w:spacing w:after="0" w:line="240" w:lineRule="auto"/>
        <w:ind w:firstLine="851"/>
        <w:rPr>
          <w:rFonts w:ascii="Times New Roman" w:hAnsi="Times New Roman" w:cs="Times New Roman"/>
          <w:sz w:val="24"/>
          <w:szCs w:val="24"/>
        </w:rPr>
      </w:pPr>
    </w:p>
    <w:p w14:paraId="0264E383" w14:textId="77777777" w:rsidR="008C220E" w:rsidRDefault="008C220E" w:rsidP="005F0F1E">
      <w:pPr>
        <w:spacing w:after="0" w:line="240" w:lineRule="auto"/>
        <w:ind w:firstLine="851"/>
        <w:rPr>
          <w:rFonts w:ascii="Times New Roman" w:hAnsi="Times New Roman" w:cs="Times New Roman"/>
          <w:sz w:val="24"/>
          <w:szCs w:val="24"/>
        </w:rPr>
      </w:pPr>
    </w:p>
    <w:bookmarkEnd w:id="65"/>
    <w:p w14:paraId="5537FFAE" w14:textId="77777777" w:rsidR="00F575F9" w:rsidRPr="005F0F1E" w:rsidRDefault="00F575F9" w:rsidP="005F0F1E">
      <w:pPr>
        <w:spacing w:after="0"/>
        <w:rPr>
          <w:rFonts w:ascii="Times New Roman" w:hAnsi="Times New Roman" w:cs="Times New Roman"/>
          <w:sz w:val="24"/>
          <w:szCs w:val="24"/>
        </w:rPr>
      </w:pPr>
    </w:p>
    <w:p w14:paraId="06B05272" w14:textId="4AA9195A" w:rsidR="000928D1" w:rsidRPr="005F0F1E" w:rsidRDefault="000928D1" w:rsidP="005F0F1E">
      <w:pPr>
        <w:pStyle w:val="Antrat2"/>
        <w:spacing w:before="0"/>
        <w:ind w:left="5103"/>
        <w:rPr>
          <w:rFonts w:ascii="Times New Roman" w:hAnsi="Times New Roman" w:cs="Times New Roman"/>
          <w:color w:val="0070C0"/>
          <w:sz w:val="24"/>
          <w:szCs w:val="24"/>
        </w:rPr>
      </w:pPr>
      <w:bookmarkStart w:id="67" w:name="_Toc221728676"/>
      <w:r w:rsidRPr="005F0F1E">
        <w:rPr>
          <w:rFonts w:ascii="Times New Roman" w:hAnsi="Times New Roman" w:cs="Times New Roman"/>
          <w:color w:val="0070C0"/>
          <w:sz w:val="24"/>
          <w:szCs w:val="24"/>
        </w:rPr>
        <w:lastRenderedPageBreak/>
        <w:t xml:space="preserve">Pirkimo sąlygų </w:t>
      </w:r>
      <w:r w:rsidR="00864A58">
        <w:rPr>
          <w:rFonts w:ascii="Times New Roman" w:hAnsi="Times New Roman" w:cs="Times New Roman"/>
          <w:color w:val="0070C0"/>
          <w:sz w:val="24"/>
          <w:szCs w:val="24"/>
        </w:rPr>
        <w:t>8</w:t>
      </w:r>
      <w:r w:rsidRPr="005F0F1E">
        <w:rPr>
          <w:rFonts w:ascii="Times New Roman" w:hAnsi="Times New Roman" w:cs="Times New Roman"/>
          <w:color w:val="0070C0"/>
          <w:sz w:val="24"/>
          <w:szCs w:val="24"/>
        </w:rPr>
        <w:t xml:space="preserve"> priedas „</w:t>
      </w:r>
      <w:r w:rsidR="00586F53">
        <w:rPr>
          <w:rFonts w:ascii="Times New Roman" w:hAnsi="Times New Roman" w:cs="Times New Roman"/>
          <w:color w:val="0070C0"/>
          <w:sz w:val="24"/>
          <w:szCs w:val="24"/>
        </w:rPr>
        <w:t>Suteiktų paslaugų sąrašo forma</w:t>
      </w:r>
      <w:r w:rsidR="00A72765">
        <w:rPr>
          <w:rFonts w:ascii="Times New Roman" w:hAnsi="Times New Roman" w:cs="Times New Roman"/>
          <w:color w:val="0070C0"/>
          <w:sz w:val="24"/>
          <w:szCs w:val="24"/>
        </w:rPr>
        <w:t>“</w:t>
      </w:r>
      <w:bookmarkEnd w:id="67"/>
    </w:p>
    <w:p w14:paraId="679246A0" w14:textId="77777777" w:rsidR="00FE2D50" w:rsidRPr="005F0F1E" w:rsidRDefault="00FE2D50" w:rsidP="005F0F1E">
      <w:pPr>
        <w:spacing w:after="0"/>
        <w:rPr>
          <w:rFonts w:ascii="Times New Roman" w:hAnsi="Times New Roman" w:cs="Times New Roman"/>
          <w:sz w:val="24"/>
          <w:szCs w:val="24"/>
        </w:rPr>
      </w:pPr>
    </w:p>
    <w:p w14:paraId="74CC79BD"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xml:space="preserve">TIEKĖJO PER PASKUTINIUS </w:t>
      </w:r>
      <w:r w:rsidRPr="005A4B44">
        <w:rPr>
          <w:rFonts w:ascii="Times New Roman" w:hAnsi="Times New Roman" w:cs="Times New Roman"/>
          <w:vanish/>
          <w:sz w:val="22"/>
          <w:szCs w:val="22"/>
        </w:rPr>
        <w:t xml:space="preserve">3 </w:t>
      </w:r>
      <w:r w:rsidRPr="00B32622">
        <w:rPr>
          <w:rFonts w:ascii="Times New Roman" w:hAnsi="Times New Roman" w:cs="Times New Roman"/>
          <w:vanish/>
          <w:sz w:val="22"/>
          <w:szCs w:val="22"/>
        </w:rPr>
        <w:t>(TREJUS) METUS IKI PASIŪLYMO PATEIKIMO TERMINO PABAIGOS (ARBA PER LAIKOTARPĮ NUO TIEKĖJO ĮREGISTRAVIMO DIENOS, JEI TIEKĖJAS VYKDĖ VEIKLĄ MAŽIAU NEI 3 (TREJUS) METUS SUTEIKTŲ PASLAUGŲ SĄRAŠAS</w:t>
      </w:r>
    </w:p>
    <w:p w14:paraId="636734AE" w14:textId="77777777" w:rsidR="00586F53" w:rsidRPr="00B32622" w:rsidRDefault="00586F53" w:rsidP="00586F53">
      <w:pPr>
        <w:rPr>
          <w:rFonts w:ascii="Times New Roman" w:hAnsi="Times New Roman" w:cs="Times New Roman"/>
          <w:vanish/>
          <w:sz w:val="22"/>
          <w:szCs w:val="22"/>
        </w:rPr>
      </w:pPr>
    </w:p>
    <w:tbl>
      <w:tblPr>
        <w:tblStyle w:val="Lentelstinklelis"/>
        <w:tblW w:w="10080" w:type="dxa"/>
        <w:jc w:val="center"/>
        <w:tblInd w:w="0" w:type="dxa"/>
        <w:tblLayout w:type="fixed"/>
        <w:tblLook w:val="04A0" w:firstRow="1" w:lastRow="0" w:firstColumn="1" w:lastColumn="0" w:noHBand="0" w:noVBand="1"/>
      </w:tblPr>
      <w:tblGrid>
        <w:gridCol w:w="769"/>
        <w:gridCol w:w="1139"/>
        <w:gridCol w:w="2317"/>
        <w:gridCol w:w="1081"/>
        <w:gridCol w:w="1171"/>
        <w:gridCol w:w="1035"/>
        <w:gridCol w:w="1127"/>
        <w:gridCol w:w="1441"/>
      </w:tblGrid>
      <w:tr w:rsidR="00586F53" w:rsidRPr="00B32622" w14:paraId="7809EF8C" w14:textId="77777777" w:rsidTr="007D3115">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095CDC25" w14:textId="77777777" w:rsidR="00586F53" w:rsidRPr="00B32622" w:rsidRDefault="00586F53" w:rsidP="007D3115">
            <w:pPr>
              <w:spacing w:after="160" w:line="276" w:lineRule="auto"/>
              <w:rPr>
                <w:rFonts w:hAnsi="Times New Roman" w:cs="Times New Roman"/>
                <w:vanish/>
                <w:sz w:val="22"/>
                <w:szCs w:val="22"/>
              </w:rPr>
            </w:pPr>
            <w:r w:rsidRPr="00B32622">
              <w:rPr>
                <w:rFonts w:hAnsi="Times New Roman" w:cs="Times New Roman"/>
                <w:vanish/>
                <w:sz w:val="22"/>
                <w:szCs w:val="22"/>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4A761E41" w14:textId="77777777" w:rsidR="00586F53" w:rsidRPr="00B32622" w:rsidRDefault="00586F53" w:rsidP="007D3115">
            <w:pPr>
              <w:spacing w:after="160" w:line="276" w:lineRule="auto"/>
              <w:rPr>
                <w:rFonts w:hAnsi="Times New Roman" w:cs="Times New Roman"/>
                <w:vanish/>
                <w:sz w:val="22"/>
                <w:szCs w:val="22"/>
              </w:rPr>
            </w:pPr>
            <w:r w:rsidRPr="00B32622">
              <w:rPr>
                <w:rFonts w:hAnsi="Times New Roman" w:cs="Times New Roman"/>
                <w:vanish/>
                <w:sz w:val="22"/>
                <w:szCs w:val="22"/>
              </w:rPr>
              <w:t>Suteiktų paslaugų aprašymas</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307380E6" w14:textId="77777777" w:rsidR="00586F53" w:rsidRPr="00B32622" w:rsidRDefault="00586F53" w:rsidP="007D3115">
            <w:pPr>
              <w:spacing w:after="160" w:line="276" w:lineRule="auto"/>
              <w:rPr>
                <w:rFonts w:hAnsi="Times New Roman" w:cs="Times New Roman"/>
                <w:vanish/>
                <w:sz w:val="22"/>
                <w:szCs w:val="22"/>
              </w:rPr>
            </w:pPr>
            <w:r w:rsidRPr="00B32622">
              <w:rPr>
                <w:rFonts w:hAnsi="Times New Roman" w:cs="Times New Roman"/>
                <w:vanish/>
                <w:sz w:val="22"/>
                <w:szCs w:val="22"/>
              </w:rPr>
              <w:t>Informacija apie sutartį, pagal kurią buvo suteiktos paslaugos (sutarties pavadinimas, sutarties pasirašymo ir galiojimo data, Nr., sutarties šalys)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A24D6DD" w14:textId="77777777" w:rsidR="00586F53" w:rsidRPr="00B32622" w:rsidRDefault="00586F53" w:rsidP="007D3115">
            <w:pPr>
              <w:spacing w:after="160" w:line="276" w:lineRule="auto"/>
              <w:rPr>
                <w:rFonts w:hAnsi="Times New Roman" w:cs="Times New Roman"/>
                <w:vanish/>
                <w:sz w:val="22"/>
                <w:szCs w:val="22"/>
              </w:rPr>
            </w:pPr>
            <w:r w:rsidRPr="00B32622">
              <w:rPr>
                <w:rFonts w:hAnsi="Times New Roman" w:cs="Times New Roman"/>
                <w:vanish/>
                <w:sz w:val="22"/>
                <w:szCs w:val="22"/>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253B7EC" w14:textId="77777777" w:rsidR="00586F53" w:rsidRPr="00B32622" w:rsidRDefault="00586F53" w:rsidP="007D3115">
            <w:pPr>
              <w:spacing w:after="160" w:line="276" w:lineRule="auto"/>
              <w:rPr>
                <w:rFonts w:hAnsi="Times New Roman" w:cs="Times New Roman"/>
                <w:vanish/>
                <w:sz w:val="22"/>
                <w:szCs w:val="22"/>
              </w:rPr>
            </w:pPr>
            <w:r w:rsidRPr="00B32622">
              <w:rPr>
                <w:rFonts w:hAnsi="Times New Roman" w:cs="Times New Roman"/>
                <w:vanish/>
                <w:sz w:val="22"/>
                <w:szCs w:val="22"/>
              </w:rPr>
              <w:t>Suteiktų paslaugų (pagal kvalifikacinį reikalavimą) 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hideMark/>
          </w:tcPr>
          <w:p w14:paraId="70C3B831" w14:textId="77777777" w:rsidR="00586F53" w:rsidRPr="00B32622" w:rsidRDefault="00586F53" w:rsidP="007D3115">
            <w:pPr>
              <w:spacing w:after="160" w:line="276" w:lineRule="auto"/>
              <w:rPr>
                <w:rFonts w:hAnsi="Times New Roman" w:cs="Times New Roman"/>
                <w:vanish/>
                <w:sz w:val="22"/>
                <w:szCs w:val="22"/>
              </w:rPr>
            </w:pPr>
            <w:r w:rsidRPr="00B32622">
              <w:rPr>
                <w:rFonts w:hAnsi="Times New Roman" w:cs="Times New Roman"/>
                <w:vanish/>
                <w:sz w:val="22"/>
                <w:szCs w:val="22"/>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1F7E1961" w14:textId="77777777" w:rsidR="00586F53" w:rsidRPr="00B32622" w:rsidRDefault="00586F53" w:rsidP="007D3115">
            <w:pPr>
              <w:spacing w:after="160" w:line="276" w:lineRule="auto"/>
              <w:rPr>
                <w:rFonts w:hAnsi="Times New Roman" w:cs="Times New Roman"/>
                <w:vanish/>
                <w:sz w:val="22"/>
                <w:szCs w:val="22"/>
              </w:rPr>
            </w:pPr>
            <w:r w:rsidRPr="00B32622">
              <w:rPr>
                <w:rFonts w:hAnsi="Times New Roman" w:cs="Times New Roman"/>
                <w:vanish/>
                <w:sz w:val="22"/>
                <w:szCs w:val="22"/>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3A04F2B" w14:textId="77777777" w:rsidR="00586F53" w:rsidRPr="00B32622" w:rsidRDefault="00586F53" w:rsidP="007D3115">
            <w:pPr>
              <w:spacing w:after="160" w:line="276" w:lineRule="auto"/>
              <w:rPr>
                <w:rFonts w:hAnsi="Times New Roman" w:cs="Times New Roman"/>
                <w:vanish/>
                <w:sz w:val="22"/>
                <w:szCs w:val="22"/>
              </w:rPr>
            </w:pPr>
            <w:r w:rsidRPr="00B32622">
              <w:rPr>
                <w:rFonts w:hAnsi="Times New Roman" w:cs="Times New Roman"/>
                <w:vanish/>
                <w:sz w:val="22"/>
                <w:szCs w:val="22"/>
              </w:rPr>
              <w:t>Informacija, ar tiekėjas paslaugas teikė vienas ar su kitais ūkio subjektais</w:t>
            </w:r>
          </w:p>
        </w:tc>
      </w:tr>
      <w:tr w:rsidR="00586F53" w:rsidRPr="00B32622" w14:paraId="2121C881" w14:textId="77777777" w:rsidTr="007D3115">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3037C047" w14:textId="77777777" w:rsidR="00586F53" w:rsidRPr="00B32622" w:rsidRDefault="00586F53" w:rsidP="007D3115">
            <w:pPr>
              <w:spacing w:after="160" w:line="276" w:lineRule="auto"/>
              <w:rPr>
                <w:rFonts w:hAnsi="Times New Roman" w:cs="Times New Roman"/>
                <w:vanish/>
                <w:sz w:val="22"/>
                <w:szCs w:val="22"/>
              </w:rPr>
            </w:pPr>
            <w:r w:rsidRPr="00B32622">
              <w:rPr>
                <w:rFonts w:hAnsi="Times New Roman" w:cs="Times New Roman"/>
                <w:vanish/>
                <w:sz w:val="22"/>
                <w:szCs w:val="22"/>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65D8255A" w14:textId="77777777" w:rsidR="00586F53" w:rsidRPr="00B32622" w:rsidRDefault="00586F53" w:rsidP="007D3115">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301DEB6D" w14:textId="77777777" w:rsidR="00586F53" w:rsidRPr="00B32622" w:rsidRDefault="00586F53" w:rsidP="007D3115">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6DD8680" w14:textId="77777777" w:rsidR="00586F53" w:rsidRPr="00B32622" w:rsidRDefault="00586F53" w:rsidP="007D3115">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B7D7E11" w14:textId="77777777" w:rsidR="00586F53" w:rsidRPr="00B32622" w:rsidRDefault="00586F53" w:rsidP="007D3115">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185A3A67" w14:textId="77777777" w:rsidR="00586F53" w:rsidRPr="00B32622" w:rsidRDefault="00586F53" w:rsidP="007D3115">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587F4E5E" w14:textId="77777777" w:rsidR="00586F53" w:rsidRPr="00B32622" w:rsidRDefault="00586F53" w:rsidP="007D3115">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6EE5AE5" w14:textId="77777777" w:rsidR="00586F53" w:rsidRPr="00B32622" w:rsidRDefault="00586F53" w:rsidP="007D3115">
            <w:pPr>
              <w:spacing w:after="160" w:line="276" w:lineRule="auto"/>
              <w:rPr>
                <w:rFonts w:hAnsi="Times New Roman" w:cs="Times New Roman"/>
                <w:vanish/>
                <w:sz w:val="22"/>
                <w:szCs w:val="22"/>
              </w:rPr>
            </w:pPr>
          </w:p>
        </w:tc>
      </w:tr>
      <w:tr w:rsidR="00586F53" w:rsidRPr="00B32622" w14:paraId="299BFEB1" w14:textId="77777777" w:rsidTr="007D3115">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2815B104" w14:textId="77777777" w:rsidR="00586F53" w:rsidRPr="00B32622" w:rsidRDefault="00586F53" w:rsidP="007D3115">
            <w:pPr>
              <w:spacing w:after="160" w:line="276" w:lineRule="auto"/>
              <w:rPr>
                <w:rFonts w:hAnsi="Times New Roman" w:cs="Times New Roman"/>
                <w:vanish/>
                <w:sz w:val="22"/>
                <w:szCs w:val="22"/>
              </w:rPr>
            </w:pPr>
            <w:r w:rsidRPr="00B32622">
              <w:rPr>
                <w:rFonts w:hAnsi="Times New Roman" w:cs="Times New Roman"/>
                <w:vanish/>
                <w:sz w:val="22"/>
                <w:szCs w:val="22"/>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6334AA1D" w14:textId="77777777" w:rsidR="00586F53" w:rsidRPr="00B32622" w:rsidRDefault="00586F53" w:rsidP="007D3115">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766EF532" w14:textId="77777777" w:rsidR="00586F53" w:rsidRPr="00B32622" w:rsidRDefault="00586F53" w:rsidP="007D3115">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9C17720" w14:textId="77777777" w:rsidR="00586F53" w:rsidRPr="00B32622" w:rsidRDefault="00586F53" w:rsidP="007D3115">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03D91F" w14:textId="77777777" w:rsidR="00586F53" w:rsidRPr="00B32622" w:rsidRDefault="00586F53" w:rsidP="007D3115">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4AD5393" w14:textId="77777777" w:rsidR="00586F53" w:rsidRPr="00B32622" w:rsidRDefault="00586F53" w:rsidP="007D3115">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686C1C05" w14:textId="77777777" w:rsidR="00586F53" w:rsidRPr="00B32622" w:rsidRDefault="00586F53" w:rsidP="007D3115">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BE20E" w14:textId="77777777" w:rsidR="00586F53" w:rsidRPr="00B32622" w:rsidRDefault="00586F53" w:rsidP="007D3115">
            <w:pPr>
              <w:spacing w:after="160" w:line="276" w:lineRule="auto"/>
              <w:rPr>
                <w:rFonts w:hAnsi="Times New Roman" w:cs="Times New Roman"/>
                <w:vanish/>
                <w:sz w:val="22"/>
                <w:szCs w:val="22"/>
              </w:rPr>
            </w:pPr>
          </w:p>
        </w:tc>
      </w:tr>
    </w:tbl>
    <w:p w14:paraId="60868A57" w14:textId="77777777" w:rsidR="00586F53" w:rsidRPr="00B32622" w:rsidRDefault="00586F53" w:rsidP="00586F53">
      <w:pPr>
        <w:rPr>
          <w:rFonts w:ascii="Times New Roman" w:hAnsi="Times New Roman" w:cs="Times New Roman"/>
          <w:vanish/>
          <w:sz w:val="22"/>
          <w:szCs w:val="22"/>
        </w:rPr>
      </w:pPr>
    </w:p>
    <w:p w14:paraId="247614BB"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w:t>
      </w:r>
      <w:r w:rsidRPr="00B32622">
        <w:rPr>
          <w:rFonts w:ascii="Times New Roman" w:hAnsi="Times New Roman" w:cs="Times New Roman"/>
          <w:i/>
          <w:iCs/>
          <w:vanish/>
          <w:sz w:val="22"/>
          <w:szCs w:val="22"/>
        </w:rPr>
        <w:t xml:space="preserve">Pastaba. </w:t>
      </w:r>
      <w:r w:rsidRPr="00B32622">
        <w:rPr>
          <w:rFonts w:ascii="Times New Roman" w:hAnsi="Times New Roman" w:cs="Times New Roman"/>
          <w:i/>
          <w:vanish/>
          <w:sz w:val="22"/>
          <w:szCs w:val="22"/>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B32622">
        <w:rPr>
          <w:rFonts w:ascii="Times New Roman" w:hAnsi="Times New Roman" w:cs="Times New Roman"/>
          <w:vanish/>
          <w:sz w:val="22"/>
          <w:szCs w:val="22"/>
        </w:rPr>
        <w:t>.</w:t>
      </w:r>
      <w:r w:rsidRPr="00B32622">
        <w:rPr>
          <w:rFonts w:ascii="Times New Roman" w:hAnsi="Times New Roman" w:cs="Times New Roman"/>
          <w:i/>
          <w:iCs/>
          <w:vanish/>
          <w:sz w:val="22"/>
          <w:szCs w:val="22"/>
        </w:rPr>
        <w:t xml:space="preserve"> Pateikti paaiškinimus_</w:t>
      </w:r>
      <w:r w:rsidRPr="00B32622">
        <w:rPr>
          <w:rFonts w:ascii="Times New Roman" w:hAnsi="Times New Roman" w:cs="Times New Roman"/>
          <w:vanish/>
          <w:sz w:val="22"/>
          <w:szCs w:val="22"/>
        </w:rPr>
        <w:t>___________________________________________________________________________________________________________________________________________________________________________________________________________</w:t>
      </w:r>
    </w:p>
    <w:p w14:paraId="61061DB4" w14:textId="77777777" w:rsidR="00586F53" w:rsidRPr="00B32622" w:rsidRDefault="00586F53" w:rsidP="00586F53">
      <w:pPr>
        <w:rPr>
          <w:rFonts w:ascii="Times New Roman" w:hAnsi="Times New Roman" w:cs="Times New Roman"/>
          <w:vanish/>
          <w:sz w:val="22"/>
          <w:szCs w:val="22"/>
        </w:rPr>
      </w:pPr>
    </w:p>
    <w:p w14:paraId="42AE5F14" w14:textId="77777777" w:rsidR="00586F53" w:rsidRPr="00B32622" w:rsidRDefault="00586F53" w:rsidP="00586F53">
      <w:pPr>
        <w:rPr>
          <w:rFonts w:ascii="Times New Roman" w:hAnsi="Times New Roman" w:cs="Times New Roman"/>
          <w:vanish/>
          <w:sz w:val="22"/>
          <w:szCs w:val="22"/>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586F53" w:rsidRPr="00B32622" w14:paraId="55879E53" w14:textId="77777777" w:rsidTr="007D3115">
        <w:trPr>
          <w:trHeight w:val="285"/>
          <w:jc w:val="center"/>
          <w:hidden/>
        </w:trPr>
        <w:tc>
          <w:tcPr>
            <w:tcW w:w="4277" w:type="dxa"/>
            <w:tcBorders>
              <w:top w:val="nil"/>
              <w:left w:val="nil"/>
              <w:bottom w:val="single" w:sz="4" w:space="0" w:color="auto"/>
              <w:right w:val="nil"/>
            </w:tcBorders>
          </w:tcPr>
          <w:p w14:paraId="36825031" w14:textId="77777777" w:rsidR="00586F53" w:rsidRPr="00B32622" w:rsidRDefault="00586F53" w:rsidP="007D3115">
            <w:pPr>
              <w:rPr>
                <w:rFonts w:ascii="Times New Roman" w:hAnsi="Times New Roman" w:cs="Times New Roman"/>
                <w:vanish/>
                <w:sz w:val="22"/>
                <w:szCs w:val="22"/>
              </w:rPr>
            </w:pPr>
          </w:p>
        </w:tc>
        <w:tc>
          <w:tcPr>
            <w:tcW w:w="604" w:type="dxa"/>
          </w:tcPr>
          <w:p w14:paraId="404B3E0B" w14:textId="77777777" w:rsidR="00586F53" w:rsidRPr="00B32622" w:rsidRDefault="00586F53" w:rsidP="007D3115">
            <w:pPr>
              <w:rPr>
                <w:rFonts w:ascii="Times New Roman" w:hAnsi="Times New Roman" w:cs="Times New Roman"/>
                <w:vanish/>
                <w:sz w:val="22"/>
                <w:szCs w:val="22"/>
              </w:rPr>
            </w:pPr>
          </w:p>
        </w:tc>
        <w:tc>
          <w:tcPr>
            <w:tcW w:w="1980" w:type="dxa"/>
            <w:tcBorders>
              <w:top w:val="nil"/>
              <w:left w:val="nil"/>
              <w:bottom w:val="single" w:sz="4" w:space="0" w:color="auto"/>
              <w:right w:val="nil"/>
            </w:tcBorders>
          </w:tcPr>
          <w:p w14:paraId="21980876" w14:textId="77777777" w:rsidR="00586F53" w:rsidRPr="00B32622" w:rsidRDefault="00586F53" w:rsidP="007D3115">
            <w:pPr>
              <w:rPr>
                <w:rFonts w:ascii="Times New Roman" w:hAnsi="Times New Roman" w:cs="Times New Roman"/>
                <w:vanish/>
                <w:sz w:val="22"/>
                <w:szCs w:val="22"/>
              </w:rPr>
            </w:pPr>
          </w:p>
        </w:tc>
        <w:tc>
          <w:tcPr>
            <w:tcW w:w="701" w:type="dxa"/>
          </w:tcPr>
          <w:p w14:paraId="60894FE3" w14:textId="77777777" w:rsidR="00586F53" w:rsidRPr="00B32622" w:rsidRDefault="00586F53" w:rsidP="007D3115">
            <w:pPr>
              <w:rPr>
                <w:rFonts w:ascii="Times New Roman" w:hAnsi="Times New Roman" w:cs="Times New Roman"/>
                <w:vanish/>
                <w:sz w:val="22"/>
                <w:szCs w:val="22"/>
              </w:rPr>
            </w:pPr>
          </w:p>
        </w:tc>
        <w:tc>
          <w:tcPr>
            <w:tcW w:w="1798" w:type="dxa"/>
            <w:tcBorders>
              <w:top w:val="nil"/>
              <w:left w:val="nil"/>
              <w:bottom w:val="single" w:sz="4" w:space="0" w:color="auto"/>
              <w:right w:val="nil"/>
            </w:tcBorders>
          </w:tcPr>
          <w:p w14:paraId="0ECA9A13" w14:textId="77777777" w:rsidR="00586F53" w:rsidRPr="00B32622" w:rsidRDefault="00586F53" w:rsidP="007D3115">
            <w:pPr>
              <w:rPr>
                <w:rFonts w:ascii="Times New Roman" w:hAnsi="Times New Roman" w:cs="Times New Roman"/>
                <w:vanish/>
                <w:sz w:val="22"/>
                <w:szCs w:val="22"/>
              </w:rPr>
            </w:pPr>
          </w:p>
        </w:tc>
        <w:tc>
          <w:tcPr>
            <w:tcW w:w="1080" w:type="dxa"/>
          </w:tcPr>
          <w:p w14:paraId="0D857FE1" w14:textId="77777777" w:rsidR="00586F53" w:rsidRPr="00B32622" w:rsidRDefault="00586F53" w:rsidP="007D3115">
            <w:pPr>
              <w:rPr>
                <w:rFonts w:ascii="Times New Roman" w:hAnsi="Times New Roman" w:cs="Times New Roman"/>
                <w:vanish/>
                <w:sz w:val="22"/>
                <w:szCs w:val="22"/>
              </w:rPr>
            </w:pPr>
          </w:p>
        </w:tc>
      </w:tr>
      <w:tr w:rsidR="00586F53" w:rsidRPr="00B32622" w14:paraId="2F063BF4" w14:textId="77777777" w:rsidTr="007D3115">
        <w:trPr>
          <w:trHeight w:val="186"/>
          <w:jc w:val="center"/>
          <w:hidden/>
        </w:trPr>
        <w:tc>
          <w:tcPr>
            <w:tcW w:w="4277" w:type="dxa"/>
            <w:tcBorders>
              <w:top w:val="single" w:sz="4" w:space="0" w:color="auto"/>
              <w:left w:val="nil"/>
              <w:bottom w:val="nil"/>
              <w:right w:val="nil"/>
            </w:tcBorders>
          </w:tcPr>
          <w:p w14:paraId="4ED1A9D9" w14:textId="77777777" w:rsidR="00586F53" w:rsidRPr="00B32622" w:rsidRDefault="00586F53" w:rsidP="007D3115">
            <w:pPr>
              <w:rPr>
                <w:rFonts w:ascii="Times New Roman" w:hAnsi="Times New Roman" w:cs="Times New Roman"/>
                <w:vanish/>
                <w:sz w:val="22"/>
                <w:szCs w:val="22"/>
              </w:rPr>
            </w:pPr>
            <w:r w:rsidRPr="00B32622">
              <w:rPr>
                <w:rFonts w:ascii="Times New Roman" w:hAnsi="Times New Roman" w:cs="Times New Roman"/>
                <w:vanish/>
                <w:sz w:val="22"/>
                <w:szCs w:val="22"/>
              </w:rPr>
              <w:t>(Tiekėjo arba jo įgalioto asmens pareigų pavadinimas)</w:t>
            </w:r>
          </w:p>
          <w:p w14:paraId="5C6DBF8C" w14:textId="77777777" w:rsidR="00586F53" w:rsidRPr="00B32622" w:rsidRDefault="00586F53" w:rsidP="007D3115">
            <w:pPr>
              <w:rPr>
                <w:rFonts w:ascii="Times New Roman" w:hAnsi="Times New Roman" w:cs="Times New Roman"/>
                <w:vanish/>
                <w:sz w:val="22"/>
                <w:szCs w:val="22"/>
              </w:rPr>
            </w:pPr>
          </w:p>
        </w:tc>
        <w:tc>
          <w:tcPr>
            <w:tcW w:w="604" w:type="dxa"/>
          </w:tcPr>
          <w:p w14:paraId="795A5644" w14:textId="77777777" w:rsidR="00586F53" w:rsidRPr="00B32622" w:rsidRDefault="00586F53" w:rsidP="007D3115">
            <w:pPr>
              <w:rPr>
                <w:rFonts w:ascii="Times New Roman" w:hAnsi="Times New Roman" w:cs="Times New Roman"/>
                <w:vanish/>
                <w:sz w:val="22"/>
                <w:szCs w:val="22"/>
              </w:rPr>
            </w:pPr>
          </w:p>
        </w:tc>
        <w:tc>
          <w:tcPr>
            <w:tcW w:w="1980" w:type="dxa"/>
            <w:tcBorders>
              <w:top w:val="single" w:sz="4" w:space="0" w:color="auto"/>
              <w:left w:val="nil"/>
              <w:bottom w:val="nil"/>
              <w:right w:val="nil"/>
            </w:tcBorders>
            <w:hideMark/>
          </w:tcPr>
          <w:p w14:paraId="19AC6AF0" w14:textId="77777777" w:rsidR="00586F53" w:rsidRPr="00B32622" w:rsidRDefault="00586F53" w:rsidP="007D3115">
            <w:pPr>
              <w:rPr>
                <w:rFonts w:ascii="Times New Roman" w:hAnsi="Times New Roman" w:cs="Times New Roman"/>
                <w:vanish/>
                <w:sz w:val="22"/>
                <w:szCs w:val="22"/>
              </w:rPr>
            </w:pPr>
            <w:r w:rsidRPr="00B32622">
              <w:rPr>
                <w:rFonts w:ascii="Times New Roman" w:hAnsi="Times New Roman" w:cs="Times New Roman"/>
                <w:vanish/>
                <w:sz w:val="22"/>
                <w:szCs w:val="22"/>
              </w:rPr>
              <w:t>(Parašas)</w:t>
            </w:r>
          </w:p>
        </w:tc>
        <w:tc>
          <w:tcPr>
            <w:tcW w:w="701" w:type="dxa"/>
          </w:tcPr>
          <w:p w14:paraId="068F32F6" w14:textId="77777777" w:rsidR="00586F53" w:rsidRPr="00B32622" w:rsidRDefault="00586F53" w:rsidP="007D3115">
            <w:pPr>
              <w:rPr>
                <w:rFonts w:ascii="Times New Roman" w:hAnsi="Times New Roman" w:cs="Times New Roman"/>
                <w:vanish/>
                <w:sz w:val="22"/>
                <w:szCs w:val="22"/>
              </w:rPr>
            </w:pPr>
          </w:p>
        </w:tc>
        <w:tc>
          <w:tcPr>
            <w:tcW w:w="1798" w:type="dxa"/>
            <w:tcBorders>
              <w:top w:val="single" w:sz="4" w:space="0" w:color="auto"/>
              <w:left w:val="nil"/>
              <w:bottom w:val="nil"/>
              <w:right w:val="nil"/>
            </w:tcBorders>
            <w:hideMark/>
          </w:tcPr>
          <w:p w14:paraId="3EA2BC91" w14:textId="77777777" w:rsidR="00586F53" w:rsidRPr="00B32622" w:rsidRDefault="00586F53" w:rsidP="007D3115">
            <w:pPr>
              <w:rPr>
                <w:rFonts w:ascii="Times New Roman" w:hAnsi="Times New Roman" w:cs="Times New Roman"/>
                <w:vanish/>
                <w:sz w:val="22"/>
                <w:szCs w:val="22"/>
              </w:rPr>
            </w:pPr>
            <w:r w:rsidRPr="00B32622">
              <w:rPr>
                <w:rFonts w:ascii="Times New Roman" w:hAnsi="Times New Roman" w:cs="Times New Roman"/>
                <w:vanish/>
                <w:sz w:val="22"/>
                <w:szCs w:val="22"/>
              </w:rPr>
              <w:t>(Vardas ir pavardė)</w:t>
            </w:r>
          </w:p>
        </w:tc>
        <w:tc>
          <w:tcPr>
            <w:tcW w:w="1080" w:type="dxa"/>
          </w:tcPr>
          <w:p w14:paraId="0428DF2C" w14:textId="77777777" w:rsidR="00586F53" w:rsidRPr="00B32622" w:rsidRDefault="00586F53" w:rsidP="007D3115">
            <w:pPr>
              <w:rPr>
                <w:rFonts w:ascii="Times New Roman" w:hAnsi="Times New Roman" w:cs="Times New Roman"/>
                <w:vanish/>
                <w:sz w:val="22"/>
                <w:szCs w:val="22"/>
              </w:rPr>
            </w:pPr>
          </w:p>
        </w:tc>
      </w:tr>
    </w:tbl>
    <w:p w14:paraId="01F643A6" w14:textId="77777777" w:rsidR="00F561C9" w:rsidRDefault="00F561C9" w:rsidP="000E4E20">
      <w:pPr>
        <w:pStyle w:val="Antrat2"/>
        <w:spacing w:before="0"/>
        <w:ind w:left="5103" w:hanging="4961"/>
        <w:jc w:val="both"/>
        <w:rPr>
          <w:rFonts w:ascii="Times New Roman" w:hAnsi="Times New Roman" w:cs="Times New Roman"/>
          <w:color w:val="auto"/>
          <w:sz w:val="24"/>
          <w:szCs w:val="24"/>
        </w:rPr>
      </w:pPr>
    </w:p>
    <w:p w14:paraId="2BB2C5ED" w14:textId="77777777" w:rsidR="00A27F39" w:rsidRPr="006B71A2" w:rsidRDefault="00A27F39" w:rsidP="00A27F39">
      <w:pPr>
        <w:jc w:val="center"/>
        <w:rPr>
          <w:rFonts w:ascii="Times New Roman" w:hAnsi="Times New Roman" w:cs="Times New Roman"/>
          <w:b/>
          <w:bCs/>
        </w:rPr>
      </w:pPr>
      <w:r w:rsidRPr="006B71A2">
        <w:rPr>
          <w:rFonts w:ascii="Times New Roman" w:hAnsi="Times New Roman" w:cs="Times New Roman"/>
          <w:b/>
          <w:bCs/>
        </w:rPr>
        <w:t xml:space="preserve">TIEKĖJO PER PASKUTINIUS </w:t>
      </w:r>
      <w:r w:rsidRPr="005A4B44">
        <w:rPr>
          <w:rFonts w:ascii="Times New Roman" w:hAnsi="Times New Roman" w:cs="Times New Roman"/>
          <w:b/>
          <w:bCs/>
        </w:rPr>
        <w:t xml:space="preserve">3 </w:t>
      </w:r>
      <w:r w:rsidRPr="006B71A2">
        <w:rPr>
          <w:rFonts w:ascii="Times New Roman" w:hAnsi="Times New Roman" w:cs="Times New Roman"/>
          <w:b/>
          <w:bCs/>
        </w:rPr>
        <w:t>(TREJUS) METUS IKI PASIŪLYMO PATEIKIMO TERMINO PABAIGOS (ARBA PER LAIKOTARPĮ NUO TIEKĖJO ĮREGISTRAVIMO DIENOS, JEI TIEKĖJAS VYKDĖ VEIKLĄ MAŽIAU NEI 3 (TREJUS) METUS SUTEIKTŲ PASLAUGŲ SĄRAŠAS</w:t>
      </w:r>
    </w:p>
    <w:p w14:paraId="045FCF2C" w14:textId="77777777" w:rsidR="00A27F39" w:rsidRPr="006B71A2" w:rsidRDefault="00A27F39" w:rsidP="00A27F39">
      <w:pPr>
        <w:rPr>
          <w:rFonts w:ascii="Times New Roman" w:hAnsi="Times New Roman" w:cs="Times New Roman"/>
          <w:b/>
        </w:rPr>
      </w:pPr>
    </w:p>
    <w:tbl>
      <w:tblPr>
        <w:tblStyle w:val="Lentelstinklelis"/>
        <w:tblW w:w="10080" w:type="dxa"/>
        <w:jc w:val="center"/>
        <w:tblInd w:w="0" w:type="dxa"/>
        <w:tblLayout w:type="fixed"/>
        <w:tblLook w:val="04A0" w:firstRow="1" w:lastRow="0" w:firstColumn="1" w:lastColumn="0" w:noHBand="0" w:noVBand="1"/>
      </w:tblPr>
      <w:tblGrid>
        <w:gridCol w:w="769"/>
        <w:gridCol w:w="1139"/>
        <w:gridCol w:w="2317"/>
        <w:gridCol w:w="1081"/>
        <w:gridCol w:w="1171"/>
        <w:gridCol w:w="1035"/>
        <w:gridCol w:w="1127"/>
        <w:gridCol w:w="1441"/>
      </w:tblGrid>
      <w:tr w:rsidR="00A27F39" w:rsidRPr="006B71A2" w14:paraId="4B19D64A" w14:textId="77777777" w:rsidTr="007D3115">
        <w:trPr>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6A9B75B1" w14:textId="77777777" w:rsidR="00A27F39" w:rsidRPr="006B71A2" w:rsidRDefault="00A27F39" w:rsidP="007D3115">
            <w:pPr>
              <w:spacing w:after="160" w:line="278" w:lineRule="auto"/>
              <w:rPr>
                <w:rFonts w:hAnsi="Times New Roman" w:cs="Times New Roman"/>
                <w:bCs/>
              </w:rPr>
            </w:pPr>
            <w:r w:rsidRPr="006B71A2">
              <w:rPr>
                <w:rFonts w:hAnsi="Times New Roman" w:cs="Times New Roman"/>
                <w:bCs/>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68FEF5AB" w14:textId="77777777" w:rsidR="00A27F39" w:rsidRPr="006B71A2" w:rsidRDefault="00A27F39" w:rsidP="007D3115">
            <w:pPr>
              <w:spacing w:after="160" w:line="278" w:lineRule="auto"/>
              <w:rPr>
                <w:rFonts w:hAnsi="Times New Roman" w:cs="Times New Roman"/>
                <w:bCs/>
              </w:rPr>
            </w:pPr>
            <w:r w:rsidRPr="006B71A2">
              <w:rPr>
                <w:rFonts w:hAnsi="Times New Roman" w:cs="Times New Roman"/>
                <w:bCs/>
              </w:rPr>
              <w:t>Suteiktų paslaugų aprašymas</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18239051" w14:textId="48BB3250" w:rsidR="00A27F39" w:rsidRPr="006B71A2" w:rsidRDefault="00A27F39" w:rsidP="007D3115">
            <w:pPr>
              <w:spacing w:after="160" w:line="278" w:lineRule="auto"/>
              <w:rPr>
                <w:rFonts w:hAnsi="Times New Roman" w:cs="Times New Roman"/>
                <w:bCs/>
              </w:rPr>
            </w:pPr>
            <w:r w:rsidRPr="006B71A2">
              <w:rPr>
                <w:rFonts w:hAnsi="Times New Roman" w:cs="Times New Roman"/>
                <w:bCs/>
              </w:rPr>
              <w:t>Informacija apie sutartį, pagal kurią buvo suteiktos paslaugos (sutarties pavadinimas, sutarties pasirašymo ir galiojimo data, Nr., sutarties šalys</w:t>
            </w:r>
            <w:r>
              <w:rPr>
                <w:rFonts w:hAnsi="Times New Roman" w:cs="Times New Roman"/>
                <w:bCs/>
              </w:rPr>
              <w:t xml:space="preserve">, </w:t>
            </w:r>
            <w:r w:rsidRPr="00A27F39">
              <w:rPr>
                <w:rFonts w:hAnsi="Times New Roman" w:cs="Times New Roman"/>
                <w:b/>
              </w:rPr>
              <w:t>renginio dalyvių skaičius</w:t>
            </w:r>
            <w:r w:rsidRPr="006B71A2">
              <w:rPr>
                <w:rFonts w:hAnsi="Times New Roman" w:cs="Times New Roman"/>
                <w:bCs/>
              </w:rPr>
              <w: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7643C2F" w14:textId="77777777" w:rsidR="00A27F39" w:rsidRPr="006B71A2" w:rsidRDefault="00A27F39" w:rsidP="007D3115">
            <w:pPr>
              <w:spacing w:after="160" w:line="278" w:lineRule="auto"/>
              <w:rPr>
                <w:rFonts w:hAnsi="Times New Roman" w:cs="Times New Roman"/>
                <w:bCs/>
              </w:rPr>
            </w:pPr>
            <w:r w:rsidRPr="006B71A2">
              <w:rPr>
                <w:rFonts w:hAnsi="Times New Roman" w:cs="Times New Roman"/>
                <w:bCs/>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B6598DC" w14:textId="77777777" w:rsidR="00A27F39" w:rsidRPr="006B71A2" w:rsidRDefault="00A27F39" w:rsidP="007D3115">
            <w:pPr>
              <w:spacing w:after="160" w:line="278" w:lineRule="auto"/>
              <w:rPr>
                <w:rFonts w:hAnsi="Times New Roman" w:cs="Times New Roman"/>
                <w:bCs/>
              </w:rPr>
            </w:pPr>
            <w:r w:rsidRPr="006B71A2">
              <w:rPr>
                <w:rFonts w:hAnsi="Times New Roman" w:cs="Times New Roman"/>
                <w:bCs/>
              </w:rPr>
              <w:t>Suteiktų paslaugų (pagal kvalifikacinį reikalavimą) 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hideMark/>
          </w:tcPr>
          <w:p w14:paraId="13A61C32" w14:textId="77777777" w:rsidR="00A27F39" w:rsidRPr="006B71A2" w:rsidRDefault="00A27F39" w:rsidP="007D3115">
            <w:pPr>
              <w:spacing w:after="160" w:line="278" w:lineRule="auto"/>
              <w:rPr>
                <w:rFonts w:hAnsi="Times New Roman" w:cs="Times New Roman"/>
                <w:bCs/>
              </w:rPr>
            </w:pPr>
            <w:r w:rsidRPr="006B71A2">
              <w:rPr>
                <w:rFonts w:hAnsi="Times New Roman" w:cs="Times New Roman"/>
                <w:bCs/>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66946FB2" w14:textId="77777777" w:rsidR="00A27F39" w:rsidRPr="006B71A2" w:rsidRDefault="00A27F39" w:rsidP="007D3115">
            <w:pPr>
              <w:spacing w:after="160" w:line="278" w:lineRule="auto"/>
              <w:rPr>
                <w:rFonts w:hAnsi="Times New Roman" w:cs="Times New Roman"/>
                <w:bCs/>
              </w:rPr>
            </w:pPr>
            <w:r w:rsidRPr="006B71A2">
              <w:rPr>
                <w:rFonts w:hAnsi="Times New Roman" w:cs="Times New Roman"/>
                <w:bCs/>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78DEF15" w14:textId="77777777" w:rsidR="00A27F39" w:rsidRPr="006B71A2" w:rsidRDefault="00A27F39" w:rsidP="007D3115">
            <w:pPr>
              <w:spacing w:after="160" w:line="278" w:lineRule="auto"/>
              <w:rPr>
                <w:rFonts w:hAnsi="Times New Roman" w:cs="Times New Roman"/>
                <w:bCs/>
              </w:rPr>
            </w:pPr>
            <w:r w:rsidRPr="006B71A2">
              <w:rPr>
                <w:rFonts w:hAnsi="Times New Roman" w:cs="Times New Roman"/>
                <w:bCs/>
              </w:rPr>
              <w:t>Informacija, ar tiekėjas paslaugas teikė vienas ar su kitais ūkio subjektais</w:t>
            </w:r>
          </w:p>
        </w:tc>
      </w:tr>
      <w:tr w:rsidR="00A27F39" w:rsidRPr="006B71A2" w14:paraId="73EF65B7" w14:textId="77777777" w:rsidTr="007D3115">
        <w:trPr>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393EB0AC" w14:textId="77777777" w:rsidR="00A27F39" w:rsidRPr="006B71A2" w:rsidRDefault="00A27F39" w:rsidP="007D3115">
            <w:pPr>
              <w:spacing w:after="160" w:line="278" w:lineRule="auto"/>
              <w:rPr>
                <w:rFonts w:hAnsi="Times New Roman" w:cs="Times New Roman"/>
                <w:bCs/>
              </w:rPr>
            </w:pPr>
            <w:r w:rsidRPr="006B71A2">
              <w:rPr>
                <w:rFonts w:hAnsi="Times New Roman" w:cs="Times New Roman"/>
                <w:bCs/>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350C7D84" w14:textId="77777777" w:rsidR="00A27F39" w:rsidRPr="006B71A2" w:rsidRDefault="00A27F39" w:rsidP="007D3115">
            <w:pPr>
              <w:spacing w:after="160" w:line="278" w:lineRule="auto"/>
              <w:rPr>
                <w:rFonts w:hAnsi="Times New Roman" w:cs="Times New Roman"/>
                <w:b/>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3B381249" w14:textId="77777777" w:rsidR="00A27F39" w:rsidRPr="006B71A2" w:rsidRDefault="00A27F39" w:rsidP="007D3115">
            <w:pPr>
              <w:spacing w:after="160" w:line="278" w:lineRule="auto"/>
              <w:rPr>
                <w:rFonts w:hAnsi="Times New Roman" w:cs="Times New Roman"/>
                <w:b/>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122527C" w14:textId="77777777" w:rsidR="00A27F39" w:rsidRPr="006B71A2" w:rsidRDefault="00A27F39" w:rsidP="007D3115">
            <w:pPr>
              <w:spacing w:after="160" w:line="278" w:lineRule="auto"/>
              <w:rPr>
                <w:rFonts w:hAnsi="Times New Roman" w:cs="Times New Roman"/>
                <w:b/>
              </w:rPr>
            </w:pPr>
          </w:p>
        </w:tc>
        <w:tc>
          <w:tcPr>
            <w:tcW w:w="1170" w:type="dxa"/>
            <w:tcBorders>
              <w:top w:val="single" w:sz="4" w:space="0" w:color="000000"/>
              <w:left w:val="single" w:sz="4" w:space="0" w:color="000000"/>
              <w:bottom w:val="single" w:sz="4" w:space="0" w:color="000000"/>
              <w:right w:val="single" w:sz="4" w:space="0" w:color="000000"/>
            </w:tcBorders>
          </w:tcPr>
          <w:p w14:paraId="4CC34254" w14:textId="77777777" w:rsidR="00A27F39" w:rsidRPr="006B71A2" w:rsidRDefault="00A27F39" w:rsidP="007D3115">
            <w:pPr>
              <w:spacing w:after="160" w:line="278" w:lineRule="auto"/>
              <w:rPr>
                <w:rFonts w:hAnsi="Times New Roman" w:cs="Times New Roman"/>
                <w:b/>
              </w:rPr>
            </w:pPr>
          </w:p>
        </w:tc>
        <w:tc>
          <w:tcPr>
            <w:tcW w:w="1034" w:type="dxa"/>
            <w:tcBorders>
              <w:top w:val="single" w:sz="4" w:space="0" w:color="000000"/>
              <w:left w:val="single" w:sz="4" w:space="0" w:color="000000"/>
              <w:bottom w:val="single" w:sz="4" w:space="0" w:color="000000"/>
              <w:right w:val="single" w:sz="4" w:space="0" w:color="000000"/>
            </w:tcBorders>
          </w:tcPr>
          <w:p w14:paraId="79D45DEA" w14:textId="77777777" w:rsidR="00A27F39" w:rsidRPr="006B71A2" w:rsidRDefault="00A27F39" w:rsidP="007D3115">
            <w:pPr>
              <w:spacing w:after="160" w:line="278" w:lineRule="auto"/>
              <w:rPr>
                <w:rFonts w:hAnsi="Times New Roman" w:cs="Times New Roman"/>
                <w:b/>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6323CC32" w14:textId="77777777" w:rsidR="00A27F39" w:rsidRPr="006B71A2" w:rsidRDefault="00A27F39" w:rsidP="007D3115">
            <w:pPr>
              <w:spacing w:after="160" w:line="278" w:lineRule="auto"/>
              <w:rPr>
                <w:rFonts w:hAnsi="Times New Roman" w:cs="Times New Roman"/>
                <w:b/>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F5D9378" w14:textId="77777777" w:rsidR="00A27F39" w:rsidRPr="006B71A2" w:rsidRDefault="00A27F39" w:rsidP="007D3115">
            <w:pPr>
              <w:spacing w:after="160" w:line="278" w:lineRule="auto"/>
              <w:rPr>
                <w:rFonts w:hAnsi="Times New Roman" w:cs="Times New Roman"/>
                <w:b/>
              </w:rPr>
            </w:pPr>
          </w:p>
        </w:tc>
      </w:tr>
      <w:tr w:rsidR="00A27F39" w:rsidRPr="006B71A2" w14:paraId="2CA178EB" w14:textId="77777777" w:rsidTr="007D3115">
        <w:trPr>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421E18E3" w14:textId="77777777" w:rsidR="00A27F39" w:rsidRPr="006B71A2" w:rsidRDefault="00A27F39" w:rsidP="007D3115">
            <w:pPr>
              <w:spacing w:after="160" w:line="278" w:lineRule="auto"/>
              <w:rPr>
                <w:rFonts w:hAnsi="Times New Roman" w:cs="Times New Roman"/>
                <w:bCs/>
              </w:rPr>
            </w:pPr>
            <w:r w:rsidRPr="006B71A2">
              <w:rPr>
                <w:rFonts w:hAnsi="Times New Roman" w:cs="Times New Roman"/>
                <w:bCs/>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17AD9C9A" w14:textId="77777777" w:rsidR="00A27F39" w:rsidRPr="006B71A2" w:rsidRDefault="00A27F39" w:rsidP="007D3115">
            <w:pPr>
              <w:spacing w:after="160" w:line="278" w:lineRule="auto"/>
              <w:rPr>
                <w:rFonts w:hAnsi="Times New Roman" w:cs="Times New Roman"/>
                <w:b/>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7A5D7524" w14:textId="77777777" w:rsidR="00A27F39" w:rsidRPr="006B71A2" w:rsidRDefault="00A27F39" w:rsidP="007D3115">
            <w:pPr>
              <w:spacing w:after="160" w:line="278" w:lineRule="auto"/>
              <w:rPr>
                <w:rFonts w:hAnsi="Times New Roman" w:cs="Times New Roman"/>
                <w:b/>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E63E4EE" w14:textId="77777777" w:rsidR="00A27F39" w:rsidRPr="006B71A2" w:rsidRDefault="00A27F39" w:rsidP="007D3115">
            <w:pPr>
              <w:spacing w:after="160" w:line="278" w:lineRule="auto"/>
              <w:rPr>
                <w:rFonts w:hAnsi="Times New Roman" w:cs="Times New Roman"/>
                <w:b/>
              </w:rPr>
            </w:pPr>
          </w:p>
        </w:tc>
        <w:tc>
          <w:tcPr>
            <w:tcW w:w="1170" w:type="dxa"/>
            <w:tcBorders>
              <w:top w:val="single" w:sz="4" w:space="0" w:color="000000"/>
              <w:left w:val="single" w:sz="4" w:space="0" w:color="000000"/>
              <w:bottom w:val="single" w:sz="4" w:space="0" w:color="000000"/>
              <w:right w:val="single" w:sz="4" w:space="0" w:color="000000"/>
            </w:tcBorders>
          </w:tcPr>
          <w:p w14:paraId="09526C3C" w14:textId="77777777" w:rsidR="00A27F39" w:rsidRPr="006B71A2" w:rsidRDefault="00A27F39" w:rsidP="007D3115">
            <w:pPr>
              <w:spacing w:after="160" w:line="278" w:lineRule="auto"/>
              <w:rPr>
                <w:rFonts w:hAnsi="Times New Roman" w:cs="Times New Roman"/>
                <w:b/>
              </w:rPr>
            </w:pPr>
          </w:p>
        </w:tc>
        <w:tc>
          <w:tcPr>
            <w:tcW w:w="1034" w:type="dxa"/>
            <w:tcBorders>
              <w:top w:val="single" w:sz="4" w:space="0" w:color="000000"/>
              <w:left w:val="single" w:sz="4" w:space="0" w:color="000000"/>
              <w:bottom w:val="single" w:sz="4" w:space="0" w:color="000000"/>
              <w:right w:val="single" w:sz="4" w:space="0" w:color="000000"/>
            </w:tcBorders>
          </w:tcPr>
          <w:p w14:paraId="3A0EF152" w14:textId="77777777" w:rsidR="00A27F39" w:rsidRPr="006B71A2" w:rsidRDefault="00A27F39" w:rsidP="007D3115">
            <w:pPr>
              <w:spacing w:after="160" w:line="278" w:lineRule="auto"/>
              <w:rPr>
                <w:rFonts w:hAnsi="Times New Roman" w:cs="Times New Roman"/>
                <w:b/>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6A4CA11E" w14:textId="77777777" w:rsidR="00A27F39" w:rsidRPr="006B71A2" w:rsidRDefault="00A27F39" w:rsidP="007D3115">
            <w:pPr>
              <w:spacing w:after="160" w:line="278" w:lineRule="auto"/>
              <w:rPr>
                <w:rFonts w:hAnsi="Times New Roman" w:cs="Times New Roman"/>
                <w:b/>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8CDDCEF" w14:textId="77777777" w:rsidR="00A27F39" w:rsidRPr="006B71A2" w:rsidRDefault="00A27F39" w:rsidP="007D3115">
            <w:pPr>
              <w:spacing w:after="160" w:line="278" w:lineRule="auto"/>
              <w:rPr>
                <w:rFonts w:hAnsi="Times New Roman" w:cs="Times New Roman"/>
                <w:b/>
              </w:rPr>
            </w:pPr>
          </w:p>
        </w:tc>
      </w:tr>
    </w:tbl>
    <w:p w14:paraId="49A89CC6" w14:textId="77777777" w:rsidR="00A27F39" w:rsidRPr="006B71A2" w:rsidRDefault="00A27F39" w:rsidP="00A27F39">
      <w:pPr>
        <w:rPr>
          <w:rFonts w:ascii="Times New Roman" w:hAnsi="Times New Roman" w:cs="Times New Roman"/>
          <w:bCs/>
        </w:rPr>
      </w:pPr>
    </w:p>
    <w:p w14:paraId="649323C1" w14:textId="77777777" w:rsidR="00A27F39" w:rsidRPr="006B71A2" w:rsidRDefault="00A27F39" w:rsidP="00A27F39">
      <w:pPr>
        <w:rPr>
          <w:rFonts w:ascii="Times New Roman" w:hAnsi="Times New Roman" w:cs="Times New Roman"/>
          <w:bCs/>
          <w:sz w:val="20"/>
          <w:szCs w:val="20"/>
        </w:rPr>
      </w:pPr>
      <w:r w:rsidRPr="006B71A2">
        <w:rPr>
          <w:rFonts w:ascii="Times New Roman" w:hAnsi="Times New Roman" w:cs="Times New Roman"/>
        </w:rPr>
        <w:t> </w:t>
      </w:r>
      <w:r w:rsidRPr="006B71A2">
        <w:rPr>
          <w:rFonts w:ascii="Times New Roman" w:hAnsi="Times New Roman" w:cs="Times New Roman"/>
          <w:b/>
          <w:bCs/>
          <w:i/>
          <w:iCs/>
          <w:sz w:val="20"/>
          <w:szCs w:val="20"/>
        </w:rPr>
        <w:t>Pastaba.</w:t>
      </w:r>
      <w:r w:rsidRPr="006B71A2">
        <w:rPr>
          <w:rFonts w:ascii="Times New Roman" w:hAnsi="Times New Roman" w:cs="Times New Roman"/>
          <w:i/>
          <w:iCs/>
          <w:sz w:val="20"/>
          <w:szCs w:val="20"/>
        </w:rPr>
        <w:t xml:space="preserve"> </w:t>
      </w:r>
      <w:r w:rsidRPr="006B71A2">
        <w:rPr>
          <w:rFonts w:ascii="Times New Roman" w:hAnsi="Times New Roman" w:cs="Times New Roman"/>
          <w:i/>
          <w:sz w:val="20"/>
          <w:szCs w:val="20"/>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6B71A2">
        <w:rPr>
          <w:rFonts w:ascii="Times New Roman" w:hAnsi="Times New Roman" w:cs="Times New Roman"/>
          <w:sz w:val="20"/>
          <w:szCs w:val="20"/>
        </w:rPr>
        <w:t>.</w:t>
      </w:r>
      <w:r w:rsidRPr="006B71A2">
        <w:rPr>
          <w:rFonts w:ascii="Times New Roman" w:hAnsi="Times New Roman" w:cs="Times New Roman"/>
          <w:i/>
          <w:iCs/>
          <w:sz w:val="20"/>
          <w:szCs w:val="20"/>
        </w:rPr>
        <w:t xml:space="preserve"> </w:t>
      </w:r>
      <w:r w:rsidRPr="006B71A2">
        <w:rPr>
          <w:rFonts w:ascii="Times New Roman" w:hAnsi="Times New Roman" w:cs="Times New Roman"/>
          <w:b/>
          <w:bCs/>
          <w:i/>
          <w:iCs/>
          <w:sz w:val="20"/>
          <w:szCs w:val="20"/>
        </w:rPr>
        <w:t>Pateikti paaiškinimus_</w:t>
      </w:r>
      <w:r w:rsidRPr="006B71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w:t>
      </w:r>
    </w:p>
    <w:p w14:paraId="7BCF9C6B" w14:textId="77777777" w:rsidR="00A27F39" w:rsidRPr="006B71A2" w:rsidRDefault="00A27F39" w:rsidP="00A27F39">
      <w:pPr>
        <w:rPr>
          <w:rFonts w:ascii="Times New Roman" w:hAnsi="Times New Roman" w:cs="Times New Roman"/>
          <w:bCs/>
        </w:rPr>
      </w:pPr>
    </w:p>
    <w:p w14:paraId="66B0B7FE" w14:textId="77777777" w:rsidR="00A27F39" w:rsidRPr="006B71A2" w:rsidRDefault="00A27F39" w:rsidP="00A27F39">
      <w:pPr>
        <w:rPr>
          <w:rFonts w:ascii="Times New Roman" w:hAnsi="Times New Roman" w:cs="Times New Roman"/>
        </w:rPr>
      </w:pPr>
    </w:p>
    <w:p w14:paraId="248F86AF" w14:textId="77777777" w:rsidR="00A27F39" w:rsidRPr="006B71A2" w:rsidRDefault="00A27F39" w:rsidP="00A27F39">
      <w:pPr>
        <w:rPr>
          <w:rFonts w:ascii="Times New Roman" w:hAnsi="Times New Roman" w:cs="Times New Roman"/>
          <w:bCs/>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A27F39" w:rsidRPr="006B71A2" w14:paraId="28D60956" w14:textId="77777777" w:rsidTr="007D3115">
        <w:trPr>
          <w:trHeight w:val="285"/>
          <w:jc w:val="center"/>
        </w:trPr>
        <w:tc>
          <w:tcPr>
            <w:tcW w:w="4277" w:type="dxa"/>
            <w:tcBorders>
              <w:top w:val="nil"/>
              <w:left w:val="nil"/>
              <w:bottom w:val="single" w:sz="4" w:space="0" w:color="auto"/>
              <w:right w:val="nil"/>
            </w:tcBorders>
          </w:tcPr>
          <w:p w14:paraId="312EA145" w14:textId="77777777" w:rsidR="00A27F39" w:rsidRPr="006B71A2" w:rsidRDefault="00A27F39" w:rsidP="007D3115">
            <w:pPr>
              <w:rPr>
                <w:rFonts w:ascii="Times New Roman" w:hAnsi="Times New Roman" w:cs="Times New Roman"/>
              </w:rPr>
            </w:pPr>
          </w:p>
        </w:tc>
        <w:tc>
          <w:tcPr>
            <w:tcW w:w="604" w:type="dxa"/>
          </w:tcPr>
          <w:p w14:paraId="64EDA8A9" w14:textId="77777777" w:rsidR="00A27F39" w:rsidRPr="006B71A2" w:rsidRDefault="00A27F39" w:rsidP="007D3115">
            <w:pPr>
              <w:rPr>
                <w:rFonts w:ascii="Times New Roman" w:hAnsi="Times New Roman" w:cs="Times New Roman"/>
              </w:rPr>
            </w:pPr>
          </w:p>
        </w:tc>
        <w:tc>
          <w:tcPr>
            <w:tcW w:w="1980" w:type="dxa"/>
            <w:tcBorders>
              <w:top w:val="nil"/>
              <w:left w:val="nil"/>
              <w:bottom w:val="single" w:sz="4" w:space="0" w:color="auto"/>
              <w:right w:val="nil"/>
            </w:tcBorders>
          </w:tcPr>
          <w:p w14:paraId="0C6C3802" w14:textId="77777777" w:rsidR="00A27F39" w:rsidRPr="006B71A2" w:rsidRDefault="00A27F39" w:rsidP="007D3115">
            <w:pPr>
              <w:rPr>
                <w:rFonts w:ascii="Times New Roman" w:hAnsi="Times New Roman" w:cs="Times New Roman"/>
              </w:rPr>
            </w:pPr>
          </w:p>
        </w:tc>
        <w:tc>
          <w:tcPr>
            <w:tcW w:w="701" w:type="dxa"/>
          </w:tcPr>
          <w:p w14:paraId="2EAD6BAF" w14:textId="77777777" w:rsidR="00A27F39" w:rsidRPr="006B71A2" w:rsidRDefault="00A27F39" w:rsidP="007D3115">
            <w:pPr>
              <w:rPr>
                <w:rFonts w:ascii="Times New Roman" w:hAnsi="Times New Roman" w:cs="Times New Roman"/>
              </w:rPr>
            </w:pPr>
          </w:p>
        </w:tc>
        <w:tc>
          <w:tcPr>
            <w:tcW w:w="1798" w:type="dxa"/>
            <w:tcBorders>
              <w:top w:val="nil"/>
              <w:left w:val="nil"/>
              <w:bottom w:val="single" w:sz="4" w:space="0" w:color="auto"/>
              <w:right w:val="nil"/>
            </w:tcBorders>
          </w:tcPr>
          <w:p w14:paraId="4E08F2F0" w14:textId="77777777" w:rsidR="00A27F39" w:rsidRPr="006B71A2" w:rsidRDefault="00A27F39" w:rsidP="007D3115">
            <w:pPr>
              <w:rPr>
                <w:rFonts w:ascii="Times New Roman" w:hAnsi="Times New Roman" w:cs="Times New Roman"/>
              </w:rPr>
            </w:pPr>
          </w:p>
        </w:tc>
        <w:tc>
          <w:tcPr>
            <w:tcW w:w="1080" w:type="dxa"/>
          </w:tcPr>
          <w:p w14:paraId="485CBD46" w14:textId="77777777" w:rsidR="00A27F39" w:rsidRPr="006B71A2" w:rsidRDefault="00A27F39" w:rsidP="007D3115">
            <w:pPr>
              <w:rPr>
                <w:rFonts w:ascii="Times New Roman" w:hAnsi="Times New Roman" w:cs="Times New Roman"/>
              </w:rPr>
            </w:pPr>
          </w:p>
        </w:tc>
      </w:tr>
      <w:tr w:rsidR="00A27F39" w:rsidRPr="006B71A2" w14:paraId="23C0C55C" w14:textId="77777777" w:rsidTr="007D3115">
        <w:trPr>
          <w:trHeight w:val="186"/>
          <w:jc w:val="center"/>
        </w:trPr>
        <w:tc>
          <w:tcPr>
            <w:tcW w:w="4277" w:type="dxa"/>
            <w:tcBorders>
              <w:top w:val="single" w:sz="4" w:space="0" w:color="auto"/>
              <w:left w:val="nil"/>
              <w:bottom w:val="nil"/>
              <w:right w:val="nil"/>
            </w:tcBorders>
          </w:tcPr>
          <w:p w14:paraId="3630F917" w14:textId="77777777" w:rsidR="00A27F39" w:rsidRPr="006B71A2" w:rsidRDefault="00A27F39" w:rsidP="007D3115">
            <w:pPr>
              <w:rPr>
                <w:rFonts w:ascii="Times New Roman" w:hAnsi="Times New Roman" w:cs="Times New Roman"/>
              </w:rPr>
            </w:pPr>
            <w:r w:rsidRPr="006B71A2">
              <w:rPr>
                <w:rFonts w:ascii="Times New Roman" w:hAnsi="Times New Roman" w:cs="Times New Roman"/>
              </w:rPr>
              <w:t>(Tiekėjo arba jo įgalioto asmens pareigų pavadinimas)</w:t>
            </w:r>
          </w:p>
          <w:p w14:paraId="0FD0C0D3" w14:textId="77777777" w:rsidR="00A27F39" w:rsidRPr="006B71A2" w:rsidRDefault="00A27F39" w:rsidP="007D3115">
            <w:pPr>
              <w:rPr>
                <w:rFonts w:ascii="Times New Roman" w:hAnsi="Times New Roman" w:cs="Times New Roman"/>
              </w:rPr>
            </w:pPr>
          </w:p>
        </w:tc>
        <w:tc>
          <w:tcPr>
            <w:tcW w:w="604" w:type="dxa"/>
          </w:tcPr>
          <w:p w14:paraId="56820D7B" w14:textId="77777777" w:rsidR="00A27F39" w:rsidRPr="006B71A2" w:rsidRDefault="00A27F39" w:rsidP="007D3115">
            <w:pPr>
              <w:rPr>
                <w:rFonts w:ascii="Times New Roman" w:hAnsi="Times New Roman" w:cs="Times New Roman"/>
              </w:rPr>
            </w:pPr>
          </w:p>
        </w:tc>
        <w:tc>
          <w:tcPr>
            <w:tcW w:w="1980" w:type="dxa"/>
            <w:tcBorders>
              <w:top w:val="single" w:sz="4" w:space="0" w:color="auto"/>
              <w:left w:val="nil"/>
              <w:bottom w:val="nil"/>
              <w:right w:val="nil"/>
            </w:tcBorders>
            <w:hideMark/>
          </w:tcPr>
          <w:p w14:paraId="564C15AD" w14:textId="77777777" w:rsidR="00A27F39" w:rsidRPr="006B71A2" w:rsidRDefault="00A27F39" w:rsidP="007D3115">
            <w:pPr>
              <w:rPr>
                <w:rFonts w:ascii="Times New Roman" w:hAnsi="Times New Roman" w:cs="Times New Roman"/>
              </w:rPr>
            </w:pPr>
            <w:r w:rsidRPr="006B71A2">
              <w:rPr>
                <w:rFonts w:ascii="Times New Roman" w:hAnsi="Times New Roman" w:cs="Times New Roman"/>
              </w:rPr>
              <w:t>(Parašas)</w:t>
            </w:r>
          </w:p>
        </w:tc>
        <w:tc>
          <w:tcPr>
            <w:tcW w:w="701" w:type="dxa"/>
          </w:tcPr>
          <w:p w14:paraId="3FE88090" w14:textId="77777777" w:rsidR="00A27F39" w:rsidRPr="006B71A2" w:rsidRDefault="00A27F39" w:rsidP="007D3115">
            <w:pPr>
              <w:rPr>
                <w:rFonts w:ascii="Times New Roman" w:hAnsi="Times New Roman" w:cs="Times New Roman"/>
              </w:rPr>
            </w:pPr>
          </w:p>
        </w:tc>
        <w:tc>
          <w:tcPr>
            <w:tcW w:w="1798" w:type="dxa"/>
            <w:tcBorders>
              <w:top w:val="single" w:sz="4" w:space="0" w:color="auto"/>
              <w:left w:val="nil"/>
              <w:bottom w:val="nil"/>
              <w:right w:val="nil"/>
            </w:tcBorders>
            <w:hideMark/>
          </w:tcPr>
          <w:p w14:paraId="5598F1AC" w14:textId="77777777" w:rsidR="00A27F39" w:rsidRPr="006B71A2" w:rsidRDefault="00A27F39" w:rsidP="007D3115">
            <w:pPr>
              <w:rPr>
                <w:rFonts w:ascii="Times New Roman" w:hAnsi="Times New Roman" w:cs="Times New Roman"/>
              </w:rPr>
            </w:pPr>
            <w:r w:rsidRPr="006B71A2">
              <w:rPr>
                <w:rFonts w:ascii="Times New Roman" w:hAnsi="Times New Roman" w:cs="Times New Roman"/>
              </w:rPr>
              <w:t>(Vardas ir pavardė)</w:t>
            </w:r>
          </w:p>
        </w:tc>
        <w:tc>
          <w:tcPr>
            <w:tcW w:w="1080" w:type="dxa"/>
          </w:tcPr>
          <w:p w14:paraId="677C39C2" w14:textId="77777777" w:rsidR="00A27F39" w:rsidRPr="006B71A2" w:rsidRDefault="00A27F39" w:rsidP="007D3115">
            <w:pPr>
              <w:rPr>
                <w:rFonts w:ascii="Times New Roman" w:hAnsi="Times New Roman" w:cs="Times New Roman"/>
              </w:rPr>
            </w:pPr>
          </w:p>
        </w:tc>
      </w:tr>
    </w:tbl>
    <w:p w14:paraId="64A9A2EA" w14:textId="77777777" w:rsidR="00F561C9" w:rsidRDefault="00F561C9" w:rsidP="00F561C9"/>
    <w:p w14:paraId="41BBA9B6" w14:textId="77777777" w:rsidR="00F561C9" w:rsidRPr="00F561C9" w:rsidRDefault="00F561C9" w:rsidP="00F561C9"/>
    <w:p w14:paraId="0B7B2F05" w14:textId="77777777" w:rsidR="00F561C9" w:rsidRDefault="00F561C9" w:rsidP="000E4E20">
      <w:pPr>
        <w:pStyle w:val="Antrat2"/>
        <w:spacing w:before="0"/>
        <w:ind w:left="5103" w:hanging="4961"/>
        <w:jc w:val="both"/>
        <w:rPr>
          <w:rFonts w:ascii="Times New Roman" w:hAnsi="Times New Roman" w:cs="Times New Roman"/>
          <w:sz w:val="24"/>
          <w:szCs w:val="24"/>
        </w:rPr>
      </w:pPr>
    </w:p>
    <w:p w14:paraId="7D5AEFDA" w14:textId="6C0B31DB" w:rsidR="00F561C9" w:rsidRPr="005F0F1E" w:rsidRDefault="00F561C9" w:rsidP="00F561C9">
      <w:pPr>
        <w:pStyle w:val="Antrat2"/>
        <w:spacing w:before="0"/>
        <w:ind w:left="5103"/>
        <w:rPr>
          <w:rFonts w:ascii="Times New Roman" w:hAnsi="Times New Roman" w:cs="Times New Roman"/>
          <w:color w:val="0070C0"/>
          <w:sz w:val="24"/>
          <w:szCs w:val="24"/>
        </w:rPr>
      </w:pPr>
      <w:bookmarkStart w:id="68" w:name="_Toc221728677"/>
      <w:r w:rsidRPr="005F0F1E">
        <w:rPr>
          <w:rFonts w:ascii="Times New Roman" w:hAnsi="Times New Roman" w:cs="Times New Roman"/>
          <w:color w:val="0070C0"/>
          <w:sz w:val="24"/>
          <w:szCs w:val="24"/>
        </w:rPr>
        <w:t xml:space="preserve">Pirkimo sąlygų </w:t>
      </w:r>
      <w:r w:rsidR="00864A58">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sidR="00A72765">
        <w:rPr>
          <w:rFonts w:ascii="Times New Roman" w:hAnsi="Times New Roman" w:cs="Times New Roman"/>
          <w:color w:val="0070C0"/>
          <w:sz w:val="24"/>
          <w:szCs w:val="24"/>
        </w:rPr>
        <w:t>Siūlomų specialistų sąrašas ir pozicija“</w:t>
      </w:r>
      <w:bookmarkEnd w:id="68"/>
    </w:p>
    <w:p w14:paraId="7720FE44" w14:textId="77777777" w:rsidR="00F561C9" w:rsidRDefault="00F561C9" w:rsidP="000E4E20">
      <w:pPr>
        <w:pStyle w:val="Antrat2"/>
        <w:spacing w:before="0"/>
        <w:ind w:left="5103" w:hanging="4961"/>
        <w:jc w:val="both"/>
        <w:rPr>
          <w:rFonts w:ascii="Times New Roman" w:hAnsi="Times New Roman" w:cs="Times New Roman"/>
          <w:sz w:val="24"/>
          <w:szCs w:val="24"/>
        </w:rPr>
      </w:pPr>
    </w:p>
    <w:p w14:paraId="4774B345" w14:textId="77777777" w:rsidR="00F561C9" w:rsidRDefault="00F561C9" w:rsidP="000E4E20">
      <w:pPr>
        <w:pStyle w:val="Antrat2"/>
        <w:spacing w:before="0"/>
        <w:ind w:left="5103" w:hanging="4961"/>
        <w:jc w:val="both"/>
        <w:rPr>
          <w:rFonts w:ascii="Times New Roman" w:hAnsi="Times New Roman" w:cs="Times New Roman"/>
          <w:sz w:val="24"/>
          <w:szCs w:val="24"/>
        </w:rPr>
      </w:pPr>
    </w:p>
    <w:p w14:paraId="630E411F" w14:textId="77777777" w:rsidR="00F561C9" w:rsidRPr="00145524" w:rsidRDefault="00F561C9" w:rsidP="00F561C9">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34E5210C" w14:textId="77777777" w:rsidR="00F561C9" w:rsidRPr="00145524" w:rsidRDefault="00F561C9" w:rsidP="00F561C9">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F561C9" w:rsidRPr="00145524" w14:paraId="42192E0B" w14:textId="77777777" w:rsidTr="007D3115">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55319A95"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6B041C12"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17B5C57E"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Pr>
                <w:rFonts w:ascii="Times New Roman" w:eastAsia="Times New Roman" w:hAnsi="Times New Roman" w:cs="Times New Roman"/>
                <w:b/>
                <w:sz w:val="24"/>
                <w:szCs w:val="24"/>
              </w:rPr>
              <w:t xml:space="preserve"> </w:t>
            </w:r>
            <w:r w:rsidRPr="003F19E4">
              <w:rPr>
                <w:rFonts w:ascii="Times New Roman" w:eastAsia="Times New Roman" w:hAnsi="Times New Roman" w:cs="Times New Roman"/>
                <w:i/>
                <w:iCs/>
                <w:sz w:val="24"/>
                <w:szCs w:val="24"/>
              </w:rPr>
              <w:t xml:space="preserve">(jeigu siūlomi keli specialistai į vieną poziciją, nurodyti, kuris </w:t>
            </w:r>
            <w:r w:rsidRPr="00483CBF">
              <w:rPr>
                <w:rFonts w:ascii="Times New Roman" w:eastAsia="Times New Roman" w:hAnsi="Times New Roman" w:cs="Times New Roman"/>
                <w:b/>
                <w:bCs/>
                <w:i/>
                <w:iCs/>
                <w:sz w:val="24"/>
                <w:szCs w:val="24"/>
              </w:rPr>
              <w:t>yra pagrindinis</w:t>
            </w:r>
            <w:r>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3663C6E" w14:textId="77777777" w:rsidR="00F561C9" w:rsidRPr="00145524" w:rsidRDefault="00F561C9" w:rsidP="007D3115">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742910A3" w14:textId="77777777" w:rsidR="00F561C9" w:rsidRPr="00145524" w:rsidRDefault="00F561C9" w:rsidP="007D3115">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 xml:space="preserve">darbuotojas, dirbantis darbo sutarties pagrindu; ūkio subjektas,  kurio pajėgumais remiamas; ūkio subjekto,  kurio pajėgumais remiamasi, darbuotojas; </w:t>
            </w:r>
            <w:proofErr w:type="spellStart"/>
            <w:r w:rsidRPr="00A96FBD">
              <w:rPr>
                <w:rFonts w:ascii="Times New Roman" w:eastAsia="Calibri" w:hAnsi="Times New Roman" w:cs="Times New Roman"/>
                <w:bCs/>
                <w:i/>
                <w:iCs/>
                <w:sz w:val="24"/>
                <w:szCs w:val="24"/>
              </w:rPr>
              <w:t>kvazisubtiekėjas</w:t>
            </w:r>
            <w:proofErr w:type="spellEnd"/>
            <w:r w:rsidRPr="00A96FBD">
              <w:rPr>
                <w:rFonts w:ascii="Times New Roman" w:eastAsia="Calibri" w:hAnsi="Times New Roman" w:cs="Times New Roman"/>
                <w:bCs/>
                <w:i/>
                <w:iCs/>
                <w:sz w:val="24"/>
                <w:szCs w:val="24"/>
              </w:rPr>
              <w:t xml:space="preserve">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667044C2"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7C0AB6F1"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F561C9" w:rsidRPr="00145524" w14:paraId="7C4651E6" w14:textId="77777777" w:rsidTr="007D3115">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5B082473"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626B426A"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47DFD943" w14:textId="4E17A6D8" w:rsidR="00F561C9" w:rsidRPr="00145524" w:rsidRDefault="00AA21C1"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Rengėjas</w:t>
            </w:r>
          </w:p>
        </w:tc>
        <w:tc>
          <w:tcPr>
            <w:tcW w:w="2693" w:type="dxa"/>
            <w:tcBorders>
              <w:top w:val="single" w:sz="4" w:space="0" w:color="auto"/>
              <w:left w:val="single" w:sz="4" w:space="0" w:color="auto"/>
              <w:bottom w:val="single" w:sz="4" w:space="0" w:color="auto"/>
              <w:right w:val="single" w:sz="4" w:space="0" w:color="auto"/>
            </w:tcBorders>
            <w:vAlign w:val="center"/>
          </w:tcPr>
          <w:p w14:paraId="719EC9BC"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73AE2ECD"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561C9" w:rsidRPr="00145524" w14:paraId="70F519E2" w14:textId="77777777" w:rsidTr="007D3115">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C0E642"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734E35A2"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1A6C88E1" w14:textId="49530422" w:rsidR="00F561C9" w:rsidRPr="00145524" w:rsidRDefault="00AA21C1"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Lektorius</w:t>
            </w:r>
          </w:p>
        </w:tc>
        <w:tc>
          <w:tcPr>
            <w:tcW w:w="2693" w:type="dxa"/>
            <w:tcBorders>
              <w:top w:val="single" w:sz="4" w:space="0" w:color="auto"/>
              <w:left w:val="single" w:sz="4" w:space="0" w:color="auto"/>
              <w:bottom w:val="single" w:sz="4" w:space="0" w:color="auto"/>
              <w:right w:val="single" w:sz="4" w:space="0" w:color="auto"/>
            </w:tcBorders>
            <w:vAlign w:val="center"/>
          </w:tcPr>
          <w:p w14:paraId="50CBF17C"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AFC0268"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561C9" w:rsidRPr="00145524" w14:paraId="422AA856" w14:textId="77777777" w:rsidTr="007D3115">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5EEE599"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38EAC0AD"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20EE7920"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7A99704"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0135EDA"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561C9" w:rsidRPr="00145524" w14:paraId="090356C5" w14:textId="77777777" w:rsidTr="007D3115">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988CE98"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06A97E1"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451538D"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EFF26A2"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D79E999"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561C9" w:rsidRPr="00145524" w14:paraId="3535DC0C" w14:textId="77777777" w:rsidTr="007D3115">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60248248"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73A6DF44"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3D02F1C"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AC254E"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1B1FFCE7" w14:textId="77777777" w:rsidR="00F561C9" w:rsidRPr="00145524" w:rsidRDefault="00F561C9" w:rsidP="007D311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6E477FB0" w14:textId="77777777" w:rsidR="00F561C9" w:rsidRDefault="00F561C9" w:rsidP="00F561C9">
      <w:pPr>
        <w:spacing w:after="0" w:line="240" w:lineRule="auto"/>
        <w:rPr>
          <w:rFonts w:ascii="Times New Roman" w:eastAsia="Arial Unicode MS" w:hAnsi="Times New Roman" w:cs="Times New Roman"/>
          <w:kern w:val="2"/>
          <w:sz w:val="24"/>
          <w:szCs w:val="24"/>
        </w:rPr>
      </w:pPr>
    </w:p>
    <w:p w14:paraId="47FA8024" w14:textId="77777777" w:rsidR="00F561C9" w:rsidRDefault="00F561C9" w:rsidP="00F561C9">
      <w:pPr>
        <w:spacing w:after="0" w:line="240" w:lineRule="auto"/>
        <w:rPr>
          <w:rFonts w:ascii="Times New Roman" w:eastAsia="Times New Roman" w:hAnsi="Times New Roman" w:cs="Times New Roman"/>
          <w:bCs/>
          <w:sz w:val="24"/>
          <w:szCs w:val="24"/>
        </w:rPr>
      </w:pPr>
    </w:p>
    <w:p w14:paraId="7012D2FF" w14:textId="77777777" w:rsidR="00F561C9" w:rsidRDefault="00F561C9" w:rsidP="00F561C9">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F561C9" w14:paraId="006052C8" w14:textId="77777777" w:rsidTr="007D3115">
        <w:trPr>
          <w:trHeight w:val="285"/>
          <w:jc w:val="center"/>
        </w:trPr>
        <w:tc>
          <w:tcPr>
            <w:tcW w:w="4277" w:type="dxa"/>
            <w:tcBorders>
              <w:top w:val="nil"/>
              <w:left w:val="nil"/>
              <w:bottom w:val="single" w:sz="4" w:space="0" w:color="auto"/>
              <w:right w:val="nil"/>
            </w:tcBorders>
          </w:tcPr>
          <w:p w14:paraId="1D356C63" w14:textId="77777777" w:rsidR="00F561C9" w:rsidRDefault="00F561C9" w:rsidP="007D3115">
            <w:pPr>
              <w:spacing w:after="0" w:line="240" w:lineRule="auto"/>
              <w:ind w:right="-1"/>
              <w:rPr>
                <w:rFonts w:ascii="Times New Roman" w:eastAsia="Times New Roman" w:hAnsi="Times New Roman" w:cs="Times New Roman"/>
                <w:sz w:val="24"/>
                <w:szCs w:val="24"/>
              </w:rPr>
            </w:pPr>
          </w:p>
        </w:tc>
        <w:tc>
          <w:tcPr>
            <w:tcW w:w="604" w:type="dxa"/>
          </w:tcPr>
          <w:p w14:paraId="258BCD3C" w14:textId="77777777" w:rsidR="00F561C9" w:rsidRDefault="00F561C9" w:rsidP="007D3115">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F4D4445" w14:textId="77777777" w:rsidR="00F561C9" w:rsidRDefault="00F561C9" w:rsidP="007D3115">
            <w:pPr>
              <w:spacing w:after="0" w:line="240" w:lineRule="auto"/>
              <w:ind w:right="-1"/>
              <w:jc w:val="center"/>
              <w:rPr>
                <w:rFonts w:ascii="Times New Roman" w:eastAsia="Times New Roman" w:hAnsi="Times New Roman" w:cs="Times New Roman"/>
                <w:sz w:val="24"/>
                <w:szCs w:val="24"/>
              </w:rPr>
            </w:pPr>
          </w:p>
        </w:tc>
        <w:tc>
          <w:tcPr>
            <w:tcW w:w="701" w:type="dxa"/>
          </w:tcPr>
          <w:p w14:paraId="5241043A" w14:textId="77777777" w:rsidR="00F561C9" w:rsidRDefault="00F561C9" w:rsidP="007D3115">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234BF3F9" w14:textId="77777777" w:rsidR="00F561C9" w:rsidRDefault="00F561C9" w:rsidP="007D3115">
            <w:pPr>
              <w:spacing w:after="0" w:line="240" w:lineRule="auto"/>
              <w:ind w:right="-1"/>
              <w:jc w:val="right"/>
              <w:rPr>
                <w:rFonts w:ascii="Times New Roman" w:eastAsia="Times New Roman" w:hAnsi="Times New Roman" w:cs="Times New Roman"/>
                <w:sz w:val="24"/>
                <w:szCs w:val="24"/>
              </w:rPr>
            </w:pPr>
          </w:p>
        </w:tc>
        <w:tc>
          <w:tcPr>
            <w:tcW w:w="1080" w:type="dxa"/>
          </w:tcPr>
          <w:p w14:paraId="33DB5533" w14:textId="77777777" w:rsidR="00F561C9" w:rsidRDefault="00F561C9" w:rsidP="007D3115">
            <w:pPr>
              <w:spacing w:after="0" w:line="240" w:lineRule="auto"/>
              <w:ind w:right="-1"/>
              <w:jc w:val="right"/>
              <w:rPr>
                <w:rFonts w:ascii="Times New Roman" w:eastAsia="Times New Roman" w:hAnsi="Times New Roman" w:cs="Times New Roman"/>
                <w:sz w:val="24"/>
                <w:szCs w:val="24"/>
              </w:rPr>
            </w:pPr>
          </w:p>
        </w:tc>
      </w:tr>
      <w:tr w:rsidR="00F561C9" w14:paraId="0C4AA59F" w14:textId="77777777" w:rsidTr="007D3115">
        <w:trPr>
          <w:trHeight w:val="186"/>
          <w:jc w:val="center"/>
        </w:trPr>
        <w:tc>
          <w:tcPr>
            <w:tcW w:w="4277" w:type="dxa"/>
            <w:tcBorders>
              <w:top w:val="single" w:sz="4" w:space="0" w:color="auto"/>
              <w:left w:val="nil"/>
              <w:bottom w:val="nil"/>
              <w:right w:val="nil"/>
            </w:tcBorders>
          </w:tcPr>
          <w:p w14:paraId="0A54808D" w14:textId="77777777" w:rsidR="00F561C9" w:rsidRDefault="00F561C9" w:rsidP="007D3115">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66D4560C" w14:textId="77777777" w:rsidR="00F561C9" w:rsidRDefault="00F561C9" w:rsidP="007D3115">
            <w:pPr>
              <w:snapToGrid w:val="0"/>
              <w:spacing w:after="0" w:line="240" w:lineRule="auto"/>
              <w:jc w:val="center"/>
              <w:rPr>
                <w:rFonts w:ascii="Times New Roman" w:eastAsia="Calibri" w:hAnsi="Times New Roman" w:cs="Times New Roman"/>
                <w:position w:val="6"/>
                <w:sz w:val="24"/>
                <w:szCs w:val="24"/>
              </w:rPr>
            </w:pPr>
          </w:p>
        </w:tc>
        <w:tc>
          <w:tcPr>
            <w:tcW w:w="604" w:type="dxa"/>
          </w:tcPr>
          <w:p w14:paraId="7AF5F4BF" w14:textId="77777777" w:rsidR="00F561C9" w:rsidRDefault="00F561C9" w:rsidP="007D3115">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48BB319B" w14:textId="77777777" w:rsidR="00F561C9" w:rsidRDefault="00F561C9" w:rsidP="007D3115">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506AE8A4" w14:textId="77777777" w:rsidR="00F561C9" w:rsidRDefault="00F561C9" w:rsidP="007D3115">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06BB38C" w14:textId="77777777" w:rsidR="00F561C9" w:rsidRDefault="00F561C9" w:rsidP="007D3115">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2ED3BEC7" w14:textId="77777777" w:rsidR="00F561C9" w:rsidRDefault="00F561C9" w:rsidP="007D3115">
            <w:pPr>
              <w:spacing w:after="0" w:line="240" w:lineRule="auto"/>
              <w:ind w:right="-1"/>
              <w:jc w:val="center"/>
              <w:rPr>
                <w:rFonts w:ascii="Times New Roman" w:eastAsia="Times New Roman" w:hAnsi="Times New Roman" w:cs="Times New Roman"/>
                <w:sz w:val="24"/>
                <w:szCs w:val="24"/>
              </w:rPr>
            </w:pPr>
          </w:p>
        </w:tc>
      </w:tr>
    </w:tbl>
    <w:p w14:paraId="26C0899F" w14:textId="77777777" w:rsidR="00F561C9" w:rsidRPr="000928D1" w:rsidRDefault="00F561C9" w:rsidP="00F561C9"/>
    <w:p w14:paraId="436C6FD4" w14:textId="77777777" w:rsidR="00F561C9" w:rsidRDefault="00F561C9" w:rsidP="00F561C9">
      <w:pPr>
        <w:pStyle w:val="Antrat2"/>
        <w:ind w:left="5103"/>
        <w:rPr>
          <w:rFonts w:ascii="Times New Roman" w:hAnsi="Times New Roman" w:cs="Times New Roman"/>
          <w:color w:val="0070C0"/>
          <w:sz w:val="21"/>
          <w:szCs w:val="21"/>
        </w:rPr>
      </w:pPr>
    </w:p>
    <w:p w14:paraId="53FF5D11" w14:textId="18F380C8" w:rsidR="005E18F9" w:rsidRDefault="00A4599F" w:rsidP="00864A58">
      <w:pPr>
        <w:pStyle w:val="Antrat2"/>
        <w:spacing w:before="0"/>
        <w:ind w:left="5103" w:hanging="4961"/>
        <w:jc w:val="right"/>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9" w:name="_Toc221728678"/>
      <w:r w:rsidR="00586F53" w:rsidRPr="005F0F1E">
        <w:rPr>
          <w:rFonts w:ascii="Times New Roman" w:hAnsi="Times New Roman" w:cs="Times New Roman"/>
          <w:color w:val="0070C0"/>
          <w:sz w:val="24"/>
          <w:szCs w:val="24"/>
        </w:rPr>
        <w:lastRenderedPageBreak/>
        <w:t xml:space="preserve">Pirkimo sąlygų </w:t>
      </w:r>
      <w:r w:rsidR="00864A58">
        <w:rPr>
          <w:rFonts w:ascii="Times New Roman" w:hAnsi="Times New Roman" w:cs="Times New Roman"/>
          <w:color w:val="0070C0"/>
          <w:sz w:val="24"/>
          <w:szCs w:val="24"/>
        </w:rPr>
        <w:t>10</w:t>
      </w:r>
      <w:r w:rsidR="00586F53" w:rsidRPr="005F0F1E">
        <w:rPr>
          <w:rFonts w:ascii="Times New Roman" w:hAnsi="Times New Roman" w:cs="Times New Roman"/>
          <w:color w:val="0070C0"/>
          <w:sz w:val="24"/>
          <w:szCs w:val="24"/>
        </w:rPr>
        <w:t xml:space="preserve"> priedas „</w:t>
      </w:r>
      <w:r w:rsidR="00864A58">
        <w:rPr>
          <w:rFonts w:ascii="Times New Roman" w:hAnsi="Times New Roman" w:cs="Times New Roman"/>
          <w:color w:val="0070C0"/>
          <w:sz w:val="24"/>
          <w:szCs w:val="24"/>
        </w:rPr>
        <w:t>Pažyma apie specialisto darbinę (profesinę) patirtį</w:t>
      </w:r>
      <w:r w:rsidR="00586F53">
        <w:rPr>
          <w:rFonts w:ascii="Times New Roman" w:hAnsi="Times New Roman" w:cs="Times New Roman"/>
          <w:color w:val="0070C0"/>
          <w:sz w:val="24"/>
          <w:szCs w:val="24"/>
        </w:rPr>
        <w:t>“</w:t>
      </w:r>
      <w:bookmarkEnd w:id="69"/>
    </w:p>
    <w:p w14:paraId="719D3D3B" w14:textId="77777777" w:rsidR="00586F53" w:rsidRDefault="00586F53" w:rsidP="00586F53"/>
    <w:p w14:paraId="7B5177FE" w14:textId="3192D73A" w:rsidR="00586F53" w:rsidRDefault="00586F53" w:rsidP="00586F53">
      <w:pPr>
        <w:rPr>
          <w:rFonts w:ascii="Times New Roman" w:hAnsi="Times New Roman" w:cs="Times New Roman"/>
          <w:sz w:val="24"/>
          <w:szCs w:val="24"/>
        </w:rPr>
      </w:pPr>
      <w:r w:rsidRPr="00586F53">
        <w:rPr>
          <w:rFonts w:ascii="Times New Roman" w:hAnsi="Times New Roman" w:cs="Times New Roman"/>
          <w:sz w:val="24"/>
          <w:szCs w:val="24"/>
        </w:rPr>
        <w:t>Pateikiam</w:t>
      </w:r>
      <w:r w:rsidR="00FC0784">
        <w:rPr>
          <w:rFonts w:ascii="Times New Roman" w:hAnsi="Times New Roman" w:cs="Times New Roman"/>
          <w:sz w:val="24"/>
          <w:szCs w:val="24"/>
        </w:rPr>
        <w:t>a</w:t>
      </w:r>
      <w:r w:rsidRPr="00586F53">
        <w:rPr>
          <w:rFonts w:ascii="Times New Roman" w:hAnsi="Times New Roman" w:cs="Times New Roman"/>
          <w:sz w:val="24"/>
          <w:szCs w:val="24"/>
        </w:rPr>
        <w:t xml:space="preserve"> atskirame priede</w:t>
      </w:r>
      <w:r w:rsidR="00864A58">
        <w:rPr>
          <w:rFonts w:ascii="Times New Roman" w:hAnsi="Times New Roman" w:cs="Times New Roman"/>
          <w:sz w:val="24"/>
          <w:szCs w:val="24"/>
        </w:rPr>
        <w:t xml:space="preserve"> (taikoma I pirkimo objekto daliai)</w:t>
      </w:r>
    </w:p>
    <w:p w14:paraId="22242F15" w14:textId="77777777" w:rsidR="000C4AF6" w:rsidRDefault="000C4AF6" w:rsidP="00586F53">
      <w:pPr>
        <w:rPr>
          <w:rFonts w:ascii="Times New Roman" w:hAnsi="Times New Roman" w:cs="Times New Roman"/>
          <w:sz w:val="24"/>
          <w:szCs w:val="24"/>
        </w:rPr>
      </w:pPr>
    </w:p>
    <w:p w14:paraId="61EAC50C" w14:textId="77777777" w:rsidR="000C4AF6" w:rsidRDefault="000C4AF6" w:rsidP="00586F53">
      <w:pPr>
        <w:rPr>
          <w:rFonts w:ascii="Times New Roman" w:hAnsi="Times New Roman" w:cs="Times New Roman"/>
          <w:sz w:val="24"/>
          <w:szCs w:val="24"/>
        </w:rPr>
      </w:pPr>
    </w:p>
    <w:p w14:paraId="6E038D23" w14:textId="77777777" w:rsidR="00864A58" w:rsidRDefault="00864A58" w:rsidP="00586F53">
      <w:pPr>
        <w:rPr>
          <w:rFonts w:ascii="Times New Roman" w:hAnsi="Times New Roman" w:cs="Times New Roman"/>
          <w:sz w:val="24"/>
          <w:szCs w:val="24"/>
        </w:rPr>
      </w:pPr>
    </w:p>
    <w:p w14:paraId="282DF57D" w14:textId="77777777" w:rsidR="00864A58" w:rsidRDefault="00864A58" w:rsidP="00586F53">
      <w:pPr>
        <w:rPr>
          <w:rFonts w:ascii="Times New Roman" w:hAnsi="Times New Roman" w:cs="Times New Roman"/>
          <w:sz w:val="24"/>
          <w:szCs w:val="24"/>
        </w:rPr>
      </w:pPr>
    </w:p>
    <w:p w14:paraId="67932A3A" w14:textId="77777777" w:rsidR="00864A58" w:rsidRDefault="00864A58" w:rsidP="00586F53">
      <w:pPr>
        <w:rPr>
          <w:rFonts w:ascii="Times New Roman" w:hAnsi="Times New Roman" w:cs="Times New Roman"/>
          <w:sz w:val="24"/>
          <w:szCs w:val="24"/>
        </w:rPr>
      </w:pPr>
    </w:p>
    <w:p w14:paraId="74DBA37E" w14:textId="77777777" w:rsidR="00864A58" w:rsidRDefault="00864A58" w:rsidP="00586F53">
      <w:pPr>
        <w:rPr>
          <w:rFonts w:ascii="Times New Roman" w:hAnsi="Times New Roman" w:cs="Times New Roman"/>
          <w:sz w:val="24"/>
          <w:szCs w:val="24"/>
        </w:rPr>
      </w:pPr>
    </w:p>
    <w:p w14:paraId="3433B4F2" w14:textId="77777777" w:rsidR="00864A58" w:rsidRDefault="00864A58" w:rsidP="00586F53">
      <w:pPr>
        <w:rPr>
          <w:rFonts w:ascii="Times New Roman" w:hAnsi="Times New Roman" w:cs="Times New Roman"/>
          <w:sz w:val="24"/>
          <w:szCs w:val="24"/>
        </w:rPr>
      </w:pPr>
    </w:p>
    <w:p w14:paraId="3C0AAC6E" w14:textId="77777777" w:rsidR="00864A58" w:rsidRDefault="00864A58" w:rsidP="00586F53">
      <w:pPr>
        <w:rPr>
          <w:rFonts w:ascii="Times New Roman" w:hAnsi="Times New Roman" w:cs="Times New Roman"/>
          <w:sz w:val="24"/>
          <w:szCs w:val="24"/>
        </w:rPr>
      </w:pPr>
    </w:p>
    <w:p w14:paraId="292D52E1" w14:textId="77777777" w:rsidR="00864A58" w:rsidRDefault="00864A58" w:rsidP="00586F53">
      <w:pPr>
        <w:rPr>
          <w:rFonts w:ascii="Times New Roman" w:hAnsi="Times New Roman" w:cs="Times New Roman"/>
          <w:sz w:val="24"/>
          <w:szCs w:val="24"/>
        </w:rPr>
      </w:pPr>
    </w:p>
    <w:p w14:paraId="597FDECC" w14:textId="77777777" w:rsidR="00864A58" w:rsidRDefault="00864A58" w:rsidP="00586F53">
      <w:pPr>
        <w:rPr>
          <w:rFonts w:ascii="Times New Roman" w:hAnsi="Times New Roman" w:cs="Times New Roman"/>
          <w:sz w:val="24"/>
          <w:szCs w:val="24"/>
        </w:rPr>
      </w:pPr>
    </w:p>
    <w:p w14:paraId="3A1049DB" w14:textId="77777777" w:rsidR="00864A58" w:rsidRDefault="00864A58" w:rsidP="00586F53">
      <w:pPr>
        <w:rPr>
          <w:rFonts w:ascii="Times New Roman" w:hAnsi="Times New Roman" w:cs="Times New Roman"/>
          <w:sz w:val="24"/>
          <w:szCs w:val="24"/>
        </w:rPr>
      </w:pPr>
    </w:p>
    <w:p w14:paraId="54453BED" w14:textId="77777777" w:rsidR="00864A58" w:rsidRDefault="00864A58" w:rsidP="00586F53">
      <w:pPr>
        <w:rPr>
          <w:rFonts w:ascii="Times New Roman" w:hAnsi="Times New Roman" w:cs="Times New Roman"/>
          <w:sz w:val="24"/>
          <w:szCs w:val="24"/>
        </w:rPr>
      </w:pPr>
    </w:p>
    <w:p w14:paraId="7710329F" w14:textId="77777777" w:rsidR="00864A58" w:rsidRDefault="00864A58" w:rsidP="00586F53">
      <w:pPr>
        <w:rPr>
          <w:rFonts w:ascii="Times New Roman" w:hAnsi="Times New Roman" w:cs="Times New Roman"/>
          <w:sz w:val="24"/>
          <w:szCs w:val="24"/>
        </w:rPr>
      </w:pPr>
    </w:p>
    <w:p w14:paraId="2C9FC8D3" w14:textId="77777777" w:rsidR="00864A58" w:rsidRDefault="00864A58" w:rsidP="00586F53">
      <w:pPr>
        <w:rPr>
          <w:rFonts w:ascii="Times New Roman" w:hAnsi="Times New Roman" w:cs="Times New Roman"/>
          <w:sz w:val="24"/>
          <w:szCs w:val="24"/>
        </w:rPr>
      </w:pPr>
    </w:p>
    <w:p w14:paraId="4AD78318" w14:textId="77777777" w:rsidR="00864A58" w:rsidRDefault="00864A58" w:rsidP="00586F53">
      <w:pPr>
        <w:rPr>
          <w:rFonts w:ascii="Times New Roman" w:hAnsi="Times New Roman" w:cs="Times New Roman"/>
          <w:sz w:val="24"/>
          <w:szCs w:val="24"/>
        </w:rPr>
      </w:pPr>
    </w:p>
    <w:p w14:paraId="7CE06586" w14:textId="77777777" w:rsidR="00864A58" w:rsidRDefault="00864A58" w:rsidP="00586F53">
      <w:pPr>
        <w:rPr>
          <w:rFonts w:ascii="Times New Roman" w:hAnsi="Times New Roman" w:cs="Times New Roman"/>
          <w:sz w:val="24"/>
          <w:szCs w:val="24"/>
        </w:rPr>
      </w:pPr>
    </w:p>
    <w:p w14:paraId="6F6CF21F" w14:textId="77777777" w:rsidR="00864A58" w:rsidRDefault="00864A58" w:rsidP="00586F53">
      <w:pPr>
        <w:rPr>
          <w:rFonts w:ascii="Times New Roman" w:hAnsi="Times New Roman" w:cs="Times New Roman"/>
          <w:sz w:val="24"/>
          <w:szCs w:val="24"/>
        </w:rPr>
      </w:pPr>
    </w:p>
    <w:p w14:paraId="0625D1FB" w14:textId="77777777" w:rsidR="00864A58" w:rsidRDefault="00864A58" w:rsidP="00586F53">
      <w:pPr>
        <w:rPr>
          <w:rFonts w:ascii="Times New Roman" w:hAnsi="Times New Roman" w:cs="Times New Roman"/>
          <w:sz w:val="24"/>
          <w:szCs w:val="24"/>
        </w:rPr>
      </w:pPr>
    </w:p>
    <w:p w14:paraId="2395DF32" w14:textId="77777777" w:rsidR="00864A58" w:rsidRDefault="00864A58" w:rsidP="00586F53">
      <w:pPr>
        <w:rPr>
          <w:rFonts w:ascii="Times New Roman" w:hAnsi="Times New Roman" w:cs="Times New Roman"/>
          <w:sz w:val="24"/>
          <w:szCs w:val="24"/>
        </w:rPr>
      </w:pPr>
    </w:p>
    <w:p w14:paraId="6BB95F16" w14:textId="77777777" w:rsidR="00864A58" w:rsidRDefault="00864A58" w:rsidP="00586F53">
      <w:pPr>
        <w:rPr>
          <w:rFonts w:ascii="Times New Roman" w:hAnsi="Times New Roman" w:cs="Times New Roman"/>
          <w:sz w:val="24"/>
          <w:szCs w:val="24"/>
        </w:rPr>
      </w:pPr>
    </w:p>
    <w:p w14:paraId="2BC884FB" w14:textId="77777777" w:rsidR="00864A58" w:rsidRDefault="00864A58" w:rsidP="00586F53">
      <w:pPr>
        <w:rPr>
          <w:rFonts w:ascii="Times New Roman" w:hAnsi="Times New Roman" w:cs="Times New Roman"/>
          <w:sz w:val="24"/>
          <w:szCs w:val="24"/>
        </w:rPr>
      </w:pPr>
    </w:p>
    <w:p w14:paraId="5F4CBE39" w14:textId="77777777" w:rsidR="00864A58" w:rsidRDefault="00864A58" w:rsidP="00586F53">
      <w:pPr>
        <w:rPr>
          <w:rFonts w:ascii="Times New Roman" w:hAnsi="Times New Roman" w:cs="Times New Roman"/>
          <w:sz w:val="24"/>
          <w:szCs w:val="24"/>
        </w:rPr>
      </w:pPr>
    </w:p>
    <w:p w14:paraId="5CEA2728" w14:textId="77777777" w:rsidR="00864A58" w:rsidRDefault="00864A58" w:rsidP="00586F53">
      <w:pPr>
        <w:rPr>
          <w:rFonts w:ascii="Times New Roman" w:hAnsi="Times New Roman" w:cs="Times New Roman"/>
          <w:sz w:val="24"/>
          <w:szCs w:val="24"/>
        </w:rPr>
      </w:pPr>
    </w:p>
    <w:p w14:paraId="2DA08BE5" w14:textId="77777777" w:rsidR="00864A58" w:rsidRDefault="00864A58" w:rsidP="00586F53">
      <w:pPr>
        <w:rPr>
          <w:rFonts w:ascii="Times New Roman" w:hAnsi="Times New Roman" w:cs="Times New Roman"/>
          <w:sz w:val="24"/>
          <w:szCs w:val="24"/>
        </w:rPr>
      </w:pPr>
    </w:p>
    <w:p w14:paraId="06CC4E49" w14:textId="77777777" w:rsidR="00864A58" w:rsidRDefault="00864A58" w:rsidP="00586F53">
      <w:pPr>
        <w:rPr>
          <w:rFonts w:ascii="Times New Roman" w:hAnsi="Times New Roman" w:cs="Times New Roman"/>
          <w:sz w:val="24"/>
          <w:szCs w:val="24"/>
        </w:rPr>
      </w:pPr>
    </w:p>
    <w:p w14:paraId="52C9B680" w14:textId="77777777" w:rsidR="00864A58" w:rsidRDefault="00864A58" w:rsidP="00586F53">
      <w:pPr>
        <w:rPr>
          <w:rFonts w:ascii="Times New Roman" w:hAnsi="Times New Roman" w:cs="Times New Roman"/>
          <w:sz w:val="24"/>
          <w:szCs w:val="24"/>
        </w:rPr>
      </w:pPr>
    </w:p>
    <w:p w14:paraId="6DB31D60" w14:textId="77777777" w:rsidR="00864A58" w:rsidRDefault="00864A58" w:rsidP="00586F53">
      <w:pPr>
        <w:rPr>
          <w:rFonts w:ascii="Times New Roman" w:hAnsi="Times New Roman" w:cs="Times New Roman"/>
          <w:sz w:val="24"/>
          <w:szCs w:val="24"/>
        </w:rPr>
      </w:pPr>
    </w:p>
    <w:p w14:paraId="386E2FBD" w14:textId="77CA0840" w:rsidR="00864A58" w:rsidRDefault="00864A58" w:rsidP="00864A58">
      <w:pPr>
        <w:pStyle w:val="Antrat2"/>
        <w:spacing w:before="0"/>
        <w:ind w:left="5103" w:hanging="4961"/>
        <w:jc w:val="right"/>
        <w:rPr>
          <w:rFonts w:ascii="Times New Roman" w:hAnsi="Times New Roman" w:cs="Times New Roman"/>
          <w:color w:val="0070C0"/>
          <w:sz w:val="24"/>
          <w:szCs w:val="24"/>
        </w:rPr>
      </w:pPr>
      <w:bookmarkStart w:id="70" w:name="_Toc221728679"/>
      <w:r w:rsidRPr="005F0F1E">
        <w:rPr>
          <w:rFonts w:ascii="Times New Roman" w:hAnsi="Times New Roman" w:cs="Times New Roman"/>
          <w:color w:val="0070C0"/>
          <w:sz w:val="24"/>
          <w:szCs w:val="24"/>
        </w:rPr>
        <w:t xml:space="preserve">Pirkimo sąlygų </w:t>
      </w:r>
      <w:r>
        <w:rPr>
          <w:rFonts w:ascii="Times New Roman" w:hAnsi="Times New Roman" w:cs="Times New Roman"/>
          <w:color w:val="0070C0"/>
          <w:sz w:val="24"/>
          <w:szCs w:val="24"/>
        </w:rPr>
        <w:t>11</w:t>
      </w:r>
      <w:r w:rsidRPr="005F0F1E">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sąlygos“</w:t>
      </w:r>
      <w:bookmarkEnd w:id="70"/>
    </w:p>
    <w:p w14:paraId="762A4531" w14:textId="77777777" w:rsidR="00864A58" w:rsidRDefault="00864A58" w:rsidP="00864A58"/>
    <w:p w14:paraId="4EAD5958" w14:textId="00BC1539" w:rsidR="00864A58" w:rsidRDefault="00864A58" w:rsidP="00864A58">
      <w:pPr>
        <w:rPr>
          <w:rFonts w:ascii="Times New Roman" w:hAnsi="Times New Roman" w:cs="Times New Roman"/>
          <w:sz w:val="24"/>
          <w:szCs w:val="24"/>
        </w:rPr>
      </w:pPr>
      <w:r w:rsidRPr="00586F53">
        <w:rPr>
          <w:rFonts w:ascii="Times New Roman" w:hAnsi="Times New Roman" w:cs="Times New Roman"/>
          <w:sz w:val="24"/>
          <w:szCs w:val="24"/>
        </w:rPr>
        <w:t>Pateikiam</w:t>
      </w:r>
      <w:r w:rsidR="00FC0784">
        <w:rPr>
          <w:rFonts w:ascii="Times New Roman" w:hAnsi="Times New Roman" w:cs="Times New Roman"/>
          <w:sz w:val="24"/>
          <w:szCs w:val="24"/>
        </w:rPr>
        <w:t>a</w:t>
      </w:r>
      <w:r w:rsidRPr="00586F53">
        <w:rPr>
          <w:rFonts w:ascii="Times New Roman" w:hAnsi="Times New Roman" w:cs="Times New Roman"/>
          <w:sz w:val="24"/>
          <w:szCs w:val="24"/>
        </w:rPr>
        <w:t xml:space="preserve"> atskirame priede (specialiosios </w:t>
      </w:r>
      <w:r>
        <w:rPr>
          <w:rFonts w:ascii="Times New Roman" w:hAnsi="Times New Roman" w:cs="Times New Roman"/>
          <w:sz w:val="24"/>
          <w:szCs w:val="24"/>
        </w:rPr>
        <w:t xml:space="preserve">sutarties sąlygos </w:t>
      </w:r>
      <w:r w:rsidRPr="00586F53">
        <w:rPr>
          <w:rFonts w:ascii="Times New Roman" w:hAnsi="Times New Roman" w:cs="Times New Roman"/>
          <w:sz w:val="24"/>
          <w:szCs w:val="24"/>
        </w:rPr>
        <w:t>ir bendrosios sutarties sąlygos</w:t>
      </w:r>
      <w:r>
        <w:rPr>
          <w:rFonts w:ascii="Times New Roman" w:hAnsi="Times New Roman" w:cs="Times New Roman"/>
          <w:sz w:val="24"/>
          <w:szCs w:val="24"/>
        </w:rPr>
        <w:t xml:space="preserve"> atskirai kiekvienai pirkimo objekto daliai)</w:t>
      </w:r>
    </w:p>
    <w:p w14:paraId="1FC3DFD2" w14:textId="77777777" w:rsidR="00864A58" w:rsidRDefault="00864A58" w:rsidP="00586F53">
      <w:pPr>
        <w:rPr>
          <w:rFonts w:ascii="Times New Roman" w:hAnsi="Times New Roman" w:cs="Times New Roman"/>
          <w:sz w:val="24"/>
          <w:szCs w:val="24"/>
        </w:rPr>
      </w:pPr>
    </w:p>
    <w:p w14:paraId="5AE1AC51" w14:textId="77777777" w:rsidR="000C4AF6" w:rsidRDefault="000C4AF6" w:rsidP="00586F53">
      <w:pPr>
        <w:rPr>
          <w:rFonts w:ascii="Times New Roman" w:hAnsi="Times New Roman" w:cs="Times New Roman"/>
          <w:sz w:val="24"/>
          <w:szCs w:val="24"/>
        </w:rPr>
      </w:pPr>
    </w:p>
    <w:p w14:paraId="732FDF85" w14:textId="77777777" w:rsidR="000C4AF6" w:rsidRDefault="000C4AF6" w:rsidP="00586F53">
      <w:pPr>
        <w:rPr>
          <w:rFonts w:ascii="Times New Roman" w:hAnsi="Times New Roman" w:cs="Times New Roman"/>
          <w:sz w:val="24"/>
          <w:szCs w:val="24"/>
        </w:rPr>
      </w:pPr>
    </w:p>
    <w:p w14:paraId="013CFD4F" w14:textId="77777777" w:rsidR="000C4AF6" w:rsidRDefault="000C4AF6" w:rsidP="00586F53">
      <w:pPr>
        <w:rPr>
          <w:rFonts w:ascii="Times New Roman" w:hAnsi="Times New Roman" w:cs="Times New Roman"/>
          <w:sz w:val="24"/>
          <w:szCs w:val="24"/>
        </w:rPr>
      </w:pPr>
    </w:p>
    <w:p w14:paraId="58E085A2" w14:textId="77777777" w:rsidR="000C4AF6" w:rsidRDefault="000C4AF6" w:rsidP="00586F53">
      <w:pPr>
        <w:rPr>
          <w:rFonts w:ascii="Times New Roman" w:hAnsi="Times New Roman" w:cs="Times New Roman"/>
          <w:sz w:val="24"/>
          <w:szCs w:val="24"/>
        </w:rPr>
      </w:pPr>
    </w:p>
    <w:p w14:paraId="386A765D" w14:textId="77777777" w:rsidR="00CF6D4B" w:rsidRDefault="00CF6D4B" w:rsidP="00586F53">
      <w:pPr>
        <w:rPr>
          <w:rFonts w:ascii="Times New Roman" w:hAnsi="Times New Roman" w:cs="Times New Roman"/>
          <w:sz w:val="24"/>
          <w:szCs w:val="24"/>
        </w:rPr>
      </w:pPr>
    </w:p>
    <w:p w14:paraId="5B7EC166" w14:textId="77777777" w:rsidR="00CF6D4B" w:rsidRDefault="00CF6D4B" w:rsidP="00586F53">
      <w:pPr>
        <w:rPr>
          <w:rFonts w:ascii="Times New Roman" w:hAnsi="Times New Roman" w:cs="Times New Roman"/>
          <w:sz w:val="24"/>
          <w:szCs w:val="24"/>
        </w:rPr>
      </w:pPr>
    </w:p>
    <w:p w14:paraId="100AD11A" w14:textId="77777777" w:rsidR="00CF6D4B" w:rsidRDefault="00CF6D4B" w:rsidP="00586F53">
      <w:pPr>
        <w:rPr>
          <w:rFonts w:ascii="Times New Roman" w:hAnsi="Times New Roman" w:cs="Times New Roman"/>
          <w:sz w:val="24"/>
          <w:szCs w:val="24"/>
        </w:rPr>
      </w:pPr>
    </w:p>
    <w:p w14:paraId="6B7E35CD" w14:textId="77777777" w:rsidR="00CF6D4B" w:rsidRDefault="00CF6D4B" w:rsidP="00586F53">
      <w:pPr>
        <w:rPr>
          <w:rFonts w:ascii="Times New Roman" w:hAnsi="Times New Roman" w:cs="Times New Roman"/>
          <w:sz w:val="24"/>
          <w:szCs w:val="24"/>
        </w:rPr>
      </w:pPr>
    </w:p>
    <w:p w14:paraId="10D9E9EA" w14:textId="77777777" w:rsidR="00CF6D4B" w:rsidRDefault="00CF6D4B" w:rsidP="00586F53">
      <w:pPr>
        <w:rPr>
          <w:rFonts w:ascii="Times New Roman" w:hAnsi="Times New Roman" w:cs="Times New Roman"/>
          <w:sz w:val="24"/>
          <w:szCs w:val="24"/>
        </w:rPr>
      </w:pPr>
    </w:p>
    <w:p w14:paraId="075518B6" w14:textId="77777777" w:rsidR="00CF6D4B" w:rsidRDefault="00CF6D4B" w:rsidP="00586F53">
      <w:pPr>
        <w:rPr>
          <w:rFonts w:ascii="Times New Roman" w:hAnsi="Times New Roman" w:cs="Times New Roman"/>
          <w:sz w:val="24"/>
          <w:szCs w:val="24"/>
        </w:rPr>
      </w:pPr>
    </w:p>
    <w:p w14:paraId="654938D4" w14:textId="77777777" w:rsidR="00CF6D4B" w:rsidRDefault="00CF6D4B" w:rsidP="00586F53">
      <w:pPr>
        <w:rPr>
          <w:rFonts w:ascii="Times New Roman" w:hAnsi="Times New Roman" w:cs="Times New Roman"/>
          <w:sz w:val="24"/>
          <w:szCs w:val="24"/>
        </w:rPr>
      </w:pPr>
    </w:p>
    <w:p w14:paraId="7778180C" w14:textId="77777777" w:rsidR="00CF6D4B" w:rsidRDefault="00CF6D4B" w:rsidP="00586F53">
      <w:pPr>
        <w:rPr>
          <w:rFonts w:ascii="Times New Roman" w:hAnsi="Times New Roman" w:cs="Times New Roman"/>
          <w:sz w:val="24"/>
          <w:szCs w:val="24"/>
        </w:rPr>
      </w:pPr>
    </w:p>
    <w:p w14:paraId="7D216445" w14:textId="77777777" w:rsidR="00CF6D4B" w:rsidRDefault="00CF6D4B" w:rsidP="00586F53">
      <w:pPr>
        <w:rPr>
          <w:rFonts w:ascii="Times New Roman" w:hAnsi="Times New Roman" w:cs="Times New Roman"/>
          <w:sz w:val="24"/>
          <w:szCs w:val="24"/>
        </w:rPr>
      </w:pPr>
    </w:p>
    <w:p w14:paraId="6C30E041" w14:textId="77777777" w:rsidR="00CF6D4B" w:rsidRDefault="00CF6D4B" w:rsidP="00586F53">
      <w:pPr>
        <w:rPr>
          <w:rFonts w:ascii="Times New Roman" w:hAnsi="Times New Roman" w:cs="Times New Roman"/>
          <w:sz w:val="24"/>
          <w:szCs w:val="24"/>
        </w:rPr>
      </w:pPr>
    </w:p>
    <w:p w14:paraId="7A50CBD7" w14:textId="77777777" w:rsidR="00CF6D4B" w:rsidRDefault="00CF6D4B" w:rsidP="00586F53">
      <w:pPr>
        <w:rPr>
          <w:rFonts w:ascii="Times New Roman" w:hAnsi="Times New Roman" w:cs="Times New Roman"/>
          <w:sz w:val="24"/>
          <w:szCs w:val="24"/>
        </w:rPr>
      </w:pPr>
    </w:p>
    <w:p w14:paraId="52D71E08" w14:textId="77777777" w:rsidR="00CF6D4B" w:rsidRDefault="00CF6D4B" w:rsidP="00586F53">
      <w:pPr>
        <w:rPr>
          <w:rFonts w:ascii="Times New Roman" w:hAnsi="Times New Roman" w:cs="Times New Roman"/>
          <w:sz w:val="24"/>
          <w:szCs w:val="24"/>
        </w:rPr>
      </w:pPr>
    </w:p>
    <w:p w14:paraId="453D625B" w14:textId="77777777" w:rsidR="00CF6D4B" w:rsidRDefault="00CF6D4B" w:rsidP="00586F53">
      <w:pPr>
        <w:rPr>
          <w:rFonts w:ascii="Times New Roman" w:hAnsi="Times New Roman" w:cs="Times New Roman"/>
          <w:sz w:val="24"/>
          <w:szCs w:val="24"/>
        </w:rPr>
      </w:pPr>
    </w:p>
    <w:p w14:paraId="3177080F" w14:textId="77777777" w:rsidR="00CF6D4B" w:rsidRDefault="00CF6D4B" w:rsidP="00586F53">
      <w:pPr>
        <w:rPr>
          <w:rFonts w:ascii="Times New Roman" w:hAnsi="Times New Roman" w:cs="Times New Roman"/>
          <w:sz w:val="24"/>
          <w:szCs w:val="24"/>
        </w:rPr>
      </w:pPr>
    </w:p>
    <w:p w14:paraId="5D39DEF5" w14:textId="77777777" w:rsidR="00CF6D4B" w:rsidRDefault="00CF6D4B" w:rsidP="00586F53">
      <w:pPr>
        <w:rPr>
          <w:rFonts w:ascii="Times New Roman" w:hAnsi="Times New Roman" w:cs="Times New Roman"/>
          <w:sz w:val="24"/>
          <w:szCs w:val="24"/>
        </w:rPr>
      </w:pPr>
    </w:p>
    <w:p w14:paraId="67D20C62" w14:textId="77777777" w:rsidR="00CF6D4B" w:rsidRDefault="00CF6D4B" w:rsidP="00586F53">
      <w:pPr>
        <w:rPr>
          <w:rFonts w:ascii="Times New Roman" w:hAnsi="Times New Roman" w:cs="Times New Roman"/>
          <w:sz w:val="24"/>
          <w:szCs w:val="24"/>
        </w:rPr>
      </w:pPr>
    </w:p>
    <w:p w14:paraId="1AB3D2BE" w14:textId="77777777" w:rsidR="00CF6D4B" w:rsidRDefault="00CF6D4B" w:rsidP="00586F53">
      <w:pPr>
        <w:rPr>
          <w:rFonts w:ascii="Times New Roman" w:hAnsi="Times New Roman" w:cs="Times New Roman"/>
          <w:sz w:val="24"/>
          <w:szCs w:val="24"/>
        </w:rPr>
      </w:pPr>
    </w:p>
    <w:p w14:paraId="00B69FF2" w14:textId="77777777" w:rsidR="00CF6D4B" w:rsidRDefault="00CF6D4B" w:rsidP="00586F53">
      <w:pPr>
        <w:rPr>
          <w:rFonts w:ascii="Times New Roman" w:hAnsi="Times New Roman" w:cs="Times New Roman"/>
          <w:sz w:val="24"/>
          <w:szCs w:val="24"/>
        </w:rPr>
      </w:pPr>
    </w:p>
    <w:p w14:paraId="4335ECEF" w14:textId="77777777" w:rsidR="00CF6D4B" w:rsidRDefault="00CF6D4B" w:rsidP="00586F53">
      <w:pPr>
        <w:rPr>
          <w:rFonts w:ascii="Times New Roman" w:hAnsi="Times New Roman" w:cs="Times New Roman"/>
          <w:sz w:val="24"/>
          <w:szCs w:val="24"/>
        </w:rPr>
      </w:pPr>
    </w:p>
    <w:p w14:paraId="5DD0575C" w14:textId="77777777" w:rsidR="00CF6D4B" w:rsidRDefault="00CF6D4B" w:rsidP="00586F53">
      <w:pPr>
        <w:rPr>
          <w:rFonts w:ascii="Times New Roman" w:hAnsi="Times New Roman" w:cs="Times New Roman"/>
          <w:sz w:val="24"/>
          <w:szCs w:val="24"/>
        </w:rPr>
      </w:pPr>
    </w:p>
    <w:p w14:paraId="4B52102A" w14:textId="77777777" w:rsidR="00CF6D4B" w:rsidRDefault="00CF6D4B" w:rsidP="00586F53">
      <w:pPr>
        <w:rPr>
          <w:rFonts w:ascii="Times New Roman" w:hAnsi="Times New Roman" w:cs="Times New Roman"/>
          <w:sz w:val="24"/>
          <w:szCs w:val="24"/>
        </w:rPr>
      </w:pPr>
    </w:p>
    <w:p w14:paraId="591C3151" w14:textId="65B347BC" w:rsidR="00CF6D4B" w:rsidRDefault="00CF6D4B" w:rsidP="00CF6D4B">
      <w:pPr>
        <w:pStyle w:val="Antrat2"/>
        <w:spacing w:before="0"/>
        <w:ind w:left="5103" w:hanging="4961"/>
        <w:jc w:val="right"/>
        <w:rPr>
          <w:rFonts w:ascii="Times New Roman" w:hAnsi="Times New Roman" w:cs="Times New Roman"/>
          <w:color w:val="0070C0"/>
          <w:sz w:val="24"/>
          <w:szCs w:val="24"/>
        </w:rPr>
      </w:pPr>
      <w:bookmarkStart w:id="71" w:name="_Toc221728680"/>
      <w:r w:rsidRPr="005F0F1E">
        <w:rPr>
          <w:rFonts w:ascii="Times New Roman" w:hAnsi="Times New Roman" w:cs="Times New Roman"/>
          <w:color w:val="0070C0"/>
          <w:sz w:val="24"/>
          <w:szCs w:val="24"/>
        </w:rPr>
        <w:t xml:space="preserve">Pirkimo sąlygų </w:t>
      </w:r>
      <w:r>
        <w:rPr>
          <w:rFonts w:ascii="Times New Roman" w:hAnsi="Times New Roman" w:cs="Times New Roman"/>
          <w:color w:val="0070C0"/>
          <w:sz w:val="24"/>
          <w:szCs w:val="24"/>
        </w:rPr>
        <w:t>12</w:t>
      </w:r>
      <w:r w:rsidRPr="005F0F1E">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Susitarimas dėl asmens duomenų tvarkymo“</w:t>
      </w:r>
      <w:bookmarkEnd w:id="71"/>
    </w:p>
    <w:p w14:paraId="72B306E3" w14:textId="77777777" w:rsidR="00CF6D4B" w:rsidRDefault="00CF6D4B" w:rsidP="00586F53">
      <w:pPr>
        <w:rPr>
          <w:rFonts w:ascii="Times New Roman" w:hAnsi="Times New Roman" w:cs="Times New Roman"/>
          <w:sz w:val="24"/>
          <w:szCs w:val="24"/>
        </w:rPr>
      </w:pPr>
    </w:p>
    <w:p w14:paraId="44DA8BEB" w14:textId="77777777" w:rsidR="000C4AF6" w:rsidRDefault="000C4AF6" w:rsidP="000C4AF6"/>
    <w:p w14:paraId="65BB4002" w14:textId="55DEB8DD" w:rsidR="000C4AF6" w:rsidRPr="00586F53" w:rsidRDefault="00CF6D4B" w:rsidP="00586F53">
      <w:pPr>
        <w:rPr>
          <w:rFonts w:ascii="Times New Roman" w:hAnsi="Times New Roman" w:cs="Times New Roman"/>
          <w:sz w:val="24"/>
          <w:szCs w:val="24"/>
        </w:rPr>
      </w:pPr>
      <w:r w:rsidRPr="00586F53">
        <w:rPr>
          <w:rFonts w:ascii="Times New Roman" w:hAnsi="Times New Roman" w:cs="Times New Roman"/>
          <w:sz w:val="24"/>
          <w:szCs w:val="24"/>
        </w:rPr>
        <w:t>Pateikiam</w:t>
      </w:r>
      <w:r>
        <w:rPr>
          <w:rFonts w:ascii="Times New Roman" w:hAnsi="Times New Roman" w:cs="Times New Roman"/>
          <w:sz w:val="24"/>
          <w:szCs w:val="24"/>
        </w:rPr>
        <w:t>a</w:t>
      </w:r>
      <w:r w:rsidRPr="00586F53">
        <w:rPr>
          <w:rFonts w:ascii="Times New Roman" w:hAnsi="Times New Roman" w:cs="Times New Roman"/>
          <w:sz w:val="24"/>
          <w:szCs w:val="24"/>
        </w:rPr>
        <w:t xml:space="preserve"> atskirame priede</w:t>
      </w:r>
      <w:r>
        <w:rPr>
          <w:rFonts w:ascii="Times New Roman" w:hAnsi="Times New Roman" w:cs="Times New Roman"/>
          <w:sz w:val="24"/>
          <w:szCs w:val="24"/>
        </w:rPr>
        <w:t>.</w:t>
      </w:r>
    </w:p>
    <w:sectPr w:rsidR="000C4AF6" w:rsidRPr="00586F53" w:rsidSect="009E2C54">
      <w:footerReference w:type="first" r:id="rId25"/>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96AE" w14:textId="77777777" w:rsidR="003879A9" w:rsidRDefault="003879A9" w:rsidP="00D05666">
      <w:r>
        <w:separator/>
      </w:r>
    </w:p>
  </w:endnote>
  <w:endnote w:type="continuationSeparator" w:id="0">
    <w:p w14:paraId="289F2C31" w14:textId="77777777" w:rsidR="003879A9" w:rsidRDefault="003879A9" w:rsidP="00D05666">
      <w:r>
        <w:continuationSeparator/>
      </w:r>
    </w:p>
  </w:endnote>
  <w:endnote w:type="continuationNotice" w:id="1">
    <w:p w14:paraId="29262D11" w14:textId="77777777" w:rsidR="003879A9" w:rsidRDefault="00387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F">
    <w:panose1 w:val="00000000000000000000"/>
    <w:charset w:val="00"/>
    <w:family w:val="roman"/>
    <w:notTrueType/>
    <w:pitch w:val="default"/>
  </w:font>
  <w:font w:name="Cumberland">
    <w:charset w:val="00"/>
    <w:family w:val="modern"/>
    <w:pitch w:val="fixed"/>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29D7C2B3" w:rsidR="007D3115" w:rsidRDefault="007D3115">
        <w:pPr>
          <w:pStyle w:val="Porat"/>
          <w:jc w:val="right"/>
        </w:pPr>
        <w:r>
          <w:fldChar w:fldCharType="begin"/>
        </w:r>
        <w:r>
          <w:instrText xml:space="preserve"> PAGE   \* MERGEFORMAT </w:instrText>
        </w:r>
        <w:r>
          <w:fldChar w:fldCharType="separate"/>
        </w:r>
        <w:r w:rsidR="00A52100">
          <w:rPr>
            <w:noProof/>
          </w:rPr>
          <w:t>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7D3115" w:rsidRDefault="007D3115">
    <w:pPr>
      <w:pStyle w:val="Porat"/>
      <w:jc w:val="right"/>
    </w:pPr>
  </w:p>
  <w:p w14:paraId="2575BBBA" w14:textId="77777777" w:rsidR="007D3115" w:rsidRDefault="007D311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E8F3B4B" w:rsidR="007D3115" w:rsidRDefault="007D3115">
    <w:pPr>
      <w:pStyle w:val="Porat"/>
      <w:jc w:val="right"/>
    </w:pPr>
    <w:r>
      <w:fldChar w:fldCharType="begin"/>
    </w:r>
    <w:r>
      <w:instrText xml:space="preserve"> PAGE   \* MERGEFORMAT </w:instrText>
    </w:r>
    <w:r>
      <w:fldChar w:fldCharType="separate"/>
    </w:r>
    <w:r w:rsidR="00A52100">
      <w:rPr>
        <w:noProof/>
      </w:rPr>
      <w:t>2</w:t>
    </w:r>
    <w:r w:rsidR="00A52100">
      <w:rPr>
        <w:noProof/>
      </w:rPr>
      <w:t>2</w:t>
    </w:r>
    <w:r>
      <w:rPr>
        <w:noProof/>
      </w:rPr>
      <w:fldChar w:fldCharType="end"/>
    </w:r>
  </w:p>
  <w:p w14:paraId="0B840016" w14:textId="77777777" w:rsidR="007D3115" w:rsidRDefault="007D31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9A99" w14:textId="77777777" w:rsidR="003879A9" w:rsidRDefault="003879A9" w:rsidP="00D05666">
      <w:r>
        <w:separator/>
      </w:r>
    </w:p>
  </w:footnote>
  <w:footnote w:type="continuationSeparator" w:id="0">
    <w:p w14:paraId="156A7419" w14:textId="77777777" w:rsidR="003879A9" w:rsidRDefault="003879A9" w:rsidP="00D05666">
      <w:r>
        <w:continuationSeparator/>
      </w:r>
    </w:p>
  </w:footnote>
  <w:footnote w:type="continuationNotice" w:id="1">
    <w:p w14:paraId="58099D8C" w14:textId="77777777" w:rsidR="003879A9" w:rsidRDefault="003879A9">
      <w:pPr>
        <w:spacing w:after="0" w:line="240" w:lineRule="auto"/>
      </w:pPr>
    </w:p>
  </w:footnote>
  <w:footnote w:id="2">
    <w:p w14:paraId="73192E3B" w14:textId="77777777" w:rsidR="007D3115" w:rsidRPr="00D54B07" w:rsidRDefault="007D3115" w:rsidP="00D54B07">
      <w:pPr>
        <w:spacing w:after="0" w:line="240" w:lineRule="auto"/>
        <w:ind w:right="-284" w:firstLine="142"/>
        <w:jc w:val="both"/>
        <w:textAlignment w:val="baseline"/>
        <w:rPr>
          <w:rFonts w:ascii="Times New Roman" w:hAnsi="Times New Roman" w:cs="Times New Roman"/>
          <w:sz w:val="20"/>
          <w:szCs w:val="20"/>
        </w:rPr>
      </w:pPr>
      <w:r>
        <w:rPr>
          <w:rStyle w:val="Puslapioinaosnuoroda"/>
        </w:rPr>
        <w:footnoteRef/>
      </w:r>
      <w:r>
        <w:t xml:space="preserve"> </w:t>
      </w:r>
      <w:r w:rsidRPr="00D54B07">
        <w:rPr>
          <w:rFonts w:ascii="Times New Roman" w:eastAsia="Cumberland" w:hAnsi="Times New Roman" w:cs="Times New Roman"/>
          <w:color w:val="000000"/>
          <w:sz w:val="20"/>
          <w:szCs w:val="20"/>
        </w:rPr>
        <w:t>Popierius ir jo gaminiai:</w:t>
      </w:r>
    </w:p>
    <w:p w14:paraId="280F8BC4" w14:textId="77777777" w:rsidR="007D3115" w:rsidRPr="00D54B07" w:rsidRDefault="007D3115" w:rsidP="00D54B07">
      <w:pPr>
        <w:spacing w:after="0" w:line="240" w:lineRule="auto"/>
        <w:ind w:right="-284" w:firstLine="142"/>
        <w:jc w:val="both"/>
        <w:textAlignment w:val="baseline"/>
        <w:rPr>
          <w:rFonts w:ascii="Times New Roman" w:eastAsia="Cumberland" w:hAnsi="Times New Roman" w:cs="Times New Roman"/>
          <w:color w:val="000000"/>
          <w:sz w:val="20"/>
          <w:szCs w:val="20"/>
        </w:rPr>
      </w:pPr>
      <w:r w:rsidRPr="00D54B07">
        <w:rPr>
          <w:rFonts w:ascii="Times New Roman" w:eastAsia="Cumberland" w:hAnsi="Times New Roman" w:cs="Times New Roman"/>
          <w:color w:val="000000"/>
          <w:sz w:val="20"/>
          <w:szCs w:val="20"/>
        </w:rPr>
        <w:t xml:space="preserve">1.1. gaminys turi būti pagamintas iš 100 proc. perdirbto popieriaus (naudoto popieriaus ir (ar) gamybos atliekų) plaušų arba </w:t>
      </w:r>
      <w:r w:rsidRPr="00D54B07">
        <w:rPr>
          <w:rFonts w:ascii="Times New Roman" w:hAnsi="Times New Roman" w:cs="Times New Roman"/>
          <w:sz w:val="20"/>
          <w:szCs w:val="20"/>
        </w:rPr>
        <w:t xml:space="preserve">ne mažiau kaip 30 proc. pirminės medienos plaušų, gautų iš miškų, sertifikuotų naudojant </w:t>
      </w:r>
      <w:r w:rsidRPr="00D54B07">
        <w:rPr>
          <w:rFonts w:ascii="Times New Roman" w:hAnsi="Times New Roman" w:cs="Times New Roman"/>
          <w:i/>
          <w:iCs/>
          <w:color w:val="000000"/>
          <w:sz w:val="20"/>
          <w:szCs w:val="20"/>
        </w:rPr>
        <w:t>Forest Stewardship Council</w:t>
      </w:r>
      <w:r w:rsidRPr="00D54B07">
        <w:rPr>
          <w:rFonts w:ascii="Times New Roman" w:hAnsi="Times New Roman" w:cs="Times New Roman"/>
          <w:color w:val="000000"/>
          <w:sz w:val="20"/>
          <w:szCs w:val="20"/>
        </w:rPr>
        <w:t xml:space="preserve"> (toliau – FSC)</w:t>
      </w:r>
      <w:r w:rsidRPr="00D54B07">
        <w:rPr>
          <w:rFonts w:ascii="Times New Roman" w:hAnsi="Times New Roman" w:cs="Times New Roman"/>
          <w:sz w:val="20"/>
          <w:szCs w:val="20"/>
        </w:rPr>
        <w:t xml:space="preserve"> ar </w:t>
      </w:r>
      <w:r w:rsidRPr="00D54B07">
        <w:rPr>
          <w:rFonts w:ascii="Times New Roman" w:hAnsi="Times New Roman" w:cs="Times New Roman"/>
          <w:color w:val="000000"/>
          <w:sz w:val="20"/>
          <w:szCs w:val="20"/>
        </w:rPr>
        <w:t xml:space="preserve">Miškų sertifikavimo sistemų pripažinimo programą (angl. </w:t>
      </w:r>
      <w:r w:rsidRPr="00D54B07">
        <w:rPr>
          <w:rFonts w:ascii="Times New Roman" w:hAnsi="Times New Roman" w:cs="Times New Roman"/>
          <w:i/>
          <w:iCs/>
          <w:color w:val="000000"/>
          <w:sz w:val="20"/>
          <w:szCs w:val="20"/>
        </w:rPr>
        <w:t>Programme for the Endorsement of Forest Certification schemes</w:t>
      </w:r>
      <w:r w:rsidRPr="00D54B07">
        <w:rPr>
          <w:rFonts w:ascii="Times New Roman" w:hAnsi="Times New Roman" w:cs="Times New Roman"/>
          <w:color w:val="000000"/>
          <w:sz w:val="20"/>
          <w:szCs w:val="20"/>
        </w:rPr>
        <w:t xml:space="preserve"> (toliau – PEFC)</w:t>
      </w:r>
      <w:r w:rsidRPr="00D54B07">
        <w:rPr>
          <w:rFonts w:ascii="Times New Roman" w:hAnsi="Times New Roman" w:cs="Times New Roman"/>
          <w:sz w:val="20"/>
          <w:szCs w:val="20"/>
        </w:rPr>
        <w:t xml:space="preserve"> arba lygiavertes miškų sertifikavimo sistemas, kita dalis – iš perdirbto popieriaus plaušų</w:t>
      </w:r>
      <w:r w:rsidRPr="00D54B07">
        <w:rPr>
          <w:rFonts w:ascii="Times New Roman" w:eastAsia="Cumberland" w:hAnsi="Times New Roman" w:cs="Times New Roman"/>
          <w:color w:val="000000"/>
          <w:sz w:val="20"/>
          <w:szCs w:val="20"/>
        </w:rPr>
        <w:t>;</w:t>
      </w:r>
    </w:p>
    <w:p w14:paraId="77719B44" w14:textId="77777777" w:rsidR="007D3115" w:rsidRPr="00D54B07" w:rsidRDefault="007D3115" w:rsidP="00D54B07">
      <w:pPr>
        <w:spacing w:after="0" w:line="240" w:lineRule="auto"/>
        <w:ind w:right="-284" w:firstLine="142"/>
        <w:jc w:val="both"/>
        <w:textAlignment w:val="baseline"/>
        <w:rPr>
          <w:rFonts w:ascii="Times New Roman" w:hAnsi="Times New Roman" w:cs="Times New Roman"/>
        </w:rPr>
      </w:pPr>
      <w:r w:rsidRPr="00D54B07">
        <w:rPr>
          <w:rFonts w:ascii="Times New Roman" w:hAnsi="Times New Roman" w:cs="Times New Roman"/>
          <w:color w:val="000000"/>
          <w:sz w:val="20"/>
          <w:szCs w:val="20"/>
          <w:shd w:val="clear" w:color="auto" w:fill="FFFFFF"/>
        </w:rPr>
        <w:t>1.2. gaminys turi būti nebalintas arba balintas nenaudojant chloro dujų.</w:t>
      </w:r>
    </w:p>
  </w:footnote>
  <w:footnote w:id="3">
    <w:p w14:paraId="5C5E8154" w14:textId="77777777" w:rsidR="007D3115" w:rsidRPr="00D54B07" w:rsidRDefault="007D3115" w:rsidP="00D54B07">
      <w:pPr>
        <w:pStyle w:val="Puslapioinaostekstas"/>
        <w:spacing w:after="0" w:line="240" w:lineRule="auto"/>
        <w:jc w:val="both"/>
        <w:rPr>
          <w:rFonts w:ascii="Times New Roman" w:hAnsi="Times New Roman" w:cs="Times New Roman"/>
        </w:rPr>
      </w:pPr>
      <w:r w:rsidRPr="00D54B07">
        <w:rPr>
          <w:rStyle w:val="Puslapioinaosnuoroda"/>
          <w:rFonts w:ascii="Times New Roman" w:hAnsi="Times New Roman" w:cs="Times New Roman"/>
        </w:rPr>
        <w:footnoteRef/>
      </w:r>
      <w:r w:rsidRPr="00D54B07">
        <w:rPr>
          <w:rFonts w:ascii="Times New Roman" w:hAnsi="Times New Roman" w:cs="Times New Roman"/>
        </w:rPr>
        <w:t xml:space="preserve"> </w:t>
      </w:r>
      <w:r w:rsidRPr="00D54B07">
        <w:rPr>
          <w:rFonts w:ascii="Times New Roman" w:hAnsi="Times New Roman" w:cs="Times New Roman"/>
          <w:bCs/>
        </w:rPr>
        <w:t>Prekei pagaminti ir (ar) tiekti, paslaugai teikti ar darbams atlikti sunaudojama mažiau gamtos išteklių ir (ar) sudėtyje yra pakartotinai panaudotų ir (ar) perdirbtų medžiagų.</w:t>
      </w:r>
    </w:p>
  </w:footnote>
  <w:footnote w:id="4">
    <w:p w14:paraId="1DBF4D0D" w14:textId="6BE27A49" w:rsidR="007D3115" w:rsidRPr="00631535" w:rsidRDefault="007D3115"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w:t>
      </w:r>
      <w:r w:rsidRPr="00631535">
        <w:rPr>
          <w:rFonts w:ascii="Times New Roman" w:hAnsi="Times New Roman" w:cs="Times New Roman"/>
        </w:rPr>
        <w:t>Tiekėjo ir ūkio subjekto, kurio pajėgumais remiamasi kvalifikacijai pagrįsti.</w:t>
      </w:r>
    </w:p>
  </w:footnote>
  <w:footnote w:id="5">
    <w:p w14:paraId="422776F1" w14:textId="77777777" w:rsidR="007D3115" w:rsidRPr="00641FE4" w:rsidRDefault="007D3115"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7D3115" w:rsidRPr="00641FE4" w:rsidRDefault="007D3115"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7D3115" w:rsidRPr="00641FE4" w:rsidRDefault="007D3115"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7D3115" w:rsidRPr="00641FE4" w:rsidRDefault="007D3115"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7D3115" w:rsidRPr="00641FE4" w:rsidRDefault="007D3115" w:rsidP="00660F0E">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7D3115" w:rsidRPr="00641FE4" w:rsidRDefault="007D3115" w:rsidP="00660F0E">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7D3115" w:rsidRPr="00641FE4" w:rsidRDefault="007D3115"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7D3115" w:rsidRPr="00641FE4" w:rsidRDefault="007D3115" w:rsidP="00660F0E">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7D3115" w:rsidRDefault="007D3115" w:rsidP="00660F0E">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1552392A" w14:textId="77777777" w:rsidR="007D3115" w:rsidRPr="001834FD" w:rsidRDefault="007D3115"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r w:rsidRPr="001834FD">
        <w:rPr>
          <w:rFonts w:ascii="Times New Roman" w:hAnsi="Times New Roman"/>
          <w:b/>
        </w:rPr>
        <w:t>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B2254"/>
    <w:multiLevelType w:val="hybridMultilevel"/>
    <w:tmpl w:val="FD8684A2"/>
    <w:lvl w:ilvl="0" w:tplc="C0B8EA9C">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8"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740B9"/>
    <w:multiLevelType w:val="multilevel"/>
    <w:tmpl w:val="D972A8E2"/>
    <w:lvl w:ilvl="0">
      <w:start w:val="6"/>
      <w:numFmt w:val="decimal"/>
      <w:lvlText w:val="%1."/>
      <w:lvlJc w:val="left"/>
      <w:pPr>
        <w:ind w:left="360" w:hanging="360"/>
      </w:pPr>
      <w:rPr>
        <w:rFonts w:hint="default"/>
      </w:rPr>
    </w:lvl>
    <w:lvl w:ilvl="1">
      <w:start w:val="1"/>
      <w:numFmt w:val="decimal"/>
      <w:lvlText w:val="%1.%2."/>
      <w:lvlJc w:val="left"/>
      <w:pPr>
        <w:ind w:left="3268"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3"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5" w15:restartNumberingAfterBreak="0">
    <w:nsid w:val="40CF0923"/>
    <w:multiLevelType w:val="hybridMultilevel"/>
    <w:tmpl w:val="F4EA5D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7"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467C82"/>
    <w:multiLevelType w:val="multilevel"/>
    <w:tmpl w:val="B630C906"/>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8"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0673630">
    <w:abstractNumId w:val="9"/>
  </w:num>
  <w:num w:numId="2" w16cid:durableId="1641619409">
    <w:abstractNumId w:val="3"/>
  </w:num>
  <w:num w:numId="3" w16cid:durableId="837883937">
    <w:abstractNumId w:val="24"/>
  </w:num>
  <w:num w:numId="4" w16cid:durableId="1177428391">
    <w:abstractNumId w:val="30"/>
  </w:num>
  <w:num w:numId="5" w16cid:durableId="1726173478">
    <w:abstractNumId w:val="21"/>
  </w:num>
  <w:num w:numId="6" w16cid:durableId="1438210033">
    <w:abstractNumId w:val="38"/>
  </w:num>
  <w:num w:numId="7" w16cid:durableId="604534237">
    <w:abstractNumId w:val="36"/>
  </w:num>
  <w:num w:numId="8" w16cid:durableId="855076304">
    <w:abstractNumId w:val="2"/>
  </w:num>
  <w:num w:numId="9" w16cid:durableId="1029068832">
    <w:abstractNumId w:val="37"/>
  </w:num>
  <w:num w:numId="10" w16cid:durableId="643776364">
    <w:abstractNumId w:val="19"/>
  </w:num>
  <w:num w:numId="11" w16cid:durableId="1476099007">
    <w:abstractNumId w:val="32"/>
  </w:num>
  <w:num w:numId="12" w16cid:durableId="2016347974">
    <w:abstractNumId w:val="28"/>
  </w:num>
  <w:num w:numId="13" w16cid:durableId="1770269511">
    <w:abstractNumId w:val="4"/>
  </w:num>
  <w:num w:numId="14" w16cid:durableId="1694334109">
    <w:abstractNumId w:val="11"/>
  </w:num>
  <w:num w:numId="15" w16cid:durableId="1246066523">
    <w:abstractNumId w:val="29"/>
  </w:num>
  <w:num w:numId="16" w16cid:durableId="23944724">
    <w:abstractNumId w:val="23"/>
  </w:num>
  <w:num w:numId="17" w16cid:durableId="522207908">
    <w:abstractNumId w:val="33"/>
  </w:num>
  <w:num w:numId="18" w16cid:durableId="930821948">
    <w:abstractNumId w:val="18"/>
  </w:num>
  <w:num w:numId="19" w16cid:durableId="33385107">
    <w:abstractNumId w:val="25"/>
  </w:num>
  <w:num w:numId="20" w16cid:durableId="1518958527">
    <w:abstractNumId w:val="31"/>
  </w:num>
  <w:num w:numId="21" w16cid:durableId="268857069">
    <w:abstractNumId w:val="0"/>
  </w:num>
  <w:num w:numId="22" w16cid:durableId="1198853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7341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7919183">
    <w:abstractNumId w:val="12"/>
  </w:num>
  <w:num w:numId="25" w16cid:durableId="1566453743">
    <w:abstractNumId w:val="7"/>
  </w:num>
  <w:num w:numId="26" w16cid:durableId="831020571">
    <w:abstractNumId w:val="14"/>
  </w:num>
  <w:num w:numId="27" w16cid:durableId="1503009696">
    <w:abstractNumId w:val="20"/>
  </w:num>
  <w:num w:numId="28" w16cid:durableId="1614943665">
    <w:abstractNumId w:val="8"/>
  </w:num>
  <w:num w:numId="29" w16cid:durableId="1122843193">
    <w:abstractNumId w:val="16"/>
  </w:num>
  <w:num w:numId="30" w16cid:durableId="994530267">
    <w:abstractNumId w:val="34"/>
  </w:num>
  <w:num w:numId="31" w16cid:durableId="1495532345">
    <w:abstractNumId w:val="35"/>
  </w:num>
  <w:num w:numId="32" w16cid:durableId="7579408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0322069">
    <w:abstractNumId w:val="5"/>
  </w:num>
  <w:num w:numId="34" w16cid:durableId="1260524919">
    <w:abstractNumId w:val="39"/>
  </w:num>
  <w:num w:numId="35" w16cid:durableId="900141355">
    <w:abstractNumId w:val="22"/>
  </w:num>
  <w:num w:numId="36" w16cid:durableId="141587121">
    <w:abstractNumId w:val="6"/>
  </w:num>
  <w:num w:numId="37" w16cid:durableId="161971466">
    <w:abstractNumId w:val="17"/>
  </w:num>
  <w:num w:numId="38" w16cid:durableId="843670256">
    <w:abstractNumId w:val="10"/>
  </w:num>
  <w:num w:numId="39" w16cid:durableId="741029299">
    <w:abstractNumId w:val="26"/>
  </w:num>
  <w:num w:numId="40" w16cid:durableId="292058038">
    <w:abstractNumId w:val="15"/>
  </w:num>
  <w:num w:numId="41" w16cid:durableId="880479810">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23B"/>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C85"/>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2D67"/>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0B2D"/>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A84"/>
    <w:rsid w:val="00090F9B"/>
    <w:rsid w:val="00091346"/>
    <w:rsid w:val="000917F2"/>
    <w:rsid w:val="00091C9D"/>
    <w:rsid w:val="000928D1"/>
    <w:rsid w:val="00093FC8"/>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27D"/>
    <w:rsid w:val="000C34A7"/>
    <w:rsid w:val="000C3D2E"/>
    <w:rsid w:val="000C3F71"/>
    <w:rsid w:val="000C46C0"/>
    <w:rsid w:val="000C4AF6"/>
    <w:rsid w:val="000C4D87"/>
    <w:rsid w:val="000C4DF9"/>
    <w:rsid w:val="000C55D6"/>
    <w:rsid w:val="000C59B8"/>
    <w:rsid w:val="000C6068"/>
    <w:rsid w:val="000C6881"/>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CE2"/>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4E20"/>
    <w:rsid w:val="000E5846"/>
    <w:rsid w:val="000E5999"/>
    <w:rsid w:val="000E6130"/>
    <w:rsid w:val="000E6657"/>
    <w:rsid w:val="000E7154"/>
    <w:rsid w:val="000E799D"/>
    <w:rsid w:val="000E7CF8"/>
    <w:rsid w:val="000F0013"/>
    <w:rsid w:val="000F00C2"/>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10F"/>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3E88"/>
    <w:rsid w:val="0014414A"/>
    <w:rsid w:val="001455B2"/>
    <w:rsid w:val="0014578C"/>
    <w:rsid w:val="00145B8E"/>
    <w:rsid w:val="00146893"/>
    <w:rsid w:val="00146BC9"/>
    <w:rsid w:val="00146D02"/>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50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83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4A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093A"/>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9C"/>
    <w:rsid w:val="002960E2"/>
    <w:rsid w:val="00296B46"/>
    <w:rsid w:val="002970CF"/>
    <w:rsid w:val="00297490"/>
    <w:rsid w:val="002974D4"/>
    <w:rsid w:val="002A00F8"/>
    <w:rsid w:val="002A07C6"/>
    <w:rsid w:val="002A138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CEB"/>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34D"/>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0C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879A9"/>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D37"/>
    <w:rsid w:val="003D4F69"/>
    <w:rsid w:val="003D517C"/>
    <w:rsid w:val="003D5634"/>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0CA2"/>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1D"/>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2BD8"/>
    <w:rsid w:val="00483066"/>
    <w:rsid w:val="00483462"/>
    <w:rsid w:val="00483CBF"/>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0A7"/>
    <w:rsid w:val="004E2171"/>
    <w:rsid w:val="004E2550"/>
    <w:rsid w:val="004E3243"/>
    <w:rsid w:val="004E341E"/>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4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64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378"/>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688"/>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0FB6"/>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83A"/>
    <w:rsid w:val="00572AF3"/>
    <w:rsid w:val="00574529"/>
    <w:rsid w:val="00575380"/>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F53"/>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4B44"/>
    <w:rsid w:val="005A57E3"/>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71"/>
    <w:rsid w:val="005B46C1"/>
    <w:rsid w:val="005B484F"/>
    <w:rsid w:val="005B537C"/>
    <w:rsid w:val="005B5793"/>
    <w:rsid w:val="005B5ED5"/>
    <w:rsid w:val="005B5F7B"/>
    <w:rsid w:val="005B6D4A"/>
    <w:rsid w:val="005B793D"/>
    <w:rsid w:val="005C0258"/>
    <w:rsid w:val="005C06BB"/>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6F"/>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3F1"/>
    <w:rsid w:val="00640625"/>
    <w:rsid w:val="00640702"/>
    <w:rsid w:val="00640DBD"/>
    <w:rsid w:val="0064169B"/>
    <w:rsid w:val="00642200"/>
    <w:rsid w:val="0064259A"/>
    <w:rsid w:val="00642683"/>
    <w:rsid w:val="006428CA"/>
    <w:rsid w:val="00642E25"/>
    <w:rsid w:val="0064351F"/>
    <w:rsid w:val="00643BB4"/>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1F"/>
    <w:rsid w:val="00692F9F"/>
    <w:rsid w:val="006932C2"/>
    <w:rsid w:val="00693481"/>
    <w:rsid w:val="006937F3"/>
    <w:rsid w:val="00693BF3"/>
    <w:rsid w:val="00693D4F"/>
    <w:rsid w:val="0069427E"/>
    <w:rsid w:val="006942B0"/>
    <w:rsid w:val="006944F4"/>
    <w:rsid w:val="00694911"/>
    <w:rsid w:val="00694C25"/>
    <w:rsid w:val="0069506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402"/>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A4F"/>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2EAE"/>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1EC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479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692"/>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1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A62"/>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127"/>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8C4"/>
    <w:rsid w:val="008319F7"/>
    <w:rsid w:val="00831B57"/>
    <w:rsid w:val="008320EC"/>
    <w:rsid w:val="0083270B"/>
    <w:rsid w:val="0083310A"/>
    <w:rsid w:val="008335C6"/>
    <w:rsid w:val="00833AB8"/>
    <w:rsid w:val="00834261"/>
    <w:rsid w:val="00834A8C"/>
    <w:rsid w:val="00834CBF"/>
    <w:rsid w:val="00835378"/>
    <w:rsid w:val="008358C9"/>
    <w:rsid w:val="00835AA5"/>
    <w:rsid w:val="00836AC1"/>
    <w:rsid w:val="00837056"/>
    <w:rsid w:val="0083739F"/>
    <w:rsid w:val="0083747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4A58"/>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2927"/>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22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852"/>
    <w:rsid w:val="008A7A79"/>
    <w:rsid w:val="008A7E15"/>
    <w:rsid w:val="008B027C"/>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20E"/>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94"/>
    <w:rsid w:val="008D0A7E"/>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0E1"/>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1E89"/>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8A0"/>
    <w:rsid w:val="00973D2D"/>
    <w:rsid w:val="009743D3"/>
    <w:rsid w:val="0097516A"/>
    <w:rsid w:val="00975737"/>
    <w:rsid w:val="00975AF5"/>
    <w:rsid w:val="00975F1F"/>
    <w:rsid w:val="0097609B"/>
    <w:rsid w:val="009763A6"/>
    <w:rsid w:val="009763B1"/>
    <w:rsid w:val="009766CF"/>
    <w:rsid w:val="00976A65"/>
    <w:rsid w:val="0097710E"/>
    <w:rsid w:val="0097716E"/>
    <w:rsid w:val="009773F1"/>
    <w:rsid w:val="009774CC"/>
    <w:rsid w:val="0097765E"/>
    <w:rsid w:val="00980D68"/>
    <w:rsid w:val="0098179C"/>
    <w:rsid w:val="00982121"/>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6CAC"/>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6B2"/>
    <w:rsid w:val="009A7D11"/>
    <w:rsid w:val="009B1258"/>
    <w:rsid w:val="009B2302"/>
    <w:rsid w:val="009B2D7A"/>
    <w:rsid w:val="009B3266"/>
    <w:rsid w:val="009B338B"/>
    <w:rsid w:val="009B34A9"/>
    <w:rsid w:val="009B3AF8"/>
    <w:rsid w:val="009B3B5E"/>
    <w:rsid w:val="009B3D97"/>
    <w:rsid w:val="009B3F3E"/>
    <w:rsid w:val="009B3FDD"/>
    <w:rsid w:val="009B4475"/>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27F3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132"/>
    <w:rsid w:val="00A45433"/>
    <w:rsid w:val="00A4580A"/>
    <w:rsid w:val="00A4599F"/>
    <w:rsid w:val="00A4619E"/>
    <w:rsid w:val="00A466F1"/>
    <w:rsid w:val="00A478DF"/>
    <w:rsid w:val="00A47A85"/>
    <w:rsid w:val="00A47B75"/>
    <w:rsid w:val="00A47C44"/>
    <w:rsid w:val="00A507A9"/>
    <w:rsid w:val="00A510B9"/>
    <w:rsid w:val="00A51E81"/>
    <w:rsid w:val="00A52100"/>
    <w:rsid w:val="00A52316"/>
    <w:rsid w:val="00A524F1"/>
    <w:rsid w:val="00A5253F"/>
    <w:rsid w:val="00A52B08"/>
    <w:rsid w:val="00A53041"/>
    <w:rsid w:val="00A53673"/>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765"/>
    <w:rsid w:val="00A728AD"/>
    <w:rsid w:val="00A73BF7"/>
    <w:rsid w:val="00A744AD"/>
    <w:rsid w:val="00A747AC"/>
    <w:rsid w:val="00A74B22"/>
    <w:rsid w:val="00A74B37"/>
    <w:rsid w:val="00A74E3D"/>
    <w:rsid w:val="00A74EAE"/>
    <w:rsid w:val="00A75114"/>
    <w:rsid w:val="00A75148"/>
    <w:rsid w:val="00A769BF"/>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84F"/>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1C1"/>
    <w:rsid w:val="00AA23FB"/>
    <w:rsid w:val="00AA2718"/>
    <w:rsid w:val="00AA29DF"/>
    <w:rsid w:val="00AA2A14"/>
    <w:rsid w:val="00AA362E"/>
    <w:rsid w:val="00AA4CE6"/>
    <w:rsid w:val="00AA52E1"/>
    <w:rsid w:val="00AA62D6"/>
    <w:rsid w:val="00AA6640"/>
    <w:rsid w:val="00AA66DF"/>
    <w:rsid w:val="00AA6796"/>
    <w:rsid w:val="00AA6F5D"/>
    <w:rsid w:val="00AA734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FBA"/>
    <w:rsid w:val="00AF6FE9"/>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7F0"/>
    <w:rsid w:val="00B5429E"/>
    <w:rsid w:val="00B54910"/>
    <w:rsid w:val="00B54C37"/>
    <w:rsid w:val="00B54DAB"/>
    <w:rsid w:val="00B5521E"/>
    <w:rsid w:val="00B55A65"/>
    <w:rsid w:val="00B55FAF"/>
    <w:rsid w:val="00B56530"/>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0B1"/>
    <w:rsid w:val="00B8671F"/>
    <w:rsid w:val="00B86CBC"/>
    <w:rsid w:val="00B87FE9"/>
    <w:rsid w:val="00B9137D"/>
    <w:rsid w:val="00B91774"/>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66"/>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3BE"/>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0EE"/>
    <w:rsid w:val="00BE7C72"/>
    <w:rsid w:val="00BF073D"/>
    <w:rsid w:val="00BF0A35"/>
    <w:rsid w:val="00BF129F"/>
    <w:rsid w:val="00BF1959"/>
    <w:rsid w:val="00BF1D3B"/>
    <w:rsid w:val="00BF1F81"/>
    <w:rsid w:val="00BF22F5"/>
    <w:rsid w:val="00BF2B58"/>
    <w:rsid w:val="00BF386F"/>
    <w:rsid w:val="00BF4594"/>
    <w:rsid w:val="00BF5AEB"/>
    <w:rsid w:val="00BF6ABE"/>
    <w:rsid w:val="00BF6BED"/>
    <w:rsid w:val="00BF6C92"/>
    <w:rsid w:val="00BF73B5"/>
    <w:rsid w:val="00BF780E"/>
    <w:rsid w:val="00C00C5D"/>
    <w:rsid w:val="00C00F86"/>
    <w:rsid w:val="00C016A2"/>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C9"/>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5EC"/>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0E7"/>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60B"/>
    <w:rsid w:val="00CA3F75"/>
    <w:rsid w:val="00CA4139"/>
    <w:rsid w:val="00CA42C1"/>
    <w:rsid w:val="00CA44DD"/>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26"/>
    <w:rsid w:val="00CE7939"/>
    <w:rsid w:val="00CE7FDF"/>
    <w:rsid w:val="00CF06D5"/>
    <w:rsid w:val="00CF06DE"/>
    <w:rsid w:val="00CF0E17"/>
    <w:rsid w:val="00CF14EB"/>
    <w:rsid w:val="00CF1D58"/>
    <w:rsid w:val="00CF1F79"/>
    <w:rsid w:val="00CF23C5"/>
    <w:rsid w:val="00CF2677"/>
    <w:rsid w:val="00CF2CB6"/>
    <w:rsid w:val="00CF5865"/>
    <w:rsid w:val="00CF624C"/>
    <w:rsid w:val="00CF63E5"/>
    <w:rsid w:val="00CF66FF"/>
    <w:rsid w:val="00CF6D4B"/>
    <w:rsid w:val="00CF705D"/>
    <w:rsid w:val="00CF7B33"/>
    <w:rsid w:val="00D00392"/>
    <w:rsid w:val="00D00B14"/>
    <w:rsid w:val="00D01D6B"/>
    <w:rsid w:val="00D021AA"/>
    <w:rsid w:val="00D0274C"/>
    <w:rsid w:val="00D0290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992"/>
    <w:rsid w:val="00D270E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2CF8"/>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4B07"/>
    <w:rsid w:val="00D551E2"/>
    <w:rsid w:val="00D55738"/>
    <w:rsid w:val="00D5629C"/>
    <w:rsid w:val="00D56B13"/>
    <w:rsid w:val="00D56E36"/>
    <w:rsid w:val="00D5753E"/>
    <w:rsid w:val="00D5779B"/>
    <w:rsid w:val="00D578D8"/>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151"/>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60D"/>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989"/>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AC9"/>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A9F"/>
    <w:rsid w:val="00E0152E"/>
    <w:rsid w:val="00E01599"/>
    <w:rsid w:val="00E0179C"/>
    <w:rsid w:val="00E02773"/>
    <w:rsid w:val="00E0288C"/>
    <w:rsid w:val="00E02E87"/>
    <w:rsid w:val="00E036A1"/>
    <w:rsid w:val="00E042BB"/>
    <w:rsid w:val="00E04697"/>
    <w:rsid w:val="00E04919"/>
    <w:rsid w:val="00E05741"/>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16773"/>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0F"/>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3B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BB7"/>
    <w:rsid w:val="00E90D60"/>
    <w:rsid w:val="00E91223"/>
    <w:rsid w:val="00E915E8"/>
    <w:rsid w:val="00E915FB"/>
    <w:rsid w:val="00E93148"/>
    <w:rsid w:val="00E934C8"/>
    <w:rsid w:val="00E93534"/>
    <w:rsid w:val="00E93F89"/>
    <w:rsid w:val="00E93FF2"/>
    <w:rsid w:val="00E940B8"/>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351D"/>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3C3"/>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B06"/>
    <w:rsid w:val="00EE5F7A"/>
    <w:rsid w:val="00EE5FC7"/>
    <w:rsid w:val="00EE6920"/>
    <w:rsid w:val="00EE6C65"/>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466"/>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3EBF"/>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058"/>
    <w:rsid w:val="00F429B7"/>
    <w:rsid w:val="00F42BEE"/>
    <w:rsid w:val="00F42C09"/>
    <w:rsid w:val="00F42CE8"/>
    <w:rsid w:val="00F4317A"/>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1C9"/>
    <w:rsid w:val="00F56281"/>
    <w:rsid w:val="00F56594"/>
    <w:rsid w:val="00F56FD0"/>
    <w:rsid w:val="00F57102"/>
    <w:rsid w:val="00F5729B"/>
    <w:rsid w:val="00F575F9"/>
    <w:rsid w:val="00F57665"/>
    <w:rsid w:val="00F57868"/>
    <w:rsid w:val="00F602FE"/>
    <w:rsid w:val="00F610E0"/>
    <w:rsid w:val="00F611D1"/>
    <w:rsid w:val="00F61A15"/>
    <w:rsid w:val="00F623B1"/>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1E13"/>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471A"/>
    <w:rsid w:val="00FA5380"/>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784"/>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tandard">
    <w:name w:val="Standard"/>
    <w:qFormat/>
    <w:rsid w:val="009738A0"/>
    <w:pPr>
      <w:suppressAutoHyphens/>
      <w:textAlignment w:val="baseline"/>
    </w:pPr>
    <w:rPr>
      <w:rFonts w:eastAsia="F"/>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65626844">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9623D-A74A-4214-BFCF-FD7E2C0A89CC}">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39115</Words>
  <Characters>22297</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Jeronimas</dc:creator>
  <cp:lastModifiedBy>Jolanta Pavlovskiene</cp:lastModifiedBy>
  <cp:revision>7</cp:revision>
  <dcterms:created xsi:type="dcterms:W3CDTF">2026-02-13T08:03:00Z</dcterms:created>
  <dcterms:modified xsi:type="dcterms:W3CDTF">2026-02-13T08:47:00Z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2026-02-11T09:26:43Z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60c834a8-a2f1-4155-8f17-fabade2e598d</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