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D1019" w14:textId="77777777" w:rsidR="00160330" w:rsidRPr="00A71A26" w:rsidRDefault="00160330" w:rsidP="00160330">
      <w:pPr>
        <w:ind w:firstLine="5954"/>
        <w:jc w:val="both"/>
      </w:pPr>
      <w:r w:rsidRPr="00A71A26">
        <w:t>Taikoma su Bendrųjų pirkimo-pardavimo</w:t>
      </w:r>
    </w:p>
    <w:p w14:paraId="673F4D45" w14:textId="77777777" w:rsidR="00160330" w:rsidRPr="00A71A26" w:rsidRDefault="00160330" w:rsidP="00160330">
      <w:pPr>
        <w:ind w:firstLine="5954"/>
        <w:jc w:val="both"/>
      </w:pPr>
      <w:r w:rsidRPr="00A71A26">
        <w:t>sutarties sąlygų redakcija</w:t>
      </w:r>
    </w:p>
    <w:p w14:paraId="5AAC2D6F" w14:textId="77777777" w:rsidR="00FD26FE" w:rsidRDefault="00FD26FE">
      <w:pPr>
        <w:tabs>
          <w:tab w:val="left" w:pos="5400"/>
        </w:tabs>
        <w:textAlignment w:val="center"/>
        <w:rPr>
          <w:szCs w:val="24"/>
        </w:rPr>
      </w:pPr>
    </w:p>
    <w:p w14:paraId="1A57E20E" w14:textId="77777777" w:rsidR="00FD26FE" w:rsidRDefault="00FD26FE">
      <w:pPr>
        <w:tabs>
          <w:tab w:val="left" w:pos="5400"/>
        </w:tabs>
        <w:textAlignment w:val="center"/>
        <w:rPr>
          <w:szCs w:val="24"/>
        </w:rPr>
      </w:pPr>
    </w:p>
    <w:p w14:paraId="3887E7B0" w14:textId="77777777" w:rsidR="00FD26FE" w:rsidRDefault="0064437B">
      <w:pPr>
        <w:widowControl w:val="0"/>
        <w:tabs>
          <w:tab w:val="left" w:pos="567"/>
          <w:tab w:val="left" w:pos="851"/>
        </w:tabs>
        <w:jc w:val="center"/>
        <w:rPr>
          <w:b/>
          <w:bCs/>
          <w:caps/>
          <w:szCs w:val="24"/>
        </w:rPr>
      </w:pPr>
      <w:r>
        <w:rPr>
          <w:b/>
          <w:bCs/>
          <w:caps/>
          <w:szCs w:val="24"/>
        </w:rPr>
        <w:t>paslaugų pirkimo-pardavimo sutarties Specialiosios sąlygos</w:t>
      </w:r>
    </w:p>
    <w:p w14:paraId="50D0120B" w14:textId="77777777" w:rsidR="00FD26FE" w:rsidRDefault="00FD26FE">
      <w:pPr>
        <w:jc w:val="center"/>
        <w:rPr>
          <w:szCs w:val="24"/>
        </w:rPr>
      </w:pPr>
    </w:p>
    <w:tbl>
      <w:tblPr>
        <w:tblW w:w="9558" w:type="dxa"/>
        <w:tblLayout w:type="fixed"/>
        <w:tblLook w:val="04A0" w:firstRow="1" w:lastRow="0" w:firstColumn="1" w:lastColumn="0" w:noHBand="0" w:noVBand="1"/>
      </w:tblPr>
      <w:tblGrid>
        <w:gridCol w:w="2447"/>
        <w:gridCol w:w="2180"/>
        <w:gridCol w:w="2360"/>
        <w:gridCol w:w="2571"/>
      </w:tblGrid>
      <w:tr w:rsidR="00FD26FE" w14:paraId="727818CB" w14:textId="77777777" w:rsidTr="00A73095">
        <w:tc>
          <w:tcPr>
            <w:tcW w:w="2447" w:type="dxa"/>
            <w:tcBorders>
              <w:top w:val="single" w:sz="4" w:space="0" w:color="000000"/>
              <w:left w:val="single" w:sz="4" w:space="0" w:color="000000"/>
              <w:bottom w:val="single" w:sz="4" w:space="0" w:color="000000"/>
              <w:right w:val="single" w:sz="4" w:space="0" w:color="000000"/>
            </w:tcBorders>
          </w:tcPr>
          <w:p w14:paraId="5951184C" w14:textId="77777777" w:rsidR="00FD26FE" w:rsidRDefault="0064437B">
            <w:pPr>
              <w:jc w:val="both"/>
              <w:rPr>
                <w:b/>
                <w:kern w:val="2"/>
                <w:szCs w:val="24"/>
              </w:rPr>
            </w:pPr>
            <w:r>
              <w:rPr>
                <w:b/>
                <w:kern w:val="2"/>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171DEF75" w14:textId="77777777" w:rsidR="00FD26FE" w:rsidRDefault="00A73095">
            <w:pPr>
              <w:jc w:val="both"/>
              <w:rPr>
                <w:kern w:val="2"/>
                <w:szCs w:val="24"/>
              </w:rPr>
            </w:pPr>
            <w:r w:rsidRPr="00356A46">
              <w:rPr>
                <w:b/>
                <w:bCs/>
                <w:szCs w:val="24"/>
              </w:rPr>
              <w:t>PRETENDENTŲ KONSULTANTŲ MOKYMO PROGRAMOS (SU MOKOMĄJA MEDŽIAGA) PARENGIM</w:t>
            </w:r>
            <w:r>
              <w:rPr>
                <w:b/>
                <w:bCs/>
                <w:szCs w:val="24"/>
              </w:rPr>
              <w:t>O</w:t>
            </w:r>
            <w:r w:rsidRPr="00356A46">
              <w:rPr>
                <w:b/>
                <w:bCs/>
                <w:szCs w:val="24"/>
              </w:rPr>
              <w:t xml:space="preserve"> IR ĮGYVENDINIM</w:t>
            </w:r>
            <w:r>
              <w:rPr>
                <w:b/>
                <w:bCs/>
                <w:szCs w:val="24"/>
              </w:rPr>
              <w:t xml:space="preserve">O </w:t>
            </w:r>
            <w:r w:rsidRPr="00E94AA6">
              <w:rPr>
                <w:b/>
                <w:bCs/>
                <w:color w:val="000000" w:themeColor="text1"/>
                <w:szCs w:val="24"/>
              </w:rPr>
              <w:t>PASLAUGOS PIRKIMO</w:t>
            </w:r>
            <w:r w:rsidRPr="00E94AA6">
              <w:rPr>
                <w:b/>
                <w:bCs/>
                <w:color w:val="000000" w:themeColor="text1"/>
              </w:rPr>
              <w:t xml:space="preserve"> </w:t>
            </w:r>
            <w:r>
              <w:rPr>
                <w:b/>
                <w:bCs/>
                <w:szCs w:val="24"/>
              </w:rPr>
              <w:t>SUTARTIS</w:t>
            </w:r>
          </w:p>
        </w:tc>
      </w:tr>
      <w:tr w:rsidR="00FD26FE" w14:paraId="7ABCB452" w14:textId="77777777">
        <w:tc>
          <w:tcPr>
            <w:tcW w:w="2446" w:type="dxa"/>
            <w:tcBorders>
              <w:top w:val="single" w:sz="4" w:space="0" w:color="000000"/>
              <w:left w:val="single" w:sz="4" w:space="0" w:color="000000"/>
              <w:bottom w:val="single" w:sz="4" w:space="0" w:color="000000"/>
              <w:right w:val="single" w:sz="4" w:space="0" w:color="000000"/>
            </w:tcBorders>
          </w:tcPr>
          <w:p w14:paraId="045C13EB" w14:textId="77777777" w:rsidR="00FD26FE" w:rsidRDefault="0064437B">
            <w:pPr>
              <w:jc w:val="both"/>
              <w:rPr>
                <w:b/>
                <w:kern w:val="2"/>
                <w:szCs w:val="24"/>
              </w:rPr>
            </w:pPr>
            <w:r>
              <w:rPr>
                <w:b/>
                <w:kern w:val="2"/>
                <w:szCs w:val="24"/>
              </w:rPr>
              <w:t>Sutarties data</w:t>
            </w:r>
          </w:p>
        </w:tc>
        <w:tc>
          <w:tcPr>
            <w:tcW w:w="2180" w:type="dxa"/>
            <w:tcBorders>
              <w:top w:val="single" w:sz="4" w:space="0" w:color="000000"/>
              <w:left w:val="single" w:sz="4" w:space="0" w:color="000000"/>
              <w:bottom w:val="single" w:sz="4" w:space="0" w:color="000000"/>
              <w:right w:val="single" w:sz="4" w:space="0" w:color="000000"/>
            </w:tcBorders>
          </w:tcPr>
          <w:p w14:paraId="5B74CEB3" w14:textId="77777777" w:rsidR="00FD26FE" w:rsidRDefault="00FD26FE">
            <w:pPr>
              <w:jc w:val="both"/>
              <w:rPr>
                <w:kern w:val="2"/>
                <w:szCs w:val="24"/>
              </w:rPr>
            </w:pPr>
          </w:p>
        </w:tc>
        <w:tc>
          <w:tcPr>
            <w:tcW w:w="2360" w:type="dxa"/>
            <w:tcBorders>
              <w:top w:val="single" w:sz="4" w:space="0" w:color="000000"/>
              <w:left w:val="single" w:sz="4" w:space="0" w:color="000000"/>
              <w:bottom w:val="single" w:sz="4" w:space="0" w:color="000000"/>
              <w:right w:val="single" w:sz="4" w:space="0" w:color="000000"/>
            </w:tcBorders>
          </w:tcPr>
          <w:p w14:paraId="2B2A88F0" w14:textId="77777777" w:rsidR="00FD26FE" w:rsidRDefault="0064437B">
            <w:pPr>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19D425D9" w14:textId="77777777" w:rsidR="00FD26FE" w:rsidRDefault="00FD26FE">
            <w:pPr>
              <w:jc w:val="both"/>
              <w:rPr>
                <w:kern w:val="2"/>
                <w:szCs w:val="24"/>
              </w:rPr>
            </w:pPr>
          </w:p>
        </w:tc>
      </w:tr>
      <w:tr w:rsidR="00A73095" w14:paraId="45142FD2" w14:textId="77777777" w:rsidTr="00DF7ACA">
        <w:tc>
          <w:tcPr>
            <w:tcW w:w="2446" w:type="dxa"/>
            <w:tcBorders>
              <w:top w:val="single" w:sz="4" w:space="0" w:color="000000"/>
              <w:left w:val="single" w:sz="4" w:space="0" w:color="000000"/>
              <w:bottom w:val="single" w:sz="4" w:space="0" w:color="000000"/>
              <w:right w:val="single" w:sz="4" w:space="0" w:color="000000"/>
            </w:tcBorders>
          </w:tcPr>
          <w:p w14:paraId="345E9A5C" w14:textId="77777777" w:rsidR="00A73095" w:rsidRDefault="00A73095">
            <w:pPr>
              <w:jc w:val="both"/>
              <w:rPr>
                <w:b/>
                <w:kern w:val="2"/>
                <w:szCs w:val="24"/>
              </w:rPr>
            </w:pPr>
            <w:r>
              <w:rPr>
                <w:b/>
                <w:kern w:val="2"/>
                <w:szCs w:val="24"/>
              </w:rPr>
              <w:t>Pirkimo būdas</w:t>
            </w:r>
          </w:p>
        </w:tc>
        <w:tc>
          <w:tcPr>
            <w:tcW w:w="7111" w:type="dxa"/>
            <w:gridSpan w:val="3"/>
            <w:tcBorders>
              <w:top w:val="single" w:sz="4" w:space="0" w:color="000000"/>
              <w:left w:val="single" w:sz="4" w:space="0" w:color="000000"/>
              <w:bottom w:val="single" w:sz="4" w:space="0" w:color="000000"/>
              <w:right w:val="single" w:sz="4" w:space="0" w:color="000000"/>
            </w:tcBorders>
          </w:tcPr>
          <w:p w14:paraId="2C549CE8" w14:textId="77777777" w:rsidR="00A73095" w:rsidRDefault="00A73095">
            <w:pPr>
              <w:jc w:val="both"/>
              <w:rPr>
                <w:kern w:val="2"/>
                <w:szCs w:val="24"/>
              </w:rPr>
            </w:pPr>
            <w:r>
              <w:rPr>
                <w:kern w:val="2"/>
                <w:szCs w:val="24"/>
              </w:rPr>
              <w:t>Supaprastintas atviras</w:t>
            </w:r>
            <w:r w:rsidRPr="001E3942">
              <w:rPr>
                <w:kern w:val="2"/>
                <w:szCs w:val="24"/>
              </w:rPr>
              <w:t xml:space="preserve"> konkursas</w:t>
            </w:r>
          </w:p>
        </w:tc>
      </w:tr>
      <w:tr w:rsidR="00FD26FE" w14:paraId="1CBF76E3" w14:textId="77777777" w:rsidTr="00A73095">
        <w:tc>
          <w:tcPr>
            <w:tcW w:w="2447" w:type="dxa"/>
            <w:tcBorders>
              <w:top w:val="single" w:sz="4" w:space="0" w:color="000000"/>
              <w:left w:val="single" w:sz="4" w:space="0" w:color="000000"/>
              <w:bottom w:val="single" w:sz="4" w:space="0" w:color="000000"/>
              <w:right w:val="single" w:sz="4" w:space="0" w:color="000000"/>
            </w:tcBorders>
          </w:tcPr>
          <w:p w14:paraId="327B6654" w14:textId="77777777" w:rsidR="00FD26FE" w:rsidRDefault="0064437B">
            <w:pPr>
              <w:jc w:val="both"/>
              <w:rPr>
                <w:b/>
                <w:kern w:val="2"/>
                <w:szCs w:val="24"/>
              </w:rPr>
            </w:pPr>
            <w:r>
              <w:rPr>
                <w:b/>
                <w:kern w:val="2"/>
                <w:szCs w:val="24"/>
              </w:rPr>
              <w:t>Pirkimo numeris:</w:t>
            </w:r>
          </w:p>
        </w:tc>
        <w:tc>
          <w:tcPr>
            <w:tcW w:w="2180" w:type="dxa"/>
            <w:tcBorders>
              <w:top w:val="single" w:sz="4" w:space="0" w:color="000000"/>
              <w:left w:val="single" w:sz="4" w:space="0" w:color="000000"/>
              <w:bottom w:val="single" w:sz="4" w:space="0" w:color="000000"/>
              <w:right w:val="single" w:sz="4" w:space="0" w:color="000000"/>
            </w:tcBorders>
          </w:tcPr>
          <w:p w14:paraId="43117297" w14:textId="77777777" w:rsidR="00FD26FE" w:rsidRDefault="00FD26FE">
            <w:pPr>
              <w:jc w:val="both"/>
              <w:rPr>
                <w:kern w:val="2"/>
                <w:szCs w:val="24"/>
              </w:rPr>
            </w:pPr>
          </w:p>
        </w:tc>
        <w:tc>
          <w:tcPr>
            <w:tcW w:w="2360" w:type="dxa"/>
            <w:tcBorders>
              <w:top w:val="single" w:sz="4" w:space="0" w:color="000000"/>
              <w:left w:val="single" w:sz="4" w:space="0" w:color="000000"/>
              <w:bottom w:val="single" w:sz="4" w:space="0" w:color="000000"/>
              <w:right w:val="single" w:sz="4" w:space="0" w:color="000000"/>
            </w:tcBorders>
          </w:tcPr>
          <w:p w14:paraId="0F65EF0A" w14:textId="77777777" w:rsidR="00FD26FE" w:rsidRDefault="0064437B">
            <w:pPr>
              <w:jc w:val="both"/>
              <w:rPr>
                <w:b/>
                <w:kern w:val="2"/>
                <w:szCs w:val="24"/>
              </w:rPr>
            </w:pPr>
            <w:r>
              <w:rPr>
                <w:b/>
                <w:kern w:val="2"/>
                <w:szCs w:val="24"/>
              </w:rPr>
              <w:t>BVPŽ kodas (-ai):</w:t>
            </w:r>
          </w:p>
        </w:tc>
        <w:tc>
          <w:tcPr>
            <w:tcW w:w="2571" w:type="dxa"/>
            <w:tcBorders>
              <w:top w:val="single" w:sz="4" w:space="0" w:color="000000"/>
              <w:left w:val="single" w:sz="4" w:space="0" w:color="000000"/>
              <w:bottom w:val="single" w:sz="4" w:space="0" w:color="000000"/>
              <w:right w:val="single" w:sz="4" w:space="0" w:color="000000"/>
            </w:tcBorders>
          </w:tcPr>
          <w:p w14:paraId="5490007D" w14:textId="77777777" w:rsidR="0078254C" w:rsidRPr="0078254C" w:rsidRDefault="0078254C" w:rsidP="0078254C">
            <w:pPr>
              <w:jc w:val="both"/>
              <w:rPr>
                <w:color w:val="000000" w:themeColor="text1"/>
              </w:rPr>
            </w:pPr>
            <w:r w:rsidRPr="0078254C">
              <w:rPr>
                <w:color w:val="000000" w:themeColor="text1"/>
              </w:rPr>
              <w:t>80521000-2;</w:t>
            </w:r>
          </w:p>
          <w:p w14:paraId="336F9B8B" w14:textId="77777777" w:rsidR="0078254C" w:rsidRPr="0078254C" w:rsidRDefault="0078254C" w:rsidP="0078254C">
            <w:pPr>
              <w:jc w:val="both"/>
              <w:rPr>
                <w:color w:val="000000" w:themeColor="text1"/>
              </w:rPr>
            </w:pPr>
            <w:r w:rsidRPr="0078254C">
              <w:rPr>
                <w:color w:val="000000" w:themeColor="text1"/>
              </w:rPr>
              <w:t xml:space="preserve">80590000-6; </w:t>
            </w:r>
          </w:p>
          <w:p w14:paraId="5BAEFF0F" w14:textId="77777777" w:rsidR="0078254C" w:rsidRPr="0078254C" w:rsidRDefault="0078254C" w:rsidP="0078254C">
            <w:pPr>
              <w:jc w:val="both"/>
              <w:rPr>
                <w:color w:val="000000" w:themeColor="text1"/>
              </w:rPr>
            </w:pPr>
            <w:r w:rsidRPr="0078254C">
              <w:rPr>
                <w:color w:val="000000" w:themeColor="text1"/>
              </w:rPr>
              <w:t>55300000-3;</w:t>
            </w:r>
          </w:p>
          <w:p w14:paraId="637BBAF0" w14:textId="77777777" w:rsidR="00FD26FE" w:rsidRDefault="0078254C" w:rsidP="0078254C">
            <w:pPr>
              <w:jc w:val="both"/>
              <w:rPr>
                <w:kern w:val="2"/>
                <w:szCs w:val="24"/>
              </w:rPr>
            </w:pPr>
            <w:r w:rsidRPr="0078254C">
              <w:rPr>
                <w:color w:val="000000" w:themeColor="text1"/>
              </w:rPr>
              <w:t>55110000-4</w:t>
            </w:r>
          </w:p>
        </w:tc>
      </w:tr>
    </w:tbl>
    <w:p w14:paraId="784092F1" w14:textId="77777777" w:rsidR="00FD26FE" w:rsidRDefault="00FD26FE">
      <w:pPr>
        <w:jc w:val="both"/>
        <w:rPr>
          <w:szCs w:val="24"/>
        </w:rPr>
      </w:pPr>
    </w:p>
    <w:tbl>
      <w:tblPr>
        <w:tblW w:w="9558" w:type="dxa"/>
        <w:tblLayout w:type="fixed"/>
        <w:tblLook w:val="04A0" w:firstRow="1" w:lastRow="0" w:firstColumn="1" w:lastColumn="0" w:noHBand="0" w:noVBand="1"/>
      </w:tblPr>
      <w:tblGrid>
        <w:gridCol w:w="2808"/>
        <w:gridCol w:w="3240"/>
        <w:gridCol w:w="3510"/>
      </w:tblGrid>
      <w:tr w:rsidR="00FD26FE" w14:paraId="480BA89F"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60521565" w14:textId="77777777" w:rsidR="00FD26FE" w:rsidRDefault="0064437B">
            <w:pPr>
              <w:jc w:val="center"/>
              <w:rPr>
                <w:b/>
                <w:kern w:val="2"/>
                <w:szCs w:val="24"/>
              </w:rPr>
            </w:pPr>
            <w:r>
              <w:rPr>
                <w:b/>
                <w:kern w:val="2"/>
                <w:szCs w:val="24"/>
              </w:rPr>
              <w:t>1. SUTARTIES ŠALYS</w:t>
            </w:r>
          </w:p>
        </w:tc>
      </w:tr>
      <w:tr w:rsidR="00FD26FE" w14:paraId="590FDEE3"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0250A8F1" w14:textId="77777777" w:rsidR="00FD26FE" w:rsidRDefault="00FD26FE">
            <w:pPr>
              <w:jc w:val="center"/>
              <w:rPr>
                <w:b/>
                <w:kern w:val="2"/>
                <w:szCs w:val="24"/>
              </w:rPr>
            </w:pPr>
          </w:p>
          <w:p w14:paraId="6B6DDC79" w14:textId="77777777" w:rsidR="00FD26FE" w:rsidRDefault="00FD26FE">
            <w:pPr>
              <w:jc w:val="center"/>
              <w:rPr>
                <w:b/>
                <w:kern w:val="2"/>
                <w:szCs w:val="24"/>
              </w:rPr>
            </w:pPr>
          </w:p>
          <w:p w14:paraId="70AFED44" w14:textId="77777777" w:rsidR="00FD26FE" w:rsidRDefault="00FD26FE">
            <w:pPr>
              <w:jc w:val="center"/>
              <w:rPr>
                <w:b/>
                <w:kern w:val="2"/>
                <w:szCs w:val="24"/>
              </w:rPr>
            </w:pPr>
          </w:p>
          <w:p w14:paraId="282E3C6C" w14:textId="77777777" w:rsidR="00FD26FE" w:rsidRDefault="00FD26FE">
            <w:pPr>
              <w:rPr>
                <w:b/>
                <w:kern w:val="2"/>
                <w:szCs w:val="24"/>
              </w:rPr>
            </w:pPr>
          </w:p>
          <w:p w14:paraId="10D0B24F" w14:textId="77777777" w:rsidR="00FD26FE" w:rsidRDefault="0064437B">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31554795" w14:textId="77777777" w:rsidR="00FD26FE" w:rsidRDefault="0064437B">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2FA7F287" w14:textId="77777777" w:rsidR="00FD26FE" w:rsidRDefault="0064437B">
            <w:pPr>
              <w:jc w:val="center"/>
              <w:rPr>
                <w:kern w:val="2"/>
                <w:szCs w:val="24"/>
              </w:rPr>
            </w:pPr>
            <w:r>
              <w:t>Nacionalinė švietimo agentūra</w:t>
            </w:r>
          </w:p>
        </w:tc>
      </w:tr>
      <w:tr w:rsidR="00FD26FE" w14:paraId="34E918A5" w14:textId="77777777">
        <w:tc>
          <w:tcPr>
            <w:tcW w:w="2808" w:type="dxa"/>
            <w:vMerge/>
            <w:tcBorders>
              <w:top w:val="single" w:sz="4" w:space="0" w:color="000000"/>
              <w:left w:val="single" w:sz="4" w:space="0" w:color="000000"/>
              <w:bottom w:val="single" w:sz="4" w:space="0" w:color="000000"/>
              <w:right w:val="single" w:sz="4" w:space="0" w:color="000000"/>
            </w:tcBorders>
          </w:tcPr>
          <w:p w14:paraId="50E68CFF" w14:textId="77777777" w:rsidR="00FD26FE" w:rsidRDefault="00FD26F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7BBE702" w14:textId="77777777" w:rsidR="00FD26FE" w:rsidRDefault="0064437B">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E99FF6F" w14:textId="77777777" w:rsidR="00FD26FE" w:rsidRDefault="0064437B">
            <w:pPr>
              <w:jc w:val="center"/>
              <w:rPr>
                <w:kern w:val="2"/>
                <w:szCs w:val="24"/>
              </w:rPr>
            </w:pPr>
            <w:r>
              <w:t>305238040</w:t>
            </w:r>
          </w:p>
        </w:tc>
      </w:tr>
      <w:tr w:rsidR="00FD26FE" w14:paraId="47CD34A0" w14:textId="77777777">
        <w:tc>
          <w:tcPr>
            <w:tcW w:w="2808" w:type="dxa"/>
            <w:vMerge/>
            <w:tcBorders>
              <w:top w:val="single" w:sz="4" w:space="0" w:color="000000"/>
              <w:left w:val="single" w:sz="4" w:space="0" w:color="000000"/>
              <w:bottom w:val="single" w:sz="4" w:space="0" w:color="000000"/>
              <w:right w:val="single" w:sz="4" w:space="0" w:color="000000"/>
            </w:tcBorders>
          </w:tcPr>
          <w:p w14:paraId="6D634B2E" w14:textId="77777777" w:rsidR="00FD26FE" w:rsidRDefault="00FD26F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5480A5E" w14:textId="77777777" w:rsidR="00FD26FE" w:rsidRDefault="0064437B">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07C265EF" w14:textId="77777777" w:rsidR="00FD26FE" w:rsidRDefault="0064437B">
            <w:pPr>
              <w:jc w:val="center"/>
              <w:rPr>
                <w:kern w:val="2"/>
                <w:szCs w:val="24"/>
              </w:rPr>
            </w:pPr>
            <w:r>
              <w:t>K. Kalinausko g. 7, LT-03107 Vilnius</w:t>
            </w:r>
          </w:p>
        </w:tc>
      </w:tr>
      <w:tr w:rsidR="00FD26FE" w14:paraId="1BC73B3E" w14:textId="77777777">
        <w:tc>
          <w:tcPr>
            <w:tcW w:w="2808" w:type="dxa"/>
            <w:vMerge/>
            <w:tcBorders>
              <w:top w:val="single" w:sz="4" w:space="0" w:color="000000"/>
              <w:left w:val="single" w:sz="4" w:space="0" w:color="000000"/>
              <w:bottom w:val="single" w:sz="4" w:space="0" w:color="000000"/>
              <w:right w:val="single" w:sz="4" w:space="0" w:color="000000"/>
            </w:tcBorders>
          </w:tcPr>
          <w:p w14:paraId="2668BDCF" w14:textId="77777777" w:rsidR="00FD26FE" w:rsidRDefault="00FD26F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B468651" w14:textId="77777777" w:rsidR="00FD26FE" w:rsidRDefault="0064437B">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B9B9C47" w14:textId="77777777" w:rsidR="00FD26FE" w:rsidRDefault="0064437B">
            <w:pPr>
              <w:jc w:val="center"/>
              <w:rPr>
                <w:kern w:val="2"/>
                <w:szCs w:val="24"/>
              </w:rPr>
            </w:pPr>
            <w:r>
              <w:t>-</w:t>
            </w:r>
          </w:p>
        </w:tc>
      </w:tr>
      <w:tr w:rsidR="00FD26FE" w14:paraId="412BCE13" w14:textId="77777777">
        <w:tc>
          <w:tcPr>
            <w:tcW w:w="2808" w:type="dxa"/>
            <w:vMerge/>
            <w:tcBorders>
              <w:top w:val="single" w:sz="4" w:space="0" w:color="000000"/>
              <w:left w:val="single" w:sz="4" w:space="0" w:color="000000"/>
              <w:bottom w:val="single" w:sz="4" w:space="0" w:color="000000"/>
              <w:right w:val="single" w:sz="4" w:space="0" w:color="000000"/>
            </w:tcBorders>
          </w:tcPr>
          <w:p w14:paraId="45387F48" w14:textId="77777777" w:rsidR="00FD26FE" w:rsidRDefault="00FD26F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7CB1E" w14:textId="77777777" w:rsidR="00FD26FE" w:rsidRDefault="0064437B">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5B80F32" w14:textId="77777777" w:rsidR="00FD26FE" w:rsidRDefault="0064437B">
            <w:pPr>
              <w:jc w:val="center"/>
              <w:rPr>
                <w:kern w:val="2"/>
                <w:szCs w:val="24"/>
              </w:rPr>
            </w:pPr>
            <w:r>
              <w:t>a. s. LT694040063610001631</w:t>
            </w:r>
          </w:p>
        </w:tc>
      </w:tr>
      <w:tr w:rsidR="00FD26FE" w14:paraId="7C24EFB7" w14:textId="77777777">
        <w:tc>
          <w:tcPr>
            <w:tcW w:w="2808" w:type="dxa"/>
            <w:vMerge/>
            <w:tcBorders>
              <w:top w:val="single" w:sz="4" w:space="0" w:color="000000"/>
              <w:left w:val="single" w:sz="4" w:space="0" w:color="000000"/>
              <w:bottom w:val="single" w:sz="4" w:space="0" w:color="000000"/>
              <w:right w:val="single" w:sz="4" w:space="0" w:color="000000"/>
            </w:tcBorders>
          </w:tcPr>
          <w:p w14:paraId="488D91BC" w14:textId="77777777" w:rsidR="00FD26FE" w:rsidRDefault="00FD26F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A1CA32C" w14:textId="77777777" w:rsidR="00FD26FE" w:rsidRDefault="0064437B">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37ACD2EF" w14:textId="77777777" w:rsidR="00FD26FE" w:rsidRDefault="0064437B">
            <w:pPr>
              <w:jc w:val="center"/>
              <w:rPr>
                <w:kern w:val="2"/>
                <w:szCs w:val="24"/>
              </w:rPr>
            </w:pPr>
            <w:r>
              <w:t>Lietuvos Respublikos finansų ministerija</w:t>
            </w:r>
          </w:p>
        </w:tc>
      </w:tr>
      <w:tr w:rsidR="00FD26FE" w14:paraId="7DB8ED21" w14:textId="77777777">
        <w:tc>
          <w:tcPr>
            <w:tcW w:w="2808" w:type="dxa"/>
            <w:vMerge/>
            <w:tcBorders>
              <w:top w:val="single" w:sz="4" w:space="0" w:color="000000"/>
              <w:left w:val="single" w:sz="4" w:space="0" w:color="000000"/>
              <w:bottom w:val="single" w:sz="4" w:space="0" w:color="000000"/>
              <w:right w:val="single" w:sz="4" w:space="0" w:color="000000"/>
            </w:tcBorders>
          </w:tcPr>
          <w:p w14:paraId="300D37F7" w14:textId="77777777" w:rsidR="00FD26FE" w:rsidRDefault="00FD26F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628DB92" w14:textId="77777777" w:rsidR="00FD26FE" w:rsidRDefault="0064437B">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687C2589" w14:textId="77777777" w:rsidR="00FD26FE" w:rsidRDefault="0064437B">
            <w:pPr>
              <w:jc w:val="center"/>
              <w:rPr>
                <w:kern w:val="2"/>
                <w:szCs w:val="24"/>
              </w:rPr>
            </w:pPr>
            <w:r>
              <w:t>+370 658 18504</w:t>
            </w:r>
          </w:p>
        </w:tc>
      </w:tr>
      <w:tr w:rsidR="00FD26FE" w14:paraId="0CDED4AF" w14:textId="77777777">
        <w:tc>
          <w:tcPr>
            <w:tcW w:w="2808" w:type="dxa"/>
            <w:vMerge/>
            <w:tcBorders>
              <w:top w:val="single" w:sz="4" w:space="0" w:color="000000"/>
              <w:left w:val="single" w:sz="4" w:space="0" w:color="000000"/>
              <w:bottom w:val="single" w:sz="4" w:space="0" w:color="000000"/>
              <w:right w:val="single" w:sz="4" w:space="0" w:color="000000"/>
            </w:tcBorders>
          </w:tcPr>
          <w:p w14:paraId="3A6E0E90" w14:textId="77777777" w:rsidR="00FD26FE" w:rsidRDefault="00FD26F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3182A8" w14:textId="77777777" w:rsidR="00FD26FE" w:rsidRDefault="0064437B">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256E206E" w14:textId="77777777" w:rsidR="00FD26FE" w:rsidRDefault="0064437B">
            <w:pPr>
              <w:jc w:val="center"/>
              <w:rPr>
                <w:kern w:val="2"/>
                <w:szCs w:val="24"/>
              </w:rPr>
            </w:pPr>
            <w:r>
              <w:t>info@nsa.smsm.lt</w:t>
            </w:r>
          </w:p>
        </w:tc>
      </w:tr>
      <w:tr w:rsidR="00FD26FE" w14:paraId="3DAC9CF7" w14:textId="77777777">
        <w:tc>
          <w:tcPr>
            <w:tcW w:w="2808" w:type="dxa"/>
            <w:vMerge/>
            <w:tcBorders>
              <w:top w:val="single" w:sz="4" w:space="0" w:color="000000"/>
              <w:left w:val="single" w:sz="4" w:space="0" w:color="000000"/>
              <w:bottom w:val="single" w:sz="4" w:space="0" w:color="000000"/>
              <w:right w:val="single" w:sz="4" w:space="0" w:color="000000"/>
            </w:tcBorders>
          </w:tcPr>
          <w:p w14:paraId="5B92044E" w14:textId="77777777" w:rsidR="00FD26FE" w:rsidRDefault="00FD26F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BBC1029" w14:textId="77777777" w:rsidR="00FD26FE" w:rsidRDefault="0064437B">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48C4B6FB" w14:textId="77777777" w:rsidR="00FD26FE" w:rsidRDefault="0064437B">
            <w:pPr>
              <w:jc w:val="center"/>
              <w:rPr>
                <w:kern w:val="2"/>
                <w:szCs w:val="24"/>
              </w:rPr>
            </w:pPr>
            <w:r>
              <w:t xml:space="preserve">Simonas </w:t>
            </w:r>
            <w:proofErr w:type="spellStart"/>
            <w:r>
              <w:t>Šabanovas</w:t>
            </w:r>
            <w:proofErr w:type="spellEnd"/>
          </w:p>
        </w:tc>
      </w:tr>
      <w:tr w:rsidR="00FD26FE" w14:paraId="5C888FB5" w14:textId="77777777">
        <w:tc>
          <w:tcPr>
            <w:tcW w:w="2808" w:type="dxa"/>
            <w:vMerge/>
            <w:tcBorders>
              <w:top w:val="single" w:sz="4" w:space="0" w:color="000000"/>
              <w:left w:val="single" w:sz="4" w:space="0" w:color="000000"/>
              <w:bottom w:val="single" w:sz="4" w:space="0" w:color="000000"/>
              <w:right w:val="single" w:sz="4" w:space="0" w:color="000000"/>
            </w:tcBorders>
          </w:tcPr>
          <w:p w14:paraId="220E8B25" w14:textId="77777777" w:rsidR="00FD26FE" w:rsidRDefault="00FD26F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2FCD4FF" w14:textId="77777777" w:rsidR="00FD26FE" w:rsidRDefault="0064437B">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8840A36" w14:textId="77777777" w:rsidR="00FD26FE" w:rsidRDefault="0064437B">
            <w:pPr>
              <w:jc w:val="center"/>
              <w:rPr>
                <w:kern w:val="2"/>
                <w:szCs w:val="24"/>
              </w:rPr>
            </w:pPr>
            <w:r>
              <w:t>Nacionalinės švietimo agentūros nuostatai, patvirtinti Lietuvos Respublikos švietimo, mokslo ir sporto ministro 2023 m. balandžio 20 d. įsakymu Nr. V-573 „Dėl Nacionalinės švietimo agentūros nuostatų patvirtinimo</w:t>
            </w:r>
          </w:p>
        </w:tc>
      </w:tr>
      <w:tr w:rsidR="00FD26FE" w14:paraId="4EC3D6AE"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DFE07A3" w14:textId="77777777" w:rsidR="00FD26FE" w:rsidRDefault="00FD26FE">
            <w:pPr>
              <w:rPr>
                <w:b/>
                <w:kern w:val="2"/>
                <w:szCs w:val="24"/>
              </w:rPr>
            </w:pPr>
          </w:p>
          <w:p w14:paraId="15780635" w14:textId="77777777" w:rsidR="00FD26FE" w:rsidRDefault="00FD26FE">
            <w:pPr>
              <w:rPr>
                <w:b/>
                <w:kern w:val="2"/>
                <w:szCs w:val="24"/>
              </w:rPr>
            </w:pPr>
          </w:p>
          <w:p w14:paraId="3892DAD3" w14:textId="77777777" w:rsidR="00FD26FE" w:rsidRDefault="00FD26FE">
            <w:pPr>
              <w:rPr>
                <w:b/>
                <w:kern w:val="2"/>
                <w:szCs w:val="24"/>
              </w:rPr>
            </w:pPr>
          </w:p>
          <w:p w14:paraId="74E193A3" w14:textId="77777777" w:rsidR="00FD26FE" w:rsidRDefault="0064437B">
            <w:pPr>
              <w:rPr>
                <w:b/>
                <w:kern w:val="2"/>
                <w:szCs w:val="24"/>
              </w:rPr>
            </w:pPr>
            <w:r>
              <w:rPr>
                <w:b/>
                <w:kern w:val="2"/>
                <w:szCs w:val="24"/>
              </w:rPr>
              <w:t>1.2. Tiekėjas</w:t>
            </w:r>
          </w:p>
          <w:p w14:paraId="0CE9BCE5" w14:textId="77777777" w:rsidR="00FD26FE" w:rsidRDefault="0064437B">
            <w:pPr>
              <w:rPr>
                <w:color w:val="4472C4"/>
                <w:kern w:val="2"/>
                <w:szCs w:val="24"/>
              </w:rPr>
            </w:pPr>
            <w:r>
              <w:rPr>
                <w:color w:val="4472C4"/>
                <w:kern w:val="2"/>
                <w:szCs w:val="24"/>
              </w:rPr>
              <w:t>(jei Tiekėjas yra fizinis asmuo, skiltys atitinkamai pakoreguojamos.</w:t>
            </w:r>
          </w:p>
          <w:p w14:paraId="7E004739" w14:textId="77777777" w:rsidR="00FD26FE" w:rsidRDefault="0064437B">
            <w:pPr>
              <w:rPr>
                <w:color w:val="4472C4"/>
                <w:kern w:val="2"/>
                <w:szCs w:val="24"/>
              </w:rPr>
            </w:pPr>
            <w:r>
              <w:rPr>
                <w:color w:val="4472C4"/>
                <w:kern w:val="2"/>
                <w:szCs w:val="24"/>
              </w:rPr>
              <w:t>Jei Tiekėjas yra tiekėjų grupė, skiltys pildomos įterpiant kiekvieno grupės nario informaciją)</w:t>
            </w:r>
          </w:p>
          <w:p w14:paraId="6BB95216" w14:textId="77777777" w:rsidR="00FD26FE" w:rsidRDefault="00FD26FE">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8F03EA" w14:textId="77777777" w:rsidR="00FD26FE" w:rsidRDefault="0064437B">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6C95ED77" w14:textId="77777777" w:rsidR="00FD26FE" w:rsidRDefault="00FD26FE">
            <w:pPr>
              <w:jc w:val="center"/>
              <w:rPr>
                <w:kern w:val="2"/>
                <w:szCs w:val="24"/>
              </w:rPr>
            </w:pPr>
          </w:p>
        </w:tc>
      </w:tr>
      <w:tr w:rsidR="00FD26FE" w14:paraId="020690C2" w14:textId="77777777">
        <w:tc>
          <w:tcPr>
            <w:tcW w:w="2808" w:type="dxa"/>
            <w:vMerge/>
            <w:tcBorders>
              <w:top w:val="single" w:sz="4" w:space="0" w:color="000000"/>
              <w:left w:val="single" w:sz="4" w:space="0" w:color="000000"/>
              <w:bottom w:val="single" w:sz="4" w:space="0" w:color="000000"/>
              <w:right w:val="single" w:sz="4" w:space="0" w:color="000000"/>
            </w:tcBorders>
          </w:tcPr>
          <w:p w14:paraId="4A0FB324" w14:textId="77777777" w:rsidR="00FD26FE" w:rsidRDefault="00FD26FE">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758556D" w14:textId="77777777" w:rsidR="00FD26FE" w:rsidRDefault="0064437B">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2D21F45" w14:textId="77777777" w:rsidR="00FD26FE" w:rsidRDefault="00FD26FE">
            <w:pPr>
              <w:jc w:val="center"/>
              <w:rPr>
                <w:kern w:val="2"/>
                <w:szCs w:val="24"/>
              </w:rPr>
            </w:pPr>
          </w:p>
        </w:tc>
      </w:tr>
      <w:tr w:rsidR="00FD26FE" w14:paraId="0C91A478" w14:textId="77777777">
        <w:tc>
          <w:tcPr>
            <w:tcW w:w="2808" w:type="dxa"/>
            <w:vMerge/>
            <w:tcBorders>
              <w:top w:val="single" w:sz="4" w:space="0" w:color="000000"/>
              <w:left w:val="single" w:sz="4" w:space="0" w:color="000000"/>
              <w:bottom w:val="single" w:sz="4" w:space="0" w:color="000000"/>
              <w:right w:val="single" w:sz="4" w:space="0" w:color="000000"/>
            </w:tcBorders>
          </w:tcPr>
          <w:p w14:paraId="50EC0B29" w14:textId="77777777" w:rsidR="00FD26FE" w:rsidRDefault="00FD26FE">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A7515F1" w14:textId="77777777" w:rsidR="00FD26FE" w:rsidRDefault="0064437B">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48D77433" w14:textId="77777777" w:rsidR="00FD26FE" w:rsidRDefault="00FD26FE">
            <w:pPr>
              <w:jc w:val="center"/>
              <w:rPr>
                <w:kern w:val="2"/>
                <w:szCs w:val="24"/>
              </w:rPr>
            </w:pPr>
          </w:p>
        </w:tc>
      </w:tr>
      <w:tr w:rsidR="00FD26FE" w14:paraId="7FE53DC5" w14:textId="77777777">
        <w:tc>
          <w:tcPr>
            <w:tcW w:w="2808" w:type="dxa"/>
            <w:vMerge/>
            <w:tcBorders>
              <w:top w:val="single" w:sz="4" w:space="0" w:color="000000"/>
              <w:left w:val="single" w:sz="4" w:space="0" w:color="000000"/>
              <w:bottom w:val="single" w:sz="4" w:space="0" w:color="000000"/>
              <w:right w:val="single" w:sz="4" w:space="0" w:color="000000"/>
            </w:tcBorders>
          </w:tcPr>
          <w:p w14:paraId="4A5F3E33" w14:textId="77777777" w:rsidR="00FD26FE" w:rsidRDefault="00FD26FE">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2E2039E" w14:textId="77777777" w:rsidR="00FD26FE" w:rsidRDefault="0064437B">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3B19D1C" w14:textId="77777777" w:rsidR="00FD26FE" w:rsidRDefault="00FD26FE">
            <w:pPr>
              <w:jc w:val="center"/>
              <w:rPr>
                <w:kern w:val="2"/>
                <w:szCs w:val="24"/>
              </w:rPr>
            </w:pPr>
          </w:p>
        </w:tc>
      </w:tr>
      <w:tr w:rsidR="00FD26FE" w14:paraId="270B0E20" w14:textId="77777777">
        <w:tc>
          <w:tcPr>
            <w:tcW w:w="2808" w:type="dxa"/>
            <w:vMerge/>
            <w:tcBorders>
              <w:top w:val="single" w:sz="4" w:space="0" w:color="000000"/>
              <w:left w:val="single" w:sz="4" w:space="0" w:color="000000"/>
              <w:bottom w:val="single" w:sz="4" w:space="0" w:color="000000"/>
              <w:right w:val="single" w:sz="4" w:space="0" w:color="000000"/>
            </w:tcBorders>
          </w:tcPr>
          <w:p w14:paraId="187F9F7C" w14:textId="77777777" w:rsidR="00FD26FE" w:rsidRDefault="00FD26FE">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1627B1" w14:textId="77777777" w:rsidR="00FD26FE" w:rsidRDefault="0064437B">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3FDB4BA" w14:textId="77777777" w:rsidR="00FD26FE" w:rsidRDefault="00FD26FE">
            <w:pPr>
              <w:jc w:val="center"/>
              <w:rPr>
                <w:kern w:val="2"/>
                <w:szCs w:val="24"/>
              </w:rPr>
            </w:pPr>
          </w:p>
        </w:tc>
      </w:tr>
      <w:tr w:rsidR="00FD26FE" w14:paraId="6AB3D104" w14:textId="77777777">
        <w:tc>
          <w:tcPr>
            <w:tcW w:w="2808" w:type="dxa"/>
            <w:vMerge/>
            <w:tcBorders>
              <w:top w:val="single" w:sz="4" w:space="0" w:color="000000"/>
              <w:left w:val="single" w:sz="4" w:space="0" w:color="000000"/>
              <w:bottom w:val="single" w:sz="4" w:space="0" w:color="000000"/>
              <w:right w:val="single" w:sz="4" w:space="0" w:color="000000"/>
            </w:tcBorders>
          </w:tcPr>
          <w:p w14:paraId="6E29B132" w14:textId="77777777" w:rsidR="00FD26FE" w:rsidRDefault="00FD26FE">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7FC79F" w14:textId="77777777" w:rsidR="00FD26FE" w:rsidRDefault="0064437B">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5119ED5C" w14:textId="77777777" w:rsidR="00FD26FE" w:rsidRDefault="00FD26FE">
            <w:pPr>
              <w:jc w:val="center"/>
              <w:rPr>
                <w:kern w:val="2"/>
                <w:szCs w:val="24"/>
              </w:rPr>
            </w:pPr>
          </w:p>
        </w:tc>
      </w:tr>
      <w:tr w:rsidR="00FD26FE" w14:paraId="2BB8FF9C" w14:textId="77777777">
        <w:tc>
          <w:tcPr>
            <w:tcW w:w="2808" w:type="dxa"/>
            <w:vMerge/>
            <w:tcBorders>
              <w:top w:val="single" w:sz="4" w:space="0" w:color="000000"/>
              <w:left w:val="single" w:sz="4" w:space="0" w:color="000000"/>
              <w:bottom w:val="single" w:sz="4" w:space="0" w:color="000000"/>
              <w:right w:val="single" w:sz="4" w:space="0" w:color="000000"/>
            </w:tcBorders>
          </w:tcPr>
          <w:p w14:paraId="0F666431" w14:textId="77777777" w:rsidR="00FD26FE" w:rsidRDefault="00FD26FE">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61E6831" w14:textId="77777777" w:rsidR="00FD26FE" w:rsidRDefault="0064437B">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37900913" w14:textId="77777777" w:rsidR="00FD26FE" w:rsidRDefault="00FD26FE">
            <w:pPr>
              <w:jc w:val="center"/>
              <w:rPr>
                <w:kern w:val="2"/>
                <w:szCs w:val="24"/>
              </w:rPr>
            </w:pPr>
          </w:p>
        </w:tc>
      </w:tr>
      <w:tr w:rsidR="00FD26FE" w14:paraId="1CC2184E" w14:textId="77777777">
        <w:tc>
          <w:tcPr>
            <w:tcW w:w="2808" w:type="dxa"/>
            <w:vMerge/>
            <w:tcBorders>
              <w:top w:val="single" w:sz="4" w:space="0" w:color="000000"/>
              <w:left w:val="single" w:sz="4" w:space="0" w:color="000000"/>
              <w:bottom w:val="single" w:sz="4" w:space="0" w:color="000000"/>
              <w:right w:val="single" w:sz="4" w:space="0" w:color="000000"/>
            </w:tcBorders>
          </w:tcPr>
          <w:p w14:paraId="7332D81D" w14:textId="77777777" w:rsidR="00FD26FE" w:rsidRDefault="00FD26FE">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99C594" w14:textId="77777777" w:rsidR="00FD26FE" w:rsidRDefault="0064437B">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263D67C1" w14:textId="77777777" w:rsidR="00FD26FE" w:rsidRDefault="00FD26FE">
            <w:pPr>
              <w:jc w:val="center"/>
              <w:rPr>
                <w:kern w:val="2"/>
                <w:szCs w:val="24"/>
              </w:rPr>
            </w:pPr>
          </w:p>
        </w:tc>
      </w:tr>
      <w:tr w:rsidR="00FD26FE" w14:paraId="6A9C50B0" w14:textId="77777777">
        <w:tc>
          <w:tcPr>
            <w:tcW w:w="2808" w:type="dxa"/>
            <w:vMerge/>
            <w:tcBorders>
              <w:top w:val="single" w:sz="4" w:space="0" w:color="000000"/>
              <w:left w:val="single" w:sz="4" w:space="0" w:color="000000"/>
              <w:bottom w:val="single" w:sz="4" w:space="0" w:color="000000"/>
              <w:right w:val="single" w:sz="4" w:space="0" w:color="000000"/>
            </w:tcBorders>
          </w:tcPr>
          <w:p w14:paraId="5D2B285C" w14:textId="77777777" w:rsidR="00FD26FE" w:rsidRDefault="00FD26FE">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BB84692" w14:textId="77777777" w:rsidR="00FD26FE" w:rsidRDefault="0064437B">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47783BD6" w14:textId="77777777" w:rsidR="00FD26FE" w:rsidRDefault="00FD26FE">
            <w:pPr>
              <w:jc w:val="center"/>
              <w:rPr>
                <w:kern w:val="2"/>
                <w:szCs w:val="24"/>
              </w:rPr>
            </w:pPr>
          </w:p>
        </w:tc>
      </w:tr>
      <w:tr w:rsidR="00FD26FE" w14:paraId="3C9D28A3" w14:textId="77777777">
        <w:tc>
          <w:tcPr>
            <w:tcW w:w="2808" w:type="dxa"/>
            <w:vMerge/>
            <w:tcBorders>
              <w:top w:val="single" w:sz="4" w:space="0" w:color="000000"/>
              <w:left w:val="single" w:sz="4" w:space="0" w:color="000000"/>
              <w:bottom w:val="single" w:sz="4" w:space="0" w:color="000000"/>
              <w:right w:val="single" w:sz="4" w:space="0" w:color="000000"/>
            </w:tcBorders>
          </w:tcPr>
          <w:p w14:paraId="09D068E0" w14:textId="77777777" w:rsidR="00FD26FE" w:rsidRDefault="00FD26FE">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B54134C" w14:textId="77777777" w:rsidR="00FD26FE" w:rsidRDefault="0064437B">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3750DC0" w14:textId="77777777" w:rsidR="00FD26FE" w:rsidRDefault="00FD26FE">
            <w:pPr>
              <w:jc w:val="center"/>
              <w:rPr>
                <w:kern w:val="2"/>
                <w:szCs w:val="24"/>
              </w:rPr>
            </w:pPr>
          </w:p>
        </w:tc>
      </w:tr>
    </w:tbl>
    <w:p w14:paraId="742CBD4B" w14:textId="77777777" w:rsidR="00FD26FE" w:rsidRDefault="00FD26FE">
      <w:pPr>
        <w:jc w:val="both"/>
        <w:rPr>
          <w:szCs w:val="24"/>
        </w:rPr>
      </w:pPr>
    </w:p>
    <w:tbl>
      <w:tblPr>
        <w:tblW w:w="10320" w:type="dxa"/>
        <w:tblLayout w:type="fixed"/>
        <w:tblLook w:val="04A0" w:firstRow="1" w:lastRow="0" w:firstColumn="1" w:lastColumn="0" w:noHBand="0" w:noVBand="1"/>
      </w:tblPr>
      <w:tblGrid>
        <w:gridCol w:w="3823"/>
        <w:gridCol w:w="30"/>
        <w:gridCol w:w="3142"/>
        <w:gridCol w:w="3325"/>
      </w:tblGrid>
      <w:tr w:rsidR="00FD26FE" w14:paraId="4C226CDA" w14:textId="77777777" w:rsidTr="49BF7DAF">
        <w:trPr>
          <w:trHeight w:val="300"/>
        </w:trPr>
        <w:tc>
          <w:tcPr>
            <w:tcW w:w="10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6DC68" w14:textId="77777777" w:rsidR="00FD26FE" w:rsidRDefault="0064437B">
            <w:pPr>
              <w:jc w:val="center"/>
              <w:rPr>
                <w:b/>
                <w:kern w:val="2"/>
                <w:szCs w:val="24"/>
              </w:rPr>
            </w:pPr>
            <w:r>
              <w:rPr>
                <w:b/>
                <w:kern w:val="2"/>
                <w:szCs w:val="24"/>
              </w:rPr>
              <w:lastRenderedPageBreak/>
              <w:t>2. ATSAKINGI ASMENYS</w:t>
            </w:r>
          </w:p>
        </w:tc>
      </w:tr>
      <w:tr w:rsidR="00FD26FE" w14:paraId="30451135"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6D6C3" w14:textId="77777777" w:rsidR="00FD26FE" w:rsidRDefault="0064437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9E271" w14:textId="5012141E" w:rsidR="00FD26FE" w:rsidRDefault="00A44FDF">
            <w:r>
              <w:rPr>
                <w:kern w:val="2"/>
                <w:szCs w:val="24"/>
              </w:rPr>
              <w:t>Alma Račkauskienė</w:t>
            </w:r>
          </w:p>
          <w:p w14:paraId="0750B63D" w14:textId="357DB80D" w:rsidR="00FD26FE" w:rsidRDefault="0064437B">
            <w:r>
              <w:rPr>
                <w:kern w:val="2"/>
                <w:szCs w:val="24"/>
              </w:rPr>
              <w:t xml:space="preserve">Projekto „Tęsk: ateik, tobulėk, prisidėk!" </w:t>
            </w:r>
            <w:r w:rsidR="0063254B">
              <w:rPr>
                <w:kern w:val="2"/>
                <w:szCs w:val="24"/>
              </w:rPr>
              <w:t xml:space="preserve"> </w:t>
            </w:r>
            <w:proofErr w:type="spellStart"/>
            <w:r w:rsidR="0063254B">
              <w:rPr>
                <w:kern w:val="2"/>
                <w:szCs w:val="24"/>
              </w:rPr>
              <w:t>pov</w:t>
            </w:r>
            <w:r w:rsidR="009F745B">
              <w:rPr>
                <w:kern w:val="2"/>
                <w:szCs w:val="24"/>
              </w:rPr>
              <w:t>e</w:t>
            </w:r>
            <w:r w:rsidR="0063254B">
              <w:rPr>
                <w:kern w:val="2"/>
                <w:szCs w:val="24"/>
              </w:rPr>
              <w:t>iklės</w:t>
            </w:r>
            <w:proofErr w:type="spellEnd"/>
            <w:r w:rsidR="0063254B">
              <w:rPr>
                <w:kern w:val="2"/>
                <w:szCs w:val="24"/>
              </w:rPr>
              <w:t xml:space="preserve"> </w:t>
            </w:r>
            <w:r>
              <w:rPr>
                <w:kern w:val="2"/>
                <w:szCs w:val="24"/>
              </w:rPr>
              <w:t>specialist</w:t>
            </w:r>
            <w:r w:rsidR="00510391">
              <w:rPr>
                <w:kern w:val="2"/>
                <w:szCs w:val="24"/>
              </w:rPr>
              <w:t>ė</w:t>
            </w:r>
          </w:p>
          <w:p w14:paraId="3E6BE394" w14:textId="34C57557" w:rsidR="00FD26FE" w:rsidRDefault="0064437B">
            <w:r>
              <w:rPr>
                <w:kern w:val="2"/>
                <w:szCs w:val="24"/>
              </w:rPr>
              <w:t xml:space="preserve">Tel. </w:t>
            </w:r>
            <w:proofErr w:type="spellStart"/>
            <w:r>
              <w:rPr>
                <w:kern w:val="2"/>
                <w:szCs w:val="24"/>
              </w:rPr>
              <w:t>nr.</w:t>
            </w:r>
            <w:proofErr w:type="spellEnd"/>
            <w:r>
              <w:rPr>
                <w:kern w:val="2"/>
                <w:szCs w:val="24"/>
              </w:rPr>
              <w:t xml:space="preserve"> +370</w:t>
            </w:r>
            <w:r w:rsidR="00510391">
              <w:rPr>
                <w:kern w:val="2"/>
                <w:szCs w:val="24"/>
              </w:rPr>
              <w:t> </w:t>
            </w:r>
            <w:r w:rsidR="0063254B">
              <w:rPr>
                <w:kern w:val="2"/>
                <w:szCs w:val="24"/>
              </w:rPr>
              <w:t>6</w:t>
            </w:r>
            <w:r w:rsidR="00510391">
              <w:rPr>
                <w:kern w:val="2"/>
                <w:szCs w:val="24"/>
              </w:rPr>
              <w:t>04 08489</w:t>
            </w:r>
          </w:p>
          <w:p w14:paraId="4C067F0E" w14:textId="25CA5FBE" w:rsidR="00FD26FE" w:rsidRDefault="0064437B" w:rsidP="0063254B">
            <w:pPr>
              <w:rPr>
                <w:color w:val="4472C4"/>
                <w:kern w:val="2"/>
                <w:szCs w:val="24"/>
              </w:rPr>
            </w:pPr>
            <w:r>
              <w:rPr>
                <w:i/>
                <w:iCs/>
                <w:kern w:val="2"/>
                <w:szCs w:val="24"/>
              </w:rPr>
              <w:t xml:space="preserve">Elektroninis paštas: </w:t>
            </w:r>
            <w:r w:rsidR="00510391">
              <w:rPr>
                <w:i/>
                <w:iCs/>
                <w:kern w:val="2"/>
                <w:szCs w:val="24"/>
              </w:rPr>
              <w:t>alma.rackauskiene</w:t>
            </w:r>
            <w:r>
              <w:rPr>
                <w:i/>
                <w:iCs/>
                <w:kern w:val="2"/>
                <w:szCs w:val="24"/>
              </w:rPr>
              <w:t>@nsa.smsm.lt</w:t>
            </w:r>
          </w:p>
        </w:tc>
      </w:tr>
      <w:tr w:rsidR="00FD26FE" w14:paraId="1F371475"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1DEEA" w14:textId="77777777" w:rsidR="00FD26FE" w:rsidRDefault="0064437B">
            <w:pPr>
              <w:rPr>
                <w:b/>
                <w:kern w:val="2"/>
                <w:szCs w:val="24"/>
              </w:rPr>
            </w:pPr>
            <w:r>
              <w:rPr>
                <w:b/>
                <w:kern w:val="2"/>
                <w:szCs w:val="24"/>
              </w:rPr>
              <w:t>2.2. Tiekėjo kontaktiniai asmenys, atsakingi už Sutarties vykdymą</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1ADD9" w14:textId="77777777" w:rsidR="00FD26FE" w:rsidRDefault="0064437B">
            <w:pPr>
              <w:rPr>
                <w:color w:val="4472C4"/>
                <w:kern w:val="2"/>
                <w:szCs w:val="24"/>
              </w:rPr>
            </w:pPr>
            <w:r>
              <w:rPr>
                <w:color w:val="4472C4"/>
                <w:kern w:val="2"/>
                <w:szCs w:val="24"/>
              </w:rPr>
              <w:t>(nurodyti padalinį / skyrių, pareigas, vardą, pavardę, tel., el. paštą)</w:t>
            </w:r>
          </w:p>
        </w:tc>
      </w:tr>
      <w:tr w:rsidR="00FD26FE" w14:paraId="0C56D650" w14:textId="77777777" w:rsidTr="49BF7DAF">
        <w:trPr>
          <w:trHeight w:val="300"/>
        </w:trPr>
        <w:tc>
          <w:tcPr>
            <w:tcW w:w="10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88FF1" w14:textId="77777777" w:rsidR="00FD26FE" w:rsidRDefault="0064437B">
            <w:pPr>
              <w:jc w:val="center"/>
              <w:rPr>
                <w:b/>
                <w:kern w:val="2"/>
                <w:szCs w:val="24"/>
              </w:rPr>
            </w:pPr>
            <w:r>
              <w:rPr>
                <w:b/>
                <w:kern w:val="2"/>
                <w:szCs w:val="24"/>
              </w:rPr>
              <w:t>3. SUTARTIES DALYKAS</w:t>
            </w:r>
          </w:p>
        </w:tc>
      </w:tr>
      <w:tr w:rsidR="002B16B2" w14:paraId="579E13BC"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872A8" w14:textId="77777777" w:rsidR="002B16B2" w:rsidRDefault="002B16B2" w:rsidP="002B16B2">
            <w:pPr>
              <w:rPr>
                <w:b/>
                <w:kern w:val="2"/>
                <w:szCs w:val="24"/>
              </w:rPr>
            </w:pPr>
            <w:r>
              <w:rPr>
                <w:b/>
                <w:kern w:val="2"/>
                <w:szCs w:val="24"/>
              </w:rPr>
              <w:t>3.1. Sutarties dalykas</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38EB2" w14:textId="77777777" w:rsidR="002B16B2" w:rsidRDefault="002B16B2" w:rsidP="002B16B2">
            <w:pPr>
              <w:jc w:val="both"/>
              <w:rPr>
                <w:color w:val="000000" w:themeColor="text1"/>
                <w:szCs w:val="24"/>
              </w:rPr>
            </w:pPr>
            <w:r w:rsidRPr="001E3942">
              <w:rPr>
                <w:kern w:val="2"/>
                <w:szCs w:val="24"/>
              </w:rPr>
              <w:t xml:space="preserve">Perkamos Paslaugos (toliau – </w:t>
            </w:r>
            <w:r w:rsidRPr="001E3942">
              <w:rPr>
                <w:b/>
                <w:bCs/>
                <w:kern w:val="2"/>
                <w:szCs w:val="24"/>
              </w:rPr>
              <w:t>Paslaugos</w:t>
            </w:r>
            <w:r w:rsidRPr="001E3942">
              <w:rPr>
                <w:kern w:val="2"/>
                <w:szCs w:val="24"/>
              </w:rPr>
              <w:t>):</w:t>
            </w:r>
            <w:r>
              <w:rPr>
                <w:kern w:val="2"/>
                <w:szCs w:val="24"/>
              </w:rPr>
              <w:t xml:space="preserve"> </w:t>
            </w:r>
            <w:r w:rsidRPr="009845C2">
              <w:rPr>
                <w:szCs w:val="24"/>
              </w:rPr>
              <w:t>Pretendentų konsultantų mokymo programos (su mokomąja medžiaga) parengimo ir įgyvendinimo</w:t>
            </w:r>
            <w:r>
              <w:rPr>
                <w:b/>
                <w:bCs/>
                <w:szCs w:val="24"/>
              </w:rPr>
              <w:t xml:space="preserve"> </w:t>
            </w:r>
            <w:r w:rsidRPr="0093557D">
              <w:rPr>
                <w:color w:val="000000" w:themeColor="text1"/>
                <w:szCs w:val="24"/>
              </w:rPr>
              <w:t>paslaugos.</w:t>
            </w:r>
          </w:p>
          <w:p w14:paraId="6785F949" w14:textId="77777777" w:rsidR="002B16B2" w:rsidRPr="00A476C4" w:rsidRDefault="002B16B2" w:rsidP="008E666B">
            <w:pPr>
              <w:pStyle w:val="Betarp"/>
              <w:ind w:firstLine="0"/>
              <w:rPr>
                <w:rFonts w:ascii="Times New Roman" w:hAnsi="Times New Roman"/>
                <w:sz w:val="24"/>
                <w:szCs w:val="24"/>
              </w:rPr>
            </w:pPr>
            <w:r w:rsidRPr="00A476C4">
              <w:rPr>
                <w:rFonts w:ascii="Times New Roman" w:hAnsi="Times New Roman"/>
                <w:sz w:val="24"/>
                <w:szCs w:val="24"/>
              </w:rPr>
              <w:t xml:space="preserve">I pirkimo objekto dalis – </w:t>
            </w:r>
            <w:r w:rsidR="0078254C" w:rsidRPr="0078254C">
              <w:rPr>
                <w:rFonts w:ascii="Times New Roman" w:eastAsia="Times New Roman" w:hAnsi="Times New Roman"/>
                <w:sz w:val="24"/>
                <w:szCs w:val="24"/>
              </w:rPr>
              <w:t>Pretendentų konsultantų mokymo programos (su mokomąja medžiaga) parengimo ir lektorių teikiamos Mokymų programos įgyvendinimo paslaugos</w:t>
            </w:r>
            <w:r w:rsidRPr="00A476C4">
              <w:rPr>
                <w:rFonts w:ascii="Times New Roman" w:hAnsi="Times New Roman"/>
                <w:sz w:val="24"/>
                <w:szCs w:val="24"/>
              </w:rPr>
              <w:t>.</w:t>
            </w:r>
          </w:p>
          <w:p w14:paraId="7524C28B" w14:textId="729D46B4" w:rsidR="002B16B2" w:rsidRPr="001E3942" w:rsidRDefault="002B16B2" w:rsidP="002B16B2">
            <w:pPr>
              <w:jc w:val="both"/>
              <w:rPr>
                <w:kern w:val="2"/>
                <w:szCs w:val="24"/>
              </w:rPr>
            </w:pPr>
            <w:r w:rsidRPr="001E3942">
              <w:rPr>
                <w:kern w:val="2"/>
                <w:szCs w:val="24"/>
              </w:rPr>
              <w:t xml:space="preserve">Išsamus Paslaugų aprašymas ir kiti reikalavimai tiekiamoms Paslaugoms nustatyti Sutarties priede Nr. 1 „Techninė </w:t>
            </w:r>
            <w:r w:rsidR="009F745B">
              <w:rPr>
                <w:kern w:val="2"/>
                <w:szCs w:val="24"/>
              </w:rPr>
              <w:t>specifikacija</w:t>
            </w:r>
            <w:r w:rsidRPr="001E3942">
              <w:rPr>
                <w:kern w:val="2"/>
                <w:szCs w:val="24"/>
              </w:rPr>
              <w:t xml:space="preserve">“ (toliau – </w:t>
            </w:r>
            <w:r w:rsidRPr="001E3942">
              <w:rPr>
                <w:b/>
                <w:bCs/>
                <w:kern w:val="2"/>
                <w:szCs w:val="24"/>
              </w:rPr>
              <w:t xml:space="preserve">Techninė </w:t>
            </w:r>
            <w:r w:rsidR="009F745B">
              <w:rPr>
                <w:b/>
                <w:bCs/>
                <w:kern w:val="2"/>
                <w:szCs w:val="24"/>
              </w:rPr>
              <w:t>specifikacija</w:t>
            </w:r>
            <w:r w:rsidRPr="001E3942">
              <w:rPr>
                <w:kern w:val="2"/>
                <w:szCs w:val="24"/>
              </w:rPr>
              <w:t>)</w:t>
            </w:r>
            <w:r w:rsidR="00C1309E">
              <w:rPr>
                <w:kern w:val="2"/>
                <w:szCs w:val="24"/>
              </w:rPr>
              <w:t>.</w:t>
            </w:r>
          </w:p>
          <w:p w14:paraId="1E4852D2" w14:textId="77777777" w:rsidR="002B16B2" w:rsidRPr="001E3942" w:rsidRDefault="002B16B2" w:rsidP="002B16B2">
            <w:pPr>
              <w:jc w:val="both"/>
              <w:rPr>
                <w:kern w:val="2"/>
                <w:szCs w:val="24"/>
              </w:rPr>
            </w:pPr>
          </w:p>
        </w:tc>
      </w:tr>
      <w:tr w:rsidR="002B16B2" w14:paraId="5C0D7989" w14:textId="77777777" w:rsidTr="00D60326">
        <w:trPr>
          <w:trHeight w:val="656"/>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7FE25" w14:textId="77777777" w:rsidR="002B16B2" w:rsidRDefault="002B16B2" w:rsidP="002B16B2">
            <w:pPr>
              <w:rPr>
                <w:b/>
                <w:kern w:val="2"/>
                <w:szCs w:val="24"/>
              </w:rPr>
            </w:pPr>
            <w:r>
              <w:rPr>
                <w:b/>
                <w:kern w:val="2"/>
                <w:szCs w:val="24"/>
              </w:rPr>
              <w:t>3.2. Pirkimo pavadinimas ir numeris</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DAC08" w14:textId="77777777" w:rsidR="002B16B2" w:rsidRPr="008E666B" w:rsidRDefault="008E666B" w:rsidP="002B16B2">
            <w:pPr>
              <w:rPr>
                <w:kern w:val="2"/>
                <w:szCs w:val="24"/>
              </w:rPr>
            </w:pPr>
            <w:r w:rsidRPr="008E666B">
              <w:rPr>
                <w:bCs/>
                <w:szCs w:val="24"/>
              </w:rPr>
              <w:t xml:space="preserve">Pretendentų konsultantų mokymo programos (su mokomąja medžiaga) parengimo ir įgyvendinimo </w:t>
            </w:r>
            <w:r w:rsidRPr="008E666B">
              <w:rPr>
                <w:bCs/>
                <w:color w:val="000000" w:themeColor="text1"/>
                <w:szCs w:val="24"/>
              </w:rPr>
              <w:t xml:space="preserve">paslaugos </w:t>
            </w:r>
            <w:r w:rsidRPr="008E666B">
              <w:rPr>
                <w:bCs/>
                <w:szCs w:val="24"/>
              </w:rPr>
              <w:t>CVP IS ID</w:t>
            </w:r>
          </w:p>
        </w:tc>
      </w:tr>
      <w:tr w:rsidR="002B16B2" w14:paraId="412F862B"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C5351" w14:textId="77777777" w:rsidR="002B16B2" w:rsidRDefault="002B16B2" w:rsidP="002B16B2">
            <w:pPr>
              <w:rPr>
                <w:b/>
                <w:kern w:val="2"/>
                <w:szCs w:val="24"/>
              </w:rPr>
            </w:pPr>
            <w:r>
              <w:rPr>
                <w:b/>
                <w:kern w:val="2"/>
                <w:szCs w:val="24"/>
              </w:rPr>
              <w:t>3.3. Informacija apie Europos Sąjungos lėšomis finansuojamą projektą arba kitą projektą</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4F608" w14:textId="77777777" w:rsidR="002B16B2" w:rsidRDefault="002B16B2" w:rsidP="002B16B2">
            <w:pPr>
              <w:rPr>
                <w:kern w:val="2"/>
                <w:szCs w:val="24"/>
              </w:rPr>
            </w:pPr>
            <w:r>
              <w:t>Paslaugos perkamos įgyvendinant</w:t>
            </w:r>
            <w:bookmarkStart w:id="0" w:name="_Hlk171590957"/>
            <w:r>
              <w:t xml:space="preserve"> projektą „Tęsk: ateik, tobulėk, prisidėk!“ (Nr. 10-045-P-0001), kuris 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 (toliau – Projektas).</w:t>
            </w:r>
            <w:bookmarkEnd w:id="0"/>
          </w:p>
        </w:tc>
      </w:tr>
      <w:tr w:rsidR="002B16B2" w14:paraId="0E0AC3D3" w14:textId="77777777" w:rsidTr="49BF7DAF">
        <w:trPr>
          <w:trHeight w:val="300"/>
        </w:trPr>
        <w:tc>
          <w:tcPr>
            <w:tcW w:w="10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B03B9" w14:textId="77777777" w:rsidR="002B16B2" w:rsidRDefault="002B16B2" w:rsidP="002B16B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B16B2" w14:paraId="31155D6E"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7338B" w14:textId="77777777" w:rsidR="002B16B2" w:rsidRDefault="002B16B2" w:rsidP="002B16B2">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136B0" w14:textId="07382E8A" w:rsidR="002B16B2" w:rsidRPr="003B4B84" w:rsidRDefault="002B16B2" w:rsidP="1641551A">
            <w:pPr>
              <w:pStyle w:val="Standard"/>
              <w:tabs>
                <w:tab w:val="left" w:pos="1418"/>
              </w:tabs>
              <w:jc w:val="both"/>
              <w:rPr>
                <w:rFonts w:ascii="Times New Roman" w:eastAsia="Times New Roman" w:hAnsi="Times New Roman" w:cs="Times New Roman"/>
                <w:lang w:val="lt-LT" w:eastAsia="en-US"/>
              </w:rPr>
            </w:pPr>
            <w:r w:rsidRPr="003B4B84">
              <w:rPr>
                <w:rStyle w:val="BodyTextChar"/>
                <w:rFonts w:eastAsia="NSimSun"/>
                <w:szCs w:val="24"/>
                <w:lang w:val="lt-LT"/>
              </w:rPr>
              <w:t xml:space="preserve">Tiekėjas privalo suteikti Paslaugas pagal Techninėje </w:t>
            </w:r>
            <w:r w:rsidR="6AF42F65" w:rsidRPr="003B4B84">
              <w:rPr>
                <w:rStyle w:val="BodyTextChar"/>
                <w:rFonts w:eastAsia="NSimSun"/>
                <w:szCs w:val="24"/>
                <w:lang w:val="lt-LT"/>
              </w:rPr>
              <w:t>specifikacijoje</w:t>
            </w:r>
            <w:r w:rsidR="6AF42F65" w:rsidRPr="003B4B84">
              <w:rPr>
                <w:rStyle w:val="BodyTextChar"/>
                <w:rFonts w:eastAsia="NSimSun"/>
                <w:szCs w:val="24"/>
                <w:shd w:val="clear" w:color="auto" w:fill="FFFFFF"/>
                <w:lang w:val="lt-LT"/>
              </w:rPr>
              <w:t xml:space="preserve"> </w:t>
            </w:r>
            <w:r w:rsidRPr="003B4B84">
              <w:rPr>
                <w:rStyle w:val="BodyTextChar"/>
                <w:rFonts w:eastAsia="NSimSun"/>
                <w:szCs w:val="24"/>
                <w:shd w:val="clear" w:color="auto" w:fill="FFFFFF"/>
                <w:lang w:val="lt-LT"/>
              </w:rPr>
              <w:t>nustatyt</w:t>
            </w:r>
            <w:r w:rsidR="6AF42F65" w:rsidRPr="003B4B84">
              <w:rPr>
                <w:rStyle w:val="BodyTextChar"/>
                <w:rFonts w:eastAsia="NSimSun"/>
                <w:szCs w:val="24"/>
                <w:shd w:val="clear" w:color="auto" w:fill="FFFFFF"/>
                <w:lang w:val="lt-LT"/>
              </w:rPr>
              <w:t>us</w:t>
            </w:r>
            <w:r w:rsidRPr="003B4B84">
              <w:rPr>
                <w:rStyle w:val="BodyTextChar"/>
                <w:rFonts w:eastAsia="NSimSun"/>
                <w:szCs w:val="24"/>
                <w:shd w:val="clear" w:color="auto" w:fill="FFFFFF"/>
                <w:lang w:val="lt-LT"/>
              </w:rPr>
              <w:t xml:space="preserve"> termin</w:t>
            </w:r>
            <w:r w:rsidR="6AF42F65" w:rsidRPr="003B4B84">
              <w:rPr>
                <w:rStyle w:val="BodyTextChar"/>
                <w:rFonts w:eastAsia="NSimSun"/>
                <w:szCs w:val="24"/>
                <w:shd w:val="clear" w:color="auto" w:fill="FFFFFF"/>
                <w:lang w:val="lt-LT"/>
              </w:rPr>
              <w:t>us</w:t>
            </w:r>
            <w:r w:rsidRPr="003B4B84">
              <w:rPr>
                <w:rStyle w:val="BodyTextChar"/>
                <w:rFonts w:eastAsia="NSimSun"/>
                <w:szCs w:val="24"/>
                <w:shd w:val="clear" w:color="auto" w:fill="FFFFFF"/>
                <w:lang w:val="lt-LT"/>
              </w:rPr>
              <w:t xml:space="preserve"> </w:t>
            </w:r>
            <w:r w:rsidRPr="003B4B84">
              <w:rPr>
                <w:rStyle w:val="BodyTextChar"/>
                <w:rFonts w:eastAsia="NSimSun"/>
                <w:szCs w:val="24"/>
                <w:lang w:val="lt-LT"/>
              </w:rPr>
              <w:t xml:space="preserve">- </w:t>
            </w:r>
            <w:r w:rsidRPr="003B4B84">
              <w:rPr>
                <w:rFonts w:ascii="Times New Roman" w:eastAsia="Times New Roman" w:hAnsi="Times New Roman" w:cs="Times New Roman"/>
                <w:shd w:val="clear" w:color="auto" w:fill="FFFFFF"/>
                <w:lang w:val="lt-LT" w:eastAsia="en-US"/>
              </w:rPr>
              <w:t>visos paslaugos turi būti suteiktos per</w:t>
            </w:r>
            <w:r w:rsidR="4F527E48" w:rsidRPr="003B4B84">
              <w:rPr>
                <w:rFonts w:ascii="Times New Roman" w:eastAsia="Times New Roman" w:hAnsi="Times New Roman" w:cs="Times New Roman"/>
                <w:lang w:val="lt-LT" w:eastAsia="en-US"/>
              </w:rPr>
              <w:t xml:space="preserve"> </w:t>
            </w:r>
            <w:r w:rsidR="2CF02A77" w:rsidRPr="003B4B84">
              <w:rPr>
                <w:rFonts w:ascii="Times New Roman" w:eastAsia="Times New Roman" w:hAnsi="Times New Roman" w:cs="Times New Roman"/>
                <w:lang w:val="lt-LT" w:eastAsia="en-US"/>
              </w:rPr>
              <w:t>7</w:t>
            </w:r>
            <w:r w:rsidRPr="003B4B84">
              <w:rPr>
                <w:rFonts w:ascii="Times New Roman" w:eastAsia="Times New Roman" w:hAnsi="Times New Roman" w:cs="Times New Roman"/>
                <w:lang w:val="lt-LT" w:eastAsia="en-US"/>
              </w:rPr>
              <w:t xml:space="preserve"> mėn. nuo sutarties įsigaliojimo dienos.</w:t>
            </w:r>
            <w:r w:rsidR="6AF42F65" w:rsidRPr="003B4B84">
              <w:rPr>
                <w:rFonts w:ascii="Times New Roman" w:eastAsia="Times New Roman" w:hAnsi="Times New Roman" w:cs="Times New Roman"/>
                <w:lang w:val="lt-LT" w:eastAsia="en-US"/>
              </w:rPr>
              <w:t xml:space="preserve"> </w:t>
            </w:r>
          </w:p>
          <w:p w14:paraId="17ABB397" w14:textId="733F39E7" w:rsidR="002B16B2" w:rsidRPr="003B4B84" w:rsidRDefault="003B4B84" w:rsidP="003B4B84">
            <w:pPr>
              <w:tabs>
                <w:tab w:val="left" w:pos="426"/>
                <w:tab w:val="left" w:pos="851"/>
                <w:tab w:val="left" w:pos="1134"/>
              </w:tabs>
              <w:suppressAutoHyphens w:val="0"/>
              <w:jc w:val="both"/>
              <w:rPr>
                <w:color w:val="4472C4"/>
                <w:szCs w:val="24"/>
              </w:rPr>
            </w:pPr>
            <w:r w:rsidRPr="003B4B84">
              <w:rPr>
                <w:szCs w:val="24"/>
              </w:rPr>
              <w:t xml:space="preserve"> </w:t>
            </w:r>
          </w:p>
        </w:tc>
      </w:tr>
      <w:tr w:rsidR="002B16B2" w14:paraId="1A5A31F1"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E19EF" w14:textId="77777777" w:rsidR="002B16B2" w:rsidRDefault="002B16B2" w:rsidP="002B16B2">
            <w:pPr>
              <w:rPr>
                <w:b/>
                <w:kern w:val="2"/>
                <w:szCs w:val="24"/>
              </w:rPr>
            </w:pPr>
            <w:r>
              <w:rPr>
                <w:b/>
                <w:kern w:val="2"/>
                <w:szCs w:val="24"/>
              </w:rPr>
              <w:t>4.2. Paslaugų / jų dalies / etapo / periodo suteikimo termino pratęsimas</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5988E" w14:textId="017E2CCF" w:rsidR="002B16B2" w:rsidRPr="003B4B84" w:rsidRDefault="00384E5B" w:rsidP="002B16B2">
            <w:pPr>
              <w:rPr>
                <w:szCs w:val="24"/>
              </w:rPr>
            </w:pPr>
            <w:r w:rsidRPr="003B4B84">
              <w:rPr>
                <w:rFonts w:eastAsia="Arial Unicode MS"/>
                <w:szCs w:val="24"/>
                <w:lang w:eastAsia="lt-LT"/>
              </w:rPr>
              <w:t>Netaikoma</w:t>
            </w:r>
          </w:p>
        </w:tc>
      </w:tr>
      <w:tr w:rsidR="002B16B2" w14:paraId="78454404"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AA06E" w14:textId="77777777" w:rsidR="002B16B2" w:rsidRDefault="002B16B2" w:rsidP="002B16B2">
            <w:pPr>
              <w:rPr>
                <w:b/>
                <w:kern w:val="2"/>
                <w:szCs w:val="24"/>
              </w:rPr>
            </w:pPr>
            <w:r>
              <w:rPr>
                <w:b/>
                <w:kern w:val="2"/>
                <w:szCs w:val="24"/>
              </w:rPr>
              <w:t>4.3. Užsakymų teikimo tvarka</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94B95" w14:textId="29E94D09" w:rsidR="002B16B2" w:rsidRDefault="00D40B39" w:rsidP="49BF7DAF">
            <w:pPr>
              <w:rPr>
                <w:lang w:bidi="lo-LA"/>
              </w:rPr>
            </w:pPr>
            <w:r>
              <w:rPr>
                <w:lang w:bidi="lo-LA"/>
              </w:rPr>
              <w:t>Netaikoma</w:t>
            </w:r>
          </w:p>
        </w:tc>
      </w:tr>
      <w:tr w:rsidR="002B16B2" w14:paraId="12AA5592" w14:textId="77777777" w:rsidTr="00D60326">
        <w:trPr>
          <w:trHeight w:val="3341"/>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F4E72" w14:textId="77777777" w:rsidR="002B16B2" w:rsidRDefault="002B16B2" w:rsidP="002B16B2">
            <w:pPr>
              <w:rPr>
                <w:b/>
                <w:kern w:val="2"/>
                <w:szCs w:val="24"/>
              </w:rPr>
            </w:pPr>
            <w:r>
              <w:rPr>
                <w:b/>
                <w:kern w:val="2"/>
                <w:szCs w:val="24"/>
              </w:rPr>
              <w:lastRenderedPageBreak/>
              <w:t>4.4. Dėl minimalios Užsakymo vertės ar apimties</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12662" w14:textId="77777777" w:rsidR="002B16B2" w:rsidRDefault="002B16B2" w:rsidP="002B16B2">
            <w:pPr>
              <w:rPr>
                <w:kern w:val="2"/>
                <w:szCs w:val="24"/>
              </w:rPr>
            </w:pPr>
            <w:r>
              <w:rPr>
                <w:kern w:val="2"/>
                <w:szCs w:val="24"/>
              </w:rPr>
              <w:t>Netaikoma</w:t>
            </w:r>
          </w:p>
        </w:tc>
      </w:tr>
      <w:tr w:rsidR="00522D79" w14:paraId="4B1A3BD4"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17EF5" w14:textId="77777777" w:rsidR="00522D79" w:rsidRPr="008F7BA1" w:rsidRDefault="00522D79" w:rsidP="00522D79">
            <w:pPr>
              <w:rPr>
                <w:b/>
                <w:color w:val="FF0000"/>
                <w:kern w:val="2"/>
                <w:szCs w:val="24"/>
              </w:rPr>
            </w:pPr>
            <w:r w:rsidRPr="00FC1A9F">
              <w:rPr>
                <w:b/>
                <w:kern w:val="2"/>
                <w:szCs w:val="24"/>
              </w:rPr>
              <w:t>4.5. Pateikiami dokumentai</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A87DF" w14:textId="77777777" w:rsidR="00522D79" w:rsidRPr="000E4FB3" w:rsidRDefault="00522D79" w:rsidP="00522D79">
            <w:pPr>
              <w:tabs>
                <w:tab w:val="left" w:pos="993"/>
                <w:tab w:val="left" w:pos="1276"/>
                <w:tab w:val="left" w:pos="1560"/>
              </w:tabs>
            </w:pPr>
            <w:r w:rsidRPr="000E4FB3">
              <w:t>Suteikus Paslaugas ar dalį Paslaugų atitinkamai turi būti pateikiami šie dokumentai:</w:t>
            </w:r>
          </w:p>
          <w:p w14:paraId="7EEB5039" w14:textId="77777777" w:rsidR="00522D79" w:rsidRPr="000E4FB3" w:rsidRDefault="00522D79" w:rsidP="00522D79">
            <w:pPr>
              <w:pStyle w:val="prastasiniatinklio"/>
              <w:tabs>
                <w:tab w:val="left" w:pos="1560"/>
              </w:tabs>
              <w:spacing w:beforeAutospacing="0" w:afterAutospacing="0"/>
              <w:ind w:firstLine="31"/>
            </w:pPr>
            <w:r w:rsidRPr="000E4FB3">
              <w:t>4.5.1. Paslaugų perdavimo</w:t>
            </w:r>
            <w:r w:rsidRPr="000E4FB3">
              <w:rPr>
                <w:kern w:val="2"/>
              </w:rPr>
              <w:t>–</w:t>
            </w:r>
            <w:r w:rsidRPr="000E4FB3">
              <w:t>priėmimo aktas.</w:t>
            </w:r>
          </w:p>
          <w:p w14:paraId="24718F39" w14:textId="77777777" w:rsidR="00522D79" w:rsidRPr="000E4FB3" w:rsidRDefault="00522D79" w:rsidP="00522D79">
            <w:pPr>
              <w:tabs>
                <w:tab w:val="left" w:pos="993"/>
                <w:tab w:val="left" w:pos="1276"/>
                <w:tab w:val="left" w:pos="1560"/>
              </w:tabs>
            </w:pPr>
            <w:r w:rsidRPr="000E4FB3">
              <w:t>4.5.2. Sąskaita faktūra.</w:t>
            </w:r>
          </w:p>
          <w:p w14:paraId="33904291" w14:textId="77777777" w:rsidR="00522D79" w:rsidRPr="000E4FB3" w:rsidRDefault="00522D79" w:rsidP="00522D79">
            <w:pPr>
              <w:jc w:val="both"/>
            </w:pPr>
          </w:p>
          <w:p w14:paraId="40568BBE" w14:textId="77777777" w:rsidR="00522D79" w:rsidRPr="000E4FB3" w:rsidRDefault="00522D79" w:rsidP="00522D79">
            <w:r w:rsidRPr="000E4FB3">
              <w:rPr>
                <w:kern w:val="2"/>
              </w:rPr>
              <w:t>Tiekėjui nepateikus nurodytų atitinkamų dokumentų, laikoma, kad Paslaugos neatitinka Sutartyje nustatytų reikalavimų.</w:t>
            </w:r>
          </w:p>
          <w:p w14:paraId="7F7F20CC" w14:textId="1942A0C5" w:rsidR="00522D79" w:rsidRPr="00FC1A9F" w:rsidRDefault="00522D79" w:rsidP="00522D79"/>
        </w:tc>
      </w:tr>
      <w:tr w:rsidR="002B16B2" w14:paraId="732F658A" w14:textId="77777777" w:rsidTr="49BF7DAF">
        <w:trPr>
          <w:trHeight w:val="300"/>
        </w:trPr>
        <w:tc>
          <w:tcPr>
            <w:tcW w:w="10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60876" w14:textId="77777777" w:rsidR="002B16B2" w:rsidRDefault="002B16B2" w:rsidP="002B16B2">
            <w:pPr>
              <w:jc w:val="center"/>
              <w:rPr>
                <w:b/>
                <w:kern w:val="2"/>
                <w:szCs w:val="24"/>
              </w:rPr>
            </w:pPr>
            <w:r>
              <w:rPr>
                <w:b/>
                <w:kern w:val="2"/>
                <w:szCs w:val="24"/>
              </w:rPr>
              <w:t>5. SUTARTIES KAINA IR ATSISKAITYMO TVARKA</w:t>
            </w:r>
          </w:p>
        </w:tc>
      </w:tr>
      <w:tr w:rsidR="002B16B2" w14:paraId="1BEF08DF"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754B1" w14:textId="77777777" w:rsidR="002B16B2" w:rsidRDefault="002B16B2" w:rsidP="002B16B2">
            <w:pPr>
              <w:rPr>
                <w:b/>
                <w:kern w:val="2"/>
                <w:szCs w:val="24"/>
              </w:rPr>
            </w:pPr>
            <w:r>
              <w:rPr>
                <w:b/>
                <w:kern w:val="2"/>
                <w:szCs w:val="24"/>
              </w:rPr>
              <w:t>5.1. Sutarčiai taikomas kainos apskaičiavimo būdas</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90A5B" w14:textId="6393FDC5" w:rsidR="002B16B2" w:rsidRDefault="002B16B2" w:rsidP="002B16B2">
            <w:pPr>
              <w:rPr>
                <w:color w:val="4472C4"/>
                <w:kern w:val="2"/>
                <w:szCs w:val="24"/>
              </w:rPr>
            </w:pPr>
            <w:r>
              <w:rPr>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r>
              <w:rPr>
                <w:color w:val="000000"/>
                <w:kern w:val="2"/>
                <w:szCs w:val="24"/>
              </w:rPr>
              <w:t xml:space="preserve">sutarčiai taikoma </w:t>
            </w:r>
            <w:r w:rsidRPr="00D60326">
              <w:rPr>
                <w:color w:val="000000"/>
                <w:kern w:val="2"/>
                <w:szCs w:val="24"/>
              </w:rPr>
              <w:t>fiksuoto</w:t>
            </w:r>
            <w:r w:rsidR="00D74517" w:rsidRPr="00D60326">
              <w:rPr>
                <w:color w:val="000000"/>
                <w:kern w:val="2"/>
                <w:szCs w:val="24"/>
              </w:rPr>
              <w:t>s</w:t>
            </w:r>
            <w:r w:rsidRPr="00D60326">
              <w:rPr>
                <w:color w:val="000000"/>
                <w:kern w:val="2"/>
                <w:szCs w:val="24"/>
              </w:rPr>
              <w:t xml:space="preserve"> </w:t>
            </w:r>
            <w:r w:rsidR="00D74517" w:rsidRPr="00D60326">
              <w:rPr>
                <w:color w:val="000000"/>
                <w:kern w:val="2"/>
                <w:szCs w:val="24"/>
              </w:rPr>
              <w:t>kainos</w:t>
            </w:r>
            <w:r w:rsidRPr="00D60326">
              <w:rPr>
                <w:color w:val="000000"/>
                <w:kern w:val="2"/>
                <w:szCs w:val="24"/>
              </w:rPr>
              <w:t xml:space="preserve"> kainodara.</w:t>
            </w:r>
          </w:p>
        </w:tc>
      </w:tr>
      <w:tr w:rsidR="002B16B2" w14:paraId="00ACA8B0"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41540" w14:textId="2EF5B353" w:rsidR="002B16B2" w:rsidRDefault="002B16B2" w:rsidP="002B16B2">
            <w:pPr>
              <w:rPr>
                <w:b/>
                <w:kern w:val="2"/>
                <w:szCs w:val="24"/>
              </w:rPr>
            </w:pPr>
            <w:r>
              <w:rPr>
                <w:b/>
                <w:kern w:val="2"/>
                <w:szCs w:val="24"/>
              </w:rPr>
              <w:t xml:space="preserve">5.2. Pradinės Sutarties vertė ir Sutarties kaina, kai taikoma </w:t>
            </w:r>
            <w:r>
              <w:rPr>
                <w:b/>
                <w:kern w:val="2"/>
                <w:szCs w:val="24"/>
                <w:u w:val="single"/>
              </w:rPr>
              <w:t>fiksuoto</w:t>
            </w:r>
            <w:r w:rsidR="00597A66">
              <w:rPr>
                <w:b/>
                <w:kern w:val="2"/>
                <w:szCs w:val="24"/>
                <w:u w:val="single"/>
              </w:rPr>
              <w:t>s</w:t>
            </w:r>
            <w:r>
              <w:rPr>
                <w:b/>
                <w:kern w:val="2"/>
                <w:szCs w:val="24"/>
                <w:u w:val="single"/>
              </w:rPr>
              <w:t xml:space="preserve"> kain</w:t>
            </w:r>
            <w:r w:rsidR="00597A66">
              <w:rPr>
                <w:b/>
                <w:kern w:val="2"/>
                <w:szCs w:val="24"/>
                <w:u w:val="single"/>
              </w:rPr>
              <w:t>os</w:t>
            </w:r>
            <w:r>
              <w:rPr>
                <w:b/>
                <w:kern w:val="2"/>
                <w:szCs w:val="24"/>
              </w:rPr>
              <w:t xml:space="preserve"> kainodara</w:t>
            </w:r>
          </w:p>
          <w:p w14:paraId="3520019B" w14:textId="77777777" w:rsidR="002B16B2" w:rsidRDefault="002B16B2" w:rsidP="002B16B2">
            <w:pPr>
              <w:rPr>
                <w:b/>
                <w:kern w:val="2"/>
                <w:szCs w:val="24"/>
              </w:rPr>
            </w:pPr>
          </w:p>
          <w:p w14:paraId="27EA6A7B" w14:textId="77777777" w:rsidR="002B16B2" w:rsidRDefault="002B16B2" w:rsidP="002B16B2">
            <w:pPr>
              <w:rPr>
                <w:b/>
                <w:kern w:val="2"/>
                <w:szCs w:val="24"/>
              </w:rPr>
            </w:pPr>
          </w:p>
          <w:p w14:paraId="6703BBFC" w14:textId="77777777" w:rsidR="002B16B2" w:rsidRDefault="002B16B2" w:rsidP="002B16B2">
            <w:pPr>
              <w:rPr>
                <w:b/>
                <w:kern w:val="2"/>
                <w:szCs w:val="24"/>
              </w:rPr>
            </w:pPr>
          </w:p>
          <w:p w14:paraId="154FA172" w14:textId="77777777" w:rsidR="002B16B2" w:rsidRDefault="002B16B2" w:rsidP="002B16B2">
            <w:pPr>
              <w:rPr>
                <w:b/>
                <w:kern w:val="2"/>
                <w:szCs w:val="24"/>
              </w:rPr>
            </w:pPr>
          </w:p>
          <w:p w14:paraId="2AF13F4C" w14:textId="77777777" w:rsidR="002B16B2" w:rsidRDefault="002B16B2" w:rsidP="002B16B2">
            <w:pPr>
              <w:rPr>
                <w:b/>
                <w:kern w:val="2"/>
                <w:szCs w:val="24"/>
              </w:rPr>
            </w:pPr>
          </w:p>
          <w:p w14:paraId="041618E2" w14:textId="77777777" w:rsidR="002B16B2" w:rsidRDefault="002B16B2" w:rsidP="002B16B2">
            <w:pPr>
              <w:rPr>
                <w:b/>
                <w:kern w:val="2"/>
                <w:szCs w:val="24"/>
              </w:rPr>
            </w:pPr>
          </w:p>
          <w:p w14:paraId="5EC55A82" w14:textId="77777777" w:rsidR="002B16B2" w:rsidRDefault="002B16B2" w:rsidP="002B16B2">
            <w:pPr>
              <w:rPr>
                <w:b/>
                <w:kern w:val="2"/>
                <w:szCs w:val="24"/>
              </w:rPr>
            </w:pPr>
          </w:p>
          <w:p w14:paraId="542E2735" w14:textId="77777777" w:rsidR="002B16B2" w:rsidRDefault="002B16B2" w:rsidP="002B16B2">
            <w:pPr>
              <w:rPr>
                <w:b/>
                <w:kern w:val="2"/>
                <w:szCs w:val="24"/>
              </w:rPr>
            </w:pPr>
          </w:p>
          <w:p w14:paraId="09A3115F" w14:textId="77777777" w:rsidR="002B16B2" w:rsidRDefault="002B16B2" w:rsidP="002B16B2">
            <w:pPr>
              <w:jc w:val="both"/>
              <w:rPr>
                <w:b/>
                <w:color w:val="FF0000"/>
                <w:kern w:val="2"/>
                <w:szCs w:val="24"/>
              </w:rPr>
            </w:pP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E1951" w14:textId="77777777" w:rsidR="002B16B2" w:rsidRDefault="002B16B2" w:rsidP="002B16B2">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67E0DEC" w14:textId="77777777" w:rsidR="002B16B2" w:rsidRDefault="002B16B2" w:rsidP="002B16B2">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CE8D3DF" w14:textId="77777777" w:rsidR="002B16B2" w:rsidRDefault="002B16B2" w:rsidP="002B16B2">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B151A9C" w14:textId="77777777" w:rsidR="002B16B2" w:rsidRDefault="002B16B2" w:rsidP="002B16B2">
            <w:pPr>
              <w:rPr>
                <w:kern w:val="2"/>
                <w:sz w:val="20"/>
              </w:rPr>
            </w:pPr>
          </w:p>
          <w:p w14:paraId="1210CC02" w14:textId="77777777" w:rsidR="00597A66" w:rsidRDefault="00597A66" w:rsidP="002B16B2">
            <w:pPr>
              <w:rPr>
                <w:color w:val="000000"/>
                <w:kern w:val="2"/>
                <w:szCs w:val="24"/>
              </w:rPr>
            </w:pPr>
            <w:r w:rsidRPr="00597A66">
              <w:rPr>
                <w:color w:val="000000"/>
                <w:kern w:val="2"/>
                <w:szCs w:val="24"/>
              </w:rPr>
              <w:t>Šioje Sutartyje Pradinės Sutarties vertė yra lygi Tiekėjo pasiūlymo kainai be PVM, nurodytai už visą pirkimo dokumentuose ir Sutartyje nurodytą Paslaugų kiekį ir (ar) apimtį.</w:t>
            </w:r>
          </w:p>
          <w:p w14:paraId="43AA8B3E" w14:textId="3A7FE138" w:rsidR="002B16B2" w:rsidRDefault="002B16B2" w:rsidP="002B16B2">
            <w:pPr>
              <w:rPr>
                <w:color w:val="000000"/>
                <w:kern w:val="2"/>
                <w:szCs w:val="24"/>
              </w:rPr>
            </w:pPr>
            <w:r>
              <w:rPr>
                <w:color w:val="000000"/>
                <w:kern w:val="2"/>
                <w:szCs w:val="24"/>
              </w:rPr>
              <w:t xml:space="preserve">. </w:t>
            </w:r>
          </w:p>
        </w:tc>
      </w:tr>
      <w:tr w:rsidR="002B16B2" w14:paraId="1B651686"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00F46" w14:textId="77777777" w:rsidR="002B16B2" w:rsidRDefault="002B16B2" w:rsidP="002B16B2">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AE6D822" w14:textId="77777777" w:rsidR="002B16B2" w:rsidRDefault="002B16B2" w:rsidP="002B16B2">
            <w:pPr>
              <w:rPr>
                <w:b/>
                <w:kern w:val="2"/>
                <w:szCs w:val="24"/>
              </w:rPr>
            </w:pPr>
          </w:p>
          <w:p w14:paraId="24FE5E5B" w14:textId="77777777" w:rsidR="002B16B2" w:rsidRDefault="002B16B2" w:rsidP="002B16B2">
            <w:pPr>
              <w:rPr>
                <w:kern w:val="2"/>
                <w:szCs w:val="24"/>
              </w:rPr>
            </w:pP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67FE8" w14:textId="77777777" w:rsidR="002B16B2" w:rsidRDefault="002B16B2" w:rsidP="002B16B2">
            <w:pPr>
              <w:rPr>
                <w:szCs w:val="24"/>
              </w:rPr>
            </w:pPr>
            <w:r>
              <w:rPr>
                <w:kern w:val="2"/>
                <w:szCs w:val="24"/>
              </w:rPr>
              <w:t>Sutarties kaina / įkainiai bus perskaičiuojami:</w:t>
            </w:r>
          </w:p>
          <w:p w14:paraId="5615BF9F" w14:textId="77777777" w:rsidR="002B16B2" w:rsidRDefault="002B16B2" w:rsidP="002B16B2">
            <w:pPr>
              <w:rPr>
                <w:color w:val="FF0000"/>
                <w:kern w:val="2"/>
                <w:szCs w:val="24"/>
              </w:rPr>
            </w:pPr>
            <w:r>
              <w:rPr>
                <w:kern w:val="2"/>
                <w:szCs w:val="24"/>
              </w:rPr>
              <w:t>5.3.1. dėl PVM tarifo pasikeitimo.</w:t>
            </w:r>
          </w:p>
        </w:tc>
      </w:tr>
      <w:tr w:rsidR="002B16B2" w14:paraId="2C58112F"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DCB67" w14:textId="77777777" w:rsidR="002B16B2" w:rsidRDefault="002B16B2" w:rsidP="002B16B2">
            <w:pPr>
              <w:rPr>
                <w:b/>
                <w:kern w:val="2"/>
                <w:szCs w:val="24"/>
              </w:rPr>
            </w:pPr>
            <w:r>
              <w:rPr>
                <w:b/>
                <w:kern w:val="2"/>
                <w:szCs w:val="24"/>
              </w:rPr>
              <w:t>5.3.1. Sutarties kainos / įkainių peržiūra dėl PVM tarifo pasikeitimo</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0F526" w14:textId="77777777" w:rsidR="002B16B2" w:rsidRDefault="002B16B2" w:rsidP="002B16B2">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w:t>
            </w:r>
            <w:r>
              <w:rPr>
                <w:kern w:val="2"/>
                <w:szCs w:val="24"/>
              </w:rPr>
              <w:lastRenderedPageBreak/>
              <w:t>Sutarties kaina / įkainiai perskaičiuojami nekeičiant P</w:t>
            </w:r>
            <w:r>
              <w:rPr>
                <w:szCs w:val="24"/>
              </w:rPr>
              <w:t>aslaugų</w:t>
            </w:r>
            <w:r>
              <w:rPr>
                <w:kern w:val="2"/>
                <w:szCs w:val="24"/>
              </w:rPr>
              <w:t xml:space="preserve"> kainos / įkainio be PVM.</w:t>
            </w:r>
          </w:p>
          <w:p w14:paraId="3F999EA0" w14:textId="77777777" w:rsidR="002B16B2" w:rsidRDefault="002B16B2" w:rsidP="002B16B2">
            <w:pPr>
              <w:rPr>
                <w:kern w:val="2"/>
                <w:szCs w:val="24"/>
              </w:rPr>
            </w:pPr>
          </w:p>
          <w:p w14:paraId="03674894" w14:textId="77777777" w:rsidR="002B16B2" w:rsidRDefault="002B16B2" w:rsidP="002B16B2">
            <w:pPr>
              <w:rPr>
                <w:color w:val="FF0000"/>
                <w:kern w:val="2"/>
                <w:szCs w:val="24"/>
              </w:rPr>
            </w:pPr>
            <w:r>
              <w:rPr>
                <w:kern w:val="2"/>
                <w:szCs w:val="24"/>
              </w:rPr>
              <w:t>Perskaičiavimas įforminamas Susitarimu ne vėliau kaip per 14 (keturiolika) dienų</w:t>
            </w:r>
            <w:r>
              <w:rPr>
                <w:color w:val="4472C4"/>
                <w:kern w:val="2"/>
                <w:szCs w:val="24"/>
              </w:rPr>
              <w:t xml:space="preserve"> </w:t>
            </w:r>
            <w:r>
              <w:rPr>
                <w:kern w:val="2"/>
                <w:szCs w:val="24"/>
              </w:rPr>
              <w:t>nuo PVM mokėjimą reglamentuojančių teisės aktų pasikeitimo, kuris tampa neatskiriama Sutarties dalimi. Perskaičiuotas Sutarties įkainis taikomas už tą P</w:t>
            </w:r>
            <w:r>
              <w:rPr>
                <w:szCs w:val="24"/>
              </w:rPr>
              <w:t>aslaugų</w:t>
            </w:r>
            <w:r>
              <w:rPr>
                <w:kern w:val="2"/>
                <w:szCs w:val="24"/>
              </w:rPr>
              <w:t xml:space="preserve"> dalį, kurios bus teikia</w:t>
            </w:r>
            <w:r>
              <w:t>mos nuo Susitarime nurodytos dienos.</w:t>
            </w:r>
          </w:p>
        </w:tc>
      </w:tr>
      <w:tr w:rsidR="002B16B2" w14:paraId="1544F96E"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8137D" w14:textId="77777777" w:rsidR="002B16B2" w:rsidRDefault="002B16B2" w:rsidP="002B16B2">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06CF6" w14:textId="77777777" w:rsidR="002B16B2" w:rsidRDefault="002B16B2" w:rsidP="002B16B2">
            <w:pPr>
              <w:rPr>
                <w:kern w:val="2"/>
                <w:szCs w:val="24"/>
              </w:rPr>
            </w:pPr>
            <w:r>
              <w:rPr>
                <w:kern w:val="2"/>
                <w:szCs w:val="24"/>
              </w:rPr>
              <w:t>Netaikoma</w:t>
            </w:r>
          </w:p>
          <w:p w14:paraId="5ED10F4E" w14:textId="77777777" w:rsidR="002B16B2" w:rsidRDefault="002B16B2" w:rsidP="002B16B2">
            <w:pPr>
              <w:rPr>
                <w:kern w:val="2"/>
                <w:szCs w:val="24"/>
              </w:rPr>
            </w:pPr>
          </w:p>
        </w:tc>
      </w:tr>
      <w:tr w:rsidR="002B16B2" w14:paraId="45F102C1"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1BF7D" w14:textId="77777777" w:rsidR="002B16B2" w:rsidRDefault="002B16B2" w:rsidP="002B16B2">
            <w:pPr>
              <w:rPr>
                <w:bCs/>
                <w:kern w:val="2"/>
                <w:szCs w:val="24"/>
              </w:rPr>
            </w:pPr>
            <w:r>
              <w:rPr>
                <w:b/>
                <w:kern w:val="2"/>
                <w:szCs w:val="24"/>
              </w:rPr>
              <w:t>5.3.3. Sutarties kainos / įkainių peržiūra dėl kainų lygio pokyčio</w:t>
            </w:r>
          </w:p>
          <w:p w14:paraId="33BBDFAC" w14:textId="77777777" w:rsidR="002B16B2" w:rsidRDefault="002B16B2" w:rsidP="002B16B2">
            <w:pPr>
              <w:rPr>
                <w:b/>
                <w:kern w:val="2"/>
                <w:szCs w:val="24"/>
              </w:rPr>
            </w:pP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0AB57" w14:textId="77777777" w:rsidR="002B16B2" w:rsidRDefault="002B16B2" w:rsidP="002B16B2">
            <w:pPr>
              <w:jc w:val="both"/>
              <w:rPr>
                <w:szCs w:val="24"/>
              </w:rPr>
            </w:pPr>
            <w:r>
              <w:rPr>
                <w:szCs w:val="24"/>
              </w:rPr>
              <w:t>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683A0AFC" w14:textId="77777777" w:rsidR="002B16B2" w:rsidRDefault="002B16B2" w:rsidP="002B16B2">
            <w:pPr>
              <w:jc w:val="both"/>
              <w:rPr>
                <w:kern w:val="2"/>
                <w:szCs w:val="24"/>
                <w:shd w:val="clear" w:color="auto" w:fill="FFFFFF"/>
              </w:rPr>
            </w:pPr>
            <w:r>
              <w:rPr>
                <w:kern w:val="2"/>
                <w:szCs w:val="24"/>
              </w:rPr>
              <w:t xml:space="preserve">5.3.3.2. Sutarties </w:t>
            </w:r>
            <w:r>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15C45258" w14:textId="77777777" w:rsidR="002B16B2" w:rsidRDefault="002B16B2" w:rsidP="002B16B2">
            <w:pPr>
              <w:jc w:val="both"/>
              <w:rPr>
                <w:kern w:val="2"/>
                <w:szCs w:val="24"/>
                <w:shd w:val="clear" w:color="auto" w:fill="FFFFFF"/>
              </w:rPr>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įkainiai nėra perskaičiuojami dėl kainų lygio kilimo (gali būti mažinami, tačiau negali būti didinami).</w:t>
            </w:r>
          </w:p>
          <w:p w14:paraId="2797C9EB" w14:textId="77777777" w:rsidR="002B16B2" w:rsidRDefault="002B16B2" w:rsidP="002B16B2">
            <w:pPr>
              <w:jc w:val="both"/>
              <w:rPr>
                <w:kern w:val="2"/>
                <w:szCs w:val="24"/>
                <w:shd w:val="clear" w:color="auto" w:fill="FFFFFF"/>
              </w:rPr>
            </w:pPr>
            <w:r>
              <w:rPr>
                <w:kern w:val="2"/>
                <w:szCs w:val="24"/>
              </w:rPr>
              <w:t xml:space="preserve">5.3.3.4. Atlikdamos Sutarties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52A0EF2" w14:textId="77777777" w:rsidR="002B16B2" w:rsidRDefault="002B16B2" w:rsidP="002B16B2">
            <w:pPr>
              <w:jc w:val="both"/>
              <w:rPr>
                <w:kern w:val="2"/>
                <w:szCs w:val="24"/>
                <w:shd w:val="clear" w:color="auto" w:fill="FFFFFF"/>
              </w:rPr>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A10DD71" w14:textId="7D79A5F7" w:rsidR="636859E0" w:rsidRPr="005E5E4B" w:rsidRDefault="636859E0" w:rsidP="1641551A">
            <w:pPr>
              <w:jc w:val="both"/>
              <w:rPr>
                <w:szCs w:val="24"/>
              </w:rPr>
            </w:pPr>
            <w:r w:rsidRPr="005E5E4B">
              <w:rPr>
                <w:szCs w:val="24"/>
              </w:rPr>
              <w:t xml:space="preserve"> 5.3.3.6. Nauja Sutarties kaina / įkainiai apskaičiuojami pagal žemiau pateiktą formulę:</w:t>
            </w:r>
          </w:p>
          <w:p w14:paraId="7D6C1193" w14:textId="2FEA7C3C" w:rsidR="762125F9" w:rsidRPr="005E5E4B" w:rsidRDefault="00000000" w:rsidP="005E5E4B">
            <w:pPr>
              <w:spacing w:after="200" w:line="276" w:lineRule="auto"/>
              <w:jc w:val="both"/>
              <w:rPr>
                <w:szCs w:val="24"/>
              </w:rPr>
            </w:pPr>
            <m:oMath>
              <m:sSub>
                <m:sSubPr>
                  <m:ctrlPr>
                    <w:rPr>
                      <w:rFonts w:ascii="Cambria Math" w:eastAsia="Calibri" w:hAnsi="Cambria Math" w:cs="Arial"/>
                      <w:sz w:val="20"/>
                      <w:szCs w:val="24"/>
                    </w:rPr>
                  </m:ctrlPr>
                </m:sSubPr>
                <m:e>
                  <m:r>
                    <m:rPr>
                      <m:sty m:val="p"/>
                    </m:rPr>
                    <w:rPr>
                      <w:rFonts w:ascii="Cambria Math" w:eastAsia="Calibri" w:hAnsi="Cambria Math" w:cs="Arial"/>
                      <w:sz w:val="20"/>
                      <w:szCs w:val="24"/>
                    </w:rPr>
                    <m:t>a</m:t>
                  </m:r>
                </m:e>
                <m:sub>
                  <m:r>
                    <m:rPr>
                      <m:sty m:val="p"/>
                    </m:rPr>
                    <w:rPr>
                      <w:rFonts w:ascii="Cambria Math" w:eastAsia="Calibri" w:hAnsi="Cambria Math" w:cs="Arial"/>
                      <w:sz w:val="20"/>
                      <w:szCs w:val="24"/>
                    </w:rPr>
                    <m:t>1</m:t>
                  </m:r>
                </m:sub>
              </m:sSub>
              <m:r>
                <m:rPr>
                  <m:sty m:val="p"/>
                </m:rPr>
                <w:rPr>
                  <w:rFonts w:ascii="Cambria Math" w:eastAsia="Calibri" w:hAnsi="Cambria Math" w:cs="Arial"/>
                  <w:sz w:val="20"/>
                  <w:szCs w:val="24"/>
                </w:rPr>
                <m:t>=a+</m:t>
              </m:r>
              <m:d>
                <m:dPr>
                  <m:ctrlPr>
                    <w:rPr>
                      <w:rFonts w:ascii="Cambria Math" w:eastAsia="Calibri" w:hAnsi="Cambria Math" w:cs="Arial"/>
                      <w:sz w:val="20"/>
                      <w:szCs w:val="24"/>
                    </w:rPr>
                  </m:ctrlPr>
                </m:dPr>
                <m:e>
                  <m:f>
                    <m:fPr>
                      <m:ctrlPr>
                        <w:rPr>
                          <w:rFonts w:ascii="Cambria Math" w:eastAsia="Calibri" w:hAnsi="Cambria Math" w:cs="Arial"/>
                          <w:sz w:val="20"/>
                          <w:szCs w:val="24"/>
                        </w:rPr>
                      </m:ctrlPr>
                    </m:fPr>
                    <m:num>
                      <m:r>
                        <m:rPr>
                          <m:sty m:val="p"/>
                        </m:rPr>
                        <w:rPr>
                          <w:rFonts w:ascii="Cambria Math" w:eastAsia="Calibri" w:hAnsi="Cambria Math" w:cs="Arial"/>
                          <w:sz w:val="20"/>
                          <w:szCs w:val="24"/>
                        </w:rPr>
                        <m:t>k</m:t>
                      </m:r>
                    </m:num>
                    <m:den>
                      <m:r>
                        <m:rPr>
                          <m:sty m:val="p"/>
                        </m:rPr>
                        <w:rPr>
                          <w:rFonts w:ascii="Cambria Math" w:eastAsia="Calibri" w:hAnsi="Cambria Math" w:cs="Arial"/>
                          <w:sz w:val="20"/>
                          <w:szCs w:val="24"/>
                        </w:rPr>
                        <m:t>100</m:t>
                      </m:r>
                    </m:den>
                  </m:f>
                  <m:r>
                    <m:rPr>
                      <m:sty m:val="p"/>
                    </m:rPr>
                    <w:rPr>
                      <w:rFonts w:ascii="Cambria Math" w:eastAsia="Calibri" w:hAnsi="Cambria Math" w:cs="Arial"/>
                      <w:sz w:val="20"/>
                      <w:szCs w:val="24"/>
                    </w:rPr>
                    <m:t>×a</m:t>
                  </m:r>
                </m:e>
              </m:d>
            </m:oMath>
            <w:r w:rsidR="007158CC" w:rsidRPr="007158CC">
              <w:rPr>
                <w:rFonts w:ascii="Calibri" w:eastAsia="Calibri" w:hAnsi="Calibri" w:cs="Arial"/>
                <w:kern w:val="2"/>
                <w:sz w:val="20"/>
                <w:szCs w:val="24"/>
              </w:rPr>
              <w:t>,</w:t>
            </w:r>
            <w:r w:rsidR="636859E0" w:rsidRPr="005E5E4B">
              <w:rPr>
                <w:szCs w:val="24"/>
              </w:rPr>
              <w:t xml:space="preserve"> kur a – kaina / įkainis (Eur be PVM) (jei peržiūra jau buvo atlikta, tai po paskutinio perskaičiavimo)</w:t>
            </w:r>
          </w:p>
          <w:p w14:paraId="65DB01EA" w14:textId="65A8FFA2" w:rsidR="636859E0" w:rsidRPr="005E5E4B" w:rsidRDefault="636859E0" w:rsidP="005E5E4B">
            <w:pPr>
              <w:spacing w:after="200" w:line="276" w:lineRule="auto"/>
              <w:jc w:val="both"/>
              <w:rPr>
                <w:szCs w:val="24"/>
              </w:rPr>
            </w:pPr>
            <w:r w:rsidRPr="005E5E4B">
              <w:rPr>
                <w:szCs w:val="24"/>
              </w:rPr>
              <w:t>a</w:t>
            </w:r>
            <w:r w:rsidRPr="005E5E4B">
              <w:rPr>
                <w:szCs w:val="24"/>
                <w:vertAlign w:val="subscript"/>
              </w:rPr>
              <w:t>1</w:t>
            </w:r>
            <w:r w:rsidRPr="005E5E4B">
              <w:rPr>
                <w:szCs w:val="24"/>
              </w:rPr>
              <w:t xml:space="preserve"> – perskaičiuota (pakeista) kaina / įkainis (Eur be PVM)</w:t>
            </w:r>
          </w:p>
          <w:p w14:paraId="793C362E" w14:textId="5A2AD2AB" w:rsidR="636859E0" w:rsidRPr="005E5E4B" w:rsidRDefault="636859E0" w:rsidP="005E5E4B">
            <w:pPr>
              <w:spacing w:after="200" w:line="276" w:lineRule="auto"/>
              <w:jc w:val="both"/>
              <w:rPr>
                <w:szCs w:val="24"/>
              </w:rPr>
            </w:pPr>
            <w:r w:rsidRPr="005E5E4B">
              <w:rPr>
                <w:szCs w:val="24"/>
              </w:rPr>
              <w:t xml:space="preserve">k – pagal vartotojų kainų indeksą ( „Vartojimo prekių ir paslaugų“ indeksas) apskaičiuotas Vartojimo prekių ir paslaugų kainų </w:t>
            </w:r>
            <w:r w:rsidRPr="005E5E4B">
              <w:rPr>
                <w:szCs w:val="24"/>
              </w:rPr>
              <w:lastRenderedPageBreak/>
              <w:t>pokytis (padidėjimas arba sumažėjimas) (%). „k“ reikšmė skaičiuojama pagal formulę:</w:t>
            </w:r>
          </w:p>
          <w:p w14:paraId="02D8BE65" w14:textId="0DBCC3ED" w:rsidR="25C52118" w:rsidRPr="005E5E4B" w:rsidRDefault="00B82E55" w:rsidP="005E5E4B">
            <w:pPr>
              <w:spacing w:after="200" w:line="276" w:lineRule="auto"/>
              <w:jc w:val="both"/>
              <w:rPr>
                <w:szCs w:val="24"/>
              </w:rPr>
            </w:pPr>
            <m:oMath>
              <m:r>
                <m:rPr>
                  <m:sty m:val="p"/>
                </m:rPr>
                <w:rPr>
                  <w:rFonts w:ascii="Cambria Math" w:eastAsia="Calibri" w:hAnsi="Cambria Math" w:cs="Arial"/>
                  <w:sz w:val="20"/>
                  <w:szCs w:val="24"/>
                </w:rPr>
                <m:t>k =</m:t>
              </m:r>
              <m:f>
                <m:fPr>
                  <m:ctrlPr>
                    <w:rPr>
                      <w:rFonts w:ascii="Cambria Math" w:eastAsia="Calibri" w:hAnsi="Cambria Math" w:cs="Arial"/>
                      <w:sz w:val="20"/>
                      <w:szCs w:val="24"/>
                    </w:rPr>
                  </m:ctrlPr>
                </m:fPr>
                <m:num>
                  <m:sSub>
                    <m:sSubPr>
                      <m:ctrlPr>
                        <w:rPr>
                          <w:rFonts w:ascii="Cambria Math" w:eastAsia="Calibri" w:hAnsi="Cambria Math" w:cs="Arial"/>
                          <w:sz w:val="20"/>
                          <w:szCs w:val="24"/>
                        </w:rPr>
                      </m:ctrlPr>
                    </m:sSubPr>
                    <m:e>
                      <m:r>
                        <m:rPr>
                          <m:sty m:val="p"/>
                        </m:rPr>
                        <w:rPr>
                          <w:rFonts w:ascii="Cambria Math" w:eastAsia="Calibri" w:hAnsi="Cambria Math" w:cs="Arial"/>
                          <w:sz w:val="20"/>
                          <w:szCs w:val="24"/>
                        </w:rPr>
                        <m:t>Ind</m:t>
                      </m:r>
                    </m:e>
                    <m:sub>
                      <m:r>
                        <m:rPr>
                          <m:sty m:val="p"/>
                        </m:rPr>
                        <w:rPr>
                          <w:rFonts w:ascii="Cambria Math" w:eastAsia="Calibri" w:hAnsi="Cambria Math" w:cs="Arial"/>
                          <w:sz w:val="20"/>
                          <w:szCs w:val="24"/>
                        </w:rPr>
                        <m:t>naujausias</m:t>
                      </m:r>
                    </m:sub>
                  </m:sSub>
                </m:num>
                <m:den>
                  <m:sSub>
                    <m:sSubPr>
                      <m:ctrlPr>
                        <w:rPr>
                          <w:rFonts w:ascii="Cambria Math" w:eastAsia="Calibri" w:hAnsi="Cambria Math" w:cs="Arial"/>
                          <w:sz w:val="20"/>
                          <w:szCs w:val="24"/>
                        </w:rPr>
                      </m:ctrlPr>
                    </m:sSubPr>
                    <m:e>
                      <m:r>
                        <m:rPr>
                          <m:sty m:val="p"/>
                        </m:rPr>
                        <w:rPr>
                          <w:rFonts w:ascii="Cambria Math" w:eastAsia="Calibri" w:hAnsi="Cambria Math" w:cs="Arial"/>
                          <w:sz w:val="20"/>
                          <w:szCs w:val="24"/>
                        </w:rPr>
                        <m:t>Ind</m:t>
                      </m:r>
                    </m:e>
                    <m:sub>
                      <m:r>
                        <m:rPr>
                          <m:sty m:val="p"/>
                        </m:rPr>
                        <w:rPr>
                          <w:rFonts w:ascii="Cambria Math" w:eastAsia="Calibri" w:hAnsi="Cambria Math" w:cs="Arial"/>
                          <w:sz w:val="20"/>
                          <w:szCs w:val="24"/>
                        </w:rPr>
                        <m:t>pradžia</m:t>
                      </m:r>
                    </m:sub>
                  </m:sSub>
                </m:den>
              </m:f>
              <m:r>
                <m:rPr>
                  <m:sty m:val="p"/>
                </m:rPr>
                <w:rPr>
                  <w:rFonts w:ascii="Cambria Math" w:eastAsia="Calibri" w:hAnsi="Cambria Math" w:cs="Arial"/>
                  <w:sz w:val="20"/>
                  <w:szCs w:val="24"/>
                </w:rPr>
                <m:t>×100-100</m:t>
              </m:r>
            </m:oMath>
            <w:r w:rsidRPr="00B82E55">
              <w:rPr>
                <w:rFonts w:ascii="Calibri" w:eastAsia="Calibri" w:hAnsi="Calibri" w:cs="Arial"/>
                <w:kern w:val="2"/>
                <w:sz w:val="20"/>
                <w:szCs w:val="24"/>
              </w:rPr>
              <w:t>,</w:t>
            </w:r>
            <w:r w:rsidR="636859E0" w:rsidRPr="005E5E4B">
              <w:rPr>
                <w:szCs w:val="24"/>
              </w:rPr>
              <w:t>, (proc.) kur</w:t>
            </w:r>
          </w:p>
          <w:p w14:paraId="3D1B316C" w14:textId="7850D86E" w:rsidR="636859E0" w:rsidRPr="005E5E4B" w:rsidRDefault="636859E0" w:rsidP="005E5E4B">
            <w:pPr>
              <w:spacing w:after="200" w:line="276" w:lineRule="auto"/>
              <w:jc w:val="both"/>
              <w:rPr>
                <w:szCs w:val="24"/>
              </w:rPr>
            </w:pPr>
            <w:proofErr w:type="spellStart"/>
            <w:r w:rsidRPr="005E5E4B">
              <w:rPr>
                <w:szCs w:val="24"/>
              </w:rPr>
              <w:t>Ind</w:t>
            </w:r>
            <w:r w:rsidRPr="005E5E4B">
              <w:rPr>
                <w:szCs w:val="24"/>
                <w:vertAlign w:val="subscript"/>
              </w:rPr>
              <w:t>naujausias</w:t>
            </w:r>
            <w:proofErr w:type="spellEnd"/>
            <w:r w:rsidRPr="005E5E4B">
              <w:rPr>
                <w:szCs w:val="24"/>
              </w:rPr>
              <w:t xml:space="preserve"> – kreipimosi dėl kainos / įkainių peržiūros išsiuntimo kitai Šaliai dieną paskelbtas naujausias vartojimo prekių ir paslaugų indeksas ( „Vartojimo prekių ir paslaugų“ bendras indeksas)).</w:t>
            </w:r>
          </w:p>
          <w:p w14:paraId="7CB096D9" w14:textId="4DF5BDB2" w:rsidR="636859E0" w:rsidRDefault="636859E0" w:rsidP="005E5E4B">
            <w:pPr>
              <w:jc w:val="both"/>
              <w:rPr>
                <w:szCs w:val="24"/>
              </w:rPr>
            </w:pPr>
            <w:proofErr w:type="spellStart"/>
            <w:r w:rsidRPr="005E5E4B">
              <w:rPr>
                <w:szCs w:val="24"/>
              </w:rPr>
              <w:t>Ind</w:t>
            </w:r>
            <w:r w:rsidRPr="005E5E4B">
              <w:rPr>
                <w:szCs w:val="24"/>
                <w:vertAlign w:val="subscript"/>
              </w:rPr>
              <w:t>pradžia</w:t>
            </w:r>
            <w:proofErr w:type="spellEnd"/>
            <w:r w:rsidRPr="005E5E4B">
              <w:rPr>
                <w:szCs w:val="24"/>
              </w:rPr>
              <w:t xml:space="preserve"> – laikotarpio pradžios datos (mėnesio) vartojimo prekių ir paslaugų indeksas ( „Vartojimo prekių ir paslaugų“ bendras indeksas))</w:t>
            </w:r>
            <w:r w:rsidRPr="1641551A">
              <w:rPr>
                <w:rFonts w:ascii="Calibri" w:eastAsia="Calibri" w:hAnsi="Calibri" w:cs="Calibri"/>
                <w:sz w:val="20"/>
              </w:rPr>
              <w:t>.</w:t>
            </w:r>
          </w:p>
          <w:p w14:paraId="37D339FF" w14:textId="77777777" w:rsidR="002B16B2" w:rsidRDefault="002B16B2" w:rsidP="002B16B2">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D64C2EE" w14:textId="77777777" w:rsidR="002B16B2" w:rsidRDefault="002B16B2" w:rsidP="002B16B2">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5D96EF63" w14:textId="77777777" w:rsidR="002B16B2" w:rsidRDefault="002B16B2" w:rsidP="002B16B2">
            <w:pPr>
              <w:jc w:val="both"/>
              <w:rPr>
                <w:kern w:val="2"/>
                <w:szCs w:val="24"/>
                <w:shd w:val="clear" w:color="auto" w:fill="FFFFFF"/>
              </w:rPr>
            </w:pPr>
            <w:r>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026A9B62" w14:textId="77777777" w:rsidR="002B16B2" w:rsidRDefault="002B16B2" w:rsidP="002B16B2">
            <w:pPr>
              <w:jc w:val="both"/>
              <w:rPr>
                <w:kern w:val="2"/>
                <w:szCs w:val="24"/>
                <w:shd w:val="clear" w:color="auto" w:fill="FFFFFF"/>
              </w:rPr>
            </w:pPr>
            <w:r>
              <w:rPr>
                <w:kern w:val="2"/>
                <w:szCs w:val="24"/>
                <w:shd w:val="clear" w:color="auto" w:fill="FFFFFF"/>
              </w:rPr>
              <w:t>5</w:t>
            </w:r>
            <w:r>
              <w:rPr>
                <w:kern w:val="2"/>
                <w:szCs w:val="24"/>
              </w:rPr>
              <w:t xml:space="preserve">.3.3.9. </w:t>
            </w:r>
            <w:r>
              <w:rPr>
                <w:kern w:val="2"/>
                <w:szCs w:val="24"/>
                <w:shd w:val="clear" w:color="auto" w:fill="FFFFFF"/>
              </w:rPr>
              <w:t>Susitarimas turi būti sudarytas per 10 (dešimt) dienų nuo Šalies pateikto tinkamo prašymo perskaičiuoti S</w:t>
            </w:r>
            <w:r>
              <w:rPr>
                <w:kern w:val="2"/>
                <w:szCs w:val="24"/>
              </w:rPr>
              <w:t xml:space="preserve">utarties </w:t>
            </w:r>
            <w:r>
              <w:rPr>
                <w:kern w:val="2"/>
                <w:szCs w:val="24"/>
                <w:shd w:val="clear" w:color="auto" w:fill="FFFFFF"/>
              </w:rPr>
              <w:t>įkainius gavimo dienos.</w:t>
            </w:r>
          </w:p>
          <w:p w14:paraId="4ED7C017" w14:textId="77777777" w:rsidR="002B16B2" w:rsidRDefault="002B16B2" w:rsidP="002B16B2">
            <w:pPr>
              <w:rPr>
                <w:color w:val="4472C4"/>
                <w:kern w:val="2"/>
                <w:szCs w:val="24"/>
              </w:rPr>
            </w:pPr>
            <w:r>
              <w:rPr>
                <w:color w:val="000000"/>
                <w:kern w:val="2"/>
                <w:szCs w:val="24"/>
                <w:shd w:val="clear" w:color="auto" w:fill="FFFFFF"/>
              </w:rPr>
              <w:t>5.3.3.10. Susitarimu Šalys neturi teisės keisti procedūroje nurodytos tvarkos ar kitų Sutarties nuostatų, išskyrus, jei keitimas atliekamas pagal VPĮ nuostatas.</w:t>
            </w:r>
          </w:p>
        </w:tc>
      </w:tr>
      <w:tr w:rsidR="002B16B2" w14:paraId="36A18F46"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39322" w14:textId="77777777" w:rsidR="002B16B2" w:rsidRDefault="002B16B2" w:rsidP="002B16B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06435" w14:textId="77777777" w:rsidR="002B16B2" w:rsidRDefault="002B16B2" w:rsidP="002B16B2">
            <w:pPr>
              <w:rPr>
                <w:kern w:val="2"/>
                <w:szCs w:val="24"/>
              </w:rPr>
            </w:pPr>
            <w:r>
              <w:rPr>
                <w:kern w:val="2"/>
                <w:szCs w:val="24"/>
              </w:rPr>
              <w:t>Netaikoma</w:t>
            </w:r>
          </w:p>
          <w:p w14:paraId="09810B77" w14:textId="77777777" w:rsidR="002B16B2" w:rsidRDefault="002B16B2" w:rsidP="002B16B2">
            <w:pPr>
              <w:rPr>
                <w:szCs w:val="24"/>
              </w:rPr>
            </w:pPr>
          </w:p>
        </w:tc>
      </w:tr>
      <w:tr w:rsidR="002B16B2" w14:paraId="1E68A47B"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24F5C" w14:textId="77777777" w:rsidR="002B16B2" w:rsidRDefault="002B16B2" w:rsidP="002B16B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B81F2" w14:textId="77777777" w:rsidR="002B16B2" w:rsidRDefault="002B16B2" w:rsidP="002B16B2">
            <w:pPr>
              <w:rPr>
                <w:kern w:val="2"/>
                <w:szCs w:val="24"/>
              </w:rPr>
            </w:pPr>
            <w:r>
              <w:rPr>
                <w:kern w:val="2"/>
                <w:szCs w:val="24"/>
              </w:rPr>
              <w:t>Netaikoma</w:t>
            </w:r>
          </w:p>
          <w:p w14:paraId="3CA4EEC4" w14:textId="77777777" w:rsidR="002B16B2" w:rsidRDefault="002B16B2" w:rsidP="002B16B2">
            <w:pPr>
              <w:rPr>
                <w:szCs w:val="24"/>
              </w:rPr>
            </w:pPr>
          </w:p>
        </w:tc>
      </w:tr>
      <w:tr w:rsidR="008F7BA1" w14:paraId="5A8204A6"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ABCE7" w14:textId="77777777" w:rsidR="008F7BA1" w:rsidRDefault="008F7BA1" w:rsidP="008F7BA1">
            <w:pPr>
              <w:rPr>
                <w:b/>
                <w:kern w:val="2"/>
                <w:szCs w:val="24"/>
              </w:rPr>
            </w:pPr>
            <w:r>
              <w:rPr>
                <w:b/>
                <w:kern w:val="2"/>
                <w:szCs w:val="24"/>
              </w:rPr>
              <w:lastRenderedPageBreak/>
              <w:t>5.5. Atsiskaitymo su Tiekėju terminas ir tvarka</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55175" w14:textId="54FFF411" w:rsidR="008F7BA1" w:rsidRDefault="008F7BA1" w:rsidP="00BD2802">
            <w:pPr>
              <w:suppressAutoHyphens w:val="0"/>
              <w:jc w:val="both"/>
              <w:rPr>
                <w:szCs w:val="24"/>
              </w:rPr>
            </w:pPr>
            <w:r w:rsidRPr="00A476C4">
              <w:rPr>
                <w:szCs w:val="24"/>
              </w:rPr>
              <w:t>.</w:t>
            </w:r>
          </w:p>
          <w:p w14:paraId="6A7A5289" w14:textId="77777777" w:rsidR="00D74517" w:rsidRPr="00A71A26" w:rsidRDefault="00D74517" w:rsidP="00D74517">
            <w:pPr>
              <w:jc w:val="both"/>
            </w:pPr>
            <w:r w:rsidRPr="0BE63F34">
              <w:rPr>
                <w:kern w:val="2"/>
              </w:rPr>
              <w:t>5.5.1 Pirkėjas atsiskaito su Tiekėju ne vėliau kaip per 30 (trisdešimt) dienų  nuo Sąskaitos gavimo dienos.</w:t>
            </w:r>
          </w:p>
          <w:p w14:paraId="71BD46CE" w14:textId="326E7F70" w:rsidR="00D74517" w:rsidRPr="00A71A26" w:rsidRDefault="00D74517" w:rsidP="00D74517">
            <w:pPr>
              <w:jc w:val="both"/>
            </w:pPr>
            <w:r w:rsidRPr="00D60326">
              <w:rPr>
                <w:color w:val="000000"/>
                <w:kern w:val="2"/>
                <w:shd w:val="clear" w:color="auto" w:fill="FFFFFF"/>
              </w:rPr>
              <w:t>5.5.2. Apmokėjimo sąlygos (atsiskaitom atskirai už Mokymo programos parengimą ir už lektoriaus paslaugas): u</w:t>
            </w:r>
            <w:r w:rsidRPr="00D60326">
              <w:rPr>
                <w:kern w:val="2"/>
              </w:rPr>
              <w:t>ž tinkamai ir laiku suteiktas paslaugas su Tiekėju atsiskaitoma,</w:t>
            </w:r>
            <w:r w:rsidRPr="00D60326">
              <w:t xml:space="preserve"> </w:t>
            </w:r>
            <w:r w:rsidRPr="00D60326">
              <w:rPr>
                <w:rStyle w:val="FontStyle51"/>
                <w:rFonts w:eastAsiaTheme="minorEastAsia"/>
                <w:sz w:val="24"/>
                <w:szCs w:val="24"/>
              </w:rPr>
              <w:t>pasirašius paslaugų perdavimo–priėmimo aktą,</w:t>
            </w:r>
            <w:r w:rsidRPr="00D60326">
              <w:t xml:space="preserve"> pagal pateiktą sąskaitą faktūrą </w:t>
            </w:r>
            <w:r w:rsidRPr="00D60326">
              <w:rPr>
                <w:kern w:val="2"/>
              </w:rPr>
              <w:t>ir Tiekėjo pasiūlyme nurodytas kainas</w:t>
            </w:r>
            <w:r w:rsidRPr="00D60326">
              <w:rPr>
                <w:rStyle w:val="FontStyle51"/>
                <w:rFonts w:eastAsiaTheme="minorEastAsia"/>
                <w:sz w:val="24"/>
                <w:szCs w:val="24"/>
              </w:rPr>
              <w:t>.</w:t>
            </w:r>
          </w:p>
          <w:p w14:paraId="5EA8AB28" w14:textId="77777777" w:rsidR="00D74517" w:rsidRDefault="00D74517" w:rsidP="00BD2802">
            <w:pPr>
              <w:suppressAutoHyphens w:val="0"/>
              <w:jc w:val="both"/>
              <w:rPr>
                <w:szCs w:val="24"/>
              </w:rPr>
            </w:pPr>
          </w:p>
          <w:p w14:paraId="3002123A" w14:textId="714284EF" w:rsidR="00D74517" w:rsidRPr="001E3942" w:rsidRDefault="00D74517" w:rsidP="00BD2802">
            <w:pPr>
              <w:suppressAutoHyphens w:val="0"/>
              <w:jc w:val="both"/>
              <w:rPr>
                <w:i/>
                <w:iCs/>
                <w:color w:val="000000"/>
                <w:szCs w:val="24"/>
              </w:rPr>
            </w:pPr>
          </w:p>
        </w:tc>
      </w:tr>
      <w:tr w:rsidR="002B16B2" w14:paraId="263A90DA"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93C61" w14:textId="77777777" w:rsidR="002B16B2" w:rsidRDefault="002B16B2" w:rsidP="002B16B2">
            <w:pPr>
              <w:rPr>
                <w:b/>
                <w:kern w:val="2"/>
                <w:szCs w:val="24"/>
              </w:rPr>
            </w:pPr>
            <w:r>
              <w:rPr>
                <w:b/>
                <w:kern w:val="2"/>
                <w:szCs w:val="24"/>
              </w:rPr>
              <w:t>5.6. Avansas</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E3A8B" w14:textId="77777777" w:rsidR="002B16B2" w:rsidRDefault="002B16B2" w:rsidP="002B16B2">
            <w:pPr>
              <w:rPr>
                <w:kern w:val="2"/>
                <w:szCs w:val="24"/>
              </w:rPr>
            </w:pPr>
            <w:r>
              <w:rPr>
                <w:kern w:val="2"/>
                <w:szCs w:val="24"/>
              </w:rPr>
              <w:t>Netaikoma</w:t>
            </w:r>
          </w:p>
          <w:p w14:paraId="1768B027" w14:textId="77777777" w:rsidR="002B16B2" w:rsidRDefault="002B16B2" w:rsidP="002B16B2">
            <w:pPr>
              <w:rPr>
                <w:kern w:val="2"/>
                <w:szCs w:val="24"/>
              </w:rPr>
            </w:pPr>
          </w:p>
        </w:tc>
      </w:tr>
      <w:tr w:rsidR="002B16B2" w14:paraId="70C0B8D4"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3B604" w14:textId="77777777" w:rsidR="002B16B2" w:rsidRDefault="002B16B2" w:rsidP="002B16B2">
            <w:pPr>
              <w:rPr>
                <w:b/>
                <w:kern w:val="2"/>
                <w:szCs w:val="24"/>
              </w:rPr>
            </w:pPr>
            <w:r>
              <w:rPr>
                <w:b/>
                <w:kern w:val="2"/>
                <w:szCs w:val="24"/>
              </w:rPr>
              <w:t>5.7. Avanso užtikrinimas</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A817B" w14:textId="77777777" w:rsidR="002B16B2" w:rsidRDefault="002B16B2" w:rsidP="002B16B2">
            <w:pPr>
              <w:rPr>
                <w:kern w:val="2"/>
                <w:szCs w:val="24"/>
              </w:rPr>
            </w:pPr>
            <w:r>
              <w:rPr>
                <w:kern w:val="2"/>
                <w:szCs w:val="24"/>
              </w:rPr>
              <w:t>Netaikoma</w:t>
            </w:r>
          </w:p>
          <w:p w14:paraId="10463735" w14:textId="77777777" w:rsidR="002B16B2" w:rsidRDefault="002B16B2" w:rsidP="002B16B2">
            <w:pPr>
              <w:rPr>
                <w:kern w:val="2"/>
                <w:szCs w:val="24"/>
              </w:rPr>
            </w:pPr>
          </w:p>
        </w:tc>
      </w:tr>
      <w:tr w:rsidR="002B16B2" w14:paraId="34A89725" w14:textId="77777777" w:rsidTr="49BF7DAF">
        <w:trPr>
          <w:trHeight w:val="300"/>
        </w:trPr>
        <w:tc>
          <w:tcPr>
            <w:tcW w:w="10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F8F48" w14:textId="77777777" w:rsidR="002B16B2" w:rsidRDefault="002B16B2" w:rsidP="002B16B2">
            <w:pPr>
              <w:jc w:val="center"/>
              <w:rPr>
                <w:b/>
                <w:kern w:val="2"/>
                <w:szCs w:val="24"/>
              </w:rPr>
            </w:pPr>
            <w:r>
              <w:rPr>
                <w:b/>
                <w:kern w:val="2"/>
                <w:szCs w:val="24"/>
              </w:rPr>
              <w:t>6. PASLAUGŲ KOKYBĖ IR GARANTINIAI ĮSIPAREIGOJIMAI</w:t>
            </w:r>
          </w:p>
        </w:tc>
      </w:tr>
      <w:tr w:rsidR="002B16B2" w14:paraId="4759DC9F"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B460D" w14:textId="77777777" w:rsidR="002B16B2" w:rsidRDefault="002B16B2" w:rsidP="002B16B2">
            <w:pPr>
              <w:rPr>
                <w:b/>
                <w:kern w:val="2"/>
                <w:szCs w:val="24"/>
              </w:rPr>
            </w:pPr>
            <w:r>
              <w:rPr>
                <w:b/>
                <w:kern w:val="2"/>
                <w:szCs w:val="24"/>
              </w:rPr>
              <w:t>6.1. Garantinis terminas</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B31DF" w14:textId="77777777" w:rsidR="002B16B2" w:rsidRDefault="002B16B2" w:rsidP="002B16B2">
            <w:pPr>
              <w:rPr>
                <w:kern w:val="2"/>
                <w:szCs w:val="24"/>
              </w:rPr>
            </w:pPr>
            <w:r>
              <w:rPr>
                <w:kern w:val="2"/>
                <w:szCs w:val="24"/>
              </w:rPr>
              <w:t>Netaikoma</w:t>
            </w:r>
          </w:p>
          <w:p w14:paraId="023506FE" w14:textId="77777777" w:rsidR="002B16B2" w:rsidRDefault="002B16B2" w:rsidP="002B16B2">
            <w:pPr>
              <w:rPr>
                <w:szCs w:val="24"/>
              </w:rPr>
            </w:pPr>
          </w:p>
        </w:tc>
      </w:tr>
      <w:tr w:rsidR="002B16B2" w14:paraId="1A4AAAD4"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188E5" w14:textId="77777777" w:rsidR="002B16B2" w:rsidRDefault="002B16B2" w:rsidP="002B16B2">
            <w:pPr>
              <w:rPr>
                <w:b/>
                <w:kern w:val="2"/>
                <w:szCs w:val="24"/>
              </w:rPr>
            </w:pPr>
            <w:r>
              <w:rPr>
                <w:b/>
                <w:szCs w:val="24"/>
              </w:rPr>
              <w:t>6.2. Terminas Paslaugų trūkumams pašalinti</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67797" w14:textId="6AE98253" w:rsidR="002B16B2" w:rsidRDefault="21D6B12C" w:rsidP="49BF7DAF">
            <w:pPr>
              <w:jc w:val="both"/>
            </w:pPr>
            <w:r w:rsidRPr="49BF7DAF">
              <w:rPr>
                <w:kern w:val="2"/>
                <w:szCs w:val="24"/>
              </w:rPr>
              <w:t xml:space="preserve"> Sutarties galiojimo metu nustačius Paslaugų trūkumų, Tiekėjas turi </w:t>
            </w:r>
            <w:r w:rsidRPr="49BF7DAF">
              <w:rPr>
                <w:b/>
                <w:bCs/>
                <w:szCs w:val="24"/>
              </w:rPr>
              <w:t>ne vėliau kaip</w:t>
            </w:r>
            <w:r w:rsidRPr="49BF7DAF">
              <w:rPr>
                <w:szCs w:val="24"/>
              </w:rPr>
              <w:t xml:space="preserve"> per 5 (penkias) darbo dienas nuo rašytinės pretenzijos gavimo dienos pašalinti Paslaugų trūkumus.</w:t>
            </w:r>
            <w:r>
              <w:t xml:space="preserve"> </w:t>
            </w:r>
          </w:p>
          <w:p w14:paraId="226F1378" w14:textId="5A8009C0" w:rsidR="002B16B2" w:rsidRDefault="002B16B2" w:rsidP="002B16B2"/>
        </w:tc>
      </w:tr>
      <w:tr w:rsidR="002B16B2" w14:paraId="1CBE8B28"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83E63" w14:textId="77777777" w:rsidR="002B16B2" w:rsidRDefault="002B16B2" w:rsidP="002B16B2">
            <w:pPr>
              <w:rPr>
                <w:b/>
                <w:szCs w:val="24"/>
              </w:rPr>
            </w:pPr>
            <w:r>
              <w:rPr>
                <w:b/>
                <w:szCs w:val="24"/>
              </w:rPr>
              <w:t>6.3. Kokybinių kriterijų įgyvendinimo ir tikrinimo tvarka</w:t>
            </w:r>
          </w:p>
          <w:p w14:paraId="2ECE3EB9" w14:textId="77777777" w:rsidR="002B16B2" w:rsidRDefault="002B16B2" w:rsidP="002B16B2">
            <w:pPr>
              <w:rPr>
                <w:b/>
                <w:szCs w:val="24"/>
              </w:rPr>
            </w:pPr>
          </w:p>
          <w:p w14:paraId="3949021E" w14:textId="77777777" w:rsidR="002B16B2" w:rsidRDefault="002B16B2" w:rsidP="002B16B2">
            <w:pPr>
              <w:rPr>
                <w:b/>
                <w:szCs w:val="24"/>
              </w:rPr>
            </w:pP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46A24" w14:textId="77777777" w:rsidR="007F25D0" w:rsidRDefault="3A77CD78" w:rsidP="009971FE">
            <w:pPr>
              <w:jc w:val="both"/>
              <w:rPr>
                <w:kern w:val="2"/>
              </w:rPr>
            </w:pPr>
            <w:r w:rsidRPr="1641551A">
              <w:rPr>
                <w:kern w:val="2"/>
              </w:rPr>
              <w:t xml:space="preserve">Tiekėjas turi užtikrinti, kad paslaugas teiks Viešojo pirkimo metu deklaruoti specialistai, kurių kvalifikacija buvo tikrinama Viešojo pirkimo procedūros metu ir buvo skiriami ekonominio naudingumo (kokybės) balai. </w:t>
            </w:r>
          </w:p>
          <w:p w14:paraId="1C58FBBF" w14:textId="249D698F" w:rsidR="00E95A59" w:rsidRDefault="00E95A59" w:rsidP="009971FE">
            <w:pPr>
              <w:jc w:val="both"/>
              <w:rPr>
                <w:color w:val="000000" w:themeColor="text1"/>
                <w:kern w:val="2"/>
                <w:szCs w:val="24"/>
                <w:lang w:eastAsia="lt-LT"/>
              </w:rPr>
            </w:pPr>
            <w:r>
              <w:rPr>
                <w:color w:val="000000" w:themeColor="text1"/>
                <w:kern w:val="2"/>
                <w:szCs w:val="24"/>
                <w:lang w:eastAsia="lt-LT"/>
              </w:rPr>
              <w:t>Jeigu specialistas, kurio papildoma patirtis buvo vertinta ekonominio naudingumo balais (kokybės kriterijai) neteikia paslaugų, taikoma Specialiųjų sąlygų 9.4 punkte nurodyto dydžio bauda už kiekvieną nustatytą atvejį ir nustatomas 10 (dešimties)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 punktą</w:t>
            </w:r>
            <w:r w:rsidR="007F25D0">
              <w:rPr>
                <w:color w:val="000000" w:themeColor="text1"/>
                <w:kern w:val="2"/>
                <w:szCs w:val="24"/>
                <w:lang w:eastAsia="lt-LT"/>
              </w:rPr>
              <w:t>.</w:t>
            </w:r>
            <w:r w:rsidR="009971FE">
              <w:rPr>
                <w:color w:val="000000" w:themeColor="text1"/>
                <w:kern w:val="2"/>
                <w:szCs w:val="24"/>
                <w:lang w:eastAsia="lt-LT"/>
              </w:rPr>
              <w:t xml:space="preserve"> </w:t>
            </w:r>
          </w:p>
        </w:tc>
      </w:tr>
      <w:tr w:rsidR="002B16B2" w14:paraId="2C46F6D6" w14:textId="77777777" w:rsidTr="49BF7DAF">
        <w:trPr>
          <w:trHeight w:val="300"/>
        </w:trPr>
        <w:tc>
          <w:tcPr>
            <w:tcW w:w="10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D3CEB" w14:textId="77777777" w:rsidR="002B16B2" w:rsidRDefault="002B16B2" w:rsidP="002B16B2">
            <w:pPr>
              <w:jc w:val="center"/>
              <w:rPr>
                <w:b/>
                <w:kern w:val="2"/>
                <w:szCs w:val="24"/>
              </w:rPr>
            </w:pPr>
            <w:r>
              <w:rPr>
                <w:b/>
                <w:kern w:val="2"/>
                <w:szCs w:val="24"/>
              </w:rPr>
              <w:t>7. SUTARTIES VYKDYMUI PASITELKIAMI SUBTIEKĖJAI IR (AR) SPECIALISTAI</w:t>
            </w:r>
          </w:p>
        </w:tc>
      </w:tr>
      <w:tr w:rsidR="002B16B2" w14:paraId="61F50089"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8460F" w14:textId="77777777" w:rsidR="002B16B2" w:rsidRDefault="002B16B2" w:rsidP="002B16B2">
            <w:pPr>
              <w:rPr>
                <w:b/>
                <w:bCs/>
                <w:kern w:val="2"/>
                <w:szCs w:val="24"/>
              </w:rPr>
            </w:pPr>
            <w:r>
              <w:rPr>
                <w:b/>
                <w:bCs/>
                <w:kern w:val="2"/>
                <w:szCs w:val="24"/>
              </w:rPr>
              <w:t>7.1. Sutarties vykdymui pasitelkiami subtiekėjai ir (ar) specialistai</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490E1" w14:textId="77777777" w:rsidR="002B16B2" w:rsidRDefault="002B16B2" w:rsidP="002B16B2">
            <w:pPr>
              <w:rPr>
                <w:kern w:val="2"/>
                <w:szCs w:val="24"/>
              </w:rPr>
            </w:pPr>
            <w:r>
              <w:rPr>
                <w:kern w:val="2"/>
                <w:szCs w:val="24"/>
              </w:rPr>
              <w:t>Sutarties vykdymui subtiekėjai ir (ar) specialistai nepasitelkiami.</w:t>
            </w:r>
          </w:p>
          <w:p w14:paraId="53D6E300" w14:textId="77777777" w:rsidR="002B16B2" w:rsidRDefault="002B16B2" w:rsidP="002B16B2">
            <w:pPr>
              <w:rPr>
                <w:kern w:val="2"/>
                <w:szCs w:val="24"/>
              </w:rPr>
            </w:pPr>
          </w:p>
          <w:p w14:paraId="75CF59FA" w14:textId="77777777" w:rsidR="002B16B2" w:rsidRDefault="002B16B2" w:rsidP="002B16B2">
            <w:pPr>
              <w:rPr>
                <w:color w:val="FF0000"/>
                <w:kern w:val="2"/>
                <w:szCs w:val="24"/>
              </w:rPr>
            </w:pPr>
            <w:r>
              <w:rPr>
                <w:color w:val="FF0000"/>
                <w:kern w:val="2"/>
                <w:szCs w:val="24"/>
              </w:rPr>
              <w:t>arba</w:t>
            </w:r>
          </w:p>
          <w:p w14:paraId="2EBBCA00" w14:textId="77777777" w:rsidR="002B16B2" w:rsidRDefault="002B16B2" w:rsidP="002B16B2">
            <w:pPr>
              <w:rPr>
                <w:kern w:val="2"/>
                <w:szCs w:val="24"/>
              </w:rPr>
            </w:pPr>
          </w:p>
          <w:p w14:paraId="75413757" w14:textId="77777777" w:rsidR="002B16B2" w:rsidRDefault="002B16B2" w:rsidP="002B16B2">
            <w:pPr>
              <w:rPr>
                <w:b/>
                <w:kern w:val="2"/>
                <w:szCs w:val="24"/>
              </w:rPr>
            </w:pPr>
            <w:r>
              <w:rPr>
                <w:kern w:val="2"/>
                <w:szCs w:val="24"/>
              </w:rPr>
              <w:t>Sutarties vykdymui pasitelkiami subtiekėjai ir (ar) specialistai yra nurodyti Sutarties priede Nr. 2 „Sutarties vykdymui pasitelkiami subtiekėjai ir (ar) specialistai“</w:t>
            </w:r>
          </w:p>
        </w:tc>
      </w:tr>
      <w:tr w:rsidR="002B16B2" w14:paraId="378B5260" w14:textId="77777777" w:rsidTr="49BF7DAF">
        <w:trPr>
          <w:trHeight w:val="300"/>
        </w:trPr>
        <w:tc>
          <w:tcPr>
            <w:tcW w:w="10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27265" w14:textId="77777777" w:rsidR="002B16B2" w:rsidRDefault="002B16B2" w:rsidP="002B16B2">
            <w:pPr>
              <w:jc w:val="center"/>
              <w:rPr>
                <w:b/>
                <w:kern w:val="2"/>
                <w:szCs w:val="24"/>
              </w:rPr>
            </w:pPr>
            <w:r>
              <w:rPr>
                <w:b/>
                <w:kern w:val="2"/>
                <w:szCs w:val="24"/>
              </w:rPr>
              <w:t>8. PRIEVOLIŲ PAGAL SUTARTĮ ĮVYKDYMO UŽTIKRINIMAS</w:t>
            </w:r>
          </w:p>
        </w:tc>
      </w:tr>
      <w:tr w:rsidR="002B16B2" w14:paraId="6D616D77"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403DD" w14:textId="77777777" w:rsidR="002B16B2" w:rsidRDefault="002B16B2" w:rsidP="002B16B2">
            <w:pPr>
              <w:rPr>
                <w:b/>
                <w:kern w:val="2"/>
                <w:szCs w:val="24"/>
              </w:rPr>
            </w:pPr>
            <w:r>
              <w:rPr>
                <w:b/>
                <w:kern w:val="2"/>
                <w:szCs w:val="24"/>
              </w:rPr>
              <w:t>8.1. Prievolių pagal Sutartį įvykdymo užtikrinimas</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53112" w14:textId="77777777" w:rsidR="002B16B2" w:rsidRDefault="002B16B2" w:rsidP="002B16B2">
            <w:pPr>
              <w:rPr>
                <w:kern w:val="2"/>
                <w:szCs w:val="24"/>
              </w:rPr>
            </w:pPr>
            <w:r>
              <w:rPr>
                <w:kern w:val="2"/>
                <w:szCs w:val="24"/>
              </w:rPr>
              <w:t>Prievolių pagal Sutartį įvykdymas užtikrinamas:</w:t>
            </w:r>
          </w:p>
          <w:p w14:paraId="3EE835B6" w14:textId="77777777" w:rsidR="002B16B2" w:rsidRDefault="002B16B2" w:rsidP="002B16B2">
            <w:pPr>
              <w:rPr>
                <w:kern w:val="2"/>
                <w:szCs w:val="24"/>
              </w:rPr>
            </w:pPr>
            <w:r>
              <w:rPr>
                <w:kern w:val="2"/>
                <w:szCs w:val="24"/>
              </w:rPr>
              <w:t>Netesybomis (delspinigiais, bauda).</w:t>
            </w:r>
          </w:p>
        </w:tc>
      </w:tr>
      <w:tr w:rsidR="002B16B2" w14:paraId="6D29F23A"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17314" w14:textId="77777777" w:rsidR="002B16B2" w:rsidRDefault="002B16B2" w:rsidP="002B16B2">
            <w:pPr>
              <w:rPr>
                <w:b/>
                <w:kern w:val="2"/>
                <w:szCs w:val="24"/>
              </w:rPr>
            </w:pPr>
            <w:r>
              <w:rPr>
                <w:b/>
                <w:kern w:val="2"/>
                <w:szCs w:val="24"/>
              </w:rPr>
              <w:lastRenderedPageBreak/>
              <w:t>8.2 Sutarties įvykdymo užtikrinimo galiojimo terminas</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8A20E" w14:textId="77777777" w:rsidR="002B16B2" w:rsidRDefault="002B16B2" w:rsidP="002B16B2">
            <w:pPr>
              <w:rPr>
                <w:kern w:val="2"/>
                <w:szCs w:val="24"/>
              </w:rPr>
            </w:pPr>
            <w:r>
              <w:rPr>
                <w:kern w:val="2"/>
                <w:szCs w:val="24"/>
              </w:rPr>
              <w:t>Netaikoma</w:t>
            </w:r>
          </w:p>
          <w:p w14:paraId="198DBA1F" w14:textId="77777777" w:rsidR="002B16B2" w:rsidRDefault="002B16B2" w:rsidP="002B16B2">
            <w:pPr>
              <w:rPr>
                <w:color w:val="FF0000"/>
                <w:kern w:val="2"/>
                <w:szCs w:val="24"/>
              </w:rPr>
            </w:pPr>
          </w:p>
        </w:tc>
      </w:tr>
      <w:tr w:rsidR="002B16B2" w14:paraId="7E82D28C"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E9965" w14:textId="77777777" w:rsidR="002B16B2" w:rsidRDefault="002B16B2" w:rsidP="002B16B2">
            <w:pPr>
              <w:rPr>
                <w:b/>
                <w:kern w:val="2"/>
                <w:szCs w:val="24"/>
              </w:rPr>
            </w:pPr>
            <w:r>
              <w:rPr>
                <w:b/>
                <w:kern w:val="2"/>
                <w:szCs w:val="24"/>
              </w:rPr>
              <w:t>8.3. Sutarties įvykdymo užtikrinimo pateikimas</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FC17C" w14:textId="77777777" w:rsidR="002B16B2" w:rsidRDefault="002B16B2" w:rsidP="002B16B2">
            <w:pPr>
              <w:rPr>
                <w:kern w:val="2"/>
                <w:szCs w:val="24"/>
              </w:rPr>
            </w:pPr>
            <w:r>
              <w:rPr>
                <w:kern w:val="2"/>
                <w:szCs w:val="24"/>
              </w:rPr>
              <w:t>Netaikoma</w:t>
            </w:r>
          </w:p>
          <w:p w14:paraId="56FE8D62" w14:textId="77777777" w:rsidR="002B16B2" w:rsidRDefault="002B16B2" w:rsidP="002B16B2">
            <w:pPr>
              <w:rPr>
                <w:szCs w:val="24"/>
              </w:rPr>
            </w:pPr>
          </w:p>
        </w:tc>
      </w:tr>
      <w:tr w:rsidR="002B16B2" w14:paraId="187E932B" w14:textId="77777777" w:rsidTr="49BF7DAF">
        <w:trPr>
          <w:trHeight w:val="300"/>
        </w:trPr>
        <w:tc>
          <w:tcPr>
            <w:tcW w:w="10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43EEA" w14:textId="77777777" w:rsidR="002B16B2" w:rsidRDefault="002B16B2" w:rsidP="002B16B2">
            <w:pPr>
              <w:jc w:val="center"/>
              <w:rPr>
                <w:b/>
                <w:kern w:val="2"/>
                <w:szCs w:val="24"/>
              </w:rPr>
            </w:pPr>
            <w:r>
              <w:rPr>
                <w:b/>
                <w:kern w:val="2"/>
                <w:szCs w:val="24"/>
              </w:rPr>
              <w:t>9. ŠALIŲ ATSAKOMYBĖ</w:t>
            </w:r>
          </w:p>
        </w:tc>
      </w:tr>
      <w:tr w:rsidR="002B16B2" w14:paraId="1C77DE99"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08B59" w14:textId="77777777" w:rsidR="002B16B2" w:rsidRDefault="002B16B2" w:rsidP="002B16B2">
            <w:pPr>
              <w:rPr>
                <w:b/>
                <w:kern w:val="2"/>
                <w:szCs w:val="24"/>
              </w:rPr>
            </w:pPr>
            <w:r>
              <w:rPr>
                <w:b/>
                <w:kern w:val="2"/>
                <w:szCs w:val="24"/>
              </w:rPr>
              <w:t>9.1. Pirkėjui taikomos netesybos už mokėjimų pagal Sutartį vėlavimą</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EAE0D" w14:textId="77777777" w:rsidR="002B16B2" w:rsidRDefault="002B16B2" w:rsidP="009971FE">
            <w:pPr>
              <w:jc w:val="both"/>
              <w:rPr>
                <w:color w:val="000000"/>
                <w:kern w:val="2"/>
                <w:szCs w:val="24"/>
              </w:rPr>
            </w:pPr>
            <w:r>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2B16B2" w14:paraId="4387FE2B"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35E10" w14:textId="77777777" w:rsidR="002B16B2" w:rsidRDefault="002B16B2" w:rsidP="002B16B2">
            <w:pPr>
              <w:rPr>
                <w:b/>
                <w:szCs w:val="24"/>
              </w:rPr>
            </w:pPr>
            <w:r>
              <w:rPr>
                <w:b/>
                <w:szCs w:val="24"/>
              </w:rPr>
              <w:t>9.2. Tiekėjui taikomos netesybos</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68188" w14:textId="17906A62" w:rsidR="002B16B2" w:rsidRDefault="7FA79323" w:rsidP="49BF7DAF">
            <w:pPr>
              <w:jc w:val="both"/>
              <w:rPr>
                <w:szCs w:val="24"/>
              </w:rPr>
            </w:pPr>
            <w:r w:rsidRPr="49BF7DAF">
              <w:rPr>
                <w:szCs w:val="24"/>
              </w:rPr>
              <w:t xml:space="preserve"> </w:t>
            </w:r>
            <w:r w:rsidR="2F4556FC" w:rsidRPr="49BF7DAF">
              <w:rPr>
                <w:szCs w:val="24"/>
              </w:rPr>
              <w:t xml:space="preserve">9.2.1 </w:t>
            </w:r>
            <w:r w:rsidRPr="49BF7DAF">
              <w:rPr>
                <w:szCs w:val="24"/>
              </w:rPr>
              <w:t>Jeigu Tiekėjas vėluoja suteikti Paslaugas</w:t>
            </w:r>
            <w:r w:rsidR="00D34863">
              <w:rPr>
                <w:szCs w:val="24"/>
              </w:rPr>
              <w:t>,</w:t>
            </w:r>
            <w:r w:rsidRPr="49BF7DAF">
              <w:rPr>
                <w:szCs w:val="24"/>
              </w:rPr>
              <w:t xml:space="preserve"> nevykdo </w:t>
            </w:r>
            <w:r w:rsidR="00D34863">
              <w:rPr>
                <w:szCs w:val="24"/>
              </w:rPr>
              <w:t xml:space="preserve">ar netinkamai vykdo </w:t>
            </w:r>
            <w:r w:rsidRPr="49BF7DAF">
              <w:rPr>
                <w:szCs w:val="24"/>
              </w:rPr>
              <w:t>kit</w:t>
            </w:r>
            <w:r w:rsidR="00D34863">
              <w:rPr>
                <w:szCs w:val="24"/>
              </w:rPr>
              <w:t>us</w:t>
            </w:r>
            <w:r w:rsidRPr="49BF7DAF">
              <w:rPr>
                <w:szCs w:val="24"/>
              </w:rPr>
              <w:t xml:space="preserve"> sutartini</w:t>
            </w:r>
            <w:r w:rsidR="00D34863">
              <w:rPr>
                <w:szCs w:val="24"/>
              </w:rPr>
              <w:t>us</w:t>
            </w:r>
            <w:r w:rsidRPr="49BF7DAF">
              <w:rPr>
                <w:szCs w:val="24"/>
              </w:rPr>
              <w:t xml:space="preserve"> įsipareigojim</w:t>
            </w:r>
            <w:r w:rsidR="00D34863">
              <w:rPr>
                <w:szCs w:val="24"/>
              </w:rPr>
              <w:t>us</w:t>
            </w:r>
            <w:r w:rsidRPr="49BF7DAF">
              <w:rPr>
                <w:szCs w:val="24"/>
              </w:rPr>
              <w:t>, Pirkėjas nuo kitos nei nustatytas terminas dienos Tiekėjui skaičiuoja 0,02 (dvi šimtosios) procento dydžio delspinigius už kiekvieną uždelstą dieną nuo laiku nesuteiktų Paslaugų ar kitų sutartinių įsipareigojimų nevykdymo kainos be PVM.</w:t>
            </w:r>
            <w:r w:rsidR="002B16B2">
              <w:br/>
            </w:r>
          </w:p>
          <w:p w14:paraId="347A832D" w14:textId="4A048149" w:rsidR="002B16B2" w:rsidRDefault="7FD8C4DA" w:rsidP="49BF7DAF">
            <w:pPr>
              <w:jc w:val="both"/>
              <w:rPr>
                <w:szCs w:val="24"/>
              </w:rPr>
            </w:pPr>
            <w:r w:rsidRPr="49BF7DAF">
              <w:rPr>
                <w:szCs w:val="24"/>
              </w:rPr>
              <w:t>9.2.2. Specialiųjų sutarties sąlygų 9.2.1. papunktis yra taikomas ir paslaugų teikimo trūkumų / defektų šalinimo atvejais, t. y. pvz., kai Tiekėjas nesilaiko Techninės specifikacijoje nustatytų reikalavimų, Tiekėjui yra surašoma pretenzija ir nustatomas protingas terminas trūkumų pašalinimui. Pirkėjas raštu (el. paštu) informuoja apie tai Tiekėją ir nesumažindamas kitų savo teisių gynimo priemonių, numatytų Sutartyje, skaičiuoja 0,02 (dvi šimtosios) procento dydžio delspinigius už kiekvieną uždelstą trūkumų / defektų šalinimo dieną nuo laiku nesuteiktų Paslaugų ar kitų sutartinių įsipareigojimų nevykdymo kainos be PVM.</w:t>
            </w:r>
          </w:p>
          <w:p w14:paraId="37B0D621" w14:textId="196F5ECA" w:rsidR="002B16B2" w:rsidRDefault="7FD8C4DA" w:rsidP="49BF7DAF">
            <w:pPr>
              <w:tabs>
                <w:tab w:val="left" w:pos="851"/>
                <w:tab w:val="left" w:pos="993"/>
                <w:tab w:val="left" w:pos="1276"/>
              </w:tabs>
              <w:jc w:val="both"/>
              <w:rPr>
                <w:szCs w:val="24"/>
              </w:rPr>
            </w:pPr>
            <w:r w:rsidRPr="49BF7DAF">
              <w:rPr>
                <w:szCs w:val="24"/>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laiku nesuteiktų Paslaugų ar kitų sutartinių įsipareigojimų nevykdymo kainos be PVM už kiekvieną uždelstą dieną. </w:t>
            </w:r>
          </w:p>
          <w:p w14:paraId="687AA139" w14:textId="25E55F39" w:rsidR="002B16B2" w:rsidRDefault="7FD8C4DA" w:rsidP="49BF7DAF">
            <w:pPr>
              <w:jc w:val="both"/>
              <w:rPr>
                <w:kern w:val="2"/>
                <w:szCs w:val="24"/>
              </w:rPr>
            </w:pPr>
            <w:r w:rsidRPr="49BF7DAF">
              <w:rPr>
                <w:szCs w:val="24"/>
              </w:rPr>
              <w:t>9.2.3. Tiekėjas privalo sumokėti Pirkėjui netesybas per 10 dienų nuo Pirkėjo pareikalavimo. Jei Tiekėjas per nurodytą terminą netesybų nesumoka, Pirkėjas turi teisę netesybas išskaičiuoti iš mokėtinų sumų.</w:t>
            </w:r>
          </w:p>
        </w:tc>
      </w:tr>
      <w:tr w:rsidR="002B16B2" w14:paraId="324DB0CB"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E9821" w14:textId="77777777" w:rsidR="002B16B2" w:rsidRDefault="002B16B2" w:rsidP="002B16B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F0208" w14:textId="77777777" w:rsidR="002B16B2" w:rsidRDefault="002B16B2" w:rsidP="002B16B2">
            <w:r w:rsidRPr="49BF7DAF">
              <w:rPr>
                <w:color w:val="000000"/>
                <w:kern w:val="2"/>
              </w:rPr>
              <w:t>Nutraukus Sutartį dėl esminio Sutarties pažeidimo, nustatyto Sutarties Specialiosiose sąlygose, mokama 10 procentų dydžio bauda nuo Pradinės Sutarties vertės, nurodytos Specialiųjų sąlygų 5.2 punkte.</w:t>
            </w:r>
          </w:p>
        </w:tc>
      </w:tr>
      <w:tr w:rsidR="002B16B2" w14:paraId="120C89EC"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424F3" w14:textId="77777777" w:rsidR="002B16B2" w:rsidRDefault="002B16B2" w:rsidP="002B16B2">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A69E1" w14:textId="77777777" w:rsidR="002B16B2" w:rsidRDefault="002B16B2" w:rsidP="002B16B2">
            <w:pPr>
              <w:rPr>
                <w:i/>
                <w:iCs/>
                <w:kern w:val="2"/>
                <w:szCs w:val="24"/>
              </w:rPr>
            </w:pPr>
            <w:r>
              <w:rPr>
                <w:rStyle w:val="Other"/>
                <w:rFonts w:eastAsia="NSimSun"/>
                <w:i w:val="0"/>
                <w:iCs w:val="0"/>
                <w:szCs w:val="24"/>
                <w:shd w:val="clear" w:color="auto" w:fill="FFFFFF"/>
              </w:rPr>
              <w:lastRenderedPageBreak/>
              <w:t>500,00  EUR už kiekvieną atvejį atskirai.</w:t>
            </w:r>
          </w:p>
        </w:tc>
      </w:tr>
      <w:tr w:rsidR="002B16B2" w14:paraId="0835819C"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3EA85" w14:textId="77777777" w:rsidR="002B16B2" w:rsidRDefault="002B16B2" w:rsidP="002B16B2">
            <w:pPr>
              <w:rPr>
                <w:b/>
                <w:kern w:val="2"/>
                <w:szCs w:val="24"/>
              </w:rPr>
            </w:pPr>
            <w:r>
              <w:rPr>
                <w:b/>
                <w:kern w:val="2"/>
                <w:szCs w:val="24"/>
              </w:rPr>
              <w:t>9.5. Tiekėjui taikomos baudos dėl aplinkosauginių ir (arba) socialinių kriterijų nesilaikymo</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8A43E" w14:textId="77777777" w:rsidR="002B16B2" w:rsidRDefault="002B16B2" w:rsidP="49BF7DAF">
            <w:pPr>
              <w:pStyle w:val="Standard"/>
              <w:jc w:val="both"/>
              <w:rPr>
                <w:rFonts w:ascii="Times New Roman" w:eastAsia="Times New Roman" w:hAnsi="Times New Roman" w:cs="Times New Roman"/>
                <w:i/>
                <w:iCs/>
                <w:lang w:val="lt-LT"/>
              </w:rPr>
            </w:pPr>
            <w:r w:rsidRPr="49BF7DAF">
              <w:rPr>
                <w:rStyle w:val="Other"/>
                <w:rFonts w:eastAsia="NSimSun"/>
                <w:i w:val="0"/>
                <w:iCs w:val="0"/>
                <w:lang w:val="lt-LT"/>
              </w:rPr>
              <w:t>Jei Tiekėjas nesilaiko nustatytų aplinkosauginių reikalavimų, tai už kiekvieną kartą, kai Tiekėjas nesilaiko aplinkosauginių reikalavimų, yra taikoma 100,00 eurų bauda.</w:t>
            </w:r>
          </w:p>
          <w:p w14:paraId="5D61B3A4" w14:textId="77777777" w:rsidR="002B16B2" w:rsidRDefault="002B16B2" w:rsidP="002B16B2">
            <w:pPr>
              <w:rPr>
                <w:bCs/>
                <w:color w:val="000000"/>
                <w:kern w:val="2"/>
                <w:szCs w:val="24"/>
              </w:rPr>
            </w:pPr>
          </w:p>
        </w:tc>
      </w:tr>
      <w:tr w:rsidR="002B16B2" w14:paraId="2F437800"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9E7C9" w14:textId="77777777" w:rsidR="002B16B2" w:rsidRDefault="002B16B2" w:rsidP="002B16B2">
            <w:pPr>
              <w:rPr>
                <w:b/>
                <w:kern w:val="2"/>
                <w:szCs w:val="24"/>
              </w:rPr>
            </w:pPr>
            <w:r>
              <w:rPr>
                <w:b/>
                <w:kern w:val="2"/>
                <w:szCs w:val="24"/>
              </w:rPr>
              <w:t>9.6. Tiekėjui / Pirkėjui taikoma bauda dėl konfidencialumo reikalavimų nesilaikymo</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335F4" w14:textId="77777777" w:rsidR="002B16B2" w:rsidRDefault="62CBFC2B" w:rsidP="49BF7DAF">
            <w:pPr>
              <w:rPr>
                <w:szCs w:val="24"/>
              </w:rPr>
            </w:pPr>
            <w:r w:rsidRPr="49BF7DAF">
              <w:rPr>
                <w:kern w:val="2"/>
                <w:szCs w:val="24"/>
              </w:rPr>
              <w:t xml:space="preserve"> 200,00 Eur už kiekvieną atvejį</w:t>
            </w:r>
          </w:p>
          <w:p w14:paraId="60C859B0" w14:textId="29B037B8" w:rsidR="49BF7DAF" w:rsidRDefault="49BF7DAF"/>
          <w:p w14:paraId="7ED43D60" w14:textId="77777777" w:rsidR="002B16B2" w:rsidRDefault="002B16B2" w:rsidP="002B16B2">
            <w:pPr>
              <w:rPr>
                <w:color w:val="4472C4"/>
                <w:kern w:val="2"/>
                <w:szCs w:val="24"/>
              </w:rPr>
            </w:pPr>
          </w:p>
        </w:tc>
      </w:tr>
      <w:tr w:rsidR="002B16B2" w14:paraId="36F79E15"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F6699" w14:textId="77777777" w:rsidR="002B16B2" w:rsidRDefault="002B16B2" w:rsidP="002B16B2">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FEA2D" w14:textId="77777777" w:rsidR="002B16B2" w:rsidRDefault="002B16B2" w:rsidP="002B16B2">
            <w:pPr>
              <w:rPr>
                <w:color w:val="4472C4"/>
                <w:kern w:val="2"/>
                <w:szCs w:val="24"/>
              </w:rPr>
            </w:pPr>
            <w:r>
              <w:rPr>
                <w:rFonts w:eastAsia="Calibri"/>
                <w:bCs/>
                <w:color w:val="000000"/>
              </w:rPr>
              <w:t>Jei paslaugas teikia specialistas turintis mažesnę patirtį, nei tas už  kurio kvalifikaciją buvo suteikta ekonominio naudingumo balai, tai už tokias paslaugas nėra mokama.</w:t>
            </w:r>
          </w:p>
        </w:tc>
      </w:tr>
      <w:tr w:rsidR="002B16B2" w14:paraId="562E3F12" w14:textId="77777777" w:rsidTr="00D60326">
        <w:trPr>
          <w:trHeight w:val="156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86E62" w14:textId="77777777" w:rsidR="002B16B2" w:rsidRDefault="002B16B2" w:rsidP="002B16B2">
            <w:pPr>
              <w:rPr>
                <w:b/>
                <w:kern w:val="2"/>
                <w:szCs w:val="24"/>
              </w:rPr>
            </w:pPr>
            <w:r>
              <w:rPr>
                <w:b/>
                <w:kern w:val="2"/>
                <w:szCs w:val="24"/>
              </w:rPr>
              <w:t xml:space="preserve">9.8. Tiekėjui taikomos netesybos dėl Sutarties įvykdymo užtikrinimo </w:t>
            </w:r>
            <w:r>
              <w:rPr>
                <w:b/>
                <w:szCs w:val="24"/>
              </w:rPr>
              <w:t>nepratęsimo</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F8EE1" w14:textId="77777777" w:rsidR="002B16B2" w:rsidRDefault="002B16B2" w:rsidP="002B16B2">
            <w:pPr>
              <w:rPr>
                <w:bCs/>
                <w:kern w:val="2"/>
                <w:szCs w:val="24"/>
              </w:rPr>
            </w:pPr>
            <w:r>
              <w:rPr>
                <w:bCs/>
                <w:kern w:val="2"/>
                <w:szCs w:val="24"/>
              </w:rPr>
              <w:t>Netaikoma</w:t>
            </w:r>
          </w:p>
          <w:p w14:paraId="5A890915" w14:textId="77777777" w:rsidR="002B16B2" w:rsidRDefault="002B16B2" w:rsidP="002B16B2">
            <w:pPr>
              <w:rPr>
                <w:color w:val="4472C4"/>
                <w:kern w:val="2"/>
                <w:szCs w:val="24"/>
              </w:rPr>
            </w:pPr>
          </w:p>
        </w:tc>
      </w:tr>
      <w:tr w:rsidR="002B16B2" w14:paraId="4769EA19"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68A94" w14:textId="77777777" w:rsidR="002B16B2" w:rsidRDefault="002B16B2" w:rsidP="002B16B2">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716EB" w14:textId="77777777" w:rsidR="0077549D" w:rsidRPr="0077549D" w:rsidRDefault="0077549D" w:rsidP="0077549D">
            <w:pPr>
              <w:rPr>
                <w:bCs/>
                <w:color w:val="000000"/>
                <w:kern w:val="2"/>
                <w:szCs w:val="24"/>
              </w:rPr>
            </w:pPr>
            <w:r w:rsidRPr="0077549D">
              <w:rPr>
                <w:bCs/>
                <w:color w:val="000000"/>
                <w:kern w:val="2"/>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4C03C358" w14:textId="4C391C76" w:rsidR="002B16B2" w:rsidRDefault="0077549D" w:rsidP="002B16B2">
            <w:pPr>
              <w:rPr>
                <w:color w:val="4472C4"/>
                <w:kern w:val="2"/>
                <w:szCs w:val="24"/>
              </w:rPr>
            </w:pPr>
            <w:r w:rsidRPr="0077549D">
              <w:rPr>
                <w:bCs/>
                <w:color w:val="000000"/>
                <w:kern w:val="2"/>
                <w:szCs w:val="24"/>
              </w:rPr>
              <w:t>Pažeidus šiame punkte nurodytą reikalavimą, yra mokama 5 proc. bauda, už kiekvieną užfiksuotą atvejį, nuo Sutarties specialiųjų sąlygų 5.2 punkte nurodytos Sutarties kainos.</w:t>
            </w:r>
          </w:p>
        </w:tc>
      </w:tr>
      <w:tr w:rsidR="002B16B2" w14:paraId="0A7430CA"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6A6D6" w14:textId="77777777" w:rsidR="002B16B2" w:rsidRDefault="002B16B2" w:rsidP="002B16B2">
            <w:pPr>
              <w:rPr>
                <w:b/>
                <w:kern w:val="2"/>
                <w:szCs w:val="24"/>
                <w:lang w:val="en-US"/>
              </w:rPr>
            </w:pPr>
            <w:r>
              <w:rPr>
                <w:b/>
                <w:kern w:val="2"/>
                <w:szCs w:val="24"/>
                <w:lang w:val="en-US"/>
              </w:rPr>
              <w:t xml:space="preserve">9.10. </w:t>
            </w:r>
            <w:r>
              <w:rPr>
                <w:b/>
                <w:kern w:val="2"/>
                <w:szCs w:val="24"/>
              </w:rPr>
              <w:t>Kitos netesybos</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2C251" w14:textId="12535B57" w:rsidR="002B16B2" w:rsidRDefault="4E17210D" w:rsidP="49BF7DAF">
            <w:pPr>
              <w:tabs>
                <w:tab w:val="left" w:pos="993"/>
                <w:tab w:val="left" w:pos="1418"/>
              </w:tabs>
              <w:jc w:val="both"/>
            </w:pPr>
            <w:r w:rsidRPr="49BF7DAF">
              <w:rPr>
                <w:szCs w:val="24"/>
              </w:rPr>
              <w:t>9.10.1. Jei Tiekėjas pažeidžia asmens duomenų apsaugą reglamentuojančius įstatymus, Pirkėjui pareikalavus, moka 10 proc. nuo Pradinės sutarties vertės</w:t>
            </w:r>
            <w:r w:rsidRPr="49BF7DAF">
              <w:rPr>
                <w:i/>
                <w:iCs/>
                <w:szCs w:val="24"/>
              </w:rPr>
              <w:t xml:space="preserve"> </w:t>
            </w:r>
            <w:r w:rsidRPr="49BF7DAF">
              <w:rPr>
                <w:szCs w:val="24"/>
              </w:rPr>
              <w:t xml:space="preserve">baudą </w:t>
            </w:r>
            <w:r w:rsidRPr="49BF7DAF">
              <w:rPr>
                <w:i/>
                <w:iCs/>
                <w:szCs w:val="24"/>
              </w:rPr>
              <w:t>(taikoma už kiekvieną atvejį atskirai)</w:t>
            </w:r>
            <w:r w:rsidRPr="49BF7DAF">
              <w:rPr>
                <w:szCs w:val="24"/>
              </w:rPr>
              <w:t xml:space="preserve">. </w:t>
            </w:r>
          </w:p>
          <w:p w14:paraId="427B2CD8" w14:textId="04928BF3" w:rsidR="002B16B2" w:rsidRDefault="5CA03D25" w:rsidP="00D60326">
            <w:pPr>
              <w:pStyle w:val="Sraopastraipa2"/>
              <w:tabs>
                <w:tab w:val="left" w:pos="993"/>
                <w:tab w:val="left" w:pos="1134"/>
              </w:tabs>
              <w:spacing w:after="0" w:line="240" w:lineRule="auto"/>
              <w:ind w:left="0"/>
              <w:jc w:val="both"/>
              <w:rPr>
                <w:color w:val="4472C4"/>
                <w:kern w:val="2"/>
              </w:rPr>
            </w:pPr>
            <w:r>
              <w:t>9 nustatytą atvejį (atvejis gali būti fiksuojamas elektroninėmis</w:t>
            </w:r>
            <w:r w:rsidR="077B41D7" w:rsidRPr="49BF7DAF">
              <w:rPr>
                <w:szCs w:val="24"/>
              </w:rPr>
              <w:t>,.</w:t>
            </w:r>
          </w:p>
        </w:tc>
      </w:tr>
      <w:tr w:rsidR="002B16B2" w14:paraId="28B3810B" w14:textId="77777777" w:rsidTr="49BF7DAF">
        <w:trPr>
          <w:trHeight w:val="300"/>
        </w:trPr>
        <w:tc>
          <w:tcPr>
            <w:tcW w:w="10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07274" w14:textId="77777777" w:rsidR="002B16B2" w:rsidRDefault="002B16B2" w:rsidP="002B16B2">
            <w:pPr>
              <w:jc w:val="center"/>
              <w:rPr>
                <w:color w:val="4472C4"/>
                <w:kern w:val="2"/>
                <w:szCs w:val="24"/>
              </w:rPr>
            </w:pPr>
            <w:r>
              <w:rPr>
                <w:b/>
                <w:kern w:val="2"/>
                <w:szCs w:val="24"/>
              </w:rPr>
              <w:t>10. ESMINĖS SUTARTIES SĄLYGOS</w:t>
            </w:r>
          </w:p>
        </w:tc>
      </w:tr>
      <w:tr w:rsidR="002B16B2" w14:paraId="23E80CB4"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A3F9E" w14:textId="77777777" w:rsidR="002B16B2" w:rsidRDefault="002B16B2" w:rsidP="002B16B2">
            <w:pPr>
              <w:rPr>
                <w:b/>
                <w:kern w:val="2"/>
                <w:szCs w:val="24"/>
                <w:lang w:val="en-US"/>
              </w:rPr>
            </w:pPr>
            <w:r>
              <w:rPr>
                <w:b/>
                <w:kern w:val="2"/>
                <w:szCs w:val="24"/>
                <w:lang w:val="en-US"/>
              </w:rPr>
              <w:t xml:space="preserve">10.1. </w:t>
            </w:r>
            <w:r>
              <w:rPr>
                <w:b/>
                <w:kern w:val="2"/>
                <w:szCs w:val="24"/>
              </w:rPr>
              <w:t>Esminės Sutarties sąlygos</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741DA" w14:textId="77777777" w:rsidR="002B16B2" w:rsidRDefault="002B16B2" w:rsidP="002B16B2">
            <w:pPr>
              <w:rPr>
                <w:kern w:val="2"/>
                <w:szCs w:val="24"/>
              </w:rPr>
            </w:pPr>
            <w:r>
              <w:rPr>
                <w:kern w:val="2"/>
                <w:szCs w:val="24"/>
              </w:rPr>
              <w:t>Netaikoma</w:t>
            </w:r>
          </w:p>
          <w:p w14:paraId="33461D8A" w14:textId="77777777" w:rsidR="002B16B2" w:rsidRDefault="002B16B2" w:rsidP="002B16B2">
            <w:pPr>
              <w:rPr>
                <w:color w:val="4472C4"/>
                <w:kern w:val="2"/>
                <w:szCs w:val="24"/>
              </w:rPr>
            </w:pPr>
          </w:p>
        </w:tc>
      </w:tr>
      <w:tr w:rsidR="002B16B2" w14:paraId="44353CE8"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C1981" w14:textId="77777777" w:rsidR="002B16B2" w:rsidRDefault="002B16B2" w:rsidP="002B16B2">
            <w:pPr>
              <w:rPr>
                <w:b/>
                <w:kern w:val="2"/>
                <w:szCs w:val="24"/>
              </w:rPr>
            </w:pPr>
            <w:r>
              <w:rPr>
                <w:b/>
                <w:bCs/>
              </w:rPr>
              <w:t>10.2. Dideli arba nuolatiniai esminės Sutarties sąlygos vykdymo trūkumai</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B219C" w14:textId="77777777" w:rsidR="002B16B2" w:rsidRDefault="002B16B2" w:rsidP="002B16B2">
            <w:pPr>
              <w:rPr>
                <w:kern w:val="2"/>
                <w:szCs w:val="24"/>
              </w:rPr>
            </w:pPr>
            <w:r>
              <w:rPr>
                <w:color w:val="000000"/>
                <w:kern w:val="2"/>
                <w:szCs w:val="24"/>
              </w:rPr>
              <w:t>Netaikoma</w:t>
            </w:r>
          </w:p>
        </w:tc>
      </w:tr>
      <w:tr w:rsidR="002B16B2" w14:paraId="2B23A1DC" w14:textId="77777777" w:rsidTr="49BF7DAF">
        <w:trPr>
          <w:trHeight w:val="300"/>
        </w:trPr>
        <w:tc>
          <w:tcPr>
            <w:tcW w:w="10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E64F3" w14:textId="77777777" w:rsidR="002B16B2" w:rsidRDefault="002B16B2" w:rsidP="002B16B2">
            <w:pPr>
              <w:jc w:val="center"/>
              <w:rPr>
                <w:b/>
                <w:kern w:val="2"/>
                <w:szCs w:val="24"/>
              </w:rPr>
            </w:pPr>
            <w:r>
              <w:rPr>
                <w:b/>
                <w:kern w:val="2"/>
                <w:szCs w:val="24"/>
              </w:rPr>
              <w:t>11. SUTARTIES GALIOJIMAS IR KEITIMAS</w:t>
            </w:r>
          </w:p>
        </w:tc>
      </w:tr>
      <w:tr w:rsidR="002B16B2" w14:paraId="6B04EF28"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537C3" w14:textId="77777777" w:rsidR="002B16B2" w:rsidRDefault="002B16B2" w:rsidP="002B16B2">
            <w:pPr>
              <w:rPr>
                <w:b/>
                <w:kern w:val="2"/>
                <w:szCs w:val="24"/>
              </w:rPr>
            </w:pPr>
            <w:r>
              <w:rPr>
                <w:b/>
                <w:szCs w:val="24"/>
              </w:rPr>
              <w:lastRenderedPageBreak/>
              <w:t>11.1. Sutarties sudarymas ir įsigaliojimas</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15E8B" w14:textId="76C64992" w:rsidR="002B16B2" w:rsidRDefault="00D63874" w:rsidP="1641551A">
            <w:pPr>
              <w:rPr>
                <w:color w:val="4472C4"/>
                <w:kern w:val="2"/>
              </w:rPr>
            </w:pPr>
            <w:r w:rsidRPr="00D60326">
              <w:rPr>
                <w:kern w:val="2"/>
              </w:rPr>
              <w:t>Sutartis laikoma sudaryta ir įsigalioja kitą darbo dieną, kai įvykdomas šios abi sąlygos:1) abi Šalys pasirašo sutartį ir 2 ) abi Šalys pasirašo susitarimą dėl asmens duomenų tvarkymo</w:t>
            </w:r>
            <w:r w:rsidR="00CE46FF" w:rsidRPr="00D60326">
              <w:rPr>
                <w:kern w:val="2"/>
              </w:rPr>
              <w:t>.</w:t>
            </w:r>
            <w:r w:rsidDel="00D63874">
              <w:rPr>
                <w:kern w:val="2"/>
                <w:szCs w:val="24"/>
              </w:rPr>
              <w:t xml:space="preserve"> </w:t>
            </w:r>
            <w:r w:rsidR="002B16B2" w:rsidRPr="1641551A">
              <w:rPr>
                <w:color w:val="000000"/>
                <w:kern w:val="2"/>
              </w:rPr>
              <w:t xml:space="preserve">Sutartis galioja iki visiško prievolių įvykdymo, bet jos terminas negali būti ilgesnis kaip </w:t>
            </w:r>
            <w:r w:rsidR="52379FBD" w:rsidRPr="1641551A">
              <w:rPr>
                <w:color w:val="000000" w:themeColor="text1"/>
              </w:rPr>
              <w:t>8</w:t>
            </w:r>
            <w:r w:rsidR="002B16B2" w:rsidRPr="1641551A">
              <w:rPr>
                <w:color w:val="000000" w:themeColor="text1"/>
              </w:rPr>
              <w:t xml:space="preserve"> mėnesiai</w:t>
            </w:r>
          </w:p>
        </w:tc>
      </w:tr>
      <w:tr w:rsidR="002B16B2" w14:paraId="6CF42B1A" w14:textId="77777777" w:rsidTr="00D6032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7CAB1" w14:textId="77777777" w:rsidR="002B16B2" w:rsidRDefault="002B16B2" w:rsidP="002B16B2">
            <w:pPr>
              <w:rPr>
                <w:b/>
                <w:kern w:val="2"/>
                <w:szCs w:val="24"/>
              </w:rPr>
            </w:pPr>
            <w:r>
              <w:rPr>
                <w:b/>
                <w:kern w:val="2"/>
                <w:szCs w:val="24"/>
              </w:rPr>
              <w:t>11.2. Sutarties galiojimo termino pratęsimas</w:t>
            </w:r>
          </w:p>
        </w:tc>
        <w:tc>
          <w:tcPr>
            <w:tcW w:w="6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7B733" w14:textId="77777777" w:rsidR="002B16B2" w:rsidRDefault="002B16B2" w:rsidP="002B16B2">
            <w:pPr>
              <w:rPr>
                <w:kern w:val="2"/>
                <w:szCs w:val="24"/>
              </w:rPr>
            </w:pPr>
            <w:r>
              <w:rPr>
                <w:kern w:val="2"/>
                <w:szCs w:val="24"/>
              </w:rPr>
              <w:t>Netaikoma</w:t>
            </w:r>
          </w:p>
          <w:p w14:paraId="490C03A2" w14:textId="77777777" w:rsidR="002B16B2" w:rsidRDefault="002B16B2" w:rsidP="002B16B2">
            <w:pPr>
              <w:rPr>
                <w:kern w:val="2"/>
                <w:szCs w:val="24"/>
              </w:rPr>
            </w:pPr>
          </w:p>
        </w:tc>
      </w:tr>
      <w:tr w:rsidR="002B16B2" w14:paraId="528B765D" w14:textId="77777777" w:rsidTr="49BF7DAF">
        <w:trPr>
          <w:trHeight w:val="300"/>
        </w:trPr>
        <w:tc>
          <w:tcPr>
            <w:tcW w:w="10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668B2" w14:textId="77777777" w:rsidR="002B16B2" w:rsidRDefault="002B16B2" w:rsidP="002B16B2">
            <w:pPr>
              <w:jc w:val="center"/>
              <w:rPr>
                <w:b/>
                <w:kern w:val="2"/>
                <w:szCs w:val="24"/>
              </w:rPr>
            </w:pPr>
            <w:r>
              <w:rPr>
                <w:b/>
                <w:kern w:val="2"/>
                <w:szCs w:val="24"/>
              </w:rPr>
              <w:t>12. SUTARTIES NUTRAUKIMAS</w:t>
            </w:r>
          </w:p>
        </w:tc>
      </w:tr>
      <w:tr w:rsidR="002B16B2" w14:paraId="02D12D87" w14:textId="77777777" w:rsidTr="49BF7DAF">
        <w:trPr>
          <w:trHeight w:val="300"/>
        </w:trPr>
        <w:tc>
          <w:tcPr>
            <w:tcW w:w="3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8B7CF" w14:textId="77777777" w:rsidR="002B16B2" w:rsidRDefault="002B16B2" w:rsidP="002B16B2">
            <w:pPr>
              <w:rPr>
                <w:b/>
                <w:kern w:val="2"/>
                <w:szCs w:val="24"/>
              </w:rPr>
            </w:pPr>
            <w:r>
              <w:rPr>
                <w:b/>
                <w:kern w:val="2"/>
                <w:szCs w:val="24"/>
              </w:rPr>
              <w:t>12.1. Sutarties nutraukimo pagrindai</w:t>
            </w:r>
          </w:p>
        </w:tc>
        <w:tc>
          <w:tcPr>
            <w:tcW w:w="6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05ADD" w14:textId="77777777" w:rsidR="002B16B2" w:rsidRDefault="002B16B2" w:rsidP="002B16B2">
            <w:pPr>
              <w:rPr>
                <w:kern w:val="2"/>
                <w:szCs w:val="24"/>
              </w:rPr>
            </w:pPr>
            <w:r>
              <w:rPr>
                <w:kern w:val="2"/>
                <w:szCs w:val="24"/>
              </w:rPr>
              <w:t>Sutartis gali būti nutraukiama rašytiniu Šalių susitarimu arba vienašališkai, Bendrosiose sąlygose nustatyta tvarka.</w:t>
            </w:r>
          </w:p>
          <w:p w14:paraId="516AA1E2" w14:textId="77777777" w:rsidR="002B16B2" w:rsidRDefault="002B16B2" w:rsidP="002B16B2">
            <w:pPr>
              <w:rPr>
                <w:color w:val="4472C4"/>
                <w:kern w:val="2"/>
                <w:szCs w:val="24"/>
              </w:rPr>
            </w:pPr>
          </w:p>
        </w:tc>
      </w:tr>
      <w:tr w:rsidR="002B16B2" w14:paraId="3913167D" w14:textId="77777777" w:rsidTr="49BF7DAF">
        <w:trPr>
          <w:trHeight w:val="300"/>
        </w:trPr>
        <w:tc>
          <w:tcPr>
            <w:tcW w:w="3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C4007" w14:textId="77777777" w:rsidR="002B16B2" w:rsidRDefault="002B16B2" w:rsidP="002B16B2">
            <w:pPr>
              <w:rPr>
                <w:b/>
                <w:kern w:val="2"/>
                <w:szCs w:val="24"/>
              </w:rPr>
            </w:pPr>
            <w:r>
              <w:rPr>
                <w:b/>
                <w:kern w:val="2"/>
                <w:szCs w:val="24"/>
              </w:rPr>
              <w:t xml:space="preserve">12.2. Esminiai Sutarties </w:t>
            </w:r>
            <w:r>
              <w:rPr>
                <w:b/>
                <w:szCs w:val="24"/>
              </w:rPr>
              <w:t>pažeidimai</w:t>
            </w:r>
          </w:p>
        </w:tc>
        <w:tc>
          <w:tcPr>
            <w:tcW w:w="6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117ED" w14:textId="77777777" w:rsidR="002B16B2" w:rsidRDefault="002B16B2" w:rsidP="002B16B2">
            <w:pPr>
              <w:rPr>
                <w:kern w:val="2"/>
                <w:szCs w:val="24"/>
              </w:rPr>
            </w:pPr>
            <w:r>
              <w:rPr>
                <w:kern w:val="2"/>
                <w:szCs w:val="24"/>
              </w:rPr>
              <w:t>12.2.1. jeigu Tiekėjas nevykdo prisiimtų įsipareigojimų už Sutartyje nustatytą Sutarties kainą / įkainius;</w:t>
            </w:r>
          </w:p>
          <w:p w14:paraId="7DBF9F3C" w14:textId="77777777" w:rsidR="002B16B2" w:rsidRDefault="002B16B2" w:rsidP="002B16B2">
            <w:pPr>
              <w:spacing w:line="252" w:lineRule="auto"/>
              <w:jc w:val="both"/>
              <w:rPr>
                <w:rFonts w:eastAsia="Arial"/>
                <w:kern w:val="2"/>
                <w:szCs w:val="24"/>
              </w:rPr>
            </w:pPr>
            <w:r>
              <w:rPr>
                <w:rFonts w:eastAsia="Arial"/>
                <w:kern w:val="2"/>
                <w:szCs w:val="24"/>
              </w:rPr>
              <w:t>12.2.2. jeigu Tiekėjas nesilaiko Sutartyje nustatytų Paslaugų teikimo terminų 2 (du) kartus iš eilės;</w:t>
            </w:r>
          </w:p>
          <w:p w14:paraId="3B4CAD38" w14:textId="77777777" w:rsidR="002B16B2" w:rsidRDefault="002B16B2" w:rsidP="002B16B2">
            <w:pPr>
              <w:tabs>
                <w:tab w:val="left" w:pos="567"/>
                <w:tab w:val="left" w:pos="851"/>
                <w:tab w:val="left" w:pos="992"/>
                <w:tab w:val="left" w:pos="1134"/>
              </w:tabs>
              <w:spacing w:line="252" w:lineRule="auto"/>
              <w:jc w:val="both"/>
              <w:rPr>
                <w:rFonts w:eastAsia="Arial"/>
                <w:kern w:val="2"/>
                <w:szCs w:val="24"/>
              </w:rPr>
            </w:pPr>
            <w:r>
              <w:rPr>
                <w:rFonts w:eastAsia="Arial"/>
                <w:kern w:val="2"/>
                <w:szCs w:val="24"/>
              </w:rPr>
              <w:t>12.2.3. jeigu Tiekėjas pažeidžia Paslaugų suteikimo terminus ir priskaičiuotų netesybų už vėlavimą suma viršija 20 (dvidešimt) proc. Pradinės sutarties vertės;</w:t>
            </w:r>
          </w:p>
          <w:p w14:paraId="077772D6" w14:textId="7E3E0CA2" w:rsidR="007F25D0" w:rsidRDefault="1A63FF4D" w:rsidP="1641551A">
            <w:pPr>
              <w:tabs>
                <w:tab w:val="left" w:pos="567"/>
                <w:tab w:val="left" w:pos="851"/>
                <w:tab w:val="left" w:pos="992"/>
                <w:tab w:val="left" w:pos="1134"/>
              </w:tabs>
              <w:spacing w:line="252" w:lineRule="auto"/>
              <w:jc w:val="both"/>
              <w:rPr>
                <w:rFonts w:eastAsia="Arial"/>
                <w:kern w:val="2"/>
              </w:rPr>
            </w:pPr>
            <w:r w:rsidRPr="1641551A">
              <w:rPr>
                <w:rFonts w:eastAsia="Arial"/>
                <w:kern w:val="2"/>
              </w:rPr>
              <w:t xml:space="preserve">12.2.4. </w:t>
            </w:r>
            <w:r w:rsidR="1C4C0583" w:rsidRPr="1641551A">
              <w:rPr>
                <w:rFonts w:eastAsia="Arial"/>
              </w:rPr>
              <w:t xml:space="preserve">Jeigu 3 kartus nustatoma, kad paslaugų neteikia specialistas (-ai), </w:t>
            </w:r>
            <w:r w:rsidR="1C4C0583" w:rsidRPr="1641551A">
              <w:rPr>
                <w:color w:val="000000" w:themeColor="text1"/>
                <w:lang w:eastAsia="lt-LT"/>
              </w:rPr>
              <w:t>kurio (</w:t>
            </w:r>
            <w:proofErr w:type="spellStart"/>
            <w:r w:rsidR="1C4C0583" w:rsidRPr="1641551A">
              <w:rPr>
                <w:color w:val="000000" w:themeColor="text1"/>
                <w:lang w:eastAsia="lt-LT"/>
              </w:rPr>
              <w:t>ių</w:t>
            </w:r>
            <w:proofErr w:type="spellEnd"/>
            <w:r w:rsidR="1C4C0583" w:rsidRPr="1641551A">
              <w:rPr>
                <w:color w:val="000000" w:themeColor="text1"/>
                <w:lang w:eastAsia="lt-LT"/>
              </w:rPr>
              <w:t>) papildoma patirtis buvo vertinta ekonominio naudingumo balais (kokybės kriterijai).</w:t>
            </w:r>
          </w:p>
          <w:p w14:paraId="079E10E4" w14:textId="63263E9B" w:rsidR="002B16B2" w:rsidRDefault="002B16B2" w:rsidP="1641551A">
            <w:pPr>
              <w:tabs>
                <w:tab w:val="left" w:pos="567"/>
                <w:tab w:val="left" w:pos="851"/>
                <w:tab w:val="left" w:pos="992"/>
                <w:tab w:val="left" w:pos="1134"/>
              </w:tabs>
              <w:spacing w:line="252" w:lineRule="auto"/>
              <w:jc w:val="both"/>
              <w:rPr>
                <w:rFonts w:eastAsia="Arial"/>
                <w:kern w:val="2"/>
              </w:rPr>
            </w:pPr>
            <w:r w:rsidRPr="1641551A">
              <w:rPr>
                <w:rFonts w:eastAsia="Arial"/>
                <w:kern w:val="2"/>
              </w:rPr>
              <w:t>12.2.</w:t>
            </w:r>
            <w:r w:rsidR="4D8A5F8E" w:rsidRPr="1641551A">
              <w:rPr>
                <w:rFonts w:eastAsia="Arial"/>
              </w:rPr>
              <w:t>5</w:t>
            </w:r>
            <w:r w:rsidRPr="1641551A">
              <w:rPr>
                <w:rFonts w:eastAsia="Arial"/>
              </w:rPr>
              <w:t>. Tiekėjas pažeidžia Paslaugų suteikimo terminus ir dėl Paslaugų suteikimo vėlavimo Paslaugos tampa nebereikalingos;</w:t>
            </w:r>
          </w:p>
          <w:p w14:paraId="55FAC29C" w14:textId="4D3CB1C0" w:rsidR="002B16B2" w:rsidRDefault="002B16B2" w:rsidP="1641551A">
            <w:pPr>
              <w:tabs>
                <w:tab w:val="left" w:pos="567"/>
                <w:tab w:val="left" w:pos="851"/>
                <w:tab w:val="left" w:pos="992"/>
                <w:tab w:val="left" w:pos="1134"/>
              </w:tabs>
              <w:spacing w:line="252" w:lineRule="auto"/>
              <w:jc w:val="both"/>
              <w:rPr>
                <w:rFonts w:eastAsia="Arial"/>
                <w:kern w:val="2"/>
              </w:rPr>
            </w:pPr>
            <w:r w:rsidRPr="1641551A">
              <w:rPr>
                <w:rFonts w:eastAsia="Arial"/>
                <w:kern w:val="2"/>
              </w:rPr>
              <w:t>12.2.</w:t>
            </w:r>
            <w:r w:rsidR="4D9487F6" w:rsidRPr="1641551A">
              <w:rPr>
                <w:rFonts w:eastAsia="Arial"/>
              </w:rPr>
              <w:t>6</w:t>
            </w:r>
            <w:r w:rsidRPr="1641551A">
              <w:rPr>
                <w:rFonts w:eastAsia="Arial"/>
              </w:rPr>
              <w:t>. Tiekėjas daugiau kaip 2 (du) kartus suteikia Paslaugas, kurios neatitinka Sutartyje ir (ar) įstatymuose nustatytų reikalavimų Paslaugoms;</w:t>
            </w:r>
          </w:p>
          <w:p w14:paraId="1008B4F7" w14:textId="2C7BECBE" w:rsidR="002B16B2" w:rsidRDefault="002B16B2">
            <w:pPr>
              <w:spacing w:line="257" w:lineRule="auto"/>
              <w:rPr>
                <w:rFonts w:eastAsia="Arial"/>
                <w:color w:val="FF0000"/>
              </w:rPr>
            </w:pPr>
            <w:r w:rsidRPr="1641551A">
              <w:rPr>
                <w:rFonts w:eastAsia="Arial"/>
                <w:color w:val="000000"/>
                <w:kern w:val="2"/>
              </w:rPr>
              <w:t>12.2.</w:t>
            </w:r>
            <w:r w:rsidR="68E884AC" w:rsidRPr="1641551A">
              <w:rPr>
                <w:rFonts w:eastAsia="Arial"/>
                <w:color w:val="000000" w:themeColor="text1"/>
              </w:rPr>
              <w:t>7</w:t>
            </w:r>
            <w:r w:rsidRPr="1641551A">
              <w:rPr>
                <w:rFonts w:eastAsia="Arial"/>
                <w:color w:val="000000" w:themeColor="text1"/>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2B16B2" w14:paraId="7321FB5F" w14:textId="77777777" w:rsidTr="49BF7DAF">
        <w:trPr>
          <w:trHeight w:val="300"/>
        </w:trPr>
        <w:tc>
          <w:tcPr>
            <w:tcW w:w="10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27A13" w14:textId="77777777" w:rsidR="002B16B2" w:rsidRDefault="002B16B2" w:rsidP="002B16B2">
            <w:pPr>
              <w:jc w:val="center"/>
              <w:rPr>
                <w:kern w:val="2"/>
                <w:szCs w:val="24"/>
              </w:rPr>
            </w:pPr>
            <w:r>
              <w:rPr>
                <w:b/>
                <w:kern w:val="2"/>
                <w:szCs w:val="24"/>
              </w:rPr>
              <w:t>13. APLINKOS APSAUGOS IR SOCIALINIAI KRITERIJAI</w:t>
            </w:r>
          </w:p>
        </w:tc>
      </w:tr>
      <w:tr w:rsidR="002B16B2" w14:paraId="4090DE08" w14:textId="77777777" w:rsidTr="49BF7DAF">
        <w:trPr>
          <w:trHeight w:val="300"/>
        </w:trPr>
        <w:tc>
          <w:tcPr>
            <w:tcW w:w="3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56EDC" w14:textId="77777777" w:rsidR="002B16B2" w:rsidRDefault="002B16B2" w:rsidP="002B16B2">
            <w:pPr>
              <w:rPr>
                <w:b/>
                <w:kern w:val="2"/>
                <w:szCs w:val="24"/>
              </w:rPr>
            </w:pPr>
            <w:r>
              <w:rPr>
                <w:b/>
                <w:kern w:val="2"/>
                <w:szCs w:val="24"/>
              </w:rPr>
              <w:t>13.1. Su perkamomis paslaugomis susiję  aplinkos apsaugos kriterijai</w:t>
            </w:r>
          </w:p>
        </w:tc>
        <w:tc>
          <w:tcPr>
            <w:tcW w:w="6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0C0C2" w14:textId="46611A1B" w:rsidR="78BBC5D9" w:rsidRDefault="78BBC5D9" w:rsidP="49BF7DAF">
            <w:pPr>
              <w:jc w:val="both"/>
              <w:rPr>
                <w:szCs w:val="24"/>
              </w:rPr>
            </w:pPr>
            <w:r w:rsidRPr="49BF7DAF">
              <w:rPr>
                <w:szCs w:val="24"/>
              </w:rPr>
              <w:t xml:space="preserve">13.1.1. </w:t>
            </w:r>
            <w:r w:rsidR="1E16F302" w:rsidRPr="49BF7DAF">
              <w:rPr>
                <w:color w:val="000000" w:themeColor="text1"/>
                <w:szCs w:val="24"/>
              </w:rPr>
              <w:t xml:space="preserve"> Pirkimas vykdomas vadovaujantis Lietuvos Respublikos aplinkos ministro 2022 m. gruodžio 13 d. įsakymo Nr. D1-401 </w:t>
            </w:r>
            <w:r w:rsidR="1E16F302" w:rsidRPr="49BF7DAF">
              <w:rPr>
                <w:rStyle w:val="normaltextrun"/>
                <w:color w:val="000000" w:themeColor="text1"/>
                <w:szCs w:val="24"/>
              </w:rPr>
              <w:t xml:space="preserve">Dėl aplinkos apsaugos kriterijų taikymo, vykdant žaliuosius pirkimus, tvarkos aprašo patvirtinimo“ patvirtinto Aplinkos apsaugos kriterijų taikymo, vykdant žaliuosius pirkimus, tvarkos aprašo (toliau – Aprašas) </w:t>
            </w:r>
            <w:r w:rsidR="1E16F302" w:rsidRPr="49BF7DAF">
              <w:rPr>
                <w:color w:val="000000" w:themeColor="text1"/>
                <w:szCs w:val="24"/>
              </w:rPr>
              <w:t xml:space="preserve"> 4.4.3.</w:t>
            </w:r>
            <w:r w:rsidR="1E16F302" w:rsidRPr="49BF7DAF">
              <w:rPr>
                <w:i/>
                <w:iCs/>
                <w:color w:val="000000" w:themeColor="text1"/>
                <w:szCs w:val="24"/>
              </w:rPr>
              <w:t xml:space="preserve"> </w:t>
            </w:r>
            <w:r w:rsidR="1E16F302" w:rsidRPr="49BF7DAF">
              <w:rPr>
                <w:color w:val="000000" w:themeColor="text1"/>
                <w:szCs w:val="24"/>
              </w:rPr>
              <w:t>punktu (I pirkimo objekto dalis): perkama tik nematerialaus pobūdžio (intelektinė) ar kitokia paslauga, nesusijusi su materialaus objekto sukūrimu, kurios teikimo metu nėra numatomas reikšmingas neigiamas poveikis aplinkai, nesukuriamas taršos šaltinis ir negeneruojamos atliekos.</w:t>
            </w:r>
          </w:p>
          <w:p w14:paraId="3353CB8E" w14:textId="1C715639" w:rsidR="78BBC5D9" w:rsidRDefault="78BBC5D9" w:rsidP="49BF7DAF">
            <w:pPr>
              <w:jc w:val="both"/>
              <w:rPr>
                <w:szCs w:val="24"/>
              </w:rPr>
            </w:pPr>
            <w:r w:rsidRPr="49BF7DAF">
              <w:rPr>
                <w:szCs w:val="24"/>
              </w:rPr>
              <w:t>13.1.2. Siekiant, kad teikiant paslaugas būtų sunaudojama mažiau gamtos išteklių ir taip būtų laikomasi Aprašo 4.4.4.1 papunktyje</w:t>
            </w:r>
            <w:r w:rsidRPr="49BF7DAF">
              <w:rPr>
                <w:szCs w:val="24"/>
                <w:vertAlign w:val="superscript"/>
              </w:rPr>
              <w:t>3</w:t>
            </w:r>
            <w:r w:rsidRPr="49BF7DAF">
              <w:rPr>
                <w:szCs w:val="24"/>
              </w:rPr>
              <w:t xml:space="preserve"> nustatyto aplinkosauginio principo, Paslaugų teikimui būtina spausdinti dokumentacija, turi būti mažinamas popieriaus sunaudojimas, atsisakoma nebūtino dokumentų kopijavimo ir </w:t>
            </w:r>
            <w:r w:rsidRPr="49BF7DAF">
              <w:rPr>
                <w:szCs w:val="24"/>
              </w:rPr>
              <w:lastRenderedPageBreak/>
              <w:t>spausdinimo, dokumentacija teikiama tik elektroniniu formatu, o dokumentaciją, kuri turi būti pasirašoma, būtina pasirašyti elektroniniu parašu. Esant būtinybei dokumentaciją spausdinti, ji turi būti spausdinama ant abiejų lapo pusių;</w:t>
            </w:r>
          </w:p>
          <w:p w14:paraId="381159BB" w14:textId="172FECDB" w:rsidR="78BBC5D9" w:rsidRDefault="78BBC5D9" w:rsidP="49BF7DAF">
            <w:pPr>
              <w:jc w:val="both"/>
              <w:rPr>
                <w:szCs w:val="24"/>
              </w:rPr>
            </w:pPr>
          </w:p>
          <w:p w14:paraId="63C1C51B" w14:textId="0501B79D" w:rsidR="49BF7DAF" w:rsidRDefault="49BF7DAF" w:rsidP="49BF7DAF"/>
          <w:p w14:paraId="26F1E1C6" w14:textId="4F3D9F52" w:rsidR="49BF7DAF" w:rsidRDefault="49BF7DAF" w:rsidP="49BF7DAF"/>
          <w:p w14:paraId="56DBB220" w14:textId="60224AFE" w:rsidR="78BBC5D9" w:rsidRDefault="78BBC5D9" w:rsidP="49BF7DAF">
            <w:pPr>
              <w:tabs>
                <w:tab w:val="left" w:pos="851"/>
              </w:tabs>
              <w:ind w:right="-284"/>
              <w:jc w:val="both"/>
              <w:rPr>
                <w:sz w:val="20"/>
              </w:rPr>
            </w:pPr>
            <w:hyperlink r:id="rId11" w:anchor="_ftnref1">
              <w:r w:rsidRPr="49BF7DAF">
                <w:rPr>
                  <w:rStyle w:val="Hipersaitas"/>
                  <w:szCs w:val="24"/>
                  <w:vertAlign w:val="superscript"/>
                </w:rPr>
                <w:t>[1]</w:t>
              </w:r>
            </w:hyperlink>
            <w:r w:rsidRPr="49BF7DAF">
              <w:rPr>
                <w:szCs w:val="24"/>
              </w:rPr>
              <w:t xml:space="preserve"> </w:t>
            </w:r>
            <w:r w:rsidRPr="49BF7DAF">
              <w:rPr>
                <w:sz w:val="20"/>
              </w:rPr>
              <w:t>Prekei pagaminti, paslaugai teikti ar darbams atlikti naudojama mažiau ar nenaudojama pavojingųjų cheminių medžiagų, neteršiama aplinka ir nekeliamas pavojus sveikatai.</w:t>
            </w:r>
          </w:p>
          <w:p w14:paraId="7C95CC74" w14:textId="6CC23AEA" w:rsidR="78BBC5D9" w:rsidRDefault="78BBC5D9" w:rsidP="49BF7DAF">
            <w:pPr>
              <w:tabs>
                <w:tab w:val="left" w:pos="851"/>
              </w:tabs>
              <w:ind w:right="-284"/>
              <w:jc w:val="both"/>
              <w:rPr>
                <w:sz w:val="20"/>
              </w:rPr>
            </w:pPr>
            <w:hyperlink r:id="rId12" w:anchor="_ftnref2">
              <w:r w:rsidRPr="49BF7DAF">
                <w:rPr>
                  <w:rStyle w:val="Hipersaitas"/>
                  <w:sz w:val="20"/>
                  <w:vertAlign w:val="superscript"/>
                </w:rPr>
                <w:t>[2]</w:t>
              </w:r>
            </w:hyperlink>
            <w:r w:rsidRPr="49BF7DAF">
              <w:rPr>
                <w:sz w:val="20"/>
              </w:rPr>
              <w:t xml:space="preserve"> Prekei pagaminti, paslaugai teikti ar darbams atlikti naudojama mažiau ar nenaudojama pavojingųjų cheminių medžiagų, neteršiama aplinka ir nekeliamas pavojus sveikatai.</w:t>
            </w:r>
          </w:p>
          <w:p w14:paraId="506B99D1" w14:textId="6B0D494A" w:rsidR="78BBC5D9" w:rsidRDefault="78BBC5D9" w:rsidP="49BF7DAF">
            <w:pPr>
              <w:tabs>
                <w:tab w:val="left" w:pos="851"/>
              </w:tabs>
              <w:ind w:right="-284"/>
              <w:jc w:val="both"/>
              <w:rPr>
                <w:sz w:val="20"/>
              </w:rPr>
            </w:pPr>
            <w:hyperlink r:id="rId13" w:anchor="_ftnref3">
              <w:r w:rsidRPr="49BF7DAF">
                <w:rPr>
                  <w:rStyle w:val="Hipersaitas"/>
                  <w:sz w:val="20"/>
                  <w:vertAlign w:val="superscript"/>
                </w:rPr>
                <w:t>[3]</w:t>
              </w:r>
            </w:hyperlink>
            <w:r w:rsidRPr="49BF7DAF">
              <w:rPr>
                <w:sz w:val="20"/>
              </w:rPr>
              <w:t xml:space="preserve"> Prekei pagaminti, paslaugai teikti ar darbams atlikti naudojama mažiau ar nenaudojama pavojingųjų cheminių medžiagų, neteršiama aplinka ir nekeliamas pavojus sveikatai.</w:t>
            </w:r>
          </w:p>
          <w:p w14:paraId="21D64B1E" w14:textId="147E6C3B" w:rsidR="49BF7DAF" w:rsidRDefault="49BF7DAF" w:rsidP="49BF7DAF">
            <w:pPr>
              <w:rPr>
                <w:color w:val="000000" w:themeColor="text1"/>
              </w:rPr>
            </w:pPr>
          </w:p>
          <w:p w14:paraId="5D813310" w14:textId="77777777" w:rsidR="002B16B2" w:rsidRDefault="002B16B2" w:rsidP="002B16B2">
            <w:pPr>
              <w:rPr>
                <w:kern w:val="2"/>
                <w:szCs w:val="24"/>
              </w:rPr>
            </w:pPr>
          </w:p>
        </w:tc>
      </w:tr>
      <w:tr w:rsidR="002B16B2" w14:paraId="48DA5420" w14:textId="77777777" w:rsidTr="49BF7DAF">
        <w:trPr>
          <w:trHeight w:val="300"/>
        </w:trPr>
        <w:tc>
          <w:tcPr>
            <w:tcW w:w="3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29DFE" w14:textId="77777777" w:rsidR="002B16B2" w:rsidRDefault="002B16B2" w:rsidP="002B16B2">
            <w:pPr>
              <w:rPr>
                <w:b/>
                <w:kern w:val="2"/>
                <w:szCs w:val="24"/>
              </w:rPr>
            </w:pPr>
            <w:r>
              <w:rPr>
                <w:b/>
                <w:kern w:val="2"/>
                <w:szCs w:val="24"/>
              </w:rPr>
              <w:lastRenderedPageBreak/>
              <w:t>13.2. Su perkamomis Paslaugomis susiję socialiniai kriterijai</w:t>
            </w:r>
          </w:p>
        </w:tc>
        <w:tc>
          <w:tcPr>
            <w:tcW w:w="6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3DEE2" w14:textId="77777777" w:rsidR="002B16B2" w:rsidRDefault="002B16B2" w:rsidP="002B16B2">
            <w:pPr>
              <w:rPr>
                <w:color w:val="000000"/>
                <w:kern w:val="2"/>
                <w:szCs w:val="24"/>
                <w:shd w:val="clear" w:color="auto" w:fill="FFFFFF"/>
              </w:rPr>
            </w:pPr>
            <w:r>
              <w:rPr>
                <w:color w:val="000000"/>
                <w:kern w:val="2"/>
                <w:szCs w:val="24"/>
                <w:shd w:val="clear" w:color="auto" w:fill="FFFFFF"/>
              </w:rPr>
              <w:t>Netaikoma</w:t>
            </w:r>
          </w:p>
        </w:tc>
      </w:tr>
      <w:tr w:rsidR="002B16B2" w14:paraId="1E6A0C6C" w14:textId="77777777" w:rsidTr="49BF7DAF">
        <w:trPr>
          <w:trHeight w:val="300"/>
        </w:trPr>
        <w:tc>
          <w:tcPr>
            <w:tcW w:w="10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A2929" w14:textId="77777777" w:rsidR="002B16B2" w:rsidRDefault="002B16B2" w:rsidP="002B16B2">
            <w:pPr>
              <w:jc w:val="center"/>
              <w:rPr>
                <w:b/>
                <w:kern w:val="2"/>
                <w:szCs w:val="24"/>
              </w:rPr>
            </w:pPr>
            <w:r>
              <w:rPr>
                <w:b/>
                <w:kern w:val="2"/>
                <w:szCs w:val="24"/>
              </w:rPr>
              <w:t>14. BENDRŲJŲ SĄLYGŲ PAKEITIMAI IR PAPILDYMAI</w:t>
            </w:r>
          </w:p>
        </w:tc>
      </w:tr>
      <w:tr w:rsidR="002B16B2" w14:paraId="07888029" w14:textId="77777777" w:rsidTr="49BF7DAF">
        <w:trPr>
          <w:trHeight w:val="300"/>
        </w:trPr>
        <w:tc>
          <w:tcPr>
            <w:tcW w:w="3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B4EE5" w14:textId="22BB8FE4" w:rsidR="002B16B2" w:rsidRDefault="4CBE7675" w:rsidP="49BF7DAF">
            <w:pPr>
              <w:rPr>
                <w:b/>
                <w:bCs/>
                <w:kern w:val="2"/>
              </w:rPr>
            </w:pPr>
            <w:r w:rsidRPr="49BF7DAF">
              <w:rPr>
                <w:b/>
                <w:bCs/>
                <w:kern w:val="2"/>
              </w:rPr>
              <w:t>14.1</w:t>
            </w:r>
            <w:r w:rsidR="00C61316" w:rsidRPr="49BF7DAF">
              <w:rPr>
                <w:b/>
                <w:bCs/>
              </w:rPr>
              <w:t>. TIEKĖJAS IR KITI SUTARTIES VYKDYMUI PASITELKIAMI ASMENYS</w:t>
            </w:r>
          </w:p>
        </w:tc>
        <w:tc>
          <w:tcPr>
            <w:tcW w:w="6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0CDA4" w14:textId="77EEC3DD" w:rsidR="009C0345" w:rsidRPr="009C0345" w:rsidRDefault="3254D132" w:rsidP="009971FE">
            <w:pPr>
              <w:suppressAutoHyphens w:val="0"/>
              <w:spacing w:after="160" w:line="278" w:lineRule="auto"/>
              <w:jc w:val="both"/>
              <w:rPr>
                <w:rFonts w:eastAsia="Aptos"/>
              </w:rPr>
            </w:pPr>
            <w:r w:rsidRPr="49BF7DAF">
              <w:rPr>
                <w:rFonts w:eastAsia="Aptos"/>
              </w:rPr>
              <w:t>Šalys susitaria pakeisti nurodytą Sutarties Bendrųjų sąlygų punktą ir išdėstyti jį nauja redakcija:</w:t>
            </w:r>
          </w:p>
          <w:p w14:paraId="4C59E5A0" w14:textId="77777777" w:rsidR="009C0345" w:rsidRPr="009C0345" w:rsidRDefault="3254D132" w:rsidP="009971FE">
            <w:pPr>
              <w:suppressAutoHyphens w:val="0"/>
              <w:spacing w:after="160" w:line="278" w:lineRule="auto"/>
              <w:jc w:val="both"/>
              <w:rPr>
                <w:rFonts w:eastAsia="Aptos"/>
              </w:rPr>
            </w:pPr>
            <w:r w:rsidRPr="49BF7DAF">
              <w:rPr>
                <w:rFonts w:eastAsia="Aptos"/>
                <w:kern w:val="2"/>
                <w14:ligatures w14:val="standardContextual"/>
              </w:rPr>
              <w:t>3.2.11.1. Tiekėjo iniciatyva dėl objektyvių priežasčių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32D590D9" w14:textId="77777777" w:rsidR="009C0345" w:rsidRPr="009C0345" w:rsidRDefault="3254D132" w:rsidP="009971FE">
            <w:pPr>
              <w:suppressAutoHyphens w:val="0"/>
              <w:spacing w:after="160" w:line="278" w:lineRule="auto"/>
              <w:jc w:val="both"/>
              <w:rPr>
                <w:rFonts w:eastAsia="Aptos"/>
              </w:rPr>
            </w:pPr>
            <w:r w:rsidRPr="49BF7DAF">
              <w:rPr>
                <w:rFonts w:eastAsia="Aptos"/>
                <w:kern w:val="2"/>
                <w14:ligatures w14:val="standardContextual"/>
              </w:rPr>
              <w:t>3.2.11.2. Pirkėjo iniciatyva, jei Pirkėjas turi pagrįstų įtarimų, kad Tiekėjo Sutarties vykdymui paskirtas specialistas nekompetentingas vykdyti nustatytas pareigas, atsiradus interesų konfliktui.</w:t>
            </w:r>
          </w:p>
          <w:p w14:paraId="24DA6075" w14:textId="77777777" w:rsidR="009C0345" w:rsidRPr="009C0345" w:rsidRDefault="3254D132" w:rsidP="009971FE">
            <w:pPr>
              <w:suppressAutoHyphens w:val="0"/>
              <w:spacing w:after="160" w:line="278" w:lineRule="auto"/>
              <w:jc w:val="both"/>
              <w:rPr>
                <w:rFonts w:eastAsia="Aptos"/>
              </w:rPr>
            </w:pPr>
            <w:r w:rsidRPr="49BF7DAF">
              <w:rPr>
                <w:rFonts w:eastAsia="Aptos"/>
                <w:kern w:val="2"/>
                <w14:ligatures w14:val="standardContextual"/>
              </w:rPr>
              <w:t xml:space="preserve">Šalys susitaria papildyti Sutarties Bendrąsias sąlygas nurodytu punktu, tačiau kitų punktų numeracijos nekeisti: </w:t>
            </w:r>
          </w:p>
          <w:p w14:paraId="60BE81DA" w14:textId="14E12E91" w:rsidR="002B16B2" w:rsidRDefault="3254D132" w:rsidP="009971FE">
            <w:pPr>
              <w:suppressAutoHyphens w:val="0"/>
              <w:spacing w:after="160" w:line="278" w:lineRule="auto"/>
              <w:jc w:val="both"/>
            </w:pPr>
            <w:r w:rsidRPr="49BF7DAF">
              <w:rPr>
                <w:rFonts w:eastAsia="Aptos"/>
                <w:kern w:val="2"/>
                <w14:ligatures w14:val="standardContextual"/>
              </w:rPr>
              <w:t xml:space="preserve">3.2.15. Jeigu Tiekėjas pageidauja į Sutarties vykdymą įtraukti papildomus atitinkamo vaidmens specialistus / ekspertus (pvz., į projektų vadovo vaidmenį įtraukti papildomą projektų vadovą ir pan.), Tiekėjas turi pateikti raštu (el. paštu) prašymą Pirkėjui ir </w:t>
            </w:r>
            <w:r w:rsidRPr="49BF7DAF">
              <w:rPr>
                <w:rFonts w:eastAsia="Aptos"/>
                <w:kern w:val="2"/>
                <w14:ligatures w14:val="standardContextual"/>
              </w:rPr>
              <w:lastRenderedPageBreak/>
              <w:t>kartu su prašymu pateikti siūlomo papildomo specialisto / eksperto kvalifikaciją (kuri buvo nustatyta Viešojo pirkimo sąlygose) pagrindžiančius dokumentus. Pirkėjas turi įvertinti pateiktą 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tc>
      </w:tr>
      <w:tr w:rsidR="000450EE" w14:paraId="4DF7BF19" w14:textId="77777777" w:rsidTr="49BF7DAF">
        <w:trPr>
          <w:trHeight w:val="300"/>
        </w:trPr>
        <w:tc>
          <w:tcPr>
            <w:tcW w:w="3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A7B39" w14:textId="6CD68235" w:rsidR="000450EE" w:rsidRPr="00C61316" w:rsidRDefault="001C7CB5" w:rsidP="49BF7DAF">
            <w:pPr>
              <w:rPr>
                <w:b/>
                <w:bCs/>
                <w:kern w:val="2"/>
              </w:rPr>
            </w:pPr>
            <w:r w:rsidRPr="49BF7DAF">
              <w:rPr>
                <w:b/>
                <w:bCs/>
                <w:kern w:val="2"/>
              </w:rPr>
              <w:lastRenderedPageBreak/>
              <w:t>1</w:t>
            </w:r>
            <w:r w:rsidR="0B1EB8DF" w:rsidRPr="49BF7DAF">
              <w:rPr>
                <w:b/>
                <w:bCs/>
              </w:rPr>
              <w:t>4</w:t>
            </w:r>
            <w:r w:rsidR="6BD5CAA3" w:rsidRPr="49BF7DAF">
              <w:rPr>
                <w:b/>
                <w:bCs/>
              </w:rPr>
              <w:t>.2</w:t>
            </w:r>
            <w:r w:rsidRPr="49BF7DAF">
              <w:rPr>
                <w:b/>
                <w:bCs/>
              </w:rPr>
              <w:t>. INTELEKTINĖ NUOSAVYBĖ</w:t>
            </w:r>
          </w:p>
        </w:tc>
        <w:tc>
          <w:tcPr>
            <w:tcW w:w="6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655E0" w14:textId="77777777" w:rsidR="00D55634" w:rsidRPr="00D55634" w:rsidRDefault="00D55634" w:rsidP="009971FE">
            <w:pPr>
              <w:suppressAutoHyphens w:val="0"/>
              <w:jc w:val="both"/>
              <w:rPr>
                <w:kern w:val="2"/>
              </w:rPr>
            </w:pPr>
            <w:r w:rsidRPr="00D55634">
              <w:rPr>
                <w:kern w:val="2"/>
              </w:rPr>
              <w:t xml:space="preserve">Šalys susitaria papildyti Sutarties Bendrąsias sąlygas nurodytais punktais, tačiau kitų punktų numeracijos nekeisti: </w:t>
            </w:r>
          </w:p>
          <w:p w14:paraId="0E7952BC" w14:textId="77777777" w:rsidR="00D55634" w:rsidRPr="00D55634" w:rsidRDefault="00D55634" w:rsidP="009971FE">
            <w:pPr>
              <w:suppressAutoHyphens w:val="0"/>
              <w:jc w:val="both"/>
              <w:rPr>
                <w:kern w:val="2"/>
              </w:rPr>
            </w:pPr>
            <w:r w:rsidRPr="00D55634">
              <w:rPr>
                <w:kern w:val="2"/>
              </w:rPr>
              <w:t>15.4. 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5F67C066" w14:textId="77777777" w:rsidR="00D55634" w:rsidRPr="00D55634" w:rsidRDefault="00D55634" w:rsidP="009971FE">
            <w:pPr>
              <w:suppressAutoHyphens w:val="0"/>
              <w:jc w:val="both"/>
              <w:rPr>
                <w:kern w:val="2"/>
              </w:rPr>
            </w:pPr>
            <w:r w:rsidRPr="00D55634">
              <w:rPr>
                <w:kern w:val="2"/>
              </w:rPr>
              <w:t xml:space="preserve">15.4.1. teisę disponuoti kūriniais ir Paslaugų rezultatais savo nuožiūra; </w:t>
            </w:r>
          </w:p>
          <w:p w14:paraId="2A4CFB8C" w14:textId="77777777" w:rsidR="00D55634" w:rsidRPr="00D55634" w:rsidRDefault="00D55634" w:rsidP="009971FE">
            <w:pPr>
              <w:suppressAutoHyphens w:val="0"/>
              <w:jc w:val="both"/>
              <w:rPr>
                <w:kern w:val="2"/>
              </w:rPr>
            </w:pPr>
            <w:r w:rsidRPr="00D55634">
              <w:rPr>
                <w:kern w:val="2"/>
              </w:rPr>
              <w:t>15.4.2. teisę savo iniciatyva nuspręsti ar nurodyti kūrinio autorių;</w:t>
            </w:r>
          </w:p>
          <w:p w14:paraId="665AF250" w14:textId="77777777" w:rsidR="00D55634" w:rsidRPr="00D55634" w:rsidRDefault="00D55634" w:rsidP="009971FE">
            <w:pPr>
              <w:suppressAutoHyphens w:val="0"/>
              <w:jc w:val="both"/>
              <w:rPr>
                <w:kern w:val="2"/>
              </w:rPr>
            </w:pPr>
            <w:r w:rsidRPr="00D55634">
              <w:rPr>
                <w:kern w:val="2"/>
              </w:rPr>
              <w:t>teisę savo iniciatyva modifikuoti parengtus darbus, panaudoti juos perleidimui / perdavimui tretiesiems asmenims be atskiro tiekėjo sutikimo;</w:t>
            </w:r>
          </w:p>
          <w:p w14:paraId="4A0ED9B4" w14:textId="77777777" w:rsidR="00D55634" w:rsidRPr="00D55634" w:rsidRDefault="00D55634" w:rsidP="009971FE">
            <w:pPr>
              <w:suppressAutoHyphens w:val="0"/>
              <w:jc w:val="both"/>
              <w:rPr>
                <w:kern w:val="2"/>
              </w:rPr>
            </w:pPr>
            <w:r w:rsidRPr="00D55634">
              <w:rPr>
                <w:kern w:val="2"/>
              </w:rPr>
              <w:t>15.4.3. teisę leisti arba uždrausti trečiosioms šalims atlikti šiuos veiksmus:</w:t>
            </w:r>
          </w:p>
          <w:p w14:paraId="36C2A4C9" w14:textId="77777777" w:rsidR="00D55634" w:rsidRPr="00D55634" w:rsidRDefault="00D55634" w:rsidP="009971FE">
            <w:pPr>
              <w:suppressAutoHyphens w:val="0"/>
              <w:jc w:val="both"/>
              <w:rPr>
                <w:kern w:val="2"/>
              </w:rPr>
            </w:pPr>
            <w:r w:rsidRPr="00D55634">
              <w:rPr>
                <w:kern w:val="2"/>
              </w:rPr>
              <w:t>15.4.4. teisę atgaminti kūrinius bet kokia forma ar bet kokiomis priemonėmis;</w:t>
            </w:r>
          </w:p>
          <w:p w14:paraId="6438770D" w14:textId="77777777" w:rsidR="00D55634" w:rsidRPr="00D55634" w:rsidRDefault="00D55634" w:rsidP="009971FE">
            <w:pPr>
              <w:suppressAutoHyphens w:val="0"/>
              <w:jc w:val="both"/>
              <w:rPr>
                <w:kern w:val="2"/>
              </w:rPr>
            </w:pPr>
            <w:r w:rsidRPr="00D55634">
              <w:rPr>
                <w:kern w:val="2"/>
              </w:rPr>
              <w:t xml:space="preserve">15.4.5. teisę publikuoti kūrinius ir/ar jų kopijas; </w:t>
            </w:r>
          </w:p>
          <w:p w14:paraId="653C2B3A" w14:textId="77777777" w:rsidR="00D55634" w:rsidRPr="00D55634" w:rsidRDefault="00D55634" w:rsidP="009971FE">
            <w:pPr>
              <w:suppressAutoHyphens w:val="0"/>
              <w:jc w:val="both"/>
              <w:rPr>
                <w:kern w:val="2"/>
              </w:rPr>
            </w:pPr>
            <w:r w:rsidRPr="00D55634">
              <w:rPr>
                <w:kern w:val="2"/>
              </w:rPr>
              <w:t>15.4.6. teisę versti kūrinius (jei taikoma);</w:t>
            </w:r>
          </w:p>
          <w:p w14:paraId="5053336D" w14:textId="77777777" w:rsidR="00D55634" w:rsidRPr="00D55634" w:rsidRDefault="00D55634" w:rsidP="009971FE">
            <w:pPr>
              <w:suppressAutoHyphens w:val="0"/>
              <w:jc w:val="both"/>
              <w:rPr>
                <w:kern w:val="2"/>
              </w:rPr>
            </w:pPr>
            <w:r w:rsidRPr="00D55634">
              <w:rPr>
                <w:kern w:val="2"/>
              </w:rPr>
              <w:t xml:space="preserve">15.4.7. teisę pritaikyti ar kitaip apdoroti kūrinius ir/ar jų kopijas; </w:t>
            </w:r>
          </w:p>
          <w:p w14:paraId="22E8B0E5" w14:textId="77777777" w:rsidR="00D55634" w:rsidRPr="00D55634" w:rsidRDefault="00D55634" w:rsidP="009971FE">
            <w:pPr>
              <w:suppressAutoHyphens w:val="0"/>
              <w:jc w:val="both"/>
              <w:rPr>
                <w:kern w:val="2"/>
              </w:rPr>
            </w:pPr>
            <w:r w:rsidRPr="00D55634">
              <w:rPr>
                <w:kern w:val="2"/>
              </w:rP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53D701EE" w14:textId="77777777" w:rsidR="00D55634" w:rsidRPr="00D55634" w:rsidRDefault="00D55634" w:rsidP="009971FE">
            <w:pPr>
              <w:suppressAutoHyphens w:val="0"/>
              <w:jc w:val="both"/>
              <w:rPr>
                <w:kern w:val="2"/>
              </w:rPr>
            </w:pPr>
            <w:r w:rsidRPr="00D55634">
              <w:rPr>
                <w:kern w:val="2"/>
              </w:rPr>
              <w:t xml:space="preserve">15.4.9. teisę viešai skelbti kūrinius ir/ar jų kopijas; </w:t>
            </w:r>
          </w:p>
          <w:p w14:paraId="7A71DEE6" w14:textId="77777777" w:rsidR="00D55634" w:rsidRPr="00D55634" w:rsidRDefault="00D55634" w:rsidP="009971FE">
            <w:pPr>
              <w:suppressAutoHyphens w:val="0"/>
              <w:jc w:val="both"/>
              <w:rPr>
                <w:kern w:val="2"/>
              </w:rPr>
            </w:pPr>
            <w:r w:rsidRPr="00D55634">
              <w:rPr>
                <w:kern w:val="2"/>
              </w:rPr>
              <w:t xml:space="preserve">15.4.10. teisę transliuoti, retransliuoti ir kitaip padaryti viešai prieinamus kūrinius ir/ar jų kopijas, įskaitant viešai prieinamus kompiuterių tinklais (internetu); </w:t>
            </w:r>
          </w:p>
          <w:p w14:paraId="7D811CC8" w14:textId="77777777" w:rsidR="00D55634" w:rsidRPr="00D55634" w:rsidRDefault="00D55634" w:rsidP="009971FE">
            <w:pPr>
              <w:suppressAutoHyphens w:val="0"/>
              <w:jc w:val="both"/>
              <w:rPr>
                <w:kern w:val="2"/>
              </w:rPr>
            </w:pPr>
            <w:r w:rsidRPr="00D55634">
              <w:rPr>
                <w:kern w:val="2"/>
              </w:rPr>
              <w:t xml:space="preserve">15.4.11. teisę visam laikui arba laikinai bet kokiu būdu ar forma perkelti visus kūrinius ir/ar jų kopijas arba didelę jų dalį į kitą laikmeną; </w:t>
            </w:r>
          </w:p>
          <w:p w14:paraId="5D3A0EFA" w14:textId="77777777" w:rsidR="00D55634" w:rsidRPr="00D55634" w:rsidRDefault="00D55634" w:rsidP="009971FE">
            <w:pPr>
              <w:suppressAutoHyphens w:val="0"/>
              <w:jc w:val="both"/>
              <w:rPr>
                <w:kern w:val="2"/>
              </w:rPr>
            </w:pPr>
            <w:r w:rsidRPr="00D55634">
              <w:rPr>
                <w:kern w:val="2"/>
              </w:rPr>
              <w:t>15.4.12. teisę kitaip naudoti kūrinius ir/ar jų kopijas.</w:t>
            </w:r>
          </w:p>
          <w:p w14:paraId="175D836F" w14:textId="77777777" w:rsidR="00D55634" w:rsidRPr="00D55634" w:rsidRDefault="00D55634" w:rsidP="009971FE">
            <w:pPr>
              <w:suppressAutoHyphens w:val="0"/>
              <w:jc w:val="both"/>
              <w:rPr>
                <w:kern w:val="2"/>
              </w:rPr>
            </w:pPr>
            <w:r w:rsidRPr="00D55634">
              <w:rPr>
                <w:kern w:val="2"/>
              </w:rPr>
              <w:t>15.5. Norint pilnai ar iš dalies pasinaudoti šiame skyriuje aukščiau nurodytomis teisėmis, Pirkėjui nereikia išankstinio ar tolesnio Tiekėjo patvirtinimo ar leidimo.</w:t>
            </w:r>
          </w:p>
          <w:p w14:paraId="79880167" w14:textId="77777777" w:rsidR="00D55634" w:rsidRPr="00D55634" w:rsidRDefault="00D55634" w:rsidP="009971FE">
            <w:pPr>
              <w:suppressAutoHyphens w:val="0"/>
              <w:jc w:val="both"/>
              <w:rPr>
                <w:kern w:val="2"/>
              </w:rPr>
            </w:pPr>
            <w:r w:rsidRPr="00D55634">
              <w:rPr>
                <w:kern w:val="2"/>
              </w:rPr>
              <w:t xml:space="preserve">15.6. Turtinės teisės į sukurtus kūrinius ar jų dalis laikomos perduotomis nuo kūrinių perdavimo Pirkėjui momento. Nuosavybės </w:t>
            </w:r>
            <w:r w:rsidRPr="00D55634">
              <w:rPr>
                <w:kern w:val="2"/>
              </w:rPr>
              <w:lastRenderedPageBreak/>
              <w:t>teisės perduodamos visame pasaulyje, visam nuosavybės teisių apsaugos terminui, numatytam Lietuvos Respublikos autorių teisių ir gretutinių teisių įstatyme.</w:t>
            </w:r>
          </w:p>
          <w:p w14:paraId="71AAC294" w14:textId="77777777" w:rsidR="00D55634" w:rsidRPr="00D55634" w:rsidRDefault="00D55634" w:rsidP="009971FE">
            <w:pPr>
              <w:suppressAutoHyphens w:val="0"/>
              <w:jc w:val="both"/>
              <w:rPr>
                <w:kern w:val="2"/>
              </w:rPr>
            </w:pPr>
            <w:r w:rsidRPr="00D55634">
              <w:rPr>
                <w:kern w:val="2"/>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EF792D7" w14:textId="77777777" w:rsidR="00D55634" w:rsidRPr="00D55634" w:rsidRDefault="00D55634" w:rsidP="009971FE">
            <w:pPr>
              <w:suppressAutoHyphens w:val="0"/>
              <w:jc w:val="both"/>
              <w:rPr>
                <w:kern w:val="2"/>
              </w:rPr>
            </w:pPr>
            <w:r w:rsidRPr="00D55634">
              <w:rPr>
                <w:kern w:val="2"/>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3AC90B50" w14:textId="77777777" w:rsidR="00D55634" w:rsidRPr="00D55634" w:rsidRDefault="00D55634" w:rsidP="009971FE">
            <w:pPr>
              <w:suppressAutoHyphens w:val="0"/>
              <w:jc w:val="both"/>
              <w:rPr>
                <w:kern w:val="2"/>
              </w:rPr>
            </w:pPr>
            <w:r w:rsidRPr="00D55634">
              <w:rPr>
                <w:kern w:val="2"/>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4DC3C14C" w14:textId="77777777" w:rsidR="00D55634" w:rsidRPr="00D55634" w:rsidRDefault="00D55634" w:rsidP="009971FE">
            <w:pPr>
              <w:suppressAutoHyphens w:val="0"/>
              <w:jc w:val="both"/>
              <w:rPr>
                <w:kern w:val="2"/>
              </w:rPr>
            </w:pPr>
            <w:r w:rsidRPr="00D55634">
              <w:rPr>
                <w:kern w:val="2"/>
              </w:rPr>
              <w:t>15.10. Pirkėjas gali visas teises, kurios jam buvo suteiktos šia Sutartimi, perleisti trečiajam asmeniui arba šias teises įgyvendinti kartu su trečiuoju asmeniu, arba ginti šias teises nuo trečiojo asmens pažeidimo.</w:t>
            </w:r>
          </w:p>
          <w:p w14:paraId="69DB5427" w14:textId="77777777" w:rsidR="00D55634" w:rsidRPr="00D55634" w:rsidRDefault="00D55634" w:rsidP="009971FE">
            <w:pPr>
              <w:suppressAutoHyphens w:val="0"/>
              <w:jc w:val="both"/>
              <w:rPr>
                <w:kern w:val="2"/>
              </w:rPr>
            </w:pPr>
            <w:r w:rsidRPr="00D55634">
              <w:rPr>
                <w:kern w:val="2"/>
              </w:rPr>
              <w:t>15.11. Šalys susitaria, kad šia Sutartimi Pirkėjas taip pat įgyja teisę gauti bet kokį atlyginimą ir (ar) kompensaciją už jam perduotų turtinių teisių naudojimą ar tokių teisių perdavimą ar suteikimą tretiesiems asmenims.</w:t>
            </w:r>
          </w:p>
          <w:p w14:paraId="1E384A51" w14:textId="77777777" w:rsidR="00D55634" w:rsidRPr="00D55634" w:rsidRDefault="00D55634" w:rsidP="009971FE">
            <w:pPr>
              <w:suppressAutoHyphens w:val="0"/>
              <w:jc w:val="both"/>
              <w:rPr>
                <w:kern w:val="2"/>
              </w:rPr>
            </w:pPr>
            <w:r w:rsidRPr="00D55634">
              <w:rPr>
                <w:kern w:val="2"/>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087B959" w14:textId="77777777" w:rsidR="00D55634" w:rsidRPr="00D55634" w:rsidRDefault="00D55634" w:rsidP="009971FE">
            <w:pPr>
              <w:suppressAutoHyphens w:val="0"/>
              <w:jc w:val="both"/>
              <w:rPr>
                <w:kern w:val="2"/>
              </w:rPr>
            </w:pPr>
            <w:r w:rsidRPr="00D55634">
              <w:rPr>
                <w:kern w:val="2"/>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064631F9" w14:textId="21DE86D1" w:rsidR="000450EE" w:rsidRPr="0BE63F34" w:rsidDel="00FA36B7" w:rsidRDefault="00D55634" w:rsidP="009971FE">
            <w:pPr>
              <w:suppressAutoHyphens w:val="0"/>
              <w:jc w:val="both"/>
              <w:rPr>
                <w:kern w:val="2"/>
              </w:rPr>
            </w:pPr>
            <w:r w:rsidRPr="00D55634">
              <w:rPr>
                <w:kern w:val="2"/>
              </w:rPr>
              <w:t>15.14. Sutarties nutraukimas neturi įtakos šiame skyriuje aprašytam teisių perleidimui.</w:t>
            </w:r>
          </w:p>
        </w:tc>
      </w:tr>
      <w:tr w:rsidR="49BF7DAF" w14:paraId="18121640" w14:textId="77777777" w:rsidTr="49BF7DAF">
        <w:trPr>
          <w:trHeight w:val="300"/>
        </w:trPr>
        <w:tc>
          <w:tcPr>
            <w:tcW w:w="3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D19B4" w14:textId="1A6182EC" w:rsidR="3DA71530" w:rsidRDefault="3DA71530" w:rsidP="49BF7DAF">
            <w:pPr>
              <w:rPr>
                <w:szCs w:val="24"/>
              </w:rPr>
            </w:pPr>
            <w:r w:rsidRPr="49BF7DAF">
              <w:rPr>
                <w:b/>
                <w:bCs/>
                <w:szCs w:val="24"/>
              </w:rPr>
              <w:lastRenderedPageBreak/>
              <w:t>14.3. PASLAUGŲ TEIKIMO PABAIGA IR PASLAUGŲ REZULTATŲ PRIĖMIMAS</w:t>
            </w:r>
          </w:p>
        </w:tc>
        <w:tc>
          <w:tcPr>
            <w:tcW w:w="6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BAA40" w14:textId="76ACC480" w:rsidR="3DA71530" w:rsidRDefault="3DA71530" w:rsidP="49BF7DAF">
            <w:pPr>
              <w:tabs>
                <w:tab w:val="left" w:pos="606"/>
              </w:tabs>
              <w:jc w:val="both"/>
              <w:rPr>
                <w:szCs w:val="24"/>
              </w:rPr>
            </w:pPr>
            <w:r w:rsidRPr="49BF7DAF">
              <w:rPr>
                <w:szCs w:val="24"/>
              </w:rPr>
              <w:t>Šalys susitaria papildyti Sutarties Bendrąsias sąlygas nurodytu punktu, tačiau kitų punktų numeracijos nekeisti:</w:t>
            </w:r>
          </w:p>
          <w:p w14:paraId="0E176791" w14:textId="1872E0CD" w:rsidR="3DA71530" w:rsidRDefault="3DA71530" w:rsidP="49BF7DAF">
            <w:pPr>
              <w:tabs>
                <w:tab w:val="left" w:pos="606"/>
              </w:tabs>
              <w:jc w:val="both"/>
              <w:rPr>
                <w:szCs w:val="24"/>
              </w:rPr>
            </w:pPr>
            <w:r w:rsidRPr="49BF7DAF">
              <w:rPr>
                <w:szCs w:val="24"/>
              </w:rPr>
              <w:t>6.2.10. Defektų aktas suprantamas, kaip Pirkėjo už sutartį atsakingo asmens ar komisijos pasirašytas dokumentas, kurio turinys ir forma gali būti suderinama su tiekėju ir kuriame nurodomi paslaugų teikimo trūkumai, siūlymai trūkumams šalinti ir terminai trūkumų pašalinimui.</w:t>
            </w:r>
          </w:p>
          <w:p w14:paraId="7B87F355" w14:textId="2852A473" w:rsidR="49BF7DAF" w:rsidRDefault="49BF7DAF" w:rsidP="49BF7DAF">
            <w:pPr>
              <w:spacing w:line="278" w:lineRule="auto"/>
            </w:pPr>
          </w:p>
        </w:tc>
      </w:tr>
      <w:tr w:rsidR="002B16B2" w14:paraId="6C9372FC" w14:textId="77777777" w:rsidTr="49BF7DAF">
        <w:trPr>
          <w:trHeight w:val="300"/>
        </w:trPr>
        <w:tc>
          <w:tcPr>
            <w:tcW w:w="10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950F4" w14:textId="35A77EC8" w:rsidR="002B16B2" w:rsidRDefault="002B16B2" w:rsidP="49BF7DAF">
            <w:pPr>
              <w:jc w:val="center"/>
              <w:rPr>
                <w:b/>
                <w:bCs/>
                <w:kern w:val="2"/>
              </w:rPr>
            </w:pPr>
            <w:r w:rsidRPr="49BF7DAF">
              <w:rPr>
                <w:b/>
                <w:bCs/>
                <w:kern w:val="2"/>
              </w:rPr>
              <w:t>1</w:t>
            </w:r>
            <w:r w:rsidR="637285B6" w:rsidRPr="49BF7DAF">
              <w:rPr>
                <w:b/>
                <w:bCs/>
              </w:rPr>
              <w:t>5</w:t>
            </w:r>
            <w:r w:rsidRPr="49BF7DAF">
              <w:rPr>
                <w:b/>
                <w:bCs/>
              </w:rPr>
              <w:t>. SUTARTIES PRIEDAI</w:t>
            </w:r>
          </w:p>
        </w:tc>
      </w:tr>
      <w:tr w:rsidR="002B16B2" w14:paraId="1A56238B" w14:textId="77777777" w:rsidTr="49BF7DAF">
        <w:trPr>
          <w:trHeight w:val="300"/>
        </w:trPr>
        <w:tc>
          <w:tcPr>
            <w:tcW w:w="3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F1F49" w14:textId="005B328A" w:rsidR="002B16B2" w:rsidRDefault="002B16B2" w:rsidP="49BF7DAF">
            <w:pPr>
              <w:jc w:val="center"/>
              <w:rPr>
                <w:b/>
                <w:bCs/>
                <w:kern w:val="2"/>
              </w:rPr>
            </w:pPr>
            <w:r w:rsidRPr="49BF7DAF">
              <w:rPr>
                <w:b/>
                <w:bCs/>
                <w:kern w:val="2"/>
              </w:rPr>
              <w:t>1</w:t>
            </w:r>
            <w:r w:rsidR="4CB8D8FC" w:rsidRPr="49BF7DAF">
              <w:rPr>
                <w:b/>
                <w:bCs/>
              </w:rPr>
              <w:t>5</w:t>
            </w:r>
            <w:r w:rsidRPr="49BF7DAF">
              <w:rPr>
                <w:b/>
                <w:bCs/>
              </w:rPr>
              <w:t>.1. Priedas Nr. 1</w:t>
            </w:r>
          </w:p>
        </w:tc>
        <w:tc>
          <w:tcPr>
            <w:tcW w:w="6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02988" w14:textId="48AACF22" w:rsidR="002B16B2" w:rsidRDefault="002B16B2" w:rsidP="002B16B2">
            <w:pPr>
              <w:rPr>
                <w:b/>
                <w:kern w:val="2"/>
                <w:szCs w:val="24"/>
              </w:rPr>
            </w:pPr>
            <w:r>
              <w:rPr>
                <w:b/>
                <w:kern w:val="2"/>
                <w:szCs w:val="24"/>
              </w:rPr>
              <w:t xml:space="preserve">Techninė </w:t>
            </w:r>
            <w:r w:rsidR="00776A70">
              <w:rPr>
                <w:b/>
                <w:kern w:val="2"/>
                <w:szCs w:val="24"/>
              </w:rPr>
              <w:t>specifikacija</w:t>
            </w:r>
          </w:p>
        </w:tc>
      </w:tr>
      <w:tr w:rsidR="00160330" w14:paraId="3C17DDD4" w14:textId="77777777" w:rsidTr="49BF7DAF">
        <w:trPr>
          <w:trHeight w:val="300"/>
        </w:trPr>
        <w:tc>
          <w:tcPr>
            <w:tcW w:w="3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E5CDE" w14:textId="68CB02BF" w:rsidR="00160330" w:rsidRPr="00632E46" w:rsidRDefault="00160330" w:rsidP="00160330">
            <w:pPr>
              <w:jc w:val="center"/>
              <w:rPr>
                <w:b/>
                <w:bCs/>
                <w:kern w:val="2"/>
              </w:rPr>
            </w:pPr>
            <w:r w:rsidRPr="00632E46">
              <w:rPr>
                <w:b/>
                <w:bCs/>
                <w:kern w:val="2"/>
              </w:rPr>
              <w:t>15.2. Priedas Nr. 2</w:t>
            </w:r>
          </w:p>
        </w:tc>
        <w:tc>
          <w:tcPr>
            <w:tcW w:w="6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552EB" w14:textId="77777777" w:rsidR="00160330" w:rsidRPr="00632E46" w:rsidRDefault="00160330" w:rsidP="00160330">
            <w:pPr>
              <w:pStyle w:val="Other0"/>
              <w:tabs>
                <w:tab w:val="left" w:pos="1214"/>
              </w:tabs>
              <w:spacing w:line="240" w:lineRule="auto"/>
              <w:rPr>
                <w:rFonts w:eastAsia="Times New Roman"/>
                <w:b/>
                <w:bCs/>
                <w:i w:val="0"/>
                <w:sz w:val="24"/>
                <w:szCs w:val="20"/>
                <w:lang w:val="lt-LT" w:eastAsia="en-US" w:bidi="ar-SA"/>
              </w:rPr>
            </w:pPr>
            <w:r w:rsidRPr="00632E46">
              <w:rPr>
                <w:rFonts w:eastAsia="Times New Roman"/>
                <w:b/>
                <w:bCs/>
                <w:i w:val="0"/>
                <w:sz w:val="24"/>
                <w:szCs w:val="20"/>
                <w:lang w:val="lt-LT" w:eastAsia="en-US" w:bidi="ar-SA"/>
              </w:rPr>
              <w:t>Pasiūlymas</w:t>
            </w:r>
          </w:p>
          <w:p w14:paraId="575D9487" w14:textId="77777777" w:rsidR="00160330" w:rsidRPr="00632E46" w:rsidRDefault="00160330" w:rsidP="00160330">
            <w:pPr>
              <w:rPr>
                <w:b/>
                <w:bCs/>
                <w:kern w:val="2"/>
              </w:rPr>
            </w:pPr>
          </w:p>
        </w:tc>
      </w:tr>
      <w:tr w:rsidR="00022502" w14:paraId="5E8AF05B" w14:textId="77777777" w:rsidTr="49BF7DAF">
        <w:trPr>
          <w:trHeight w:val="300"/>
        </w:trPr>
        <w:tc>
          <w:tcPr>
            <w:tcW w:w="3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57F91" w14:textId="4723A6B2" w:rsidR="00022502" w:rsidRPr="00632E46" w:rsidRDefault="00022502" w:rsidP="00022502">
            <w:pPr>
              <w:jc w:val="center"/>
              <w:rPr>
                <w:b/>
                <w:bCs/>
                <w:kern w:val="2"/>
              </w:rPr>
            </w:pPr>
            <w:r>
              <w:rPr>
                <w:b/>
                <w:bCs/>
                <w:kern w:val="2"/>
              </w:rPr>
              <w:t>15.3. Priedas Nr. 3</w:t>
            </w:r>
          </w:p>
        </w:tc>
        <w:tc>
          <w:tcPr>
            <w:tcW w:w="6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BB9FD" w14:textId="3DBEC37F" w:rsidR="00022502" w:rsidRPr="00022502" w:rsidRDefault="00022502" w:rsidP="00022502">
            <w:pPr>
              <w:pStyle w:val="Other0"/>
              <w:tabs>
                <w:tab w:val="left" w:pos="1214"/>
              </w:tabs>
              <w:spacing w:line="240" w:lineRule="auto"/>
              <w:rPr>
                <w:rFonts w:eastAsia="Times New Roman"/>
                <w:b/>
                <w:bCs/>
                <w:i w:val="0"/>
                <w:sz w:val="24"/>
                <w:szCs w:val="24"/>
                <w:lang w:val="lt-LT" w:eastAsia="en-US" w:bidi="ar-SA"/>
              </w:rPr>
            </w:pPr>
            <w:r w:rsidRPr="00022502">
              <w:rPr>
                <w:rStyle w:val="Other"/>
                <w:rFonts w:eastAsia="NSimSun"/>
                <w:b/>
                <w:bCs/>
                <w:sz w:val="24"/>
                <w:szCs w:val="24"/>
                <w:lang w:val="lt-LT"/>
              </w:rPr>
              <w:t>Susitarimas dėl asmens duomenų tvarkymo</w:t>
            </w:r>
          </w:p>
        </w:tc>
      </w:tr>
      <w:tr w:rsidR="00160330" w14:paraId="4871FD1A" w14:textId="77777777" w:rsidTr="49BF7DAF">
        <w:trPr>
          <w:trHeight w:val="300"/>
        </w:trPr>
        <w:tc>
          <w:tcPr>
            <w:tcW w:w="10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5DF3C" w14:textId="3CF30875" w:rsidR="00160330" w:rsidRDefault="00160330" w:rsidP="00160330">
            <w:pPr>
              <w:jc w:val="center"/>
              <w:rPr>
                <w:b/>
                <w:bCs/>
                <w:kern w:val="2"/>
              </w:rPr>
            </w:pPr>
            <w:r w:rsidRPr="49BF7DAF">
              <w:rPr>
                <w:b/>
                <w:bCs/>
                <w:kern w:val="2"/>
              </w:rPr>
              <w:t>1</w:t>
            </w:r>
            <w:r w:rsidRPr="49BF7DAF">
              <w:rPr>
                <w:b/>
                <w:bCs/>
              </w:rPr>
              <w:t>6. ŠALIŲ ATSTOVŲ PARAŠAI</w:t>
            </w:r>
          </w:p>
        </w:tc>
      </w:tr>
      <w:tr w:rsidR="00160330" w14:paraId="66F55FF2" w14:textId="77777777" w:rsidTr="49BF7DAF">
        <w:trPr>
          <w:trHeight w:val="300"/>
        </w:trPr>
        <w:tc>
          <w:tcPr>
            <w:tcW w:w="69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7B578" w14:textId="77777777" w:rsidR="00160330" w:rsidRDefault="00160330" w:rsidP="00160330">
            <w:pPr>
              <w:jc w:val="center"/>
              <w:rPr>
                <w:b/>
                <w:kern w:val="2"/>
                <w:szCs w:val="24"/>
              </w:rPr>
            </w:pPr>
            <w:r>
              <w:rPr>
                <w:b/>
                <w:kern w:val="2"/>
                <w:szCs w:val="24"/>
              </w:rPr>
              <w:t>PIRKĖJAS</w:t>
            </w:r>
          </w:p>
        </w:tc>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9B36E" w14:textId="77777777" w:rsidR="00160330" w:rsidRDefault="00160330" w:rsidP="00160330">
            <w:pPr>
              <w:jc w:val="center"/>
              <w:rPr>
                <w:b/>
                <w:kern w:val="2"/>
                <w:szCs w:val="24"/>
              </w:rPr>
            </w:pPr>
            <w:r>
              <w:rPr>
                <w:b/>
                <w:kern w:val="2"/>
                <w:szCs w:val="24"/>
              </w:rPr>
              <w:t>TIEKĖJAS</w:t>
            </w:r>
          </w:p>
        </w:tc>
      </w:tr>
      <w:tr w:rsidR="00160330" w14:paraId="2CF45C32" w14:textId="77777777" w:rsidTr="49BF7DAF">
        <w:trPr>
          <w:trHeight w:val="300"/>
        </w:trPr>
        <w:tc>
          <w:tcPr>
            <w:tcW w:w="69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EB0B6" w14:textId="77777777" w:rsidR="00160330" w:rsidRDefault="00160330" w:rsidP="00160330">
            <w:pPr>
              <w:jc w:val="center"/>
              <w:rPr>
                <w:color w:val="4472C4"/>
                <w:kern w:val="2"/>
                <w:szCs w:val="24"/>
              </w:rPr>
            </w:pPr>
            <w:r>
              <w:rPr>
                <w:color w:val="4472C4"/>
                <w:kern w:val="2"/>
                <w:szCs w:val="24"/>
              </w:rPr>
              <w:t>(nurodomos atstovo pareigos, vardas, pavardė)</w:t>
            </w:r>
          </w:p>
        </w:tc>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E223E" w14:textId="77777777" w:rsidR="00160330" w:rsidRDefault="00160330" w:rsidP="00160330">
            <w:pPr>
              <w:jc w:val="center"/>
              <w:rPr>
                <w:b/>
                <w:kern w:val="2"/>
                <w:szCs w:val="24"/>
              </w:rPr>
            </w:pPr>
            <w:r>
              <w:rPr>
                <w:color w:val="4472C4"/>
                <w:kern w:val="2"/>
                <w:szCs w:val="24"/>
              </w:rPr>
              <w:t>(nurodomos atstovo pareigos, vardas, pavardė)</w:t>
            </w:r>
          </w:p>
        </w:tc>
      </w:tr>
      <w:tr w:rsidR="00160330" w14:paraId="5C913919" w14:textId="77777777" w:rsidTr="49BF7DAF">
        <w:trPr>
          <w:trHeight w:val="300"/>
        </w:trPr>
        <w:tc>
          <w:tcPr>
            <w:tcW w:w="69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1C26E" w14:textId="77777777" w:rsidR="00160330" w:rsidRDefault="00160330" w:rsidP="00160330">
            <w:pPr>
              <w:jc w:val="center"/>
              <w:rPr>
                <w:b/>
                <w:color w:val="4472C4"/>
                <w:kern w:val="2"/>
                <w:szCs w:val="24"/>
              </w:rPr>
            </w:pPr>
          </w:p>
          <w:p w14:paraId="4E0CCEC0" w14:textId="77777777" w:rsidR="00160330" w:rsidRDefault="00160330" w:rsidP="00160330">
            <w:pPr>
              <w:jc w:val="center"/>
              <w:rPr>
                <w:b/>
                <w:color w:val="4472C4"/>
                <w:kern w:val="2"/>
                <w:szCs w:val="24"/>
              </w:rPr>
            </w:pPr>
            <w:r>
              <w:rPr>
                <w:b/>
                <w:color w:val="4472C4"/>
                <w:kern w:val="2"/>
                <w:szCs w:val="24"/>
              </w:rPr>
              <w:t>(parašas)</w:t>
            </w:r>
          </w:p>
          <w:p w14:paraId="5C647EF4" w14:textId="77777777" w:rsidR="00160330" w:rsidRDefault="00160330" w:rsidP="00160330">
            <w:pPr>
              <w:jc w:val="center"/>
              <w:rPr>
                <w:b/>
                <w:color w:val="4472C4"/>
                <w:kern w:val="2"/>
                <w:szCs w:val="24"/>
              </w:rPr>
            </w:pPr>
          </w:p>
          <w:p w14:paraId="1667435D" w14:textId="77777777" w:rsidR="00160330" w:rsidRDefault="00160330" w:rsidP="00160330">
            <w:pPr>
              <w:jc w:val="center"/>
              <w:rPr>
                <w:b/>
                <w:color w:val="4472C4"/>
                <w:kern w:val="2"/>
                <w:szCs w:val="24"/>
              </w:rPr>
            </w:pPr>
          </w:p>
        </w:tc>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00FC5" w14:textId="77777777" w:rsidR="00160330" w:rsidRDefault="00160330" w:rsidP="00160330">
            <w:pPr>
              <w:jc w:val="center"/>
              <w:rPr>
                <w:b/>
                <w:color w:val="4472C4"/>
                <w:kern w:val="2"/>
                <w:szCs w:val="24"/>
              </w:rPr>
            </w:pPr>
          </w:p>
          <w:p w14:paraId="3BB9A8E5" w14:textId="77777777" w:rsidR="00160330" w:rsidRDefault="00160330" w:rsidP="00160330">
            <w:pPr>
              <w:jc w:val="center"/>
              <w:rPr>
                <w:b/>
                <w:color w:val="4472C4"/>
                <w:kern w:val="2"/>
                <w:szCs w:val="24"/>
              </w:rPr>
            </w:pPr>
            <w:r>
              <w:rPr>
                <w:b/>
                <w:color w:val="4472C4"/>
                <w:kern w:val="2"/>
                <w:szCs w:val="24"/>
              </w:rPr>
              <w:t>(parašas)</w:t>
            </w:r>
          </w:p>
        </w:tc>
      </w:tr>
    </w:tbl>
    <w:p w14:paraId="4A48611A" w14:textId="77777777" w:rsidR="00FD26FE" w:rsidRDefault="00FD26FE">
      <w:pPr>
        <w:rPr>
          <w:szCs w:val="24"/>
        </w:rPr>
      </w:pPr>
    </w:p>
    <w:p w14:paraId="55C2074C" w14:textId="77777777" w:rsidR="00FD26FE" w:rsidRDefault="0064437B">
      <w:pPr>
        <w:tabs>
          <w:tab w:val="left" w:pos="5400"/>
        </w:tabs>
        <w:jc w:val="center"/>
        <w:textAlignment w:val="center"/>
      </w:pPr>
      <w:r>
        <w:rPr>
          <w:b/>
          <w:bCs/>
        </w:rPr>
        <w:t>______________</w:t>
      </w:r>
    </w:p>
    <w:sectPr w:rsidR="00FD26FE">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F9D8A" w14:textId="77777777" w:rsidR="0089483A" w:rsidRDefault="0089483A">
      <w:r>
        <w:separator/>
      </w:r>
    </w:p>
  </w:endnote>
  <w:endnote w:type="continuationSeparator" w:id="0">
    <w:p w14:paraId="0FD6AD1B" w14:textId="77777777" w:rsidR="0089483A" w:rsidRDefault="0089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BA"/>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8A23" w14:textId="77777777" w:rsidR="00FD26FE" w:rsidRDefault="00FD26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54C2" w14:textId="77777777" w:rsidR="00FD26FE" w:rsidRDefault="00FD26F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EC2F" w14:textId="77777777" w:rsidR="00FD26FE" w:rsidRDefault="00FD26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7DCAE" w14:textId="77777777" w:rsidR="0089483A" w:rsidRDefault="0089483A">
      <w:r>
        <w:separator/>
      </w:r>
    </w:p>
  </w:footnote>
  <w:footnote w:type="continuationSeparator" w:id="0">
    <w:p w14:paraId="13DE4455" w14:textId="77777777" w:rsidR="0089483A" w:rsidRDefault="00894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2BAF" w14:textId="77777777" w:rsidR="00FD26FE" w:rsidRDefault="00FD26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0E4B" w14:textId="2B2CA5A3" w:rsidR="00FD26FE" w:rsidRDefault="0064437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632E46">
      <w:rPr>
        <w:rFonts w:ascii="Arial" w:eastAsia="Arial" w:hAnsi="Arial" w:cs="Arial"/>
        <w:noProof/>
        <w:sz w:val="18"/>
        <w:szCs w:val="18"/>
      </w:rPr>
      <w:t>1</w:t>
    </w:r>
    <w:r w:rsidR="00632E46">
      <w:rPr>
        <w:rFonts w:ascii="Arial" w:eastAsia="Arial" w:hAnsi="Arial" w:cs="Arial"/>
        <w:noProof/>
        <w:sz w:val="18"/>
        <w:szCs w:val="18"/>
      </w:rPr>
      <w:t>2</w:t>
    </w:r>
    <w:r>
      <w:rPr>
        <w:rFonts w:ascii="Arial" w:eastAsia="Arial" w:hAnsi="Arial" w:cs="Arial"/>
        <w:sz w:val="18"/>
        <w:szCs w:val="18"/>
      </w:rPr>
      <w:fldChar w:fldCharType="end"/>
    </w:r>
  </w:p>
  <w:p w14:paraId="75BA04EC" w14:textId="77777777" w:rsidR="00FD26FE" w:rsidRDefault="00FD26FE">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D3A8" w14:textId="77777777" w:rsidR="00FD26FE" w:rsidRDefault="00FD26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80AF7"/>
    <w:multiLevelType w:val="multilevel"/>
    <w:tmpl w:val="6B3431E0"/>
    <w:lvl w:ilvl="0">
      <w:start w:val="4"/>
      <w:numFmt w:val="decimal"/>
      <w:lvlText w:val="%1."/>
      <w:lvlJc w:val="left"/>
      <w:pPr>
        <w:ind w:left="720" w:hanging="720"/>
      </w:pPr>
      <w:rPr>
        <w:rFonts w:hint="default"/>
      </w:rPr>
    </w:lvl>
    <w:lvl w:ilvl="1">
      <w:start w:val="4"/>
      <w:numFmt w:val="decimal"/>
      <w:lvlText w:val="%1.%2."/>
      <w:lvlJc w:val="left"/>
      <w:pPr>
        <w:ind w:left="1288" w:hanging="720"/>
      </w:pPr>
      <w:rPr>
        <w:rFonts w:hint="default"/>
        <w:b w:val="0"/>
        <w:bCs w:val="0"/>
      </w:rPr>
    </w:lvl>
    <w:lvl w:ilvl="2">
      <w:start w:val="1"/>
      <w:numFmt w:val="decimal"/>
      <w:lvlText w:val="%1.%2.%3."/>
      <w:lvlJc w:val="left"/>
      <w:pPr>
        <w:ind w:left="1200" w:hanging="720"/>
      </w:pPr>
      <w:rPr>
        <w:rFonts w:hint="default"/>
        <w:b w:val="0"/>
        <w:bCs w:val="0"/>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77903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6FE"/>
    <w:rsid w:val="00001969"/>
    <w:rsid w:val="000151F3"/>
    <w:rsid w:val="00022502"/>
    <w:rsid w:val="00032AFE"/>
    <w:rsid w:val="000353D8"/>
    <w:rsid w:val="000450EE"/>
    <w:rsid w:val="00160330"/>
    <w:rsid w:val="001A0CE2"/>
    <w:rsid w:val="001A22AD"/>
    <w:rsid w:val="001A5F8C"/>
    <w:rsid w:val="001C7CB5"/>
    <w:rsid w:val="002906A4"/>
    <w:rsid w:val="00293318"/>
    <w:rsid w:val="002B16B2"/>
    <w:rsid w:val="002E5540"/>
    <w:rsid w:val="003579E0"/>
    <w:rsid w:val="003627A2"/>
    <w:rsid w:val="00384E5B"/>
    <w:rsid w:val="003B4B84"/>
    <w:rsid w:val="003E3630"/>
    <w:rsid w:val="0042187F"/>
    <w:rsid w:val="00422BEE"/>
    <w:rsid w:val="00446AB4"/>
    <w:rsid w:val="004969F8"/>
    <w:rsid w:val="004C6800"/>
    <w:rsid w:val="00510391"/>
    <w:rsid w:val="00522D79"/>
    <w:rsid w:val="005460D1"/>
    <w:rsid w:val="00597A66"/>
    <w:rsid w:val="005C3A16"/>
    <w:rsid w:val="005E5E4B"/>
    <w:rsid w:val="006002ED"/>
    <w:rsid w:val="0063254B"/>
    <w:rsid w:val="00632E46"/>
    <w:rsid w:val="0064437B"/>
    <w:rsid w:val="00675044"/>
    <w:rsid w:val="006A58BA"/>
    <w:rsid w:val="006C65D4"/>
    <w:rsid w:val="006E6BA4"/>
    <w:rsid w:val="006F03ED"/>
    <w:rsid w:val="006F57A2"/>
    <w:rsid w:val="00704331"/>
    <w:rsid w:val="007158CC"/>
    <w:rsid w:val="00717CA1"/>
    <w:rsid w:val="00721096"/>
    <w:rsid w:val="007724DC"/>
    <w:rsid w:val="0077549D"/>
    <w:rsid w:val="00776A70"/>
    <w:rsid w:val="0078254C"/>
    <w:rsid w:val="007A7132"/>
    <w:rsid w:val="007B3828"/>
    <w:rsid w:val="007C4138"/>
    <w:rsid w:val="007F25D0"/>
    <w:rsid w:val="00836E52"/>
    <w:rsid w:val="008415A3"/>
    <w:rsid w:val="00845A61"/>
    <w:rsid w:val="008827DD"/>
    <w:rsid w:val="0089483A"/>
    <w:rsid w:val="008C0312"/>
    <w:rsid w:val="008D054F"/>
    <w:rsid w:val="008E4477"/>
    <w:rsid w:val="008E666B"/>
    <w:rsid w:val="008F7BA1"/>
    <w:rsid w:val="009349D6"/>
    <w:rsid w:val="00947E46"/>
    <w:rsid w:val="009971FE"/>
    <w:rsid w:val="009C0345"/>
    <w:rsid w:val="009C2962"/>
    <w:rsid w:val="009F745B"/>
    <w:rsid w:val="00A36018"/>
    <w:rsid w:val="00A44FDF"/>
    <w:rsid w:val="00A706BD"/>
    <w:rsid w:val="00A73095"/>
    <w:rsid w:val="00A91D49"/>
    <w:rsid w:val="00B46359"/>
    <w:rsid w:val="00B50AF3"/>
    <w:rsid w:val="00B82E55"/>
    <w:rsid w:val="00BD2802"/>
    <w:rsid w:val="00BD467D"/>
    <w:rsid w:val="00BD7725"/>
    <w:rsid w:val="00C05DFA"/>
    <w:rsid w:val="00C1309E"/>
    <w:rsid w:val="00C2485B"/>
    <w:rsid w:val="00C606C5"/>
    <w:rsid w:val="00C61316"/>
    <w:rsid w:val="00C61F8E"/>
    <w:rsid w:val="00C97E67"/>
    <w:rsid w:val="00CA2724"/>
    <w:rsid w:val="00CA7639"/>
    <w:rsid w:val="00CD2AF6"/>
    <w:rsid w:val="00CE46FF"/>
    <w:rsid w:val="00D17865"/>
    <w:rsid w:val="00D2454C"/>
    <w:rsid w:val="00D34863"/>
    <w:rsid w:val="00D40B39"/>
    <w:rsid w:val="00D55634"/>
    <w:rsid w:val="00D60326"/>
    <w:rsid w:val="00D63874"/>
    <w:rsid w:val="00D72F9F"/>
    <w:rsid w:val="00D74517"/>
    <w:rsid w:val="00D77F3F"/>
    <w:rsid w:val="00D83241"/>
    <w:rsid w:val="00DB01A7"/>
    <w:rsid w:val="00E10145"/>
    <w:rsid w:val="00E1046F"/>
    <w:rsid w:val="00E95105"/>
    <w:rsid w:val="00E95A59"/>
    <w:rsid w:val="00EE5F1D"/>
    <w:rsid w:val="00EF5529"/>
    <w:rsid w:val="00F757BA"/>
    <w:rsid w:val="00F82734"/>
    <w:rsid w:val="00FA36B7"/>
    <w:rsid w:val="00FC1A9F"/>
    <w:rsid w:val="00FD1361"/>
    <w:rsid w:val="00FD26FE"/>
    <w:rsid w:val="039E6E82"/>
    <w:rsid w:val="043028B4"/>
    <w:rsid w:val="06374BA7"/>
    <w:rsid w:val="07368686"/>
    <w:rsid w:val="07471FA5"/>
    <w:rsid w:val="077B41D7"/>
    <w:rsid w:val="0A920C05"/>
    <w:rsid w:val="0B1EB8DF"/>
    <w:rsid w:val="0C43C80A"/>
    <w:rsid w:val="0CC52D9E"/>
    <w:rsid w:val="0D420EAE"/>
    <w:rsid w:val="0DCE4A33"/>
    <w:rsid w:val="0E02CBF4"/>
    <w:rsid w:val="0E3A7460"/>
    <w:rsid w:val="0E61E8ED"/>
    <w:rsid w:val="0F052208"/>
    <w:rsid w:val="0FDF9B1E"/>
    <w:rsid w:val="12591E54"/>
    <w:rsid w:val="14BD574C"/>
    <w:rsid w:val="1641551A"/>
    <w:rsid w:val="1709CCDB"/>
    <w:rsid w:val="182E96CD"/>
    <w:rsid w:val="18337754"/>
    <w:rsid w:val="196A51AC"/>
    <w:rsid w:val="1A63FF4D"/>
    <w:rsid w:val="1C4C0583"/>
    <w:rsid w:val="1C6FF99A"/>
    <w:rsid w:val="1D07B974"/>
    <w:rsid w:val="1D7B63C1"/>
    <w:rsid w:val="1E16F302"/>
    <w:rsid w:val="1F29A4E5"/>
    <w:rsid w:val="1F6C9123"/>
    <w:rsid w:val="206AEA52"/>
    <w:rsid w:val="2147AA76"/>
    <w:rsid w:val="21D6B12C"/>
    <w:rsid w:val="235CA276"/>
    <w:rsid w:val="248EEC1D"/>
    <w:rsid w:val="258FDA4F"/>
    <w:rsid w:val="25C52118"/>
    <w:rsid w:val="25F3BF37"/>
    <w:rsid w:val="27CE732D"/>
    <w:rsid w:val="27FE391D"/>
    <w:rsid w:val="2CF02A77"/>
    <w:rsid w:val="2D1CCB07"/>
    <w:rsid w:val="2E3AF17F"/>
    <w:rsid w:val="2F4556FC"/>
    <w:rsid w:val="2FFE5692"/>
    <w:rsid w:val="31E0FF16"/>
    <w:rsid w:val="3254D132"/>
    <w:rsid w:val="33DC910A"/>
    <w:rsid w:val="343BE072"/>
    <w:rsid w:val="34D3BE07"/>
    <w:rsid w:val="354BD983"/>
    <w:rsid w:val="35F0113D"/>
    <w:rsid w:val="36D8B131"/>
    <w:rsid w:val="3A77CD78"/>
    <w:rsid w:val="3ABEF383"/>
    <w:rsid w:val="3BCA5DC1"/>
    <w:rsid w:val="3CEC55B4"/>
    <w:rsid w:val="3D2F9FC9"/>
    <w:rsid w:val="3DA71530"/>
    <w:rsid w:val="42B15661"/>
    <w:rsid w:val="4324D0E4"/>
    <w:rsid w:val="4579AABF"/>
    <w:rsid w:val="45D8A537"/>
    <w:rsid w:val="478024C7"/>
    <w:rsid w:val="49BF7DAF"/>
    <w:rsid w:val="4A35FC17"/>
    <w:rsid w:val="4B226FED"/>
    <w:rsid w:val="4CA7A82B"/>
    <w:rsid w:val="4CB8D8FC"/>
    <w:rsid w:val="4CBE7675"/>
    <w:rsid w:val="4D32C1F8"/>
    <w:rsid w:val="4D8A5F8E"/>
    <w:rsid w:val="4D9487F6"/>
    <w:rsid w:val="4E17210D"/>
    <w:rsid w:val="4E5C8D36"/>
    <w:rsid w:val="4EC757A5"/>
    <w:rsid w:val="4F527E48"/>
    <w:rsid w:val="508AB65C"/>
    <w:rsid w:val="5140614D"/>
    <w:rsid w:val="52379FBD"/>
    <w:rsid w:val="536B5F24"/>
    <w:rsid w:val="584D9CB5"/>
    <w:rsid w:val="5B484298"/>
    <w:rsid w:val="5B9323F5"/>
    <w:rsid w:val="5BEE6B1E"/>
    <w:rsid w:val="5C27AE32"/>
    <w:rsid w:val="5C802BA4"/>
    <w:rsid w:val="5CA03D25"/>
    <w:rsid w:val="5CC2150A"/>
    <w:rsid w:val="5E54F00B"/>
    <w:rsid w:val="5FB038AF"/>
    <w:rsid w:val="6072D8F2"/>
    <w:rsid w:val="61D87F96"/>
    <w:rsid w:val="61F4316D"/>
    <w:rsid w:val="6295AE54"/>
    <w:rsid w:val="62CBFC2B"/>
    <w:rsid w:val="636859E0"/>
    <w:rsid w:val="637285B6"/>
    <w:rsid w:val="653EA816"/>
    <w:rsid w:val="68E884AC"/>
    <w:rsid w:val="6AF42F65"/>
    <w:rsid w:val="6B6EDA53"/>
    <w:rsid w:val="6BD5CAA3"/>
    <w:rsid w:val="6C155A38"/>
    <w:rsid w:val="6C595F47"/>
    <w:rsid w:val="70E6E9B1"/>
    <w:rsid w:val="714B60D8"/>
    <w:rsid w:val="71938AC3"/>
    <w:rsid w:val="7338D52E"/>
    <w:rsid w:val="7520DE62"/>
    <w:rsid w:val="75564A72"/>
    <w:rsid w:val="758601AB"/>
    <w:rsid w:val="762125F9"/>
    <w:rsid w:val="76858F74"/>
    <w:rsid w:val="781F9E74"/>
    <w:rsid w:val="78BBC5D9"/>
    <w:rsid w:val="799B60FF"/>
    <w:rsid w:val="7B0F822E"/>
    <w:rsid w:val="7B9D15C3"/>
    <w:rsid w:val="7C2C585C"/>
    <w:rsid w:val="7CBB6E03"/>
    <w:rsid w:val="7D088418"/>
    <w:rsid w:val="7D9C9362"/>
    <w:rsid w:val="7EC02AC0"/>
    <w:rsid w:val="7FA79323"/>
    <w:rsid w:val="7FD8C4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A09F"/>
  <w15:docId w15:val="{A34DCD1B-D728-4EDF-8E86-58D1E6EC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customStyle="1" w:styleId="AntratsDiagrama">
    <w:name w:val="Antraštės Diagrama"/>
    <w:basedOn w:val="Numatytasispastraiposriftas"/>
    <w:link w:val="Antrats"/>
    <w:qFormat/>
    <w:rsid w:val="007A75C6"/>
  </w:style>
  <w:style w:type="character" w:customStyle="1" w:styleId="PoratDiagrama">
    <w:name w:val="Poraštė Diagrama"/>
    <w:basedOn w:val="Numatytasispastraiposriftas"/>
    <w:link w:val="Porat"/>
    <w:qFormat/>
    <w:rsid w:val="007A75C6"/>
  </w:style>
  <w:style w:type="character" w:customStyle="1" w:styleId="normaltextrun">
    <w:name w:val="normaltextrun"/>
    <w:basedOn w:val="Numatytasispastraiposriftas"/>
    <w:qFormat/>
    <w:rsid w:val="00C74FA2"/>
  </w:style>
  <w:style w:type="character" w:customStyle="1" w:styleId="eop">
    <w:name w:val="eop"/>
    <w:basedOn w:val="Numatytasispastraiposriftas"/>
    <w:qFormat/>
    <w:rsid w:val="00C74FA2"/>
  </w:style>
  <w:style w:type="character" w:customStyle="1" w:styleId="EndnoteCharacters">
    <w:name w:val="Endnote Characters"/>
    <w:qFormat/>
  </w:style>
  <w:style w:type="character" w:customStyle="1" w:styleId="BodyTextChar">
    <w:name w:val="Body Text Char"/>
    <w:basedOn w:val="Numatytasispastraiposriftas"/>
    <w:qFormat/>
    <w:rsid w:val="007069A0"/>
    <w:rPr>
      <w:rFonts w:ascii="Times New Roman" w:eastAsia="Times New Roman" w:hAnsi="Times New Roman" w:cs="Times New Roman"/>
      <w:sz w:val="24"/>
      <w:szCs w:val="20"/>
      <w:lang w:eastAsia="en-US"/>
    </w:rPr>
  </w:style>
  <w:style w:type="character" w:customStyle="1" w:styleId="BetarpDiagrama">
    <w:name w:val="Be tarpų Diagrama"/>
    <w:link w:val="Betarp"/>
    <w:uiPriority w:val="1"/>
    <w:qFormat/>
    <w:rsid w:val="00FD6516"/>
    <w:rPr>
      <w:rFonts w:ascii="Calibri" w:eastAsia="Calibri" w:hAnsi="Calibri"/>
      <w:sz w:val="22"/>
      <w:szCs w:val="22"/>
    </w:rPr>
  </w:style>
  <w:style w:type="character" w:styleId="Komentaronuoroda">
    <w:name w:val="annotation reference"/>
    <w:basedOn w:val="Numatytasispastraiposriftas"/>
    <w:semiHidden/>
    <w:unhideWhenUsed/>
    <w:qFormat/>
    <w:rsid w:val="00FD6516"/>
    <w:rPr>
      <w:sz w:val="16"/>
      <w:szCs w:val="16"/>
    </w:rPr>
  </w:style>
  <w:style w:type="character" w:customStyle="1" w:styleId="KomentarotekstasDiagrama">
    <w:name w:val="Komentaro tekstas Diagrama"/>
    <w:basedOn w:val="Numatytasispastraiposriftas"/>
    <w:link w:val="Komentarotekstas"/>
    <w:qFormat/>
    <w:rsid w:val="00FD6516"/>
    <w:rPr>
      <w:sz w:val="20"/>
    </w:rPr>
  </w:style>
  <w:style w:type="character" w:customStyle="1" w:styleId="KomentarotekstasDiagrama1">
    <w:name w:val="Komentaro tekstas Diagrama1"/>
    <w:basedOn w:val="Numatytasispastraiposriftas"/>
    <w:semiHidden/>
    <w:qFormat/>
    <w:rsid w:val="00FD6516"/>
    <w:rPr>
      <w:sz w:val="20"/>
    </w:rPr>
  </w:style>
  <w:style w:type="character" w:customStyle="1" w:styleId="Other">
    <w:name w:val="Other_"/>
    <w:basedOn w:val="Numatytasispastraiposriftas"/>
    <w:qFormat/>
    <w:rsid w:val="00A7623A"/>
    <w:rPr>
      <w:rFonts w:ascii="Times New Roman" w:eastAsia="Times New Roman" w:hAnsi="Times New Roman" w:cs="Times New Roman"/>
      <w:i/>
      <w:iCs/>
      <w:color w:val="000000"/>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Noto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Noto Sans Devanagari"/>
    </w:rPr>
  </w:style>
  <w:style w:type="paragraph" w:styleId="Antrat">
    <w:name w:val="caption"/>
    <w:basedOn w:val="prastasis"/>
    <w:qFormat/>
    <w:pPr>
      <w:suppressLineNumbers/>
      <w:spacing w:before="120" w:after="120"/>
    </w:pPr>
    <w:rPr>
      <w:rFonts w:cs="Noto Sans Devanagari"/>
      <w:i/>
      <w:iCs/>
      <w:szCs w:val="24"/>
    </w:rPr>
  </w:style>
  <w:style w:type="paragraph" w:customStyle="1" w:styleId="Index">
    <w:name w:val="Index"/>
    <w:basedOn w:val="prastasis"/>
    <w:qFormat/>
    <w:pPr>
      <w:suppressLineNumbers/>
    </w:pPr>
    <w:rPr>
      <w:rFonts w:cs="Noto Sans Devanagari"/>
    </w:rPr>
  </w:style>
  <w:style w:type="paragraph" w:customStyle="1" w:styleId="HeaderandFooter">
    <w:name w:val="Header and Footer"/>
    <w:basedOn w:val="prastasis"/>
    <w:qFormat/>
  </w:style>
  <w:style w:type="paragraph" w:styleId="Antrats">
    <w:name w:val="header"/>
    <w:basedOn w:val="prastasis"/>
    <w:link w:val="AntratsDiagrama"/>
    <w:unhideWhenUsed/>
    <w:rsid w:val="007A75C6"/>
    <w:pPr>
      <w:tabs>
        <w:tab w:val="center" w:pos="4513"/>
        <w:tab w:val="right" w:pos="9026"/>
      </w:tabs>
    </w:pPr>
  </w:style>
  <w:style w:type="paragraph" w:styleId="Porat">
    <w:name w:val="footer"/>
    <w:basedOn w:val="prastasis"/>
    <w:link w:val="PoratDiagrama"/>
    <w:unhideWhenUsed/>
    <w:rsid w:val="007A75C6"/>
    <w:pPr>
      <w:tabs>
        <w:tab w:val="center" w:pos="4513"/>
        <w:tab w:val="right" w:pos="9026"/>
      </w:tabs>
    </w:pPr>
  </w:style>
  <w:style w:type="paragraph" w:customStyle="1" w:styleId="paragraph">
    <w:name w:val="paragraph"/>
    <w:basedOn w:val="prastasis"/>
    <w:qFormat/>
    <w:rsid w:val="00C74FA2"/>
    <w:pPr>
      <w:spacing w:beforeAutospacing="1" w:afterAutospacing="1"/>
    </w:pPr>
    <w:rPr>
      <w:szCs w:val="24"/>
      <w:lang w:val="en-US"/>
    </w:rPr>
  </w:style>
  <w:style w:type="paragraph" w:customStyle="1" w:styleId="Standard">
    <w:name w:val="Standard"/>
    <w:qFormat/>
    <w:rsid w:val="007069A0"/>
    <w:pPr>
      <w:textAlignment w:val="baseline"/>
    </w:pPr>
    <w:rPr>
      <w:rFonts w:ascii="Liberation Serif" w:eastAsia="NSimSun" w:hAnsi="Liberation Serif" w:cs="Arial"/>
      <w:kern w:val="2"/>
      <w:szCs w:val="24"/>
      <w:lang w:val="en-US" w:eastAsia="zh-CN" w:bidi="hi-IN"/>
    </w:rPr>
  </w:style>
  <w:style w:type="paragraph" w:styleId="Betarp">
    <w:name w:val="No Spacing"/>
    <w:link w:val="BetarpDiagrama"/>
    <w:uiPriority w:val="1"/>
    <w:qFormat/>
    <w:rsid w:val="00FD6516"/>
    <w:pPr>
      <w:ind w:firstLine="680"/>
      <w:jc w:val="both"/>
    </w:pPr>
    <w:rPr>
      <w:rFonts w:ascii="Calibri" w:eastAsia="Calibri" w:hAnsi="Calibri"/>
      <w:sz w:val="22"/>
      <w:szCs w:val="22"/>
    </w:rPr>
  </w:style>
  <w:style w:type="paragraph" w:styleId="Komentarotekstas">
    <w:name w:val="annotation text"/>
    <w:basedOn w:val="prastasis"/>
    <w:link w:val="KomentarotekstasDiagrama"/>
    <w:unhideWhenUsed/>
    <w:rsid w:val="00FD6516"/>
    <w:rPr>
      <w:sz w:val="20"/>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Standard"/>
    <w:link w:val="SraopastraipaDiagrama"/>
    <w:uiPriority w:val="34"/>
    <w:qFormat/>
    <w:rsid w:val="00BB2B87"/>
    <w:pPr>
      <w:spacing w:after="160"/>
      <w:ind w:left="720"/>
      <w:contextualSpacing/>
    </w:pPr>
  </w:style>
  <w:style w:type="paragraph" w:styleId="prastasiniatinklio">
    <w:name w:val="Normal (Web)"/>
    <w:basedOn w:val="prastasis"/>
    <w:uiPriority w:val="99"/>
    <w:qFormat/>
    <w:rsid w:val="00C143FE"/>
    <w:pPr>
      <w:spacing w:beforeAutospacing="1" w:afterAutospacing="1"/>
      <w:ind w:firstLine="680"/>
      <w:jc w:val="both"/>
    </w:pPr>
    <w:rPr>
      <w:szCs w:val="24"/>
      <w:lang w:eastAsia="en-GB"/>
    </w:rPr>
  </w:style>
  <w:style w:type="paragraph" w:customStyle="1" w:styleId="Other0">
    <w:name w:val="Other"/>
    <w:basedOn w:val="prastasis"/>
    <w:qFormat/>
    <w:rsid w:val="00C143FE"/>
    <w:pPr>
      <w:widowControl w:val="0"/>
      <w:spacing w:line="276" w:lineRule="auto"/>
      <w:textAlignment w:val="baseline"/>
    </w:pPr>
    <w:rPr>
      <w:rFonts w:ascii="Liberation Serif" w:eastAsia="NSimSun" w:hAnsi="Liberation Serif" w:cs="Arial"/>
      <w:i/>
      <w:iCs/>
      <w:kern w:val="2"/>
      <w:sz w:val="20"/>
      <w:szCs w:val="22"/>
      <w:lang w:val="en-US" w:eastAsia="zh-CN" w:bidi="hi-IN"/>
    </w:rPr>
  </w:style>
  <w:style w:type="paragraph" w:styleId="Pataisymai">
    <w:name w:val="Revision"/>
    <w:hidden/>
    <w:semiHidden/>
    <w:rsid w:val="009F745B"/>
    <w:pPr>
      <w:suppressAutoHyphens w:val="0"/>
    </w:pPr>
  </w:style>
  <w:style w:type="paragraph" w:styleId="Komentarotema">
    <w:name w:val="annotation subject"/>
    <w:basedOn w:val="Komentarotekstas"/>
    <w:next w:val="Komentarotekstas"/>
    <w:link w:val="KomentarotemaDiagrama"/>
    <w:semiHidden/>
    <w:unhideWhenUsed/>
    <w:rsid w:val="009F745B"/>
    <w:rPr>
      <w:b/>
      <w:bCs/>
    </w:rPr>
  </w:style>
  <w:style w:type="character" w:customStyle="1" w:styleId="KomentarotemaDiagrama">
    <w:name w:val="Komentaro tema Diagrama"/>
    <w:basedOn w:val="KomentarotekstasDiagrama"/>
    <w:link w:val="Komentarotema"/>
    <w:semiHidden/>
    <w:rsid w:val="009F745B"/>
    <w:rPr>
      <w:b/>
      <w:bCs/>
      <w:sz w:val="20"/>
    </w:rPr>
  </w:style>
  <w:style w:type="character" w:customStyle="1" w:styleId="Numatytasispastraiposriftas1">
    <w:name w:val="Numatytasis pastraipos šriftas1"/>
    <w:rsid w:val="00776A70"/>
  </w:style>
  <w:style w:type="paragraph" w:customStyle="1" w:styleId="Sraopastraipa2">
    <w:name w:val="Sąrašo pastraipa2"/>
    <w:basedOn w:val="prastasis"/>
    <w:uiPriority w:val="1"/>
    <w:qFormat/>
    <w:rsid w:val="00776A70"/>
    <w:pPr>
      <w:suppressAutoHyphens w:val="0"/>
      <w:spacing w:after="200" w:line="276" w:lineRule="auto"/>
      <w:ind w:left="1296"/>
    </w:pPr>
    <w:rPr>
      <w:rFonts w:eastAsia="Calibri"/>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776A70"/>
    <w:pPr>
      <w:suppressAutoHyphens w:val="0"/>
    </w:pPr>
    <w:rPr>
      <w:sz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776A70"/>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776A70"/>
    <w:rPr>
      <w:vertAlign w:val="superscript"/>
    </w:rPr>
  </w:style>
  <w:style w:type="paragraph" w:styleId="Debesliotekstas">
    <w:name w:val="Balloon Text"/>
    <w:basedOn w:val="prastasis"/>
    <w:link w:val="DebesliotekstasDiagrama"/>
    <w:semiHidden/>
    <w:unhideWhenUsed/>
    <w:rsid w:val="00EF552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F5529"/>
    <w:rPr>
      <w:rFonts w:ascii="Segoe UI" w:hAnsi="Segoe UI" w:cs="Segoe UI"/>
      <w:sz w:val="18"/>
      <w:szCs w:val="18"/>
    </w:rPr>
  </w:style>
  <w:style w:type="character" w:styleId="Hipersaitas">
    <w:name w:val="Hyperlink"/>
    <w:basedOn w:val="Numatytasispastraiposriftas"/>
    <w:uiPriority w:val="99"/>
    <w:unhideWhenUsed/>
    <w:rsid w:val="49BF7DAF"/>
    <w:rPr>
      <w:color w:val="0563C1"/>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3B4B84"/>
    <w:rPr>
      <w:rFonts w:ascii="Liberation Serif" w:eastAsia="NSimSun" w:hAnsi="Liberation Serif" w:cs="Arial"/>
      <w:kern w:val="2"/>
      <w:szCs w:val="24"/>
      <w:lang w:val="en-US" w:eastAsia="zh-CN" w:bidi="hi-IN"/>
    </w:rPr>
  </w:style>
  <w:style w:type="character" w:customStyle="1" w:styleId="FontStyle51">
    <w:name w:val="Font Style51"/>
    <w:uiPriority w:val="99"/>
    <w:rsid w:val="00D74517"/>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lt&amp;rs=lt-LT&amp;wopisrc=https%3A%2F%2Fnsasmm-my.sharepoint.com%2Fpersonal%2Falma_rackauskiene_nsa_smm_lt%2F_vti_bin%2Fwopi.ashx%2Ffiles%2F36df303fa81a4088b5359618c1554716&amp;wdorigin=ItemsView&amp;wdenableroaming=1&amp;mscc=1&amp;wdodb=1&amp;hid=747DE4A1-7032-E000-F399-2FE5757AE828.0&amp;uih=sharepointcom&amp;wdlcid=lt&amp;jsapi=1&amp;jsapiver=v2&amp;corrid=6ce814c6-11ae-bcc9-e3c2-9bd6a0f86e33&amp;usid=6ce814c6-11ae-bcc9-e3c2-9bd6a0f86e33&amp;newsession=1&amp;sftc=1&amp;uihit=docaspx&amp;muv=1&amp;ats=PairwiseBroker&amp;cac=1&amp;sams=1&amp;mtf=1&amp;sfp=1&amp;sdp=1&amp;hch=1&amp;hwfh=1&amp;dchat=1&amp;sc=%7B%22pmo%22%3A%22https%3A%2F%2Fnsasmm-my.sharepoint.com%22%2C%22pmshare%22%3Atrue%7D&amp;ctp=LeastProtected&amp;rct=Normal&amp;wdhostclicktime=1766131920710&amp;afdflight=14&amp;csiro=1&amp;instantedit=1&amp;wopicomplete=1&amp;wdredirectionreason=Unified_SingleFlus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we/wordeditorframe.aspx?ui=lt&amp;rs=lt-LT&amp;wopisrc=https%3A%2F%2Fnsasmm-my.sharepoint.com%2Fpersonal%2Falma_rackauskiene_nsa_smm_lt%2F_vti_bin%2Fwopi.ashx%2Ffiles%2F36df303fa81a4088b5359618c1554716&amp;wdorigin=ItemsView&amp;wdenableroaming=1&amp;mscc=1&amp;wdodb=1&amp;hid=747DE4A1-7032-E000-F399-2FE5757AE828.0&amp;uih=sharepointcom&amp;wdlcid=lt&amp;jsapi=1&amp;jsapiver=v2&amp;corrid=6ce814c6-11ae-bcc9-e3c2-9bd6a0f86e33&amp;usid=6ce814c6-11ae-bcc9-e3c2-9bd6a0f86e33&amp;newsession=1&amp;sftc=1&amp;uihit=docaspx&amp;muv=1&amp;ats=PairwiseBroker&amp;cac=1&amp;sams=1&amp;mtf=1&amp;sfp=1&amp;sdp=1&amp;hch=1&amp;hwfh=1&amp;dchat=1&amp;sc=%7B%22pmo%22%3A%22https%3A%2F%2Fnsasmm-my.sharepoint.com%22%2C%22pmshare%22%3Atrue%7D&amp;ctp=LeastProtected&amp;rct=Normal&amp;wdhostclicktime=1766131920710&amp;afdflight=14&amp;csiro=1&amp;instantedit=1&amp;wopicomplete=1&amp;wdredirectionreason=Unified_SingleFlus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lt&amp;rs=lt-LT&amp;wopisrc=https%3A%2F%2Fnsasmm-my.sharepoint.com%2Fpersonal%2Falma_rackauskiene_nsa_smm_lt%2F_vti_bin%2Fwopi.ashx%2Ffiles%2F36df303fa81a4088b5359618c1554716&amp;wdorigin=ItemsView&amp;wdenableroaming=1&amp;mscc=1&amp;wdodb=1&amp;hid=747DE4A1-7032-E000-F399-2FE5757AE828.0&amp;uih=sharepointcom&amp;wdlcid=lt&amp;jsapi=1&amp;jsapiver=v2&amp;corrid=6ce814c6-11ae-bcc9-e3c2-9bd6a0f86e33&amp;usid=6ce814c6-11ae-bcc9-e3c2-9bd6a0f86e33&amp;newsession=1&amp;sftc=1&amp;uihit=docaspx&amp;muv=1&amp;ats=PairwiseBroker&amp;cac=1&amp;sams=1&amp;mtf=1&amp;sfp=1&amp;sdp=1&amp;hch=1&amp;hwfh=1&amp;dchat=1&amp;sc=%7B%22pmo%22%3A%22https%3A%2F%2Fnsasmm-my.sharepoint.com%22%2C%22pmshare%22%3Atrue%7D&amp;ctp=LeastProtected&amp;rct=Normal&amp;wdhostclicktime=1766131920710&amp;afdflight=14&amp;csiro=1&amp;instantedit=1&amp;wopicomplete=1&amp;wdredirectionreason=Unified_SingleFlus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8066e65f7021c14693a82eb35caf350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9325e9910c61d61b747651a3f744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4B737-B308-4340-9475-5DAF26D92135}">
  <ds:schemaRefs>
    <ds:schemaRef ds:uri="http://schemas.openxmlformats.org/officeDocument/2006/bibliography"/>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E3CEA408-FA92-422C-B412-37E1C373B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19928</Words>
  <Characters>11360</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Jolanta Pavlovskiene</cp:lastModifiedBy>
  <cp:revision>4</cp:revision>
  <dcterms:created xsi:type="dcterms:W3CDTF">2026-02-13T07:02:00Z</dcterms:created>
  <dcterms:modified xsi:type="dcterms:W3CDTF">2026-02-13T08:53:00Z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