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22D3D37F" w14:textId="77777777" w:rsidR="0036284E"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w:t>
          </w:r>
        </w:p>
        <w:p w14:paraId="1D1BF965" w14:textId="336582FC" w:rsidR="00D526C8" w:rsidRPr="00724463" w:rsidRDefault="00D526C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D315CF" w:rsidRPr="00D315CF">
            <w:rPr>
              <w:rFonts w:asciiTheme="majorBidi" w:hAnsiTheme="majorBidi" w:cstheme="majorBidi"/>
              <w:b/>
              <w:sz w:val="28"/>
              <w:szCs w:val="28"/>
            </w:rPr>
            <w:t>REAGENTAI</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3C7AC3">
          <w:pPr>
            <w:spacing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urinioantrat"/>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253C814C" w:rsidR="0095561C" w:rsidRPr="00D315CF" w:rsidRDefault="00173FBA" w:rsidP="00C67158">
              <w:pPr>
                <w:pStyle w:val="Turinys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ipersaitas"/>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ipersaitas"/>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5E279C">
                  <w:rPr>
                    <w:noProof/>
                    <w:webHidden/>
                  </w:rPr>
                  <w:t>2</w:t>
                </w:r>
                <w:r w:rsidR="0095561C" w:rsidRPr="00D315CF">
                  <w:rPr>
                    <w:noProof/>
                    <w:webHidden/>
                  </w:rPr>
                  <w:fldChar w:fldCharType="end"/>
                </w:r>
              </w:hyperlink>
            </w:p>
            <w:p w14:paraId="0D80A2B8" w14:textId="6CE4ECCD"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ipersaitas"/>
                    <w:rFonts w:ascii="Times New Roman" w:eastAsia="Calibri" w:hAnsi="Times New Roman" w:cs="Times New Roman"/>
                    <w:noProof/>
                  </w:rPr>
                  <w:t>2.</w:t>
                </w:r>
                <w:r w:rsidRPr="00D315CF">
                  <w:rPr>
                    <w:noProof/>
                    <w:kern w:val="2"/>
                    <w:sz w:val="24"/>
                    <w:szCs w:val="24"/>
                    <w14:ligatures w14:val="standardContextual"/>
                  </w:rPr>
                  <w:tab/>
                </w:r>
                <w:r w:rsidRPr="00D315CF">
                  <w:rPr>
                    <w:rStyle w:val="Hipersaitas"/>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5E279C">
                  <w:rPr>
                    <w:noProof/>
                    <w:webHidden/>
                  </w:rPr>
                  <w:t>2</w:t>
                </w:r>
                <w:r w:rsidRPr="00D315CF">
                  <w:rPr>
                    <w:noProof/>
                    <w:webHidden/>
                  </w:rPr>
                  <w:fldChar w:fldCharType="end"/>
                </w:r>
              </w:hyperlink>
            </w:p>
            <w:p w14:paraId="1AEF1FA6" w14:textId="33263E87"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ipersaitas"/>
                    <w:rFonts w:ascii="Times New Roman" w:eastAsia="Calibri" w:hAnsi="Times New Roman" w:cs="Times New Roman"/>
                    <w:noProof/>
                  </w:rPr>
                  <w:t>3.</w:t>
                </w:r>
                <w:r w:rsidRPr="00D315CF">
                  <w:rPr>
                    <w:noProof/>
                    <w:kern w:val="2"/>
                    <w:sz w:val="24"/>
                    <w:szCs w:val="24"/>
                    <w14:ligatures w14:val="standardContextual"/>
                  </w:rPr>
                  <w:tab/>
                </w:r>
                <w:r w:rsidRPr="00D315CF">
                  <w:rPr>
                    <w:rStyle w:val="Hipersaitas"/>
                    <w:rFonts w:ascii="Times New Roman" w:hAnsi="Times New Roman" w:cs="Times New Roman"/>
                    <w:noProof/>
                  </w:rPr>
                  <w:t xml:space="preserve">Tiekėjų </w:t>
                </w:r>
                <w:r w:rsidR="00EF75C2" w:rsidRPr="00D315CF">
                  <w:rPr>
                    <w:rStyle w:val="Hipersaitas"/>
                    <w:rFonts w:ascii="Times New Roman" w:hAnsi="Times New Roman" w:cs="Times New Roman"/>
                    <w:noProof/>
                  </w:rPr>
                  <w:t xml:space="preserve">pašalinimo pagrindai, </w:t>
                </w:r>
                <w:r w:rsidRPr="00D315CF">
                  <w:rPr>
                    <w:rStyle w:val="Hipersaitas"/>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629DDCA0" w14:textId="472D0782"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ipersaitas"/>
                    <w:rFonts w:ascii="Times New Roman" w:eastAsia="Calibri" w:hAnsi="Times New Roman" w:cs="Times New Roman"/>
                    <w:noProof/>
                  </w:rPr>
                  <w:t>4.</w:t>
                </w:r>
                <w:r w:rsidRPr="00D315CF">
                  <w:rPr>
                    <w:noProof/>
                    <w:kern w:val="2"/>
                    <w:sz w:val="24"/>
                    <w:szCs w:val="24"/>
                    <w14:ligatures w14:val="standardContextual"/>
                  </w:rPr>
                  <w:tab/>
                </w:r>
                <w:r w:rsidRPr="00D315CF">
                  <w:rPr>
                    <w:rStyle w:val="Hipersaitas"/>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5D25BE3D" w14:textId="7DF339CA"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ipersaitas"/>
                    <w:rFonts w:asciiTheme="majorBidi" w:eastAsia="Calibri" w:hAnsiTheme="majorBidi"/>
                    <w:noProof/>
                  </w:rPr>
                  <w:t>5.</w:t>
                </w:r>
                <w:r w:rsidRPr="00D315CF">
                  <w:rPr>
                    <w:noProof/>
                    <w:kern w:val="2"/>
                    <w:sz w:val="24"/>
                    <w:szCs w:val="24"/>
                    <w14:ligatures w14:val="standardContextual"/>
                  </w:rPr>
                  <w:tab/>
                </w:r>
                <w:r w:rsidRPr="00D315CF">
                  <w:rPr>
                    <w:rStyle w:val="Hipersaitas"/>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0C001B61" w14:textId="44CA5168"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ipersaitas"/>
                    <w:rFonts w:ascii="Times New Roman" w:eastAsia="Calibri" w:hAnsi="Times New Roman" w:cs="Times New Roman"/>
                    <w:noProof/>
                  </w:rPr>
                  <w:t>6.</w:t>
                </w:r>
                <w:r w:rsidRPr="00D315CF">
                  <w:rPr>
                    <w:noProof/>
                    <w:kern w:val="2"/>
                    <w:sz w:val="24"/>
                    <w:szCs w:val="24"/>
                    <w14:ligatures w14:val="standardContextual"/>
                  </w:rPr>
                  <w:tab/>
                </w:r>
                <w:r w:rsidRPr="00D315CF">
                  <w:rPr>
                    <w:rStyle w:val="Hipersaitas"/>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7B271D52" w14:textId="2F7B0A15"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ipersaitas"/>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5E279C">
                  <w:rPr>
                    <w:noProof/>
                    <w:webHidden/>
                  </w:rPr>
                  <w:t>4</w:t>
                </w:r>
                <w:r w:rsidRPr="00D315CF">
                  <w:rPr>
                    <w:noProof/>
                    <w:webHidden/>
                  </w:rPr>
                  <w:fldChar w:fldCharType="end"/>
                </w:r>
              </w:hyperlink>
            </w:p>
            <w:p w14:paraId="269CBEC3" w14:textId="55A1800C"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ipersaitas"/>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5E279C">
                  <w:rPr>
                    <w:noProof/>
                    <w:webHidden/>
                  </w:rPr>
                  <w:t>4</w:t>
                </w:r>
                <w:r w:rsidRPr="00D315CF">
                  <w:rPr>
                    <w:noProof/>
                    <w:webHidden/>
                  </w:rPr>
                  <w:fldChar w:fldCharType="end"/>
                </w:r>
              </w:hyperlink>
            </w:p>
            <w:p w14:paraId="664F0EF0" w14:textId="0488E88E"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ipersaitas"/>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5E279C">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Antrat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231A07AB" w:rsidR="00FB3C75" w:rsidRPr="005E279C" w:rsidRDefault="002902C1" w:rsidP="000952DB">
      <w:pPr>
        <w:spacing w:line="240" w:lineRule="auto"/>
        <w:ind w:firstLine="709"/>
        <w:contextualSpacing/>
        <w:rPr>
          <w:rFonts w:ascii="Times New Roman" w:hAnsi="Times New Roman" w:cs="Times New Roman"/>
          <w:i/>
          <w:iCs/>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sidRPr="005E279C">
        <w:rPr>
          <w:rFonts w:ascii="Times New Roman" w:hAnsi="Times New Roman" w:cs="Times New Roman"/>
          <w:i/>
          <w:iCs/>
          <w:sz w:val="24"/>
          <w:szCs w:val="24"/>
        </w:rPr>
        <w:t>a</w:t>
      </w:r>
      <w:r w:rsidR="00FB3C75" w:rsidRPr="005E279C">
        <w:rPr>
          <w:rFonts w:ascii="Times New Roman" w:hAnsi="Times New Roman" w:cs="Times New Roman"/>
          <w:i/>
          <w:iCs/>
          <w:sz w:val="24"/>
          <w:szCs w:val="24"/>
        </w:rPr>
        <w:t>dresas</w:t>
      </w:r>
      <w:r w:rsidR="007E3963" w:rsidRPr="005E279C">
        <w:rPr>
          <w:rFonts w:ascii="Times New Roman" w:hAnsi="Times New Roman" w:cs="Times New Roman"/>
          <w:i/>
          <w:iCs/>
          <w:sz w:val="24"/>
          <w:szCs w:val="24"/>
        </w:rPr>
        <w:t xml:space="preserve"> L. Sapiegos g. 1, LT-10312 Vilnius</w:t>
      </w:r>
      <w:r w:rsidR="00744C48" w:rsidRPr="005E279C">
        <w:rPr>
          <w:rFonts w:ascii="Times New Roman" w:hAnsi="Times New Roman" w:cs="Times New Roman"/>
          <w:i/>
          <w:iCs/>
          <w:sz w:val="24"/>
          <w:szCs w:val="24"/>
        </w:rPr>
        <w:t>.</w:t>
      </w:r>
      <w:r w:rsidR="00FB3C75" w:rsidRPr="005E279C">
        <w:rPr>
          <w:rFonts w:ascii="Times New Roman" w:hAnsi="Times New Roman" w:cs="Times New Roman"/>
          <w:i/>
          <w:iCs/>
          <w:sz w:val="24"/>
          <w:szCs w:val="24"/>
        </w:rPr>
        <w:t xml:space="preserve"> </w:t>
      </w:r>
      <w:r w:rsidR="4A61FFE7" w:rsidRPr="005E279C">
        <w:rPr>
          <w:rFonts w:ascii="Times New Roman" w:hAnsi="Times New Roman" w:cs="Times New Roman"/>
          <w:i/>
          <w:iCs/>
          <w:sz w:val="24"/>
          <w:szCs w:val="24"/>
        </w:rPr>
        <w:t>P</w:t>
      </w:r>
      <w:r w:rsidR="00020176" w:rsidRPr="005E279C">
        <w:rPr>
          <w:rFonts w:ascii="Times New Roman" w:hAnsi="Times New Roman" w:cs="Times New Roman"/>
          <w:i/>
          <w:iCs/>
          <w:sz w:val="24"/>
          <w:szCs w:val="24"/>
        </w:rPr>
        <w:t>erkančioji organizacija</w:t>
      </w:r>
      <w:r w:rsidR="00FB3C75" w:rsidRPr="005E279C">
        <w:rPr>
          <w:rFonts w:ascii="Times New Roman" w:hAnsi="Times New Roman" w:cs="Times New Roman"/>
          <w:i/>
          <w:iCs/>
          <w:sz w:val="24"/>
          <w:szCs w:val="24"/>
        </w:rPr>
        <w:t xml:space="preserve"> yra PVM mokėtoja.</w:t>
      </w:r>
    </w:p>
    <w:p w14:paraId="6669709E" w14:textId="1B3E6A47" w:rsidR="00316D64" w:rsidRPr="00D22068" w:rsidRDefault="00CA0CC5" w:rsidP="00D22068">
      <w:pPr>
        <w:pStyle w:val="Sraopastraipa"/>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w:t>
      </w:r>
      <w:r w:rsidR="008052D1">
        <w:rPr>
          <w:rFonts w:ascii="Times New Roman" w:hAnsi="Times New Roman" w:cs="Times New Roman"/>
          <w:sz w:val="24"/>
          <w:szCs w:val="24"/>
        </w:rPr>
        <w:t>u</w:t>
      </w:r>
      <w:r w:rsidRPr="00D22068">
        <w:rPr>
          <w:rFonts w:ascii="Times New Roman" w:hAnsi="Times New Roman" w:cs="Times New Roman"/>
          <w:sz w:val="24"/>
          <w:szCs w:val="24"/>
        </w:rPr>
        <w:t xml:space="preserve">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nes </w:t>
      </w:r>
      <w:r w:rsidR="00D22068" w:rsidRPr="00D22068">
        <w:rPr>
          <w:rFonts w:ascii="Times New Roman" w:hAnsi="Times New Roman" w:cs="Times New Roman"/>
          <w:sz w:val="24"/>
          <w:szCs w:val="24"/>
        </w:rPr>
        <w:t>tokių prekių CPO kataloge nėra.</w:t>
      </w:r>
    </w:p>
    <w:p w14:paraId="52EA068B" w14:textId="5C637B5F" w:rsidR="00C71C6F" w:rsidRPr="001567A9"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65B803D" w14:textId="7B204170" w:rsidR="00D22068" w:rsidRPr="00EE56A1" w:rsidRDefault="004F6423" w:rsidP="00D22068">
      <w:pPr>
        <w:pStyle w:val="Sraopastraipa"/>
        <w:spacing w:line="240" w:lineRule="auto"/>
        <w:ind w:left="0" w:firstLine="709"/>
        <w:rPr>
          <w:rFonts w:asciiTheme="majorBidi" w:hAnsiTheme="majorBidi" w:cstheme="majorBidi"/>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D22068" w:rsidRPr="00EE56A1">
        <w:rPr>
          <w:rFonts w:asciiTheme="majorBidi" w:hAnsiTheme="majorBidi" w:cstheme="majorBidi"/>
          <w:sz w:val="24"/>
          <w:szCs w:val="24"/>
        </w:rPr>
        <w:t>4.4.4.</w:t>
      </w:r>
      <w:r w:rsidR="00686E73">
        <w:rPr>
          <w:rFonts w:asciiTheme="majorBidi" w:hAnsiTheme="majorBidi" w:cstheme="majorBidi"/>
          <w:sz w:val="24"/>
          <w:szCs w:val="24"/>
        </w:rPr>
        <w:t>1</w:t>
      </w:r>
      <w:r w:rsidR="00D22068" w:rsidRPr="00EE56A1">
        <w:rPr>
          <w:rFonts w:asciiTheme="majorBidi" w:hAnsiTheme="majorBidi" w:cstheme="majorBidi"/>
          <w:sz w:val="24"/>
          <w:szCs w:val="24"/>
        </w:rPr>
        <w:t xml:space="preserve"> p. Aplinkos apaugos kriterijai nustatyti specialiųjų pirkimo sąlygų 5 priede pateikto Sutarties projekto 3.1.1</w:t>
      </w:r>
      <w:r w:rsidR="00EE56A1">
        <w:rPr>
          <w:rFonts w:asciiTheme="majorBidi" w:hAnsiTheme="majorBidi" w:cstheme="majorBidi"/>
          <w:sz w:val="24"/>
          <w:szCs w:val="24"/>
        </w:rPr>
        <w:t>0</w:t>
      </w:r>
      <w:r w:rsidR="00D22068" w:rsidRPr="00EE56A1">
        <w:rPr>
          <w:rFonts w:asciiTheme="majorBidi" w:hAnsiTheme="majorBidi" w:cstheme="majorBidi"/>
          <w:sz w:val="24"/>
          <w:szCs w:val="24"/>
        </w:rPr>
        <w:t xml:space="preserve"> papunktyje. </w:t>
      </w:r>
    </w:p>
    <w:p w14:paraId="481C6227" w14:textId="79059614" w:rsidR="4B7098B6" w:rsidRDefault="00963ABD" w:rsidP="00D22068">
      <w:pPr>
        <w:pStyle w:val="Sraopastraipa"/>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0800BBC5" w:rsidR="00DF685D" w:rsidRDefault="00D74132" w:rsidP="00DF685D">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AA36D3">
        <w:rPr>
          <w:rFonts w:ascii="Times New Roman" w:hAnsi="Times New Roman" w:cs="Times New Roman"/>
          <w:sz w:val="24"/>
          <w:szCs w:val="24"/>
        </w:rPr>
        <w:t>Ligita Stančiauskienė</w:t>
      </w:r>
      <w:r w:rsidR="00250589">
        <w:rPr>
          <w:rFonts w:ascii="Times New Roman" w:hAnsi="Times New Roman" w:cs="Times New Roman"/>
          <w:noProof/>
          <w:sz w:val="24"/>
          <w:szCs w:val="24"/>
        </w:rPr>
        <w:t>, tel.</w:t>
      </w:r>
      <w:r w:rsidR="00AA36D3">
        <w:rPr>
          <w:rFonts w:ascii="Times New Roman" w:hAnsi="Times New Roman" w:cs="Times New Roman"/>
          <w:noProof/>
          <w:sz w:val="24"/>
          <w:szCs w:val="24"/>
        </w:rPr>
        <w:t>+370</w:t>
      </w:r>
      <w:r w:rsidR="005E279C">
        <w:rPr>
          <w:rFonts w:ascii="Times New Roman" w:hAnsi="Times New Roman" w:cs="Times New Roman"/>
          <w:noProof/>
          <w:sz w:val="24"/>
          <w:szCs w:val="24"/>
        </w:rPr>
        <w:t> </w:t>
      </w:r>
      <w:r w:rsidR="00AA36D3">
        <w:rPr>
          <w:rFonts w:ascii="Times New Roman" w:hAnsi="Times New Roman" w:cs="Times New Roman"/>
          <w:noProof/>
          <w:sz w:val="24"/>
          <w:szCs w:val="24"/>
        </w:rPr>
        <w:t>664</w:t>
      </w:r>
      <w:r w:rsidR="005E279C">
        <w:rPr>
          <w:rFonts w:ascii="Times New Roman" w:hAnsi="Times New Roman" w:cs="Times New Roman"/>
          <w:noProof/>
          <w:sz w:val="24"/>
          <w:szCs w:val="24"/>
        </w:rPr>
        <w:t> </w:t>
      </w:r>
      <w:r w:rsidR="00AA36D3">
        <w:rPr>
          <w:rFonts w:ascii="Times New Roman" w:hAnsi="Times New Roman" w:cs="Times New Roman"/>
          <w:noProof/>
          <w:sz w:val="24"/>
          <w:szCs w:val="24"/>
        </w:rPr>
        <w:t>023</w:t>
      </w:r>
      <w:r w:rsidR="005E279C">
        <w:rPr>
          <w:rFonts w:ascii="Times New Roman" w:hAnsi="Times New Roman" w:cs="Times New Roman"/>
          <w:noProof/>
          <w:sz w:val="24"/>
          <w:szCs w:val="24"/>
        </w:rPr>
        <w:t xml:space="preserve"> </w:t>
      </w:r>
      <w:r w:rsidR="00AA36D3">
        <w:rPr>
          <w:rFonts w:ascii="Times New Roman" w:hAnsi="Times New Roman" w:cs="Times New Roman"/>
          <w:noProof/>
          <w:sz w:val="24"/>
          <w:szCs w:val="24"/>
        </w:rPr>
        <w:t>79</w:t>
      </w:r>
      <w:r w:rsidR="00C867C9">
        <w:rPr>
          <w:rFonts w:ascii="Times New Roman" w:hAnsi="Times New Roman" w:cs="Times New Roman"/>
          <w:noProof/>
          <w:sz w:val="24"/>
          <w:szCs w:val="24"/>
        </w:rPr>
        <w:t xml:space="preserve">, el. paštas </w:t>
      </w:r>
      <w:hyperlink r:id="rId12" w:history="1">
        <w:r w:rsidR="00AA36D3" w:rsidRPr="00C46D1F">
          <w:rPr>
            <w:rStyle w:val="Hipersaitas"/>
            <w:rFonts w:ascii="Times New Roman" w:hAnsi="Times New Roman" w:cs="Times New Roman"/>
            <w:sz w:val="24"/>
            <w:szCs w:val="24"/>
            <w:lang w:eastAsia="en-US"/>
          </w:rPr>
          <w:t>ligita.stanciauskiene@kalejimai.l</w:t>
        </w:r>
        <w:r w:rsidR="00AA36D3" w:rsidRPr="00C46D1F">
          <w:rPr>
            <w:rStyle w:val="Hipersaitas"/>
          </w:rPr>
          <w:t>t</w:t>
        </w:r>
      </w:hyperlink>
      <w:r w:rsidR="00AA36D3">
        <w:t xml:space="preserve">. </w:t>
      </w:r>
      <w:r w:rsidR="00250589">
        <w:rPr>
          <w:rFonts w:ascii="Times New Roman" w:hAnsi="Times New Roman" w:cs="Times New Roman"/>
          <w:noProof/>
          <w:sz w:val="24"/>
          <w:szCs w:val="24"/>
        </w:rPr>
        <w:t xml:space="preserve"> </w:t>
      </w:r>
    </w:p>
    <w:p w14:paraId="02261DDB" w14:textId="77777777" w:rsidR="00114CCF" w:rsidRPr="00DF685D" w:rsidRDefault="00114CCF" w:rsidP="00DF685D">
      <w:pPr>
        <w:spacing w:line="240" w:lineRule="auto"/>
        <w:ind w:firstLine="709"/>
        <w:contextualSpacing/>
        <w:rPr>
          <w:rFonts w:ascii="Times New Roman" w:hAnsi="Times New Roman" w:cs="Times New Roman"/>
          <w:noProof/>
          <w:sz w:val="24"/>
          <w:szCs w:val="24"/>
        </w:rPr>
      </w:pPr>
      <w:r w:rsidRPr="009B1DAE">
        <w:rPr>
          <w:rFonts w:asciiTheme="majorBidi" w:hAnsiTheme="majorBidi" w:cstheme="majorBidi"/>
          <w:sz w:val="24"/>
          <w:szCs w:val="24"/>
        </w:rPr>
        <w:t xml:space="preserve">1.7. </w:t>
      </w:r>
      <w:r w:rsidRPr="004D40C7">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Antrat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D839869" w14:textId="77777777" w:rsidR="00B90B92" w:rsidRDefault="4A330118" w:rsidP="00B90B92">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EE56A1" w:rsidRPr="00EE56A1">
        <w:rPr>
          <w:rFonts w:ascii="Times New Roman" w:eastAsia="Calibri" w:hAnsi="Times New Roman" w:cs="Times New Roman"/>
          <w:sz w:val="24"/>
          <w:szCs w:val="24"/>
        </w:rPr>
        <w:t>reagentus</w:t>
      </w:r>
      <w:r w:rsidR="00884D4B">
        <w:rPr>
          <w:rFonts w:ascii="Times New Roman" w:eastAsia="Calibri" w:hAnsi="Times New Roman" w:cs="Times New Roman"/>
          <w:sz w:val="24"/>
          <w:szCs w:val="24"/>
        </w:rPr>
        <w:t xml:space="preserve"> (toliau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w:t>
      </w:r>
    </w:p>
    <w:p w14:paraId="7B693958" w14:textId="67178CDB" w:rsidR="00B90B92" w:rsidRPr="00B90B92" w:rsidRDefault="00B90B92" w:rsidP="00B90B92">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B90B92">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2DC4A755" w14:textId="21022DCF" w:rsidR="00845ACF" w:rsidRPr="00845ACF" w:rsidRDefault="00EE56A1" w:rsidP="00845ACF">
      <w:pPr>
        <w:pStyle w:val="Betarp"/>
        <w:numPr>
          <w:ilvl w:val="1"/>
          <w:numId w:val="7"/>
        </w:numPr>
        <w:ind w:left="0" w:firstLine="709"/>
        <w:contextualSpacing/>
        <w:rPr>
          <w:rFonts w:asciiTheme="majorBidi" w:hAnsiTheme="majorBidi" w:cstheme="majorBidi"/>
          <w:sz w:val="24"/>
          <w:szCs w:val="24"/>
        </w:rPr>
      </w:pPr>
      <w:r w:rsidRPr="00EE56A1">
        <w:rPr>
          <w:rFonts w:asciiTheme="majorBidi" w:hAnsiTheme="majorBidi" w:cstheme="majorBidi"/>
          <w:sz w:val="24"/>
          <w:szCs w:val="24"/>
        </w:rPr>
        <w:t>Maksimali planuojam</w:t>
      </w:r>
      <w:r w:rsidR="006F2D6B">
        <w:rPr>
          <w:rFonts w:asciiTheme="majorBidi" w:hAnsiTheme="majorBidi" w:cstheme="majorBidi"/>
          <w:sz w:val="24"/>
          <w:szCs w:val="24"/>
        </w:rPr>
        <w:t>os</w:t>
      </w:r>
      <w:r w:rsidRPr="00EE56A1">
        <w:rPr>
          <w:rFonts w:asciiTheme="majorBidi" w:hAnsiTheme="majorBidi" w:cstheme="majorBidi"/>
          <w:sz w:val="24"/>
          <w:szCs w:val="24"/>
        </w:rPr>
        <w:t xml:space="preserve"> sudaryti sutar</w:t>
      </w:r>
      <w:r w:rsidR="006F2D6B">
        <w:rPr>
          <w:rFonts w:asciiTheme="majorBidi" w:hAnsiTheme="majorBidi" w:cstheme="majorBidi"/>
          <w:sz w:val="24"/>
          <w:szCs w:val="24"/>
        </w:rPr>
        <w:t>ties</w:t>
      </w:r>
      <w:r w:rsidRPr="00EE56A1">
        <w:rPr>
          <w:rFonts w:asciiTheme="majorBidi" w:hAnsiTheme="majorBidi" w:cstheme="majorBidi"/>
          <w:sz w:val="24"/>
          <w:szCs w:val="24"/>
        </w:rPr>
        <w:t xml:space="preserve"> vertė</w:t>
      </w:r>
      <w:r>
        <w:rPr>
          <w:rFonts w:asciiTheme="majorBidi" w:hAnsiTheme="majorBidi" w:cstheme="majorBidi"/>
          <w:sz w:val="24"/>
          <w:szCs w:val="24"/>
        </w:rPr>
        <w:t>:</w:t>
      </w:r>
    </w:p>
    <w:tbl>
      <w:tblPr>
        <w:tblStyle w:val="Lentelstinklelis1"/>
        <w:tblW w:w="10201" w:type="dxa"/>
        <w:jc w:val="center"/>
        <w:tblInd w:w="0" w:type="dxa"/>
        <w:tblLook w:val="04A0" w:firstRow="1" w:lastRow="0" w:firstColumn="1" w:lastColumn="0" w:noHBand="0" w:noVBand="1"/>
      </w:tblPr>
      <w:tblGrid>
        <w:gridCol w:w="1056"/>
        <w:gridCol w:w="4778"/>
        <w:gridCol w:w="3094"/>
        <w:gridCol w:w="1273"/>
      </w:tblGrid>
      <w:tr w:rsidR="00CB78CE" w:rsidRPr="0032117F" w14:paraId="2C2959A6" w14:textId="77777777" w:rsidTr="00FE7E11">
        <w:trPr>
          <w:trHeight w:val="999"/>
          <w:jc w:val="center"/>
        </w:trPr>
        <w:tc>
          <w:tcPr>
            <w:tcW w:w="1056" w:type="dxa"/>
            <w:tcBorders>
              <w:top w:val="single" w:sz="4" w:space="0" w:color="000000"/>
              <w:left w:val="single" w:sz="4" w:space="0" w:color="000000"/>
              <w:bottom w:val="single" w:sz="4" w:space="0" w:color="000000"/>
              <w:right w:val="single" w:sz="4" w:space="0" w:color="000000"/>
            </w:tcBorders>
            <w:vAlign w:val="center"/>
            <w:hideMark/>
          </w:tcPr>
          <w:p w14:paraId="70426A73" w14:textId="62E1C1E2" w:rsidR="00CB78CE" w:rsidRPr="00EE56A1" w:rsidRDefault="002A42CB" w:rsidP="00AA36D3">
            <w:pPr>
              <w:ind w:firstLine="0"/>
              <w:contextualSpacing/>
              <w:jc w:val="center"/>
              <w:rPr>
                <w:rFonts w:hAnsi="Times New Roman" w:cs="Times New Roman"/>
                <w:b/>
                <w:sz w:val="24"/>
                <w:szCs w:val="24"/>
              </w:rPr>
            </w:pPr>
            <w:r>
              <w:rPr>
                <w:rFonts w:hAnsi="Times New Roman" w:cs="Times New Roman"/>
                <w:b/>
                <w:sz w:val="24"/>
                <w:szCs w:val="24"/>
              </w:rPr>
              <w:t>Eil.</w:t>
            </w:r>
            <w:r w:rsidR="00CB78CE" w:rsidRPr="00EE56A1">
              <w:rPr>
                <w:rFonts w:hAnsi="Times New Roman" w:cs="Times New Roman"/>
                <w:b/>
                <w:sz w:val="24"/>
                <w:szCs w:val="24"/>
              </w:rPr>
              <w:t xml:space="preserve"> Nr.</w:t>
            </w:r>
          </w:p>
        </w:tc>
        <w:tc>
          <w:tcPr>
            <w:tcW w:w="4778" w:type="dxa"/>
            <w:tcBorders>
              <w:top w:val="single" w:sz="4" w:space="0" w:color="000000"/>
              <w:left w:val="single" w:sz="4" w:space="0" w:color="000000"/>
              <w:bottom w:val="single" w:sz="4" w:space="0" w:color="000000"/>
              <w:right w:val="single" w:sz="4" w:space="0" w:color="000000"/>
            </w:tcBorders>
            <w:vAlign w:val="center"/>
            <w:hideMark/>
          </w:tcPr>
          <w:p w14:paraId="3EFAC240" w14:textId="77777777" w:rsidR="00CB78CE" w:rsidRPr="00EE56A1" w:rsidRDefault="00CB78CE" w:rsidP="00AA36D3">
            <w:pPr>
              <w:contextualSpacing/>
              <w:jc w:val="center"/>
              <w:rPr>
                <w:rFonts w:hAnsi="Times New Roman" w:cs="Times New Roman"/>
                <w:b/>
                <w:sz w:val="24"/>
                <w:szCs w:val="24"/>
              </w:rPr>
            </w:pPr>
            <w:r w:rsidRPr="00EE56A1">
              <w:rPr>
                <w:rFonts w:hAnsi="Times New Roman" w:cs="Times New Roman"/>
                <w:b/>
                <w:sz w:val="24"/>
                <w:szCs w:val="24"/>
              </w:rPr>
              <w:t>Pavadinimas</w:t>
            </w:r>
          </w:p>
        </w:tc>
        <w:tc>
          <w:tcPr>
            <w:tcW w:w="4367" w:type="dxa"/>
            <w:gridSpan w:val="2"/>
            <w:tcBorders>
              <w:top w:val="single" w:sz="4" w:space="0" w:color="000000"/>
              <w:left w:val="single" w:sz="4" w:space="0" w:color="000000"/>
              <w:bottom w:val="single" w:sz="4" w:space="0" w:color="000000"/>
              <w:right w:val="single" w:sz="4" w:space="0" w:color="000000"/>
            </w:tcBorders>
            <w:vAlign w:val="center"/>
            <w:hideMark/>
          </w:tcPr>
          <w:p w14:paraId="0B5DE510" w14:textId="3B3F0B48" w:rsidR="00CB78CE" w:rsidRPr="00EE56A1" w:rsidRDefault="00CB78CE" w:rsidP="00845ACF">
            <w:pPr>
              <w:ind w:firstLine="0"/>
              <w:contextualSpacing/>
              <w:jc w:val="center"/>
              <w:rPr>
                <w:rFonts w:hAnsi="Times New Roman" w:cs="Times New Roman"/>
                <w:b/>
                <w:sz w:val="24"/>
                <w:szCs w:val="24"/>
              </w:rPr>
            </w:pPr>
            <w:r w:rsidRPr="00EE56A1">
              <w:rPr>
                <w:rFonts w:hAnsi="Times New Roman" w:cs="Times New Roman"/>
                <w:b/>
                <w:sz w:val="24"/>
                <w:szCs w:val="24"/>
              </w:rPr>
              <w:t>Maksimali planuojamos sudaryti sutarties vertė</w:t>
            </w:r>
            <w:r w:rsidR="00845ACF" w:rsidRPr="0032117F">
              <w:rPr>
                <w:rFonts w:hAnsi="Times New Roman" w:cs="Times New Roman"/>
                <w:b/>
                <w:sz w:val="24"/>
                <w:szCs w:val="24"/>
              </w:rPr>
              <w:t xml:space="preserve"> </w:t>
            </w:r>
            <w:r w:rsidRPr="00EE56A1">
              <w:rPr>
                <w:rFonts w:hAnsi="Times New Roman" w:cs="Times New Roman"/>
                <w:b/>
                <w:sz w:val="24"/>
                <w:szCs w:val="24"/>
              </w:rPr>
              <w:t>Eur be PVM</w:t>
            </w:r>
          </w:p>
        </w:tc>
      </w:tr>
      <w:tr w:rsidR="00845ACF" w:rsidRPr="0032117F" w14:paraId="494446EE" w14:textId="77777777" w:rsidTr="00FE7E11">
        <w:trPr>
          <w:trHeight w:val="413"/>
          <w:jc w:val="center"/>
        </w:trPr>
        <w:tc>
          <w:tcPr>
            <w:tcW w:w="1056" w:type="dxa"/>
            <w:vMerge w:val="restart"/>
            <w:tcBorders>
              <w:top w:val="single" w:sz="4" w:space="0" w:color="000000"/>
              <w:left w:val="single" w:sz="4" w:space="0" w:color="000000"/>
              <w:right w:val="single" w:sz="4" w:space="0" w:color="000000"/>
            </w:tcBorders>
            <w:vAlign w:val="center"/>
            <w:hideMark/>
          </w:tcPr>
          <w:p w14:paraId="45385CBB" w14:textId="3F3E698C" w:rsidR="00845ACF" w:rsidRPr="00EE56A1" w:rsidRDefault="000E59A7">
            <w:pPr>
              <w:ind w:firstLine="0"/>
              <w:contextualSpacing/>
              <w:jc w:val="center"/>
              <w:rPr>
                <w:rFonts w:hAnsi="Times New Roman" w:cs="Times New Roman"/>
                <w:sz w:val="24"/>
                <w:szCs w:val="24"/>
              </w:rPr>
            </w:pPr>
            <w:r>
              <w:rPr>
                <w:rFonts w:hAnsi="Times New Roman" w:cs="Times New Roman"/>
                <w:sz w:val="24"/>
                <w:szCs w:val="24"/>
              </w:rPr>
              <w:t>1</w:t>
            </w:r>
          </w:p>
        </w:tc>
        <w:tc>
          <w:tcPr>
            <w:tcW w:w="4778" w:type="dxa"/>
            <w:vMerge w:val="restart"/>
            <w:tcBorders>
              <w:top w:val="single" w:sz="4" w:space="0" w:color="000000"/>
              <w:left w:val="single" w:sz="4" w:space="0" w:color="000000"/>
              <w:right w:val="single" w:sz="4" w:space="0" w:color="000000"/>
            </w:tcBorders>
            <w:vAlign w:val="center"/>
            <w:hideMark/>
          </w:tcPr>
          <w:p w14:paraId="1E4A5DAF" w14:textId="0280E96A" w:rsidR="00845ACF" w:rsidRPr="00EE56A1" w:rsidRDefault="00392E09" w:rsidP="00845ACF">
            <w:pPr>
              <w:ind w:right="140" w:firstLine="0"/>
              <w:contextualSpacing/>
              <w:jc w:val="left"/>
              <w:rPr>
                <w:rFonts w:hAnsi="Times New Roman" w:cs="Times New Roman"/>
                <w:color w:val="000000"/>
                <w:sz w:val="24"/>
                <w:szCs w:val="24"/>
              </w:rPr>
            </w:pPr>
            <w:r w:rsidRPr="00392E09">
              <w:rPr>
                <w:rFonts w:hAnsi="Times New Roman" w:cs="Times New Roman"/>
                <w:color w:val="000000"/>
                <w:sz w:val="24"/>
                <w:szCs w:val="24"/>
              </w:rPr>
              <w:t>Reagentai ir priemonės elektrolitų analizatoriui su analizatoriaus nuoma</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25F8BDB2" w14:textId="77777777"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273" w:type="dxa"/>
            <w:tcBorders>
              <w:top w:val="single" w:sz="4" w:space="0" w:color="000000"/>
              <w:left w:val="single" w:sz="4" w:space="0" w:color="000000"/>
              <w:bottom w:val="single" w:sz="4" w:space="0" w:color="000000"/>
              <w:right w:val="single" w:sz="4" w:space="0" w:color="000000"/>
            </w:tcBorders>
            <w:vAlign w:val="center"/>
          </w:tcPr>
          <w:p w14:paraId="52921534" w14:textId="50E25B5B" w:rsidR="00845ACF" w:rsidRPr="00EE56A1" w:rsidRDefault="00392E09" w:rsidP="002E617D">
            <w:pPr>
              <w:ind w:firstLine="0"/>
              <w:contextualSpacing/>
              <w:jc w:val="center"/>
              <w:rPr>
                <w:rFonts w:eastAsia="Times New Roman" w:hAnsi="Times New Roman" w:cs="Times New Roman"/>
                <w:sz w:val="24"/>
                <w:szCs w:val="24"/>
              </w:rPr>
            </w:pPr>
            <w:r>
              <w:rPr>
                <w:rFonts w:hAnsi="Times New Roman" w:cs="Times New Roman"/>
                <w:sz w:val="24"/>
                <w:szCs w:val="24"/>
              </w:rPr>
              <w:t>3 0</w:t>
            </w:r>
            <w:r w:rsidR="00845ACF" w:rsidRPr="0032117F">
              <w:rPr>
                <w:rFonts w:hAnsi="Times New Roman" w:cs="Times New Roman"/>
                <w:sz w:val="24"/>
                <w:szCs w:val="24"/>
              </w:rPr>
              <w:t>00,00</w:t>
            </w:r>
          </w:p>
        </w:tc>
      </w:tr>
      <w:tr w:rsidR="00845ACF" w:rsidRPr="0032117F" w14:paraId="3B4405A1" w14:textId="77777777" w:rsidTr="00FE7E11">
        <w:trPr>
          <w:trHeight w:val="412"/>
          <w:jc w:val="center"/>
        </w:trPr>
        <w:tc>
          <w:tcPr>
            <w:tcW w:w="1056" w:type="dxa"/>
            <w:vMerge/>
            <w:tcBorders>
              <w:left w:val="single" w:sz="4" w:space="0" w:color="000000"/>
              <w:bottom w:val="single" w:sz="4" w:space="0" w:color="000000"/>
              <w:right w:val="single" w:sz="4" w:space="0" w:color="000000"/>
            </w:tcBorders>
            <w:vAlign w:val="center"/>
          </w:tcPr>
          <w:p w14:paraId="5B61E689" w14:textId="77777777" w:rsidR="00845ACF" w:rsidRPr="0032117F" w:rsidRDefault="00845ACF">
            <w:pPr>
              <w:ind w:firstLine="0"/>
              <w:contextualSpacing/>
              <w:jc w:val="center"/>
              <w:rPr>
                <w:rFonts w:hAnsi="Times New Roman" w:cs="Times New Roman"/>
                <w:sz w:val="24"/>
                <w:szCs w:val="24"/>
              </w:rPr>
            </w:pPr>
          </w:p>
        </w:tc>
        <w:tc>
          <w:tcPr>
            <w:tcW w:w="4778" w:type="dxa"/>
            <w:vMerge/>
            <w:tcBorders>
              <w:left w:val="single" w:sz="4" w:space="0" w:color="000000"/>
              <w:bottom w:val="single" w:sz="4" w:space="0" w:color="000000"/>
              <w:right w:val="single" w:sz="4" w:space="0" w:color="000000"/>
            </w:tcBorders>
            <w:vAlign w:val="center"/>
          </w:tcPr>
          <w:p w14:paraId="55D5F9F3"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0CE2B380" w14:textId="74C38806" w:rsidR="002E617D" w:rsidRPr="007C54F8" w:rsidRDefault="00845ACF" w:rsidP="007C54F8">
            <w:pPr>
              <w:ind w:firstLine="0"/>
              <w:contextualSpacing/>
              <w:jc w:val="left"/>
              <w:rPr>
                <w:rFonts w:hAnsi="Times New Roman" w:cs="Times New Roman"/>
                <w:sz w:val="24"/>
                <w:szCs w:val="24"/>
              </w:rPr>
            </w:pPr>
            <w:r w:rsidRPr="0032117F">
              <w:rPr>
                <w:rFonts w:hAnsi="Times New Roman" w:cs="Times New Roman"/>
                <w:sz w:val="24"/>
                <w:szCs w:val="24"/>
              </w:rPr>
              <w:t>Įrangos nuomai</w:t>
            </w:r>
          </w:p>
        </w:tc>
        <w:tc>
          <w:tcPr>
            <w:tcW w:w="1273" w:type="dxa"/>
            <w:tcBorders>
              <w:top w:val="single" w:sz="4" w:space="0" w:color="000000"/>
              <w:left w:val="single" w:sz="4" w:space="0" w:color="000000"/>
              <w:bottom w:val="single" w:sz="4" w:space="0" w:color="000000"/>
              <w:right w:val="single" w:sz="4" w:space="0" w:color="000000"/>
            </w:tcBorders>
            <w:vAlign w:val="center"/>
          </w:tcPr>
          <w:p w14:paraId="700CEF44" w14:textId="30DD4AC6" w:rsidR="00845ACF" w:rsidRPr="0032117F" w:rsidRDefault="007C54F8" w:rsidP="002E617D">
            <w:pPr>
              <w:ind w:firstLine="0"/>
              <w:contextualSpacing/>
              <w:jc w:val="center"/>
              <w:rPr>
                <w:rFonts w:eastAsia="Times New Roman" w:hAnsi="Times New Roman" w:cs="Times New Roman"/>
                <w:sz w:val="24"/>
                <w:szCs w:val="24"/>
              </w:rPr>
            </w:pPr>
            <w:r>
              <w:rPr>
                <w:rFonts w:hAnsi="Times New Roman" w:cs="Times New Roman"/>
                <w:sz w:val="24"/>
                <w:szCs w:val="24"/>
              </w:rPr>
              <w:t>12</w:t>
            </w:r>
            <w:r w:rsidR="00845ACF" w:rsidRPr="0032117F">
              <w:rPr>
                <w:rFonts w:hAnsi="Times New Roman" w:cs="Times New Roman"/>
                <w:sz w:val="24"/>
                <w:szCs w:val="24"/>
              </w:rPr>
              <w:t>0,00</w:t>
            </w:r>
          </w:p>
        </w:tc>
      </w:tr>
    </w:tbl>
    <w:p w14:paraId="2103B045" w14:textId="77777777" w:rsidR="00EE56A1" w:rsidRPr="00EE56A1" w:rsidRDefault="00EE56A1" w:rsidP="00EE56A1">
      <w:pPr>
        <w:pStyle w:val="Betarp"/>
        <w:ind w:firstLine="709"/>
        <w:contextualSpacing/>
        <w:rPr>
          <w:rFonts w:asciiTheme="majorBidi" w:hAnsiTheme="majorBidi" w:cstheme="majorBidi"/>
          <w:sz w:val="24"/>
          <w:szCs w:val="24"/>
        </w:rPr>
      </w:pPr>
    </w:p>
    <w:p w14:paraId="3100F7E2" w14:textId="58640589" w:rsidR="00664EA4" w:rsidRPr="000C1758" w:rsidRDefault="00664EA4" w:rsidP="000C1758">
      <w:pPr>
        <w:pStyle w:val="Betarp"/>
        <w:ind w:firstLine="709"/>
        <w:contextualSpacing/>
        <w:rPr>
          <w:rFonts w:asciiTheme="majorBidi" w:hAnsiTheme="majorBidi" w:cstheme="majorBidi"/>
          <w:sz w:val="24"/>
          <w:szCs w:val="32"/>
        </w:rPr>
      </w:pPr>
      <w:r>
        <w:rPr>
          <w:rFonts w:asciiTheme="majorBidi" w:hAnsiTheme="majorBidi" w:cstheme="majorBidi"/>
          <w:sz w:val="24"/>
          <w:szCs w:val="32"/>
        </w:rPr>
        <w:t xml:space="preserve">2.4. </w:t>
      </w:r>
      <w:r w:rsidR="000C1758" w:rsidRPr="000C1758">
        <w:rPr>
          <w:rFonts w:asciiTheme="majorBidi" w:hAnsiTheme="majorBidi" w:cstheme="majorBidi"/>
          <w:sz w:val="24"/>
          <w:szCs w:val="32"/>
        </w:rPr>
        <w:t xml:space="preserve">Sutarčiai taikoma fiksuoto įkainio kainodara. Prekės bus užsakomos atskirais užsakymais ir perkamos pagal poreikį, neviršijant suplanuotos maksimalios sutarties vertės </w:t>
      </w:r>
      <w:r w:rsidR="000C1758">
        <w:rPr>
          <w:rFonts w:asciiTheme="majorBidi" w:hAnsiTheme="majorBidi" w:cstheme="majorBidi"/>
          <w:sz w:val="24"/>
          <w:szCs w:val="32"/>
        </w:rPr>
        <w:t xml:space="preserve">Eur be </w:t>
      </w:r>
      <w:r w:rsidR="000C1758" w:rsidRPr="000C1758">
        <w:rPr>
          <w:rFonts w:asciiTheme="majorBidi" w:hAnsiTheme="majorBidi" w:cstheme="majorBidi"/>
          <w:sz w:val="24"/>
          <w:szCs w:val="32"/>
        </w:rPr>
        <w:t>PVM.</w:t>
      </w:r>
    </w:p>
    <w:p w14:paraId="38498265" w14:textId="0FE413E4" w:rsidR="000C1758" w:rsidRPr="000C1758" w:rsidRDefault="0051661F" w:rsidP="003B455D">
      <w:pPr>
        <w:spacing w:line="240" w:lineRule="auto"/>
        <w:ind w:firstLine="709"/>
        <w:rPr>
          <w:rFonts w:asciiTheme="majorBidi" w:eastAsia="Times New Roman" w:hAnsiTheme="majorBidi" w:cstheme="majorBidi"/>
          <w:bCs/>
          <w:iCs/>
          <w:noProof/>
          <w:sz w:val="24"/>
          <w:szCs w:val="24"/>
        </w:rPr>
      </w:pPr>
      <w:r w:rsidRPr="000C1758">
        <w:rPr>
          <w:rFonts w:asciiTheme="majorBidi" w:hAnsiTheme="majorBidi" w:cstheme="majorBidi"/>
          <w:sz w:val="24"/>
          <w:szCs w:val="24"/>
        </w:rPr>
        <w:t xml:space="preserve">2.5. </w:t>
      </w:r>
      <w:r w:rsidR="000C1758" w:rsidRPr="000C1758">
        <w:rPr>
          <w:rFonts w:asciiTheme="majorBidi" w:eastAsia="Times New Roman" w:hAnsiTheme="majorBidi" w:cstheme="majorBidi"/>
          <w:b/>
          <w:bCs/>
          <w:sz w:val="24"/>
          <w:szCs w:val="24"/>
        </w:rPr>
        <w:t xml:space="preserve">Jei pasiūlymo </w:t>
      </w:r>
      <w:r w:rsidR="000C1758" w:rsidRPr="000C1758">
        <w:rPr>
          <w:rFonts w:asciiTheme="majorBidi" w:eastAsia="Times New Roman" w:hAnsiTheme="majorBidi" w:cstheme="majorBidi"/>
          <w:b/>
          <w:sz w:val="24"/>
          <w:szCs w:val="24"/>
        </w:rPr>
        <w:t>(reagentų ir papildomų priemonių</w:t>
      </w:r>
      <w:r w:rsidR="000C1758" w:rsidRPr="000C1758">
        <w:rPr>
          <w:rFonts w:asciiTheme="majorBidi" w:eastAsia="Times New Roman" w:hAnsiTheme="majorBidi" w:cstheme="majorBidi"/>
          <w:b/>
          <w:bCs/>
          <w:sz w:val="24"/>
          <w:szCs w:val="24"/>
        </w:rPr>
        <w:t>) ir</w:t>
      </w:r>
      <w:r w:rsidR="000C1758" w:rsidRPr="000C1758">
        <w:rPr>
          <w:rFonts w:asciiTheme="majorBidi" w:eastAsia="Times New Roman" w:hAnsiTheme="majorBidi" w:cstheme="majorBidi"/>
          <w:b/>
          <w:sz w:val="24"/>
          <w:szCs w:val="24"/>
        </w:rPr>
        <w:t xml:space="preserve"> įrangos nuomos kaina</w:t>
      </w:r>
      <w:r w:rsidR="000C1758" w:rsidRPr="000C1758">
        <w:rPr>
          <w:rFonts w:asciiTheme="majorBidi" w:eastAsia="Times New Roman" w:hAnsiTheme="majorBidi" w:cstheme="majorBidi"/>
          <w:b/>
          <w:bCs/>
          <w:sz w:val="24"/>
          <w:szCs w:val="24"/>
        </w:rPr>
        <w:t xml:space="preserve"> viršys planuojamos sudaryti sutarties vertes be PVM (nurodyta 2.3 p.), pasiūlymas bus atmestas dėl per didelės, perkančiajai organizacijai nepriimtinos kainos. </w:t>
      </w:r>
    </w:p>
    <w:p w14:paraId="64BDCCED" w14:textId="771C2A8A" w:rsidR="0051661F" w:rsidRPr="007C08D5" w:rsidRDefault="0051661F" w:rsidP="000C1758">
      <w:pPr>
        <w:pStyle w:val="Tekstas"/>
        <w:ind w:firstLine="709"/>
        <w:jc w:val="both"/>
        <w:rPr>
          <w:rFonts w:asciiTheme="majorBidi" w:hAnsiTheme="majorBidi" w:cstheme="majorBidi"/>
          <w:szCs w:val="24"/>
        </w:rPr>
      </w:pPr>
      <w:r w:rsidRPr="006F6447">
        <w:rPr>
          <w:rFonts w:asciiTheme="majorBidi" w:hAnsiTheme="majorBidi" w:cstheme="majorBidi"/>
          <w:iCs/>
          <w:szCs w:val="24"/>
        </w:rPr>
        <w:t>2.</w:t>
      </w:r>
      <w:r>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3F57C7AA" w14:textId="6CE9DB62" w:rsidR="0051661F" w:rsidRPr="000952DB" w:rsidRDefault="0051661F" w:rsidP="000952DB">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Sraopastraipa"/>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Antrat1"/>
        <w:numPr>
          <w:ilvl w:val="0"/>
          <w:numId w:val="7"/>
        </w:numPr>
        <w:spacing w:before="0" w:after="0"/>
        <w:ind w:left="0" w:firstLine="0"/>
        <w:contextualSpacing/>
        <w:rPr>
          <w:rFonts w:ascii="Times New Roman" w:hAnsi="Times New Roman" w:cs="Times New Roman"/>
          <w:sz w:val="28"/>
          <w:szCs w:val="28"/>
        </w:rPr>
      </w:pPr>
      <w:bookmarkStart w:id="6"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6"/>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7"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7"/>
    <w:p w14:paraId="03F4934E" w14:textId="0ACB1435" w:rsidR="009318C4" w:rsidRDefault="009318C4"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30E83F12" w:rsidR="00894FEF" w:rsidRPr="000F0756" w:rsidRDefault="00817AB9" w:rsidP="000952DB">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8"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8"/>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Antrat1"/>
        <w:numPr>
          <w:ilvl w:val="0"/>
          <w:numId w:val="7"/>
        </w:numPr>
        <w:spacing w:before="0" w:after="0"/>
        <w:ind w:left="0" w:firstLine="0"/>
        <w:contextualSpacing/>
        <w:rPr>
          <w:rFonts w:asciiTheme="majorBidi" w:hAnsiTheme="majorBidi"/>
          <w:b/>
          <w:color w:val="auto"/>
          <w:sz w:val="28"/>
          <w:szCs w:val="28"/>
        </w:rPr>
      </w:pPr>
      <w:bookmarkStart w:id="9" w:name="_Toc164366591"/>
      <w:bookmarkStart w:id="10" w:name="_Toc185245819"/>
      <w:r>
        <w:rPr>
          <w:rFonts w:asciiTheme="majorBidi" w:hAnsiTheme="majorBidi"/>
          <w:b/>
          <w:color w:val="auto"/>
          <w:sz w:val="28"/>
          <w:szCs w:val="28"/>
        </w:rPr>
        <w:t>Rezervuota teisė dalyvauti pirkime</w:t>
      </w:r>
      <w:bookmarkEnd w:id="9"/>
      <w:bookmarkEnd w:id="10"/>
    </w:p>
    <w:p w14:paraId="39D9B3F6" w14:textId="33E6087D" w:rsidR="00B1380C" w:rsidRPr="00E17606" w:rsidRDefault="00B1380C" w:rsidP="00E1760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Antrat1"/>
        <w:numPr>
          <w:ilvl w:val="0"/>
          <w:numId w:val="7"/>
        </w:numPr>
        <w:spacing w:before="0" w:after="0"/>
        <w:contextualSpacing/>
        <w:rPr>
          <w:rFonts w:ascii="Times New Roman" w:hAnsi="Times New Roman" w:cs="Times New Roman"/>
          <w:b/>
          <w:bCs/>
          <w:color w:val="auto"/>
          <w:sz w:val="28"/>
          <w:szCs w:val="28"/>
        </w:rPr>
      </w:pPr>
      <w:bookmarkStart w:id="11"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1"/>
    </w:p>
    <w:p w14:paraId="42752441" w14:textId="3BC0FC24" w:rsidR="008B12C0"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6F609F3" w:rsidR="00EB0E73"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9E7D56">
        <w:rPr>
          <w:rStyle w:val="Komentaronuoroda"/>
        </w:rPr>
        <w:t xml:space="preserve">. </w:t>
      </w:r>
      <w:r w:rsidR="009E7D56">
        <w:rPr>
          <w:rFonts w:ascii="Times New Roman" w:eastAsia="Arial" w:hAnsi="Times New Roman" w:cs="Times New Roman"/>
          <w:sz w:val="24"/>
          <w:szCs w:val="24"/>
        </w:rPr>
        <w:t>Jei</w:t>
      </w:r>
      <w:r w:rsidR="000A3108" w:rsidRPr="002744E6">
        <w:rPr>
          <w:rFonts w:ascii="Times New Roman" w:eastAsia="Arial" w:hAnsi="Times New Roman" w:cs="Times New Roman"/>
          <w:sz w:val="24"/>
          <w:szCs w:val="24"/>
        </w:rPr>
        <w:t xml:space="preserve">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77BC3A9E" w:rsidR="006A6A5B" w:rsidRPr="002744E6" w:rsidRDefault="00127457" w:rsidP="00E17606">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E17606">
        <w:rPr>
          <w:rFonts w:ascii="Times New Roman" w:eastAsia="Arial" w:hAnsi="Times New Roman" w:cs="Times New Roman"/>
          <w:sz w:val="24"/>
          <w:szCs w:val="24"/>
        </w:rPr>
        <w:t>.</w:t>
      </w:r>
      <w:r w:rsidR="006A6A5B" w:rsidRPr="00E17606">
        <w:rPr>
          <w:rFonts w:ascii="Times New Roman" w:eastAsia="Arial" w:hAnsi="Times New Roman" w:cs="Times New Roman"/>
          <w:sz w:val="24"/>
          <w:szCs w:val="24"/>
        </w:rPr>
        <w:t xml:space="preserve"> </w:t>
      </w:r>
      <w:r w:rsidR="002D5D79">
        <w:rPr>
          <w:rFonts w:asciiTheme="majorBidi" w:eastAsia="Arial" w:hAnsiTheme="majorBidi" w:cstheme="majorBidi"/>
          <w:sz w:val="24"/>
          <w:szCs w:val="24"/>
        </w:rPr>
        <w:t>B</w:t>
      </w:r>
      <w:r w:rsidR="00682D8C" w:rsidRPr="00957334">
        <w:rPr>
          <w:rFonts w:asciiTheme="majorBidi" w:eastAsia="Arial" w:hAnsiTheme="majorBidi" w:cstheme="majorBidi"/>
          <w:sz w:val="24"/>
          <w:szCs w:val="24"/>
        </w:rPr>
        <w:t>endra pasiūlymo kaina</w:t>
      </w:r>
      <w:r w:rsidR="00682D8C" w:rsidRPr="00E17606">
        <w:rPr>
          <w:rFonts w:asciiTheme="majorBidi" w:eastAsia="Arial" w:hAnsiTheme="majorBidi" w:cstheme="majorBidi"/>
          <w:sz w:val="24"/>
          <w:szCs w:val="24"/>
        </w:rPr>
        <w:t xml:space="preserve"> </w:t>
      </w:r>
      <w:r w:rsidR="00E17606">
        <w:rPr>
          <w:rFonts w:asciiTheme="majorBidi" w:eastAsia="Arial" w:hAnsiTheme="majorBidi" w:cstheme="majorBidi"/>
          <w:sz w:val="24"/>
          <w:szCs w:val="24"/>
        </w:rPr>
        <w:t xml:space="preserve">Eur be PVM </w:t>
      </w:r>
      <w:r w:rsidR="00682D8C" w:rsidRPr="00E17606">
        <w:rPr>
          <w:rFonts w:asciiTheme="majorBidi" w:eastAsia="Arial" w:hAnsiTheme="majorBidi" w:cstheme="majorBidi"/>
          <w:sz w:val="24"/>
          <w:szCs w:val="24"/>
        </w:rPr>
        <w:t xml:space="preserve">turi būti </w:t>
      </w:r>
      <w:r w:rsidR="00682D8C" w:rsidRPr="007C08D5">
        <w:rPr>
          <w:rFonts w:asciiTheme="majorBidi" w:eastAsia="Arial" w:hAnsiTheme="majorBidi" w:cstheme="majorBidi"/>
          <w:sz w:val="24"/>
          <w:szCs w:val="24"/>
        </w:rPr>
        <w:t>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0FD358FE" w:rsidR="009C66EF" w:rsidRPr="0095386D" w:rsidRDefault="00127457" w:rsidP="000952DB">
      <w:pPr>
        <w:spacing w:line="240" w:lineRule="auto"/>
        <w:ind w:firstLine="709"/>
        <w:contextualSpacing/>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w:t>
      </w:r>
      <w:r w:rsidR="00E17606">
        <w:rPr>
          <w:rFonts w:ascii="Times New Roman" w:hAnsi="Times New Roman" w:cs="Times New Roman"/>
          <w:sz w:val="24"/>
          <w:szCs w:val="24"/>
        </w:rPr>
        <w:t>išskyrus</w:t>
      </w:r>
      <w:r w:rsidR="009C66EF" w:rsidRPr="0095386D">
        <w:rPr>
          <w:rFonts w:ascii="Times New Roman" w:hAnsi="Times New Roman" w:cs="Times New Roman"/>
          <w:sz w:val="24"/>
          <w:szCs w:val="24"/>
        </w:rPr>
        <w:t xml:space="preserve"> PVM. </w:t>
      </w:r>
    </w:p>
    <w:p w14:paraId="71E932A6" w14:textId="72DA7C86" w:rsidR="009E7D56" w:rsidRPr="00992FCD" w:rsidRDefault="00127457" w:rsidP="00992FC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0952DB">
      <w:pPr>
        <w:pStyle w:val="Sraopastraipa"/>
        <w:spacing w:line="240" w:lineRule="auto"/>
        <w:ind w:left="0"/>
        <w:rPr>
          <w:rFonts w:ascii="Times New Roman" w:eastAsia="Arial" w:hAnsi="Times New Roman" w:cs="Times New Roman"/>
          <w:vanish/>
          <w:color w:val="7030A0"/>
          <w:sz w:val="24"/>
          <w:szCs w:val="24"/>
        </w:rPr>
      </w:pPr>
    </w:p>
    <w:p w14:paraId="7A210472" w14:textId="7786B6DF" w:rsidR="003D73C2" w:rsidRDefault="003D73C2" w:rsidP="000952DB">
      <w:pPr>
        <w:pStyle w:val="Antrat1"/>
        <w:spacing w:before="0" w:after="0"/>
        <w:ind w:firstLine="0"/>
        <w:contextualSpacing/>
        <w:rPr>
          <w:rFonts w:ascii="Times New Roman" w:hAnsi="Times New Roman" w:cs="Times New Roman"/>
          <w:b/>
          <w:bCs/>
          <w:color w:val="auto"/>
          <w:sz w:val="28"/>
          <w:szCs w:val="28"/>
        </w:rPr>
      </w:pPr>
    </w:p>
    <w:p w14:paraId="46528F88" w14:textId="7AF3D6DC" w:rsidR="009332E7" w:rsidRPr="009332E7" w:rsidRDefault="00992FCD" w:rsidP="009332E7">
      <w:pPr>
        <w:pStyle w:val="Antrat1"/>
        <w:spacing w:before="0" w:after="0"/>
        <w:ind w:firstLine="0"/>
        <w:contextualSpacing/>
        <w:rPr>
          <w:rFonts w:ascii="Times New Roman" w:hAnsi="Times New Roman" w:cs="Times New Roman"/>
          <w:b/>
          <w:bCs/>
          <w:sz w:val="28"/>
          <w:szCs w:val="28"/>
        </w:rPr>
      </w:pPr>
      <w:r>
        <w:rPr>
          <w:rFonts w:ascii="Times New Roman" w:hAnsi="Times New Roman" w:cs="Times New Roman"/>
          <w:b/>
          <w:bCs/>
          <w:color w:val="auto"/>
          <w:sz w:val="28"/>
          <w:szCs w:val="28"/>
        </w:rPr>
        <w:t xml:space="preserve">7. </w:t>
      </w:r>
      <w:r w:rsidR="009332E7" w:rsidRPr="000F0756">
        <w:rPr>
          <w:rFonts w:ascii="Times New Roman" w:hAnsi="Times New Roman" w:cs="Times New Roman"/>
          <w:b/>
          <w:bCs/>
          <w:color w:val="auto"/>
          <w:sz w:val="28"/>
          <w:szCs w:val="28"/>
        </w:rPr>
        <w:t>Pasiūlym</w:t>
      </w:r>
      <w:r w:rsidR="009332E7">
        <w:rPr>
          <w:rFonts w:ascii="Times New Roman" w:hAnsi="Times New Roman" w:cs="Times New Roman"/>
          <w:b/>
          <w:bCs/>
          <w:color w:val="auto"/>
          <w:sz w:val="28"/>
          <w:szCs w:val="28"/>
        </w:rPr>
        <w:t>o galiojimo užtikrinimas</w:t>
      </w:r>
    </w:p>
    <w:p w14:paraId="0B0A2DCF" w14:textId="3C00B539" w:rsidR="00F527B1" w:rsidRPr="0098372F"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Antrat1"/>
        <w:spacing w:before="0" w:after="0"/>
        <w:ind w:firstLine="0"/>
        <w:contextualSpacing/>
        <w:rPr>
          <w:rFonts w:ascii="Times New Roman" w:hAnsi="Times New Roman" w:cs="Times New Roman"/>
          <w:b/>
          <w:bCs/>
          <w:sz w:val="28"/>
          <w:szCs w:val="28"/>
        </w:rPr>
      </w:pPr>
      <w:bookmarkStart w:id="12" w:name="_Toc15392775"/>
      <w:bookmarkStart w:id="13"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2"/>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3"/>
    </w:p>
    <w:p w14:paraId="77C1625A" w14:textId="1A663D08" w:rsidR="00561991" w:rsidRPr="00561991" w:rsidRDefault="00127457" w:rsidP="000952DB">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0952DB">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F674A9C" w14:textId="397AF9B9" w:rsidR="000952DB" w:rsidRPr="005D611F" w:rsidRDefault="00127457" w:rsidP="003B36B0">
      <w:pPr>
        <w:pStyle w:val="Betarp"/>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3B36B0" w:rsidRPr="003B36B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B42B3B3" w14:textId="3C271FE6" w:rsidR="00D83C57" w:rsidRPr="00D315CF" w:rsidRDefault="00127457" w:rsidP="000952DB">
      <w:pPr>
        <w:pStyle w:val="Antrat1"/>
        <w:tabs>
          <w:tab w:val="left" w:pos="567"/>
        </w:tabs>
        <w:spacing w:before="0" w:after="0"/>
        <w:ind w:firstLine="0"/>
        <w:contextualSpacing/>
        <w:rPr>
          <w:rFonts w:ascii="Times New Roman" w:hAnsi="Times New Roman" w:cs="Times New Roman"/>
          <w:b/>
          <w:bCs/>
          <w:sz w:val="28"/>
          <w:szCs w:val="28"/>
        </w:rPr>
      </w:pPr>
      <w:bookmarkStart w:id="14" w:name="_Ref39425999"/>
      <w:bookmarkStart w:id="15" w:name="_Ref39426005"/>
      <w:bookmarkStart w:id="16" w:name="_Toc126333937"/>
      <w:bookmarkStart w:id="17" w:name="_Toc185245823"/>
      <w:r>
        <w:rPr>
          <w:rFonts w:ascii="Times New Roman" w:hAnsi="Times New Roman" w:cs="Times New Roman"/>
          <w:b/>
          <w:bCs/>
          <w:sz w:val="28"/>
          <w:szCs w:val="28"/>
        </w:rPr>
        <w:lastRenderedPageBreak/>
        <w:t>9.</w:t>
      </w:r>
      <w:r w:rsidR="00D83C57" w:rsidRPr="000110EC">
        <w:rPr>
          <w:rFonts w:ascii="Times New Roman" w:hAnsi="Times New Roman" w:cs="Times New Roman"/>
          <w:b/>
          <w:bCs/>
          <w:sz w:val="28"/>
          <w:szCs w:val="28"/>
        </w:rPr>
        <w:t xml:space="preserve"> Sutarties sudarymas</w:t>
      </w:r>
      <w:bookmarkEnd w:id="14"/>
      <w:bookmarkEnd w:id="15"/>
      <w:bookmarkEnd w:id="16"/>
      <w:bookmarkEnd w:id="17"/>
    </w:p>
    <w:p w14:paraId="3A0AA992" w14:textId="78A6238D" w:rsidR="00517C4E" w:rsidRPr="000952DB" w:rsidRDefault="00127457" w:rsidP="000952DB">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18" w:name="_Toc137194955"/>
    </w:p>
    <w:bookmarkEnd w:id="18"/>
    <w:p w14:paraId="52BA0CEF" w14:textId="471C6F8A" w:rsidR="00E250DF" w:rsidRPr="00517C4E" w:rsidRDefault="00EE68F7" w:rsidP="000952DB">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0952DB">
      <w:pPr>
        <w:pStyle w:val="Betarp"/>
        <w:contextualSpacing/>
        <w:rPr>
          <w:rFonts w:ascii="Arial" w:eastAsiaTheme="minorHAnsi" w:hAnsi="Arial" w:cs="Arial"/>
        </w:rPr>
      </w:pPr>
    </w:p>
    <w:p w14:paraId="729EDC83" w14:textId="478B5B40" w:rsidR="00112F92" w:rsidRPr="00115934" w:rsidRDefault="008F00F0" w:rsidP="000952DB">
      <w:pPr>
        <w:spacing w:line="240" w:lineRule="auto"/>
        <w:ind w:left="7513" w:firstLine="0"/>
        <w:contextualSpacing/>
        <w:rPr>
          <w:rFonts w:ascii="Times New Roman" w:hAnsi="Times New Roman" w:cs="Times New Roman"/>
          <w:sz w:val="24"/>
          <w:szCs w:val="24"/>
        </w:rPr>
      </w:pPr>
      <w:bookmarkStart w:id="19" w:name="_Hlk199340858"/>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bookmarkEnd w:id="19"/>
    <w:p w14:paraId="5694BF39" w14:textId="79B89BF8" w:rsidR="00B443B1" w:rsidRPr="000110EC" w:rsidRDefault="00B443B1" w:rsidP="000952DB">
      <w:pPr>
        <w:keepNext/>
        <w:keepLines/>
        <w:spacing w:line="240" w:lineRule="auto"/>
        <w:ind w:left="318"/>
        <w:contextualSpacing/>
        <w:jc w:val="center"/>
        <w:rPr>
          <w:rFonts w:ascii="Times New Roman" w:eastAsia="Arial" w:hAnsi="Times New Roman" w:cs="Times New Roman"/>
          <w:sz w:val="24"/>
          <w:szCs w:val="24"/>
        </w:rPr>
      </w:pPr>
    </w:p>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59304B80" w:rsidR="00C31D87" w:rsidRDefault="002E617D" w:rsidP="00327FB0">
      <w:pPr>
        <w:spacing w:line="240" w:lineRule="auto"/>
        <w:ind w:firstLine="0"/>
        <w:contextualSpacing/>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REAGENTŲ </w:t>
      </w:r>
      <w:r w:rsidR="00C31D87" w:rsidRPr="00144384">
        <w:rPr>
          <w:rFonts w:ascii="Times New Roman" w:eastAsia="Times New Roman" w:hAnsi="Times New Roman" w:cs="Times New Roman"/>
          <w:b/>
          <w:noProof/>
          <w:sz w:val="24"/>
          <w:szCs w:val="24"/>
        </w:rPr>
        <w:t xml:space="preserve">PIRKIMUI </w:t>
      </w:r>
    </w:p>
    <w:p w14:paraId="4CBB2DE4" w14:textId="77777777" w:rsidR="00327FB0" w:rsidRPr="007B1AF7" w:rsidRDefault="00327FB0" w:rsidP="00327FB0">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1E054F2D" w14:textId="77777777" w:rsidR="00327FB0" w:rsidRPr="00144384" w:rsidRDefault="00327FB0" w:rsidP="000952DB">
      <w:pPr>
        <w:spacing w:line="240" w:lineRule="auto"/>
        <w:contextualSpacing/>
        <w:jc w:val="center"/>
        <w:rPr>
          <w:rFonts w:ascii="Times New Roman" w:eastAsia="Times New Roman" w:hAnsi="Times New Roman" w:cs="Times New Roman"/>
          <w:b/>
          <w:bCs/>
          <w:sz w:val="24"/>
          <w:szCs w:val="24"/>
        </w:rPr>
      </w:pPr>
    </w:p>
    <w:p w14:paraId="4435BB5E" w14:textId="77777777" w:rsidR="009D5EA2" w:rsidRDefault="009D5EA2" w:rsidP="00152224">
      <w:pPr>
        <w:spacing w:line="240" w:lineRule="auto"/>
        <w:ind w:firstLine="0"/>
        <w:contextualSpacing/>
        <w:rPr>
          <w:rFonts w:ascii="Times New Roman" w:hAnsi="Times New Roman" w:cs="Times New Roman"/>
          <w:sz w:val="24"/>
          <w:szCs w:val="24"/>
        </w:rPr>
      </w:pPr>
    </w:p>
    <w:p w14:paraId="3169A4F2" w14:textId="77777777" w:rsidR="009D5EA2" w:rsidRDefault="009D5EA2" w:rsidP="000952DB">
      <w:pPr>
        <w:spacing w:line="240" w:lineRule="auto"/>
        <w:ind w:left="7314" w:firstLine="0"/>
        <w:contextualSpacing/>
        <w:rPr>
          <w:rFonts w:ascii="Times New Roman" w:hAnsi="Times New Roman" w:cs="Times New Roman"/>
          <w:sz w:val="24"/>
          <w:szCs w:val="24"/>
        </w:rPr>
      </w:pPr>
    </w:p>
    <w:p w14:paraId="6B131944" w14:textId="77777777" w:rsidR="009D5EA2" w:rsidRDefault="009D5EA2" w:rsidP="000952DB">
      <w:pPr>
        <w:spacing w:line="240" w:lineRule="auto"/>
        <w:ind w:left="7314" w:firstLine="0"/>
        <w:contextualSpacing/>
        <w:rPr>
          <w:rFonts w:ascii="Times New Roman" w:hAnsi="Times New Roman" w:cs="Times New Roman"/>
          <w:sz w:val="24"/>
          <w:szCs w:val="24"/>
        </w:rPr>
      </w:pPr>
    </w:p>
    <w:p w14:paraId="364C65BC" w14:textId="77777777" w:rsidR="009D5EA2" w:rsidRDefault="009D5EA2" w:rsidP="000952DB">
      <w:pPr>
        <w:spacing w:line="240" w:lineRule="auto"/>
        <w:ind w:left="7314" w:firstLine="0"/>
        <w:contextualSpacing/>
        <w:rPr>
          <w:rFonts w:ascii="Times New Roman" w:hAnsi="Times New Roman" w:cs="Times New Roman"/>
          <w:sz w:val="24"/>
          <w:szCs w:val="24"/>
        </w:rPr>
      </w:pPr>
    </w:p>
    <w:p w14:paraId="24A319D4" w14:textId="1F020648" w:rsidR="002A6192"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71445313" w14:textId="77777777" w:rsidR="00DD1557" w:rsidRPr="00FB51D3" w:rsidRDefault="00DD1557" w:rsidP="000952DB">
      <w:pPr>
        <w:spacing w:line="240" w:lineRule="auto"/>
        <w:contextualSpacing/>
        <w:jc w:val="center"/>
        <w:rPr>
          <w:rFonts w:ascii="Times New Roman" w:hAnsi="Times New Roman" w:cs="Times New Roman"/>
          <w:b/>
          <w:bCs/>
          <w:sz w:val="24"/>
          <w:szCs w:val="24"/>
        </w:rPr>
      </w:pPr>
    </w:p>
    <w:p w14:paraId="52F0414F" w14:textId="77777777" w:rsidR="00DE75BE" w:rsidRPr="00DE75BE" w:rsidRDefault="00DE75BE" w:rsidP="00DE75BE">
      <w:pPr>
        <w:spacing w:line="240" w:lineRule="auto"/>
        <w:ind w:firstLine="0"/>
        <w:jc w:val="center"/>
        <w:rPr>
          <w:rFonts w:ascii="Times New Roman" w:eastAsia="Times New Roman" w:hAnsi="Times New Roman" w:cs="Times New Roman"/>
          <w:b/>
          <w:bCs/>
          <w:sz w:val="24"/>
          <w:szCs w:val="24"/>
        </w:rPr>
      </w:pPr>
      <w:r w:rsidRPr="00DE75BE">
        <w:rPr>
          <w:rFonts w:ascii="Times New Roman" w:eastAsia="Times New Roman" w:hAnsi="Times New Roman" w:cs="Times New Roman"/>
          <w:b/>
          <w:sz w:val="24"/>
          <w:szCs w:val="24"/>
          <w:lang w:eastAsia="en-US"/>
        </w:rPr>
        <w:t>REAGENTŲ</w:t>
      </w:r>
      <w:r w:rsidRPr="00DE75BE">
        <w:rPr>
          <w:rFonts w:ascii="Times New Roman" w:eastAsia="Times New Roman" w:hAnsi="Times New Roman" w:cs="Times New Roman"/>
          <w:sz w:val="24"/>
          <w:szCs w:val="24"/>
        </w:rPr>
        <w:t xml:space="preserve"> </w:t>
      </w:r>
      <w:r w:rsidRPr="00DE75BE">
        <w:rPr>
          <w:rFonts w:ascii="Times New Roman" w:eastAsia="Times New Roman" w:hAnsi="Times New Roman" w:cs="Times New Roman"/>
          <w:b/>
          <w:sz w:val="24"/>
          <w:szCs w:val="24"/>
          <w:lang w:eastAsia="en-US"/>
        </w:rPr>
        <w:t>TECHNINĖ SPECIFIKACIJA</w:t>
      </w:r>
    </w:p>
    <w:p w14:paraId="66064957" w14:textId="77777777" w:rsidR="00DE75BE" w:rsidRPr="00DE75BE" w:rsidRDefault="00DE75BE" w:rsidP="00DE75BE">
      <w:pPr>
        <w:tabs>
          <w:tab w:val="left" w:pos="3969"/>
        </w:tabs>
        <w:spacing w:line="240" w:lineRule="auto"/>
        <w:ind w:firstLine="0"/>
        <w:jc w:val="left"/>
        <w:rPr>
          <w:rFonts w:ascii="Times New Roman" w:eastAsia="Times New Roman" w:hAnsi="Times New Roman" w:cs="Times New Roman"/>
          <w:sz w:val="24"/>
          <w:szCs w:val="24"/>
          <w:lang w:eastAsia="en-US"/>
        </w:rPr>
      </w:pPr>
    </w:p>
    <w:tbl>
      <w:tblPr>
        <w:tblW w:w="10065" w:type="dxa"/>
        <w:tblInd w:w="-10" w:type="dxa"/>
        <w:tblLayout w:type="fixed"/>
        <w:tblLook w:val="04A0" w:firstRow="1" w:lastRow="0" w:firstColumn="1" w:lastColumn="0" w:noHBand="0" w:noVBand="1"/>
      </w:tblPr>
      <w:tblGrid>
        <w:gridCol w:w="900"/>
        <w:gridCol w:w="4912"/>
        <w:gridCol w:w="2126"/>
        <w:gridCol w:w="2127"/>
      </w:tblGrid>
      <w:tr w:rsidR="00DE75BE" w:rsidRPr="00DE75BE" w14:paraId="59907300" w14:textId="77777777" w:rsidTr="00001253">
        <w:trPr>
          <w:trHeight w:val="600"/>
        </w:trPr>
        <w:tc>
          <w:tcPr>
            <w:tcW w:w="900" w:type="dxa"/>
            <w:tcBorders>
              <w:top w:val="single" w:sz="8" w:space="0" w:color="auto"/>
              <w:left w:val="single" w:sz="8" w:space="0" w:color="auto"/>
              <w:bottom w:val="nil"/>
              <w:right w:val="single" w:sz="8" w:space="0" w:color="auto"/>
            </w:tcBorders>
            <w:noWrap/>
            <w:vAlign w:val="center"/>
            <w:hideMark/>
          </w:tcPr>
          <w:p w14:paraId="1A38800D" w14:textId="77777777" w:rsidR="00DE75BE" w:rsidRPr="00DE75BE" w:rsidRDefault="00DE75BE" w:rsidP="00DE75BE">
            <w:pPr>
              <w:tabs>
                <w:tab w:val="left" w:pos="3969"/>
              </w:tabs>
              <w:spacing w:line="240" w:lineRule="auto"/>
              <w:ind w:right="108" w:firstLine="0"/>
              <w:jc w:val="center"/>
              <w:rPr>
                <w:rFonts w:ascii="Times New Roman" w:eastAsia="Times New Roman" w:hAnsi="Times New Roman" w:cs="Times New Roman"/>
                <w:b/>
                <w:bCs/>
                <w:color w:val="000000"/>
                <w:sz w:val="24"/>
                <w:szCs w:val="24"/>
                <w:lang w:eastAsia="en-US"/>
              </w:rPr>
            </w:pPr>
            <w:r w:rsidRPr="00DE75BE">
              <w:rPr>
                <w:rFonts w:ascii="Times New Roman" w:eastAsia="Times New Roman" w:hAnsi="Times New Roman" w:cs="Times New Roman"/>
                <w:b/>
                <w:bCs/>
                <w:color w:val="000000"/>
                <w:sz w:val="24"/>
                <w:szCs w:val="24"/>
                <w:lang w:eastAsia="en-US"/>
              </w:rPr>
              <w:t>Eil. Nr.</w:t>
            </w:r>
          </w:p>
        </w:tc>
        <w:tc>
          <w:tcPr>
            <w:tcW w:w="4912" w:type="dxa"/>
            <w:tcBorders>
              <w:top w:val="single" w:sz="8" w:space="0" w:color="auto"/>
              <w:left w:val="nil"/>
              <w:bottom w:val="nil"/>
              <w:right w:val="single" w:sz="8" w:space="0" w:color="auto"/>
            </w:tcBorders>
            <w:noWrap/>
            <w:vAlign w:val="center"/>
            <w:hideMark/>
          </w:tcPr>
          <w:p w14:paraId="0495265A" w14:textId="77777777" w:rsidR="00DE75BE" w:rsidRPr="00DE75BE" w:rsidRDefault="00DE75BE" w:rsidP="00DE75BE">
            <w:pPr>
              <w:tabs>
                <w:tab w:val="left" w:pos="3969"/>
              </w:tabs>
              <w:spacing w:line="240" w:lineRule="auto"/>
              <w:ind w:right="339" w:firstLine="0"/>
              <w:jc w:val="center"/>
              <w:rPr>
                <w:rFonts w:ascii="Times New Roman" w:eastAsia="Times New Roman" w:hAnsi="Times New Roman" w:cs="Times New Roman"/>
                <w:b/>
                <w:bCs/>
                <w:color w:val="000000"/>
                <w:sz w:val="24"/>
                <w:szCs w:val="24"/>
                <w:lang w:eastAsia="en-US"/>
              </w:rPr>
            </w:pPr>
            <w:r w:rsidRPr="00DE75BE">
              <w:rPr>
                <w:rFonts w:ascii="Times New Roman" w:eastAsia="Times New Roman" w:hAnsi="Times New Roman" w:cs="Times New Roman"/>
                <w:b/>
                <w:bCs/>
                <w:color w:val="000000"/>
                <w:sz w:val="24"/>
                <w:szCs w:val="24"/>
                <w:lang w:eastAsia="en-US"/>
              </w:rPr>
              <w:t>Pavadinimas</w:t>
            </w:r>
          </w:p>
        </w:tc>
        <w:tc>
          <w:tcPr>
            <w:tcW w:w="2126" w:type="dxa"/>
            <w:tcBorders>
              <w:top w:val="single" w:sz="8" w:space="0" w:color="auto"/>
              <w:left w:val="nil"/>
              <w:bottom w:val="nil"/>
              <w:right w:val="single" w:sz="8" w:space="0" w:color="auto"/>
            </w:tcBorders>
            <w:noWrap/>
            <w:vAlign w:val="center"/>
            <w:hideMark/>
          </w:tcPr>
          <w:p w14:paraId="68ED03F0" w14:textId="77777777" w:rsidR="00DE75BE" w:rsidRPr="00DE75BE" w:rsidRDefault="00DE75BE" w:rsidP="00DE75BE">
            <w:pPr>
              <w:tabs>
                <w:tab w:val="left" w:pos="3969"/>
              </w:tabs>
              <w:spacing w:line="240" w:lineRule="auto"/>
              <w:ind w:right="88" w:firstLine="0"/>
              <w:jc w:val="center"/>
              <w:rPr>
                <w:rFonts w:ascii="Times New Roman" w:eastAsia="Times New Roman" w:hAnsi="Times New Roman" w:cs="Times New Roman"/>
                <w:b/>
                <w:bCs/>
                <w:color w:val="000000"/>
                <w:sz w:val="24"/>
                <w:szCs w:val="24"/>
                <w:lang w:eastAsia="en-US"/>
              </w:rPr>
            </w:pPr>
            <w:r w:rsidRPr="00DE75BE">
              <w:rPr>
                <w:rFonts w:ascii="Times New Roman" w:eastAsia="Times New Roman" w:hAnsi="Times New Roman" w:cs="Times New Roman"/>
                <w:b/>
                <w:bCs/>
                <w:color w:val="000000"/>
                <w:sz w:val="24"/>
                <w:szCs w:val="24"/>
                <w:lang w:eastAsia="en-US"/>
              </w:rPr>
              <w:t>Mato vnt.</w:t>
            </w:r>
          </w:p>
        </w:tc>
        <w:tc>
          <w:tcPr>
            <w:tcW w:w="2127" w:type="dxa"/>
            <w:tcBorders>
              <w:top w:val="single" w:sz="8" w:space="0" w:color="auto"/>
              <w:left w:val="nil"/>
              <w:bottom w:val="nil"/>
              <w:right w:val="single" w:sz="8" w:space="0" w:color="auto"/>
            </w:tcBorders>
            <w:vAlign w:val="center"/>
            <w:hideMark/>
          </w:tcPr>
          <w:p w14:paraId="67BD05B2" w14:textId="77777777" w:rsidR="00DE75BE" w:rsidRPr="00DE75BE" w:rsidRDefault="00DE75BE" w:rsidP="00DE75BE">
            <w:pPr>
              <w:tabs>
                <w:tab w:val="left" w:pos="3969"/>
              </w:tabs>
              <w:spacing w:line="240" w:lineRule="auto"/>
              <w:ind w:firstLine="0"/>
              <w:jc w:val="left"/>
              <w:rPr>
                <w:rFonts w:ascii="Times New Roman" w:eastAsia="Times New Roman" w:hAnsi="Times New Roman" w:cs="Times New Roman"/>
                <w:b/>
                <w:bCs/>
                <w:color w:val="000000"/>
                <w:sz w:val="24"/>
                <w:szCs w:val="24"/>
                <w:lang w:eastAsia="en-US"/>
              </w:rPr>
            </w:pPr>
            <w:r w:rsidRPr="00DE75BE">
              <w:rPr>
                <w:rFonts w:ascii="Times New Roman" w:eastAsia="Times New Roman" w:hAnsi="Times New Roman" w:cs="Times New Roman"/>
                <w:b/>
                <w:bCs/>
                <w:color w:val="000000"/>
                <w:sz w:val="24"/>
                <w:szCs w:val="24"/>
                <w:lang w:eastAsia="en-US"/>
              </w:rPr>
              <w:t>Preliminarus poreikis 24 mėn.</w:t>
            </w:r>
          </w:p>
        </w:tc>
      </w:tr>
      <w:tr w:rsidR="00DE75BE" w:rsidRPr="00DE75BE" w14:paraId="4015B389" w14:textId="77777777" w:rsidTr="00001253">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1598B213" w14:textId="77777777" w:rsidR="00DE75BE" w:rsidRPr="00DE75BE" w:rsidRDefault="00DE75BE" w:rsidP="00DE75BE">
            <w:pPr>
              <w:tabs>
                <w:tab w:val="left" w:pos="3969"/>
              </w:tabs>
              <w:spacing w:line="240" w:lineRule="auto"/>
              <w:ind w:right="182" w:firstLine="0"/>
              <w:rPr>
                <w:rFonts w:ascii="Times New Roman" w:eastAsia="Times New Roman" w:hAnsi="Times New Roman" w:cs="Times New Roman"/>
                <w:b/>
                <w:bCs/>
                <w:sz w:val="24"/>
                <w:szCs w:val="24"/>
                <w:lang w:eastAsia="en-US"/>
              </w:rPr>
            </w:pPr>
            <w:r w:rsidRPr="00DE75BE">
              <w:rPr>
                <w:rFonts w:ascii="Times New Roman" w:eastAsia="Times New Roman" w:hAnsi="Times New Roman" w:cs="Times New Roman"/>
                <w:b/>
                <w:color w:val="000000"/>
                <w:sz w:val="24"/>
                <w:szCs w:val="24"/>
                <w:lang w:eastAsia="en-US"/>
              </w:rPr>
              <w:t xml:space="preserve">Reagentai ir priemonės elektrolitų analizatoriui </w:t>
            </w:r>
            <w:r w:rsidRPr="00DE75BE">
              <w:rPr>
                <w:rFonts w:ascii="Times New Roman" w:eastAsia="Times New Roman" w:hAnsi="Times New Roman" w:cs="Times New Roman"/>
                <w:b/>
                <w:bCs/>
                <w:sz w:val="24"/>
                <w:szCs w:val="24"/>
              </w:rPr>
              <w:t>su analizatoriaus nuoma</w:t>
            </w:r>
            <w:r w:rsidRPr="00DE75BE">
              <w:rPr>
                <w:rFonts w:ascii="Times New Roman" w:eastAsia="Times New Roman" w:hAnsi="Times New Roman" w:cs="Times New Roman"/>
                <w:b/>
                <w:color w:val="000000"/>
                <w:sz w:val="24"/>
                <w:szCs w:val="24"/>
                <w:lang w:eastAsia="en-US"/>
              </w:rPr>
              <w:t>:</w:t>
            </w:r>
          </w:p>
          <w:p w14:paraId="1DF44C09" w14:textId="77777777" w:rsidR="00DE75BE" w:rsidRPr="00DE75BE" w:rsidRDefault="00DE75BE" w:rsidP="00DE75BE">
            <w:pPr>
              <w:tabs>
                <w:tab w:val="left" w:pos="3969"/>
              </w:tabs>
              <w:spacing w:before="100" w:beforeAutospacing="1" w:after="100" w:afterAutospacing="1" w:line="240" w:lineRule="auto"/>
              <w:ind w:firstLine="0"/>
              <w:contextualSpacing/>
              <w:rPr>
                <w:rFonts w:ascii="Times New Roman" w:eastAsia="Times New Roman" w:hAnsi="Times New Roman" w:cs="Times New Roman"/>
                <w:b/>
                <w:color w:val="000000"/>
                <w:sz w:val="24"/>
                <w:szCs w:val="24"/>
                <w:lang w:eastAsia="en-US"/>
              </w:rPr>
            </w:pPr>
            <w:r w:rsidRPr="00DE75BE">
              <w:rPr>
                <w:rFonts w:ascii="Times New Roman" w:eastAsia="Times New Roman" w:hAnsi="Times New Roman" w:cs="Times New Roman"/>
                <w:bCs/>
                <w:sz w:val="24"/>
                <w:szCs w:val="24"/>
                <w:lang w:eastAsia="en-US"/>
              </w:rPr>
              <w:t xml:space="preserve">Siūlyti analizatorių ir su juo dirbti reikalingus reagentus bei priemones pagal nurodytą preliminarų tyrimų skaičių per 24 </w:t>
            </w:r>
            <w:proofErr w:type="spellStart"/>
            <w:r w:rsidRPr="00DE75BE">
              <w:rPr>
                <w:rFonts w:ascii="Times New Roman" w:eastAsia="Times New Roman" w:hAnsi="Times New Roman" w:cs="Times New Roman"/>
                <w:bCs/>
                <w:sz w:val="24"/>
                <w:szCs w:val="24"/>
                <w:lang w:eastAsia="en-US"/>
              </w:rPr>
              <w:t>mėn</w:t>
            </w:r>
            <w:proofErr w:type="spellEnd"/>
            <w:r w:rsidRPr="00DE75BE">
              <w:rPr>
                <w:rFonts w:ascii="Times New Roman" w:eastAsia="Times New Roman" w:hAnsi="Times New Roman" w:cs="Times New Roman"/>
                <w:bCs/>
                <w:sz w:val="24"/>
                <w:szCs w:val="24"/>
                <w:lang w:eastAsia="en-US"/>
              </w:rPr>
              <w:t>:</w:t>
            </w:r>
          </w:p>
        </w:tc>
      </w:tr>
      <w:tr w:rsidR="00DE75BE" w:rsidRPr="00DE75BE" w14:paraId="03AD145C" w14:textId="77777777" w:rsidTr="00001253">
        <w:trPr>
          <w:trHeight w:val="315"/>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B956670" w14:textId="77777777" w:rsidR="00DE75BE" w:rsidRPr="00DE75BE" w:rsidRDefault="00DE75BE" w:rsidP="00DE75BE">
            <w:pPr>
              <w:tabs>
                <w:tab w:val="left" w:pos="3969"/>
              </w:tabs>
              <w:spacing w:line="240" w:lineRule="auto"/>
              <w:ind w:right="34" w:firstLine="0"/>
              <w:jc w:val="center"/>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1.</w:t>
            </w:r>
          </w:p>
        </w:tc>
        <w:tc>
          <w:tcPr>
            <w:tcW w:w="4912" w:type="dxa"/>
            <w:tcBorders>
              <w:top w:val="single" w:sz="4" w:space="0" w:color="auto"/>
              <w:left w:val="nil"/>
              <w:bottom w:val="single" w:sz="4" w:space="0" w:color="auto"/>
              <w:right w:val="single" w:sz="4" w:space="0" w:color="auto"/>
            </w:tcBorders>
            <w:noWrap/>
            <w:vAlign w:val="bottom"/>
            <w:hideMark/>
          </w:tcPr>
          <w:p w14:paraId="4D879E18" w14:textId="77777777" w:rsidR="00DE75BE" w:rsidRPr="00DE75BE" w:rsidRDefault="00DE75BE" w:rsidP="00DE75BE">
            <w:pPr>
              <w:tabs>
                <w:tab w:val="left" w:pos="3969"/>
              </w:tabs>
              <w:spacing w:line="240" w:lineRule="auto"/>
              <w:ind w:right="339" w:firstLine="0"/>
              <w:jc w:val="left"/>
              <w:rPr>
                <w:rFonts w:ascii="Times New Roman" w:eastAsia="Times New Roman" w:hAnsi="Times New Roman" w:cs="Times New Roman"/>
                <w:sz w:val="24"/>
                <w:szCs w:val="24"/>
                <w:lang w:eastAsia="en-US"/>
              </w:rPr>
            </w:pPr>
            <w:r w:rsidRPr="00DE75BE">
              <w:rPr>
                <w:rFonts w:ascii="Times New Roman" w:eastAsia="Times New Roman" w:hAnsi="Times New Roman" w:cs="Times New Roman"/>
                <w:sz w:val="24"/>
                <w:szCs w:val="24"/>
                <w:lang w:eastAsia="en-US"/>
              </w:rPr>
              <w:t xml:space="preserve">Kalis, natris </w:t>
            </w:r>
          </w:p>
        </w:tc>
        <w:tc>
          <w:tcPr>
            <w:tcW w:w="2126" w:type="dxa"/>
            <w:tcBorders>
              <w:top w:val="single" w:sz="4" w:space="0" w:color="auto"/>
              <w:left w:val="nil"/>
              <w:bottom w:val="single" w:sz="4" w:space="0" w:color="auto"/>
              <w:right w:val="single" w:sz="4" w:space="0" w:color="auto"/>
            </w:tcBorders>
            <w:noWrap/>
            <w:vAlign w:val="center"/>
            <w:hideMark/>
          </w:tcPr>
          <w:p w14:paraId="66C8DC87" w14:textId="77777777" w:rsidR="00DE75BE" w:rsidRPr="00DE75BE" w:rsidRDefault="00DE75BE" w:rsidP="00DE75BE">
            <w:pPr>
              <w:tabs>
                <w:tab w:val="left" w:pos="3969"/>
              </w:tabs>
              <w:spacing w:line="240" w:lineRule="auto"/>
              <w:ind w:right="33" w:firstLine="0"/>
              <w:jc w:val="center"/>
              <w:rPr>
                <w:rFonts w:ascii="Times New Roman" w:eastAsia="Times New Roman" w:hAnsi="Times New Roman" w:cs="Times New Roman"/>
                <w:color w:val="000000"/>
                <w:sz w:val="24"/>
                <w:szCs w:val="24"/>
                <w:lang w:eastAsia="en-US"/>
              </w:rPr>
            </w:pPr>
            <w:proofErr w:type="spellStart"/>
            <w:r w:rsidRPr="00DE75BE">
              <w:rPr>
                <w:rFonts w:ascii="Times New Roman" w:eastAsia="Times New Roman" w:hAnsi="Times New Roman" w:cs="Times New Roman"/>
                <w:color w:val="000000"/>
                <w:sz w:val="24"/>
                <w:szCs w:val="24"/>
                <w:lang w:eastAsia="en-US"/>
              </w:rPr>
              <w:t>Tyr</w:t>
            </w:r>
            <w:proofErr w:type="spellEnd"/>
            <w:r w:rsidRPr="00DE75BE">
              <w:rPr>
                <w:rFonts w:ascii="Times New Roman" w:eastAsia="Times New Roman" w:hAnsi="Times New Roman" w:cs="Times New Roman"/>
                <w:color w:val="000000"/>
                <w:sz w:val="24"/>
                <w:szCs w:val="24"/>
                <w:lang w:eastAsia="en-US"/>
              </w:rPr>
              <w:t>.</w:t>
            </w:r>
          </w:p>
        </w:tc>
        <w:tc>
          <w:tcPr>
            <w:tcW w:w="2127" w:type="dxa"/>
            <w:tcBorders>
              <w:top w:val="single" w:sz="4" w:space="0" w:color="auto"/>
              <w:left w:val="nil"/>
              <w:bottom w:val="single" w:sz="4" w:space="0" w:color="auto"/>
              <w:right w:val="single" w:sz="4" w:space="0" w:color="auto"/>
            </w:tcBorders>
            <w:noWrap/>
            <w:vAlign w:val="center"/>
            <w:hideMark/>
          </w:tcPr>
          <w:p w14:paraId="42C110C4" w14:textId="77777777" w:rsidR="00DE75BE" w:rsidRPr="00DE75BE" w:rsidRDefault="00DE75BE" w:rsidP="00DE75BE">
            <w:pPr>
              <w:tabs>
                <w:tab w:val="left" w:pos="3969"/>
              </w:tabs>
              <w:spacing w:line="240" w:lineRule="auto"/>
              <w:ind w:firstLine="0"/>
              <w:jc w:val="center"/>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2400</w:t>
            </w:r>
          </w:p>
        </w:tc>
      </w:tr>
      <w:tr w:rsidR="00DE75BE" w:rsidRPr="00DE75BE" w14:paraId="7BFFBEEE" w14:textId="77777777" w:rsidTr="00001253">
        <w:trPr>
          <w:trHeight w:val="315"/>
        </w:trPr>
        <w:tc>
          <w:tcPr>
            <w:tcW w:w="900" w:type="dxa"/>
            <w:tcBorders>
              <w:top w:val="nil"/>
              <w:left w:val="single" w:sz="4" w:space="0" w:color="auto"/>
              <w:bottom w:val="single" w:sz="4" w:space="0" w:color="auto"/>
              <w:right w:val="single" w:sz="4" w:space="0" w:color="auto"/>
            </w:tcBorders>
            <w:noWrap/>
            <w:vAlign w:val="center"/>
            <w:hideMark/>
          </w:tcPr>
          <w:p w14:paraId="21F2C924" w14:textId="77777777" w:rsidR="00DE75BE" w:rsidRPr="00DE75BE" w:rsidRDefault="00DE75BE" w:rsidP="00DE75BE">
            <w:pPr>
              <w:tabs>
                <w:tab w:val="left" w:pos="3969"/>
              </w:tabs>
              <w:spacing w:line="240" w:lineRule="auto"/>
              <w:ind w:right="34" w:firstLine="0"/>
              <w:jc w:val="center"/>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2.</w:t>
            </w:r>
          </w:p>
        </w:tc>
        <w:tc>
          <w:tcPr>
            <w:tcW w:w="4912" w:type="dxa"/>
            <w:tcBorders>
              <w:top w:val="nil"/>
              <w:left w:val="nil"/>
              <w:bottom w:val="single" w:sz="4" w:space="0" w:color="auto"/>
              <w:right w:val="single" w:sz="4" w:space="0" w:color="auto"/>
            </w:tcBorders>
            <w:noWrap/>
            <w:vAlign w:val="center"/>
            <w:hideMark/>
          </w:tcPr>
          <w:p w14:paraId="7A1B3AFF" w14:textId="77777777" w:rsidR="00DE75BE" w:rsidRPr="00DE75BE" w:rsidRDefault="00DE75BE" w:rsidP="00DE75BE">
            <w:pPr>
              <w:tabs>
                <w:tab w:val="left" w:pos="3969"/>
              </w:tabs>
              <w:spacing w:line="240" w:lineRule="auto"/>
              <w:ind w:right="34" w:firstLine="0"/>
              <w:jc w:val="left"/>
              <w:rPr>
                <w:rFonts w:ascii="Times New Roman" w:eastAsia="Times New Roman" w:hAnsi="Times New Roman" w:cs="Times New Roman"/>
                <w:i/>
                <w:iCs/>
                <w:sz w:val="24"/>
                <w:szCs w:val="24"/>
                <w:lang w:eastAsia="en-US"/>
              </w:rPr>
            </w:pPr>
            <w:r w:rsidRPr="00DE75BE">
              <w:rPr>
                <w:rFonts w:ascii="Times New Roman" w:eastAsia="Times New Roman" w:hAnsi="Times New Roman" w:cs="Times New Roman"/>
                <w:i/>
                <w:iCs/>
                <w:sz w:val="24"/>
                <w:szCs w:val="24"/>
                <w:lang w:eastAsia="en-US"/>
              </w:rPr>
              <w:t xml:space="preserve">Kontrolinės, </w:t>
            </w:r>
            <w:proofErr w:type="spellStart"/>
            <w:r w:rsidRPr="00DE75BE">
              <w:rPr>
                <w:rFonts w:ascii="Times New Roman" w:eastAsia="Times New Roman" w:hAnsi="Times New Roman" w:cs="Times New Roman"/>
                <w:i/>
                <w:iCs/>
                <w:sz w:val="24"/>
                <w:szCs w:val="24"/>
                <w:lang w:eastAsia="en-US"/>
              </w:rPr>
              <w:t>kalibracinės</w:t>
            </w:r>
            <w:proofErr w:type="spellEnd"/>
            <w:r w:rsidRPr="00DE75BE">
              <w:rPr>
                <w:rFonts w:ascii="Times New Roman" w:eastAsia="Times New Roman" w:hAnsi="Times New Roman" w:cs="Times New Roman"/>
                <w:i/>
                <w:iCs/>
                <w:sz w:val="24"/>
                <w:szCs w:val="24"/>
                <w:lang w:eastAsia="en-US"/>
              </w:rPr>
              <w:t xml:space="preserve"> ir kitos papildomos medžiagos/priemonės, reikalingos tyrimui atlikti  su siūlomu analizatoriumi</w:t>
            </w:r>
          </w:p>
        </w:tc>
        <w:tc>
          <w:tcPr>
            <w:tcW w:w="2126" w:type="dxa"/>
            <w:tcBorders>
              <w:top w:val="nil"/>
              <w:left w:val="nil"/>
              <w:bottom w:val="single" w:sz="4" w:space="0" w:color="auto"/>
              <w:right w:val="single" w:sz="4" w:space="0" w:color="auto"/>
            </w:tcBorders>
            <w:noWrap/>
            <w:vAlign w:val="center"/>
          </w:tcPr>
          <w:p w14:paraId="01B34F70" w14:textId="77777777" w:rsidR="00DE75BE" w:rsidRPr="00DE75BE" w:rsidRDefault="00DE75BE" w:rsidP="00DE75BE">
            <w:pPr>
              <w:tabs>
                <w:tab w:val="left" w:pos="3969"/>
              </w:tabs>
              <w:spacing w:line="240" w:lineRule="auto"/>
              <w:ind w:right="33" w:firstLine="0"/>
              <w:jc w:val="center"/>
              <w:rPr>
                <w:rFonts w:ascii="Times New Roman" w:eastAsia="Times New Roman" w:hAnsi="Times New Roman" w:cs="Times New Roman"/>
                <w:color w:val="000000"/>
                <w:sz w:val="24"/>
                <w:szCs w:val="24"/>
                <w:lang w:eastAsia="en-US"/>
              </w:rPr>
            </w:pPr>
          </w:p>
        </w:tc>
        <w:tc>
          <w:tcPr>
            <w:tcW w:w="2127" w:type="dxa"/>
            <w:tcBorders>
              <w:top w:val="nil"/>
              <w:left w:val="nil"/>
              <w:bottom w:val="single" w:sz="4" w:space="0" w:color="auto"/>
              <w:right w:val="single" w:sz="4" w:space="0" w:color="auto"/>
            </w:tcBorders>
            <w:noWrap/>
            <w:vAlign w:val="center"/>
          </w:tcPr>
          <w:p w14:paraId="56FB2678" w14:textId="77777777" w:rsidR="00DE75BE" w:rsidRPr="00DE75BE" w:rsidRDefault="00DE75BE" w:rsidP="00DE75BE">
            <w:pPr>
              <w:tabs>
                <w:tab w:val="left" w:pos="3969"/>
              </w:tabs>
              <w:spacing w:line="240" w:lineRule="auto"/>
              <w:ind w:firstLine="0"/>
              <w:jc w:val="center"/>
              <w:rPr>
                <w:rFonts w:ascii="Times New Roman" w:eastAsia="Times New Roman" w:hAnsi="Times New Roman" w:cs="Times New Roman"/>
                <w:color w:val="000000"/>
                <w:sz w:val="24"/>
                <w:szCs w:val="24"/>
                <w:lang w:eastAsia="en-US"/>
              </w:rPr>
            </w:pPr>
          </w:p>
        </w:tc>
      </w:tr>
      <w:tr w:rsidR="00DE75BE" w:rsidRPr="00DE75BE" w14:paraId="6CE6BCA2" w14:textId="77777777" w:rsidTr="00001253">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tbl>
            <w:tblPr>
              <w:tblW w:w="9825" w:type="dxa"/>
              <w:tblLayout w:type="fixed"/>
              <w:tblLook w:val="04A0" w:firstRow="1" w:lastRow="0" w:firstColumn="1" w:lastColumn="0" w:noHBand="0" w:noVBand="1"/>
            </w:tblPr>
            <w:tblGrid>
              <w:gridCol w:w="9825"/>
            </w:tblGrid>
            <w:tr w:rsidR="00DE75BE" w:rsidRPr="00DE75BE" w14:paraId="457C6ACC" w14:textId="77777777">
              <w:trPr>
                <w:trHeight w:val="255"/>
              </w:trPr>
              <w:tc>
                <w:tcPr>
                  <w:tcW w:w="9819" w:type="dxa"/>
                  <w:noWrap/>
                  <w:vAlign w:val="bottom"/>
                  <w:hideMark/>
                </w:tcPr>
                <w:p w14:paraId="1D4CB28A" w14:textId="77777777" w:rsidR="00DE75BE" w:rsidRPr="00DE75BE" w:rsidRDefault="00DE75BE" w:rsidP="00DE75BE">
                  <w:pPr>
                    <w:tabs>
                      <w:tab w:val="left" w:pos="3969"/>
                    </w:tabs>
                    <w:spacing w:line="240" w:lineRule="auto"/>
                    <w:ind w:firstLine="0"/>
                    <w:rPr>
                      <w:rFonts w:ascii="Times New Roman" w:eastAsia="Times New Roman" w:hAnsi="Times New Roman" w:cs="Times New Roman"/>
                      <w:b/>
                      <w:color w:val="000000"/>
                      <w:sz w:val="24"/>
                      <w:szCs w:val="24"/>
                      <w:lang w:eastAsia="en-US"/>
                    </w:rPr>
                  </w:pPr>
                  <w:r w:rsidRPr="00DE75BE">
                    <w:rPr>
                      <w:rFonts w:ascii="Times New Roman" w:eastAsia="Times New Roman" w:hAnsi="Times New Roman" w:cs="Times New Roman"/>
                      <w:b/>
                      <w:color w:val="000000"/>
                      <w:sz w:val="24"/>
                      <w:szCs w:val="24"/>
                      <w:lang w:eastAsia="en-US"/>
                    </w:rPr>
                    <w:t>PASTABOS:</w:t>
                  </w:r>
                </w:p>
                <w:p w14:paraId="226A1833"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1. Tiekėjas privalo pateikti gamintojo atstovavimo dokumentą siūlomam analizatoriui bei reagentams tiekti.</w:t>
                  </w:r>
                </w:p>
                <w:p w14:paraId="5B2F1B9E"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2. Tiekėjas privalo įvertinti ir nurodyti visas reikiamas sudedamąsias dalis tyrimui atlikti.</w:t>
                  </w:r>
                </w:p>
                <w:p w14:paraId="394353FE" w14:textId="77777777" w:rsidR="00DE75BE" w:rsidRPr="00DE75BE" w:rsidRDefault="00DE75BE" w:rsidP="00DE75BE">
                  <w:pPr>
                    <w:spacing w:line="240" w:lineRule="auto"/>
                    <w:ind w:firstLine="0"/>
                    <w:rPr>
                      <w:rFonts w:ascii="Times New Roman" w:eastAsia="Times New Roman" w:hAnsi="Times New Roman" w:cs="Times New Roman"/>
                      <w:sz w:val="24"/>
                      <w:szCs w:val="24"/>
                      <w:lang w:eastAsia="en-US"/>
                    </w:rPr>
                  </w:pPr>
                  <w:r w:rsidRPr="00DE75BE">
                    <w:rPr>
                      <w:rFonts w:ascii="Times New Roman" w:eastAsia="Times New Roman" w:hAnsi="Times New Roman" w:cs="Times New Roman"/>
                      <w:sz w:val="24"/>
                      <w:szCs w:val="24"/>
                      <w:lang w:eastAsia="en-US"/>
                    </w:rPr>
                    <w:t xml:space="preserve">3. Pateikti reikalingą reagentų, kontrolinių, </w:t>
                  </w:r>
                  <w:proofErr w:type="spellStart"/>
                  <w:r w:rsidRPr="00DE75BE">
                    <w:rPr>
                      <w:rFonts w:ascii="Times New Roman" w:eastAsia="Times New Roman" w:hAnsi="Times New Roman" w:cs="Times New Roman"/>
                      <w:sz w:val="24"/>
                      <w:szCs w:val="24"/>
                      <w:lang w:eastAsia="en-US"/>
                    </w:rPr>
                    <w:t>kalibracinių</w:t>
                  </w:r>
                  <w:proofErr w:type="spellEnd"/>
                  <w:r w:rsidRPr="00DE75BE">
                    <w:rPr>
                      <w:rFonts w:ascii="Times New Roman" w:eastAsia="Times New Roman" w:hAnsi="Times New Roman" w:cs="Times New Roman"/>
                      <w:sz w:val="24"/>
                      <w:szCs w:val="24"/>
                      <w:lang w:eastAsia="en-US"/>
                    </w:rPr>
                    <w:t xml:space="preserve"> medžiagų (jeigu  reikalingos) ir kitų papildomų medžiagų/priemonių kiekį, numatomam nurodytam tyrimų skaičiui per 24 mėn. atlikti, kai dirbama 5-ias darbo dienas per savaitę, t. y. 500-us  darbo dienų per 24 mėn.</w:t>
                  </w:r>
                  <w:r w:rsidRPr="00DE75BE">
                    <w:rPr>
                      <w:rFonts w:ascii="Times New Roman" w:eastAsia="Times New Roman" w:hAnsi="Times New Roman" w:cs="Times New Roman"/>
                      <w:b/>
                      <w:bCs/>
                      <w:sz w:val="24"/>
                      <w:szCs w:val="24"/>
                      <w:lang w:eastAsia="en-US"/>
                    </w:rPr>
                    <w:t xml:space="preserve"> </w:t>
                  </w:r>
                  <w:r w:rsidRPr="00DE75BE">
                    <w:rPr>
                      <w:rFonts w:ascii="Times New Roman" w:eastAsia="Times New Roman" w:hAnsi="Times New Roman" w:cs="Times New Roman"/>
                      <w:sz w:val="24"/>
                      <w:szCs w:val="24"/>
                      <w:lang w:eastAsia="en-US"/>
                    </w:rPr>
                    <w:t>Kokybės kontrolė priklauso nuo siūlomo analizatoriaus. Ji gali būti dviejų - trijų lygių. Kasdien bus atliekamos ne mažiau kaip dviejų lygių kokybės kontrolės procedūros kartu.  Reagentų kiekis  (išskyrus  kontrolines medžiagas), reikalingas kokybės kontrolės procedūroms atlikti  yra įskaičiuotos į tyrimų skaičių.</w:t>
                  </w:r>
                </w:p>
                <w:p w14:paraId="66F9F7B6" w14:textId="77777777" w:rsidR="00DE75BE" w:rsidRPr="00DE75BE" w:rsidRDefault="00DE75BE" w:rsidP="00DE75BE">
                  <w:pPr>
                    <w:spacing w:line="240" w:lineRule="auto"/>
                    <w:ind w:firstLine="0"/>
                    <w:rPr>
                      <w:rFonts w:ascii="Times New Roman" w:eastAsia="Times New Roman" w:hAnsi="Times New Roman" w:cs="Times New Roman"/>
                      <w:sz w:val="24"/>
                      <w:szCs w:val="24"/>
                      <w:lang w:eastAsia="en-US"/>
                    </w:rPr>
                  </w:pPr>
                  <w:r w:rsidRPr="00DE75BE">
                    <w:rPr>
                      <w:rFonts w:ascii="Times New Roman" w:eastAsia="Times New Roman" w:hAnsi="Times New Roman" w:cs="Times New Roman"/>
                      <w:color w:val="000000"/>
                      <w:sz w:val="24"/>
                      <w:szCs w:val="24"/>
                      <w:lang w:eastAsia="en-US"/>
                    </w:rPr>
                    <w:t>4. Tiekėjas turi siūlyti tokį reagentų kiekį, atsižvelgiant į reagentų galiojimą atidarius pakuotę, kad būtų užtikrintas numatomų tyrimų skaičiaus atlikimas per 24 mėn.</w:t>
                  </w:r>
                  <w:r w:rsidRPr="00DE75BE">
                    <w:rPr>
                      <w:rFonts w:ascii="Times New Roman" w:eastAsia="Times New Roman" w:hAnsi="Times New Roman" w:cs="Times New Roman"/>
                      <w:sz w:val="24"/>
                      <w:szCs w:val="24"/>
                      <w:lang w:eastAsia="en-US"/>
                    </w:rPr>
                    <w:t xml:space="preserve"> pagal 3-iame punkte nurodytą darbo modelį.</w:t>
                  </w:r>
                </w:p>
                <w:p w14:paraId="1EA0E30D"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sz w:val="24"/>
                      <w:szCs w:val="24"/>
                      <w:lang w:eastAsia="en-US"/>
                    </w:rPr>
                    <w:t>5. Kokybės kontrolės medžiagų kiekis turi būti siūlomas atsižvelgiant į jų galiojimą atidarius pakuotę, visas 730 dienų (24 mėn.)</w:t>
                  </w:r>
                </w:p>
                <w:p w14:paraId="1D332CB6"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6. Reagentai ir papildomos medžiagos/priemonės turi būti paženklinti CE arba lygiaverčiu ženklu.</w:t>
                  </w:r>
                </w:p>
                <w:p w14:paraId="4F47046E"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7. Reagentų galiojimo laikas ne mažiau 6 mėn. nuo prekių pristatymo dienos.</w:t>
                  </w:r>
                </w:p>
                <w:p w14:paraId="7281C048"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8. Reagentų pristatymas per 5 (penkias) darbo dienas.</w:t>
                  </w:r>
                </w:p>
                <w:p w14:paraId="76BA7F91" w14:textId="77777777" w:rsidR="00DE75BE" w:rsidRPr="00DE75BE" w:rsidRDefault="00DE75BE" w:rsidP="00DE75BE">
                  <w:pPr>
                    <w:spacing w:line="240" w:lineRule="auto"/>
                    <w:ind w:firstLine="0"/>
                    <w:rPr>
                      <w:rFonts w:ascii="Times New Roman" w:eastAsia="Times New Roman" w:hAnsi="Times New Roman" w:cs="Times New Roman"/>
                      <w:color w:val="000000"/>
                      <w:sz w:val="24"/>
                      <w:szCs w:val="24"/>
                      <w:lang w:eastAsia="en-US"/>
                    </w:rPr>
                  </w:pPr>
                  <w:r w:rsidRPr="00DE75BE">
                    <w:rPr>
                      <w:rFonts w:ascii="Times New Roman" w:eastAsia="Times New Roman" w:hAnsi="Times New Roman" w:cs="Times New Roman"/>
                      <w:color w:val="000000"/>
                      <w:sz w:val="24"/>
                      <w:szCs w:val="24"/>
                      <w:lang w:eastAsia="en-US"/>
                    </w:rPr>
                    <w:t>9. Prekės turi turėti gamintojų kokybės sertifikatus, kurie pateikiami pirkėjui  pareikalavus.</w:t>
                  </w:r>
                </w:p>
                <w:p w14:paraId="6BBCCFCA" w14:textId="77777777" w:rsidR="00DE75BE" w:rsidRPr="00DE75BE" w:rsidRDefault="00DE75BE" w:rsidP="00DE75BE">
                  <w:pPr>
                    <w:spacing w:line="240" w:lineRule="auto"/>
                    <w:ind w:firstLine="0"/>
                    <w:rPr>
                      <w:rFonts w:ascii="Times New Roman" w:eastAsia="Times New Roman" w:hAnsi="Times New Roman" w:cs="Times New Roman"/>
                      <w:sz w:val="24"/>
                      <w:szCs w:val="24"/>
                      <w:lang w:val="pt-PT" w:eastAsia="en-US"/>
                    </w:rPr>
                  </w:pPr>
                  <w:r w:rsidRPr="00DE75BE">
                    <w:rPr>
                      <w:rFonts w:ascii="Times New Roman" w:eastAsia="Times New Roman" w:hAnsi="Times New Roman" w:cs="Times New Roman"/>
                      <w:color w:val="000000"/>
                      <w:sz w:val="24"/>
                      <w:szCs w:val="24"/>
                      <w:lang w:eastAsia="en-US"/>
                    </w:rPr>
                    <w:t xml:space="preserve">10. </w:t>
                  </w:r>
                  <w:r w:rsidRPr="00DE75BE">
                    <w:rPr>
                      <w:rFonts w:ascii="Times New Roman" w:eastAsia="Times New Roman" w:hAnsi="Times New Roman" w:cs="Times New Roman"/>
                      <w:b/>
                      <w:bCs/>
                      <w:color w:val="000000"/>
                      <w:sz w:val="24"/>
                      <w:szCs w:val="24"/>
                      <w:lang w:eastAsia="en-US"/>
                    </w:rPr>
                    <w:t>Techniniai reikalavimai siūlomam elektrolitų analizatoriui</w:t>
                  </w:r>
                  <w:r w:rsidRPr="00DE75BE">
                    <w:rPr>
                      <w:rFonts w:ascii="Times New Roman" w:eastAsia="Times New Roman" w:hAnsi="Times New Roman" w:cs="Times New Roman"/>
                      <w:color w:val="000000"/>
                      <w:sz w:val="24"/>
                      <w:szCs w:val="24"/>
                      <w:lang w:eastAsia="en-US"/>
                    </w:rPr>
                    <w:t xml:space="preserve">: automatinis ar pusiau automatinis, tinkamas mažoms laboratorijoms ir ligoninėms.  Matuoja elektrolitus Na/K, gali turėti </w:t>
                  </w:r>
                  <w:r w:rsidRPr="00DE75BE">
                    <w:rPr>
                      <w:rFonts w:ascii="Times New Roman" w:eastAsia="Times New Roman" w:hAnsi="Times New Roman" w:cs="Times New Roman"/>
                      <w:color w:val="000000"/>
                      <w:sz w:val="24"/>
                      <w:szCs w:val="24"/>
                      <w:lang w:eastAsia="en-US"/>
                    </w:rPr>
                    <w:lastRenderedPageBreak/>
                    <w:t>ir daugiau matavimo parametrų, bet papildomos analitės nebus atliekamos.  Mėginys – kraujas, serumas arba plazma.</w:t>
                  </w:r>
                  <w:r w:rsidRPr="00DE75BE">
                    <w:rPr>
                      <w:rFonts w:ascii="Times New Roman" w:eastAsia="Times New Roman" w:hAnsi="Times New Roman" w:cs="Times New Roman"/>
                      <w:sz w:val="24"/>
                      <w:szCs w:val="24"/>
                      <w:lang w:val="pt-PT" w:eastAsia="en-US"/>
                    </w:rPr>
                    <w:t xml:space="preserve"> Naudojimo instrukcijos originalo ir lietuvių kalbomis, CE sertifikatas (pateikiami analizatoriaus pristatymo metu).</w:t>
                  </w:r>
                </w:p>
              </w:tc>
            </w:tr>
          </w:tbl>
          <w:p w14:paraId="5119FC09" w14:textId="77777777" w:rsidR="00DE75BE" w:rsidRPr="00DE75BE" w:rsidRDefault="00DE75BE" w:rsidP="00DE75BE">
            <w:pPr>
              <w:tabs>
                <w:tab w:val="left" w:pos="3969"/>
              </w:tabs>
              <w:spacing w:line="240" w:lineRule="auto"/>
              <w:ind w:firstLine="0"/>
              <w:jc w:val="left"/>
              <w:rPr>
                <w:rFonts w:ascii="Times New Roman" w:eastAsia="Times New Roman" w:hAnsi="Times New Roman" w:cs="Times New Roman"/>
                <w:color w:val="000000"/>
                <w:sz w:val="24"/>
                <w:szCs w:val="24"/>
                <w:lang w:eastAsia="en-US"/>
              </w:rPr>
            </w:pPr>
          </w:p>
        </w:tc>
      </w:tr>
    </w:tbl>
    <w:p w14:paraId="6ADF8B1C" w14:textId="77777777" w:rsidR="00DE75BE" w:rsidRPr="00DE75BE" w:rsidRDefault="00DE75BE" w:rsidP="00DE75BE">
      <w:pPr>
        <w:tabs>
          <w:tab w:val="left" w:pos="3969"/>
        </w:tabs>
        <w:spacing w:line="240" w:lineRule="auto"/>
        <w:ind w:firstLine="0"/>
        <w:jc w:val="left"/>
        <w:rPr>
          <w:rFonts w:ascii="Times New Roman" w:eastAsia="Times New Roman" w:hAnsi="Times New Roman" w:cs="Times New Roman"/>
          <w:sz w:val="24"/>
          <w:szCs w:val="24"/>
          <w:lang w:eastAsia="en-US"/>
        </w:rPr>
      </w:pPr>
    </w:p>
    <w:p w14:paraId="1159CD35" w14:textId="2B290132" w:rsidR="00152224" w:rsidRDefault="00152224">
      <w:pPr>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2343EB47" w:rsidR="00D60A57" w:rsidRPr="00D60A57" w:rsidRDefault="007464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737CACA" w:rsidR="001C2F2F" w:rsidRPr="00D064A1" w:rsidRDefault="00BE5A5B" w:rsidP="000952DB">
      <w:pPr>
        <w:pStyle w:val="Sraopastraipa"/>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88E891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152224">
        <w:rPr>
          <w:rFonts w:ascii="Times New Roman" w:hAnsi="Times New Roman" w:cs="Times New Roman"/>
          <w:color w:val="000000"/>
          <w:sz w:val="24"/>
          <w:szCs w:val="24"/>
        </w:rPr>
        <w:t>Reagentų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D61C6ED"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.4. tikrina, ar tiekėjo pasiūlymo kaina nėra per didelė ir perkančiajai organizacijai nepriimtina. </w:t>
      </w:r>
    </w:p>
    <w:p w14:paraId="13EB3478" w14:textId="6645CC97" w:rsidR="0051604D" w:rsidRPr="00152224" w:rsidRDefault="001C2F2F" w:rsidP="00152224">
      <w:pPr>
        <w:spacing w:line="240" w:lineRule="auto"/>
        <w:ind w:firstLine="709"/>
        <w:contextualSpacing/>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5F56ABB2" w:rsidR="00D60A57" w:rsidRPr="00CD6E39" w:rsidRDefault="001C2F2F" w:rsidP="00CD6E39">
      <w:pPr>
        <w:pStyle w:val="prastasiniatinklio"/>
        <w:spacing w:before="0" w:beforeAutospacing="0" w:after="0" w:afterAutospacing="0" w:line="240" w:lineRule="auto"/>
        <w:ind w:firstLine="709"/>
        <w:contextualSpacing/>
        <w:rPr>
          <w:rFonts w:ascii="Times New Roman" w:hAnsi="Times New Roman" w:cs="Times New Roman"/>
          <w:color w:val="000000"/>
          <w:sz w:val="24"/>
          <w:szCs w:val="24"/>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00413D57"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DB66F5" w:rsidRPr="00152224">
        <w:rPr>
          <w:rFonts w:ascii="Times New Roman" w:eastAsia="Times New Roman" w:hAnsi="Times New Roman" w:cs="Times New Roman"/>
          <w:b/>
          <w:bCs/>
          <w:sz w:val="24"/>
          <w:szCs w:val="24"/>
        </w:rPr>
        <w:t>įkaini</w:t>
      </w:r>
      <w:r w:rsidR="00152224">
        <w:rPr>
          <w:rFonts w:ascii="Times New Roman" w:eastAsia="Times New Roman" w:hAnsi="Times New Roman" w:cs="Times New Roman"/>
          <w:b/>
          <w:bCs/>
          <w:sz w:val="24"/>
          <w:szCs w:val="24"/>
        </w:rPr>
        <w:t>ų</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0479F9E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FB4F3B" w:rsidRPr="00152224">
        <w:rPr>
          <w:rFonts w:ascii="Times New Roman" w:eastAsia="Times New Roman" w:hAnsi="Times New Roman" w:cs="Times New Roman"/>
          <w:b/>
          <w:bCs/>
          <w:sz w:val="24"/>
          <w:szCs w:val="24"/>
        </w:rPr>
        <w:t>įkaini</w:t>
      </w:r>
      <w:r w:rsidR="00152224" w:rsidRPr="00152224">
        <w:rPr>
          <w:rFonts w:ascii="Times New Roman" w:eastAsia="Times New Roman" w:hAnsi="Times New Roman" w:cs="Times New Roman"/>
          <w:b/>
          <w:bCs/>
          <w:sz w:val="24"/>
          <w:szCs w:val="24"/>
        </w:rPr>
        <w:t>ų</w:t>
      </w:r>
      <w:r w:rsidR="00FB4F3B" w:rsidRPr="00152224">
        <w:rPr>
          <w:rFonts w:ascii="Times New Roman" w:eastAsia="Times New Roman" w:hAnsi="Times New Roman" w:cs="Times New Roman"/>
          <w:b/>
          <w:bCs/>
          <w:sz w:val="24"/>
          <w:szCs w:val="24"/>
        </w:rPr>
        <w:t xml:space="preserve"> be PVM</w:t>
      </w:r>
      <w:r w:rsidRPr="00D60A57">
        <w:rPr>
          <w:rFonts w:ascii="Times New Roman" w:hAnsi="Times New Roman" w:cs="Times New Roman"/>
          <w:b/>
          <w:sz w:val="24"/>
          <w:szCs w:val="24"/>
        </w:rPr>
        <w:t>.</w:t>
      </w:r>
    </w:p>
    <w:p w14:paraId="0FA709B4" w14:textId="34552EA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0F969B54" w14:textId="77777777" w:rsidR="00B1309F" w:rsidRDefault="00B1309F" w:rsidP="000952DB">
      <w:pPr>
        <w:spacing w:line="240" w:lineRule="auto"/>
        <w:contextualSpacing/>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5D6610D6" w14:textId="097C7E65" w:rsidR="009A7D8F"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0952DB">
      <w:pPr>
        <w:spacing w:line="240" w:lineRule="auto"/>
        <w:ind w:left="794" w:firstLine="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A7D8F" w:rsidRPr="00690C52" w14:paraId="67508732" w14:textId="77777777" w:rsidTr="000952DB">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77777777" w:rsidR="009A7D8F" w:rsidRPr="00690C52" w:rsidRDefault="009A7D8F" w:rsidP="000952DB">
            <w:pPr>
              <w:ind w:firstLine="0"/>
              <w:contextualSpacing/>
              <w:rPr>
                <w:sz w:val="24"/>
                <w:szCs w:val="24"/>
              </w:rPr>
            </w:pPr>
            <w:r w:rsidRPr="00690C52">
              <w:rPr>
                <w:b/>
                <w:sz w:val="24"/>
                <w:szCs w:val="24"/>
              </w:rPr>
              <w:t xml:space="preserve">VEIKSMAS </w:t>
            </w:r>
          </w:p>
        </w:tc>
        <w:tc>
          <w:tcPr>
            <w:tcW w:w="3685" w:type="dxa"/>
            <w:hideMark/>
          </w:tcPr>
          <w:p w14:paraId="573532C0" w14:textId="77777777" w:rsidR="009A7D8F" w:rsidRPr="00690C52" w:rsidRDefault="009A7D8F" w:rsidP="000952DB">
            <w:pPr>
              <w:ind w:firstLine="34"/>
              <w:contextualSpacing/>
              <w:rPr>
                <w:b/>
                <w:sz w:val="24"/>
                <w:szCs w:val="24"/>
              </w:rPr>
            </w:pPr>
            <w:r w:rsidRPr="00690C52">
              <w:rPr>
                <w:b/>
                <w:sz w:val="24"/>
                <w:szCs w:val="24"/>
              </w:rPr>
              <w:t>DATA/DIENŲ SKAIČIUS/ LAIKAS</w:t>
            </w:r>
          </w:p>
          <w:p w14:paraId="2EE8E52A" w14:textId="77777777" w:rsidR="009A7D8F" w:rsidRPr="00690C52" w:rsidRDefault="009A7D8F" w:rsidP="000952DB">
            <w:pPr>
              <w:ind w:firstLine="34"/>
              <w:contextualSpacing/>
              <w:rPr>
                <w:sz w:val="24"/>
                <w:szCs w:val="24"/>
              </w:rPr>
            </w:pPr>
            <w:r w:rsidRPr="00690C52">
              <w:rPr>
                <w:sz w:val="24"/>
                <w:szCs w:val="24"/>
              </w:rPr>
              <w:t>(Lietuvos laiku)</w:t>
            </w:r>
          </w:p>
        </w:tc>
        <w:tc>
          <w:tcPr>
            <w:tcW w:w="2835" w:type="dxa"/>
            <w:hideMark/>
          </w:tcPr>
          <w:p w14:paraId="37AC47F0" w14:textId="77777777" w:rsidR="009A7D8F" w:rsidRPr="00690C52" w:rsidRDefault="009A7D8F" w:rsidP="000952DB">
            <w:pPr>
              <w:ind w:firstLine="34"/>
              <w:contextualSpacing/>
              <w:rPr>
                <w:b/>
                <w:sz w:val="24"/>
                <w:szCs w:val="24"/>
              </w:rPr>
            </w:pPr>
            <w:r w:rsidRPr="00690C52">
              <w:rPr>
                <w:b/>
                <w:sz w:val="24"/>
                <w:szCs w:val="24"/>
              </w:rPr>
              <w:t>PASTABOS</w:t>
            </w:r>
          </w:p>
        </w:tc>
      </w:tr>
      <w:tr w:rsidR="009A7D8F" w:rsidRPr="00690C52" w14:paraId="3C9249FE" w14:textId="77777777" w:rsidTr="000952DB">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 xml:space="preserve">Bus nurodytas skelbime apie pirkimą.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Perkančioji organizacija turi teisę pratęsti pasiūlymų pateikimo terminą.</w:t>
            </w:r>
          </w:p>
        </w:tc>
      </w:tr>
      <w:tr w:rsidR="009A7D8F" w:rsidRPr="00690C52" w14:paraId="2D7E2216" w14:textId="77777777" w:rsidTr="000952DB">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0952DB">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152224">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0952DB">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šešias</w:t>
            </w:r>
            <w:r w:rsidR="009A7D8F" w:rsidRPr="00152224">
              <w:rPr>
                <w:sz w:val="24"/>
                <w:szCs w:val="24"/>
              </w:rPr>
              <w:t xml:space="preserve">dešimt) dienų </w:t>
            </w:r>
            <w:r w:rsidR="009A7D8F" w:rsidRPr="00690C52">
              <w:rPr>
                <w:sz w:val="24"/>
                <w:szCs w:val="24"/>
              </w:rPr>
              <w:t xml:space="preserve">nuo pasiūlymų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0952DB">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rsidP="000952DB">
            <w:pPr>
              <w:ind w:firstLine="34"/>
              <w:contextualSpacing/>
              <w:rPr>
                <w:bCs/>
                <w:sz w:val="24"/>
                <w:szCs w:val="24"/>
              </w:rPr>
            </w:pPr>
            <w:r w:rsidRPr="00690C52">
              <w:rPr>
                <w:bCs/>
                <w:sz w:val="24"/>
                <w:szCs w:val="24"/>
              </w:rPr>
              <w:t>3(tris) darbo dienas nuo sprendimo priėmimo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0952DB">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7777777"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397B64A7" w14:textId="3938E90D" w:rsidR="009A7D8F" w:rsidRPr="00690C52" w:rsidRDefault="009A7D8F" w:rsidP="00152224">
            <w:pPr>
              <w:ind w:firstLine="34"/>
              <w:contextualSpacing/>
              <w:rPr>
                <w:sz w:val="24"/>
                <w:szCs w:val="24"/>
              </w:rPr>
            </w:pPr>
            <w:r w:rsidRPr="00690C52">
              <w:rPr>
                <w:sz w:val="24"/>
                <w:szCs w:val="24"/>
              </w:rPr>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 xml:space="preserve">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w:t>
            </w:r>
            <w:r w:rsidRPr="00690C52">
              <w:rPr>
                <w:rFonts w:eastAsia="Arial"/>
                <w:sz w:val="24"/>
                <w:szCs w:val="24"/>
              </w:rPr>
              <w:lastRenderedPageBreak/>
              <w:t xml:space="preserve">perkančiosios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 xml:space="preserve">15 (penkiolika) dienų nuo pranešimo išsiuntimo tiekėjams dienos, jeigu šis pranešimas nebuvo siunčiamas elektroninėmis priemonėmis.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0952DB">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(šešias)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0952DB">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7777777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0952DB">
            <w:pPr>
              <w:ind w:firstLine="34"/>
              <w:contextualSpacing/>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7BFDEF01" w14:textId="77777777" w:rsidR="00A42191" w:rsidRDefault="00A42191" w:rsidP="000952DB">
      <w:pPr>
        <w:spacing w:line="240" w:lineRule="auto"/>
        <w:ind w:left="7314" w:firstLine="0"/>
        <w:contextualSpacing/>
        <w:rPr>
          <w:rFonts w:ascii="Times New Roman" w:hAnsi="Times New Roman" w:cs="Times New Roman"/>
          <w:sz w:val="24"/>
          <w:szCs w:val="24"/>
        </w:rPr>
      </w:pPr>
    </w:p>
    <w:p w14:paraId="07BCFD4A" w14:textId="77777777" w:rsidR="00A42191" w:rsidRDefault="00A42191" w:rsidP="000952DB">
      <w:pPr>
        <w:spacing w:line="240" w:lineRule="auto"/>
        <w:ind w:left="7314" w:firstLine="0"/>
        <w:contextualSpacing/>
        <w:rPr>
          <w:rFonts w:ascii="Times New Roman" w:hAnsi="Times New Roman" w:cs="Times New Roman"/>
          <w:sz w:val="24"/>
          <w:szCs w:val="24"/>
        </w:rPr>
      </w:pPr>
    </w:p>
    <w:p w14:paraId="192BA544" w14:textId="4F51D166" w:rsidR="00B0266A"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22"/>
      </w:tblGrid>
      <w:tr w:rsidR="00012208" w:rsidRPr="003F5D79" w14:paraId="0069060B" w14:textId="77777777" w:rsidTr="00152224">
        <w:trPr>
          <w:trHeight w:val="708"/>
        </w:trPr>
        <w:tc>
          <w:tcPr>
            <w:tcW w:w="1156" w:type="dxa"/>
            <w:tcBorders>
              <w:top w:val="nil"/>
              <w:left w:val="nil"/>
              <w:bottom w:val="nil"/>
              <w:right w:val="nil"/>
            </w:tcBorders>
          </w:tcPr>
          <w:p w14:paraId="3D240A8A" w14:textId="77777777" w:rsidR="00012208" w:rsidRDefault="00012208" w:rsidP="00152224">
            <w:pPr>
              <w:rPr>
                <w:rFonts w:ascii="Times New Roman" w:hAnsi="Times New Roman" w:cs="Times New Roman"/>
                <w:sz w:val="24"/>
                <w:szCs w:val="24"/>
              </w:rPr>
            </w:pPr>
          </w:p>
        </w:tc>
        <w:tc>
          <w:tcPr>
            <w:tcW w:w="0" w:type="auto"/>
            <w:tcBorders>
              <w:top w:val="nil"/>
              <w:left w:val="nil"/>
              <w:bottom w:val="nil"/>
              <w:right w:val="nil"/>
            </w:tcBorders>
            <w:vAlign w:val="center"/>
          </w:tcPr>
          <w:p w14:paraId="2AB51811" w14:textId="77777777" w:rsidR="00012208" w:rsidRPr="003F5D79" w:rsidRDefault="00012208" w:rsidP="000952DB">
            <w:pPr>
              <w:spacing w:line="240" w:lineRule="auto"/>
              <w:contextualSpacing/>
              <w:rPr>
                <w:rFonts w:ascii="Times New Roman" w:hAnsi="Times New Roman" w:cs="Times New Roman"/>
                <w:sz w:val="24"/>
                <w:szCs w:val="24"/>
              </w:rPr>
            </w:pPr>
          </w:p>
        </w:tc>
      </w:tr>
      <w:bookmarkEnd w:id="0"/>
    </w:tbl>
    <w:p w14:paraId="33DD99A9" w14:textId="55635F7A" w:rsidR="00DC67F9" w:rsidRDefault="00DC67F9" w:rsidP="00152224">
      <w:pPr>
        <w:widowControl w:val="0"/>
        <w:suppressAutoHyphens/>
        <w:spacing w:line="240" w:lineRule="auto"/>
        <w:ind w:firstLine="0"/>
        <w:contextualSpacing/>
        <w:jc w:val="center"/>
        <w:textAlignment w:val="baseline"/>
        <w:rPr>
          <w:rFonts w:ascii="Times New Roman" w:hAnsi="Times New Roman" w:cs="Times New Roman"/>
          <w:sz w:val="24"/>
          <w:szCs w:val="24"/>
        </w:rPr>
      </w:pPr>
    </w:p>
    <w:sectPr w:rsidR="00DC67F9" w:rsidSect="00D315CF">
      <w:headerReference w:type="default" r:id="rId15"/>
      <w:footerReference w:type="default" r:id="rId16"/>
      <w:headerReference w:type="first" r:id="rId17"/>
      <w:footerReference w:type="first" r:id="rId18"/>
      <w:pgSz w:w="12240" w:h="15840"/>
      <w:pgMar w:top="993" w:right="720" w:bottom="72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7D1B" w14:textId="77777777" w:rsidR="00944527" w:rsidRDefault="00944527" w:rsidP="00D05666">
      <w:r>
        <w:separator/>
      </w:r>
    </w:p>
  </w:endnote>
  <w:endnote w:type="continuationSeparator" w:id="0">
    <w:p w14:paraId="209EDD8F" w14:textId="77777777" w:rsidR="00944527" w:rsidRDefault="00944527" w:rsidP="00D05666">
      <w:r>
        <w:continuationSeparator/>
      </w:r>
    </w:p>
  </w:endnote>
  <w:endnote w:type="continuationNotice" w:id="1">
    <w:p w14:paraId="54A8F717" w14:textId="77777777" w:rsidR="00944527" w:rsidRDefault="00944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0D315C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E276" w14:textId="77777777" w:rsidR="00944527" w:rsidRDefault="00944527" w:rsidP="00D05666">
      <w:r>
        <w:separator/>
      </w:r>
    </w:p>
  </w:footnote>
  <w:footnote w:type="continuationSeparator" w:id="0">
    <w:p w14:paraId="560D9CC1" w14:textId="77777777" w:rsidR="00944527" w:rsidRDefault="00944527" w:rsidP="00D05666">
      <w:r>
        <w:continuationSeparator/>
      </w:r>
    </w:p>
  </w:footnote>
  <w:footnote w:type="continuationNotice" w:id="1">
    <w:p w14:paraId="2FAAD5F7" w14:textId="77777777" w:rsidR="00944527" w:rsidRDefault="009445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EC55DF"/>
    <w:multiLevelType w:val="hybridMultilevel"/>
    <w:tmpl w:val="29B2128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 w:numId="15" w16cid:durableId="32620493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70267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202"/>
    <w:rsid w:val="00001253"/>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976"/>
    <w:rsid w:val="000B7223"/>
    <w:rsid w:val="000C006A"/>
    <w:rsid w:val="000C00E3"/>
    <w:rsid w:val="000C017C"/>
    <w:rsid w:val="000C02F3"/>
    <w:rsid w:val="000C12E1"/>
    <w:rsid w:val="000C1758"/>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D7E3A"/>
    <w:rsid w:val="000E083B"/>
    <w:rsid w:val="000E0EAE"/>
    <w:rsid w:val="000E1743"/>
    <w:rsid w:val="000E266E"/>
    <w:rsid w:val="000E2FD9"/>
    <w:rsid w:val="000E31D4"/>
    <w:rsid w:val="000E3448"/>
    <w:rsid w:val="000E37BD"/>
    <w:rsid w:val="000E430C"/>
    <w:rsid w:val="000E4D68"/>
    <w:rsid w:val="000E5999"/>
    <w:rsid w:val="000E59A7"/>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C0D"/>
    <w:rsid w:val="0013353A"/>
    <w:rsid w:val="00133C40"/>
    <w:rsid w:val="00134825"/>
    <w:rsid w:val="001351A4"/>
    <w:rsid w:val="00135EEE"/>
    <w:rsid w:val="001365CA"/>
    <w:rsid w:val="0013697C"/>
    <w:rsid w:val="00136F53"/>
    <w:rsid w:val="0013703C"/>
    <w:rsid w:val="001404CC"/>
    <w:rsid w:val="00140D50"/>
    <w:rsid w:val="00142352"/>
    <w:rsid w:val="001424F3"/>
    <w:rsid w:val="0014359C"/>
    <w:rsid w:val="00143940"/>
    <w:rsid w:val="00143F3F"/>
    <w:rsid w:val="0014414A"/>
    <w:rsid w:val="001444FA"/>
    <w:rsid w:val="0014541E"/>
    <w:rsid w:val="00146095"/>
    <w:rsid w:val="00146BC9"/>
    <w:rsid w:val="00147397"/>
    <w:rsid w:val="00147A63"/>
    <w:rsid w:val="00147A8C"/>
    <w:rsid w:val="00150260"/>
    <w:rsid w:val="00150492"/>
    <w:rsid w:val="0015057D"/>
    <w:rsid w:val="00152224"/>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6EF0"/>
    <w:rsid w:val="00167555"/>
    <w:rsid w:val="00167B99"/>
    <w:rsid w:val="00167E09"/>
    <w:rsid w:val="001702F1"/>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486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6B5D"/>
    <w:rsid w:val="001D7492"/>
    <w:rsid w:val="001D7818"/>
    <w:rsid w:val="001E0107"/>
    <w:rsid w:val="001E03FB"/>
    <w:rsid w:val="001E250F"/>
    <w:rsid w:val="001E2BC5"/>
    <w:rsid w:val="001E2D34"/>
    <w:rsid w:val="001E4D4B"/>
    <w:rsid w:val="001E52C0"/>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97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4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2CB"/>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5D79"/>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17D"/>
    <w:rsid w:val="002E6BB6"/>
    <w:rsid w:val="002F05C1"/>
    <w:rsid w:val="002F0663"/>
    <w:rsid w:val="002F0FBA"/>
    <w:rsid w:val="002F12E7"/>
    <w:rsid w:val="002F148F"/>
    <w:rsid w:val="002F1CB8"/>
    <w:rsid w:val="002F1CD9"/>
    <w:rsid w:val="002F2831"/>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27FB0"/>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84E"/>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2E09"/>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6B0"/>
    <w:rsid w:val="003B39F9"/>
    <w:rsid w:val="003B3D2C"/>
    <w:rsid w:val="003B455D"/>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C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3C20"/>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3F7F5C"/>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462"/>
    <w:rsid w:val="00483D9A"/>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3AB"/>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0C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9CA"/>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68C7"/>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629D"/>
    <w:rsid w:val="005D7383"/>
    <w:rsid w:val="005D7A77"/>
    <w:rsid w:val="005D7D8C"/>
    <w:rsid w:val="005E0667"/>
    <w:rsid w:val="005E25A4"/>
    <w:rsid w:val="005E2700"/>
    <w:rsid w:val="005E279C"/>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7A"/>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3487"/>
    <w:rsid w:val="00664184"/>
    <w:rsid w:val="00664C39"/>
    <w:rsid w:val="00664EA4"/>
    <w:rsid w:val="0066500F"/>
    <w:rsid w:val="00665B16"/>
    <w:rsid w:val="00665D82"/>
    <w:rsid w:val="006666F6"/>
    <w:rsid w:val="00670373"/>
    <w:rsid w:val="00670606"/>
    <w:rsid w:val="00671B2B"/>
    <w:rsid w:val="00671CFC"/>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6E73"/>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51B"/>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3CA9"/>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D6B"/>
    <w:rsid w:val="006F2F71"/>
    <w:rsid w:val="006F3A81"/>
    <w:rsid w:val="006F4339"/>
    <w:rsid w:val="006F486C"/>
    <w:rsid w:val="006F4E6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5D2"/>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933"/>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2C4"/>
    <w:rsid w:val="007654C6"/>
    <w:rsid w:val="00765F24"/>
    <w:rsid w:val="00766211"/>
    <w:rsid w:val="0077031D"/>
    <w:rsid w:val="00771EC8"/>
    <w:rsid w:val="007720C2"/>
    <w:rsid w:val="007724D3"/>
    <w:rsid w:val="007731F0"/>
    <w:rsid w:val="00773232"/>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54F8"/>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C87"/>
    <w:rsid w:val="007F3D95"/>
    <w:rsid w:val="007F47E7"/>
    <w:rsid w:val="007F4F75"/>
    <w:rsid w:val="007F5196"/>
    <w:rsid w:val="007F55BA"/>
    <w:rsid w:val="007F6402"/>
    <w:rsid w:val="007F65C2"/>
    <w:rsid w:val="007F6F26"/>
    <w:rsid w:val="007F7397"/>
    <w:rsid w:val="0080046E"/>
    <w:rsid w:val="0080269D"/>
    <w:rsid w:val="008040CB"/>
    <w:rsid w:val="008043C9"/>
    <w:rsid w:val="008052D1"/>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E8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CF"/>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495"/>
    <w:rsid w:val="00876B6A"/>
    <w:rsid w:val="00876F48"/>
    <w:rsid w:val="00877A5D"/>
    <w:rsid w:val="008802B8"/>
    <w:rsid w:val="00881064"/>
    <w:rsid w:val="0088228F"/>
    <w:rsid w:val="008829B2"/>
    <w:rsid w:val="008830D8"/>
    <w:rsid w:val="008835A9"/>
    <w:rsid w:val="00884B13"/>
    <w:rsid w:val="00884BCD"/>
    <w:rsid w:val="00884D4B"/>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61"/>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2E7"/>
    <w:rsid w:val="00933845"/>
    <w:rsid w:val="00934E53"/>
    <w:rsid w:val="00935371"/>
    <w:rsid w:val="009354A1"/>
    <w:rsid w:val="00936C2B"/>
    <w:rsid w:val="00937444"/>
    <w:rsid w:val="0093767A"/>
    <w:rsid w:val="00940C13"/>
    <w:rsid w:val="00941625"/>
    <w:rsid w:val="0094192D"/>
    <w:rsid w:val="00941CDA"/>
    <w:rsid w:val="0094210F"/>
    <w:rsid w:val="009425A7"/>
    <w:rsid w:val="00942B80"/>
    <w:rsid w:val="00942BCA"/>
    <w:rsid w:val="009438E2"/>
    <w:rsid w:val="0094425E"/>
    <w:rsid w:val="00944527"/>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334"/>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4BDD"/>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2FCD"/>
    <w:rsid w:val="00993258"/>
    <w:rsid w:val="00993376"/>
    <w:rsid w:val="00993CDB"/>
    <w:rsid w:val="00993EC5"/>
    <w:rsid w:val="00995FEE"/>
    <w:rsid w:val="00996076"/>
    <w:rsid w:val="00996FBB"/>
    <w:rsid w:val="009978CF"/>
    <w:rsid w:val="009A0886"/>
    <w:rsid w:val="009A0C35"/>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1DAE"/>
    <w:rsid w:val="009B3266"/>
    <w:rsid w:val="009B338B"/>
    <w:rsid w:val="009B3F3E"/>
    <w:rsid w:val="009B3FDD"/>
    <w:rsid w:val="009B4090"/>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A51"/>
    <w:rsid w:val="00A97EF0"/>
    <w:rsid w:val="00AA05AD"/>
    <w:rsid w:val="00AA1198"/>
    <w:rsid w:val="00AA1A7D"/>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FF3"/>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5F67"/>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4BBC"/>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6F70"/>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8F"/>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B92"/>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893"/>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06C4"/>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1C8"/>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58"/>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570"/>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20B5F"/>
    <w:rsid w:val="00D22068"/>
    <w:rsid w:val="00D22226"/>
    <w:rsid w:val="00D22BC5"/>
    <w:rsid w:val="00D2324F"/>
    <w:rsid w:val="00D232F1"/>
    <w:rsid w:val="00D239D0"/>
    <w:rsid w:val="00D25782"/>
    <w:rsid w:val="00D26F9A"/>
    <w:rsid w:val="00D278FA"/>
    <w:rsid w:val="00D3069A"/>
    <w:rsid w:val="00D315CF"/>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493"/>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4DD2"/>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E75BE"/>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85D"/>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167EA"/>
    <w:rsid w:val="00E17606"/>
    <w:rsid w:val="00E201D8"/>
    <w:rsid w:val="00E21768"/>
    <w:rsid w:val="00E217CA"/>
    <w:rsid w:val="00E21AB2"/>
    <w:rsid w:val="00E2216E"/>
    <w:rsid w:val="00E2272C"/>
    <w:rsid w:val="00E22E62"/>
    <w:rsid w:val="00E23ADC"/>
    <w:rsid w:val="00E24B5E"/>
    <w:rsid w:val="00E24E2B"/>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3B37"/>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08"/>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33EE"/>
    <w:rsid w:val="00F9391C"/>
    <w:rsid w:val="00F93A82"/>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0FA"/>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13E"/>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5A53"/>
    <w:rsid w:val="00FE6998"/>
    <w:rsid w:val="00FE6B95"/>
    <w:rsid w:val="00FE7908"/>
    <w:rsid w:val="00FE7E11"/>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724294-58BE-4224-B9F1-2A0BC58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EE56A1"/>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0C2880B-499E-4DA1-978D-188656870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10736</Words>
  <Characters>6121</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16824</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49</cp:revision>
  <cp:lastPrinted>2021-11-03T05:49:00Z</cp:lastPrinted>
  <dcterms:created xsi:type="dcterms:W3CDTF">2025-05-28T22:43:00Z</dcterms:created>
  <dcterms:modified xsi:type="dcterms:W3CDTF">2026-02-13T10:43:00Z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