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8214" w14:textId="77777777" w:rsidR="00D91859" w:rsidRPr="00AA05AD" w:rsidRDefault="00D91859" w:rsidP="00D91859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t>Pirkimo sąlygų 2 priedas „Tiekėjų kvalifikacijos reikalavimai“</w:t>
      </w:r>
    </w:p>
    <w:p w14:paraId="35FF0611" w14:textId="77777777" w:rsidR="00D91859" w:rsidRPr="00D91859" w:rsidRDefault="00D91859" w:rsidP="00D91859">
      <w:pPr>
        <w:rPr>
          <w:rFonts w:ascii="Calibri" w:hAnsi="Calibri" w:cs="Calibri"/>
          <w:smallCaps/>
          <w:color w:val="404040"/>
          <w:sz w:val="22"/>
          <w:szCs w:val="22"/>
        </w:rPr>
      </w:pPr>
    </w:p>
    <w:p w14:paraId="13989AFC" w14:textId="77777777" w:rsidR="00D91859" w:rsidRDefault="00D91859" w:rsidP="00D91859">
      <w:pPr>
        <w:jc w:val="center"/>
        <w:rPr>
          <w:rFonts w:ascii="Calibri" w:eastAsia="Arial" w:hAnsi="Calibri" w:cs="Calibri"/>
          <w:b/>
          <w:bCs/>
          <w:smallCaps/>
          <w:color w:val="404040"/>
          <w:sz w:val="22"/>
          <w:szCs w:val="22"/>
        </w:rPr>
      </w:pPr>
      <w:r w:rsidRPr="00D91859">
        <w:rPr>
          <w:rFonts w:ascii="Calibri" w:eastAsia="Arial" w:hAnsi="Calibri" w:cs="Calibri"/>
          <w:b/>
          <w:bCs/>
          <w:smallCaps/>
          <w:color w:val="404040"/>
          <w:sz w:val="22"/>
          <w:szCs w:val="22"/>
        </w:rPr>
        <w:t>TIEKĖJŲ KVALIFIKACIJOS REIKALAVIMAI</w:t>
      </w:r>
    </w:p>
    <w:p w14:paraId="6A7C61B5" w14:textId="0D1361E6" w:rsidR="005F1110" w:rsidRPr="005F1110" w:rsidRDefault="005F1110" w:rsidP="005F1110">
      <w:pPr>
        <w:spacing w:line="240" w:lineRule="auto"/>
        <w:ind w:left="567" w:firstLine="0"/>
        <w:contextualSpacing/>
        <w:jc w:val="center"/>
        <w:rPr>
          <w:rFonts w:ascii="Calibri" w:hAnsi="Calibri" w:cs="Calibri"/>
          <w:sz w:val="22"/>
          <w:szCs w:val="22"/>
        </w:rPr>
      </w:pPr>
      <w:r w:rsidRPr="005F1110">
        <w:rPr>
          <w:rFonts w:ascii="Calibri" w:hAnsi="Calibri" w:cs="Calibri"/>
          <w:b/>
          <w:bCs/>
          <w:sz w:val="22"/>
          <w:szCs w:val="22"/>
        </w:rPr>
        <w:t xml:space="preserve">Versija Nr. </w:t>
      </w:r>
      <w:r>
        <w:rPr>
          <w:rFonts w:ascii="Calibri" w:hAnsi="Calibri" w:cs="Calibri"/>
          <w:b/>
          <w:bCs/>
          <w:sz w:val="22"/>
          <w:szCs w:val="22"/>
        </w:rPr>
        <w:t>2</w:t>
      </w:r>
    </w:p>
    <w:p w14:paraId="6FBD2DC8" w14:textId="274234E6" w:rsidR="00D91859" w:rsidRPr="00D91859" w:rsidRDefault="00D91859" w:rsidP="00D91859">
      <w:pPr>
        <w:jc w:val="center"/>
        <w:rPr>
          <w:rFonts w:ascii="Calibri" w:eastAsia="Arial" w:hAnsi="Calibri" w:cs="Calibri"/>
          <w:b/>
          <w:bCs/>
          <w:smallCaps/>
          <w:color w:val="404040"/>
          <w:sz w:val="22"/>
          <w:szCs w:val="22"/>
        </w:rPr>
      </w:pPr>
    </w:p>
    <w:p w14:paraId="70782FD8" w14:textId="77777777" w:rsidR="00D91859" w:rsidRPr="00D91859" w:rsidRDefault="00903B57" w:rsidP="00D91859">
      <w:pPr>
        <w:spacing w:line="240" w:lineRule="auto"/>
        <w:ind w:firstLine="567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tag w:val="goog_rdk_129"/>
          <w:id w:val="-1599392971"/>
          <w:placeholder>
            <w:docPart w:val="390A2D36391847B6A6C3B42EC21DC9B7"/>
          </w:placeholder>
        </w:sdtPr>
        <w:sdtEndPr/>
        <w:sdtContent>
          <w:r w:rsidR="00D91859" w:rsidRPr="00D91859">
            <w:rPr>
              <w:rFonts w:ascii="Calibri" w:hAnsi="Calibri" w:cs="Calibri"/>
              <w:sz w:val="22"/>
              <w:szCs w:val="22"/>
            </w:rPr>
            <w:t>1.</w:t>
          </w:r>
        </w:sdtContent>
      </w:sdt>
      <w:r w:rsidR="00D91859" w:rsidRPr="00D91859">
        <w:rPr>
          <w:rFonts w:ascii="Calibri" w:eastAsia="Arial" w:hAnsi="Calibri" w:cs="Calibri"/>
          <w:sz w:val="22"/>
          <w:szCs w:val="22"/>
        </w:rPr>
        <w:t xml:space="preserve">Tiekėjo kvalifikacija turi atitikti šiame priede nustatytus reikalavimus kvalifikacijai. </w:t>
      </w:r>
    </w:p>
    <w:p w14:paraId="4DD06289" w14:textId="77777777" w:rsidR="00D91859" w:rsidRPr="00D91859" w:rsidRDefault="00D91859" w:rsidP="00D91859">
      <w:pPr>
        <w:spacing w:line="240" w:lineRule="auto"/>
        <w:ind w:firstLine="567"/>
        <w:rPr>
          <w:rFonts w:ascii="Calibri" w:eastAsiaTheme="minorHAnsi" w:hAnsi="Calibri" w:cs="Calibri"/>
          <w:sz w:val="22"/>
          <w:szCs w:val="22"/>
          <w:lang w:eastAsia="en-US"/>
        </w:rPr>
      </w:pPr>
      <w:r w:rsidRPr="00D91859">
        <w:rPr>
          <w:rFonts w:ascii="Calibri" w:eastAsia="Arial" w:hAnsi="Calibri" w:cs="Calibri"/>
          <w:sz w:val="22"/>
          <w:szCs w:val="22"/>
        </w:rPr>
        <w:t>2. Jei pasiūlymas teikiamas tiekėjų grupės jungtinės veiklos sutarties pagrindu, bent vienas tiekėjų grupės narys arba visi tiekėjų grupės nariai kartu turi atitikti šiame priede nustatytus reikalavimus ir pateikti nurodytus dokumentus</w:t>
      </w:r>
      <w:r w:rsidRPr="00D91859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</w:p>
    <w:p w14:paraId="4E60FF5B" w14:textId="77777777" w:rsidR="00D91859" w:rsidRPr="00D91859" w:rsidRDefault="00D91859" w:rsidP="00D91859">
      <w:pPr>
        <w:spacing w:line="240" w:lineRule="auto"/>
        <w:ind w:firstLine="567"/>
        <w:rPr>
          <w:rFonts w:ascii="Calibri" w:hAnsi="Calibri" w:cs="Calibri"/>
          <w:bCs/>
          <w:iCs/>
          <w:sz w:val="22"/>
          <w:szCs w:val="22"/>
        </w:rPr>
      </w:pPr>
      <w:r w:rsidRPr="00D91859">
        <w:rPr>
          <w:rFonts w:ascii="Calibri" w:eastAsiaTheme="minorHAnsi" w:hAnsi="Calibri" w:cs="Calibri"/>
          <w:sz w:val="22"/>
          <w:szCs w:val="22"/>
          <w:lang w:eastAsia="en-US"/>
        </w:rPr>
        <w:t xml:space="preserve">3. </w:t>
      </w:r>
      <w:r w:rsidRPr="00D91859">
        <w:rPr>
          <w:rFonts w:ascii="Calibri" w:hAnsi="Calibri" w:cs="Calibri"/>
          <w:iCs/>
          <w:sz w:val="22"/>
          <w:szCs w:val="22"/>
        </w:rPr>
        <w:t>T</w:t>
      </w:r>
      <w:r w:rsidRPr="00D91859">
        <w:rPr>
          <w:rFonts w:ascii="Calibri" w:hAnsi="Calibri" w:cs="Calibri"/>
          <w:bCs/>
          <w:iCs/>
          <w:sz w:val="22"/>
          <w:szCs w:val="22"/>
        </w:rPr>
        <w:t>eikėjas gali remtis kitų ūkio subjektų pajėgumais tik tuo atveju, jeigu tie subjektai patys vykdys tą pirkimo sutarties dalį, kuriai reikia jų turimų pajėgumų.</w:t>
      </w:r>
    </w:p>
    <w:p w14:paraId="7A311AE0" w14:textId="77777777" w:rsidR="00D91859" w:rsidRPr="00D91859" w:rsidRDefault="00D91859" w:rsidP="00D91859">
      <w:pPr>
        <w:spacing w:line="240" w:lineRule="auto"/>
        <w:ind w:firstLine="567"/>
        <w:rPr>
          <w:rFonts w:ascii="Calibri" w:eastAsia="Arial" w:hAnsi="Calibri" w:cs="Calibri"/>
          <w:iCs/>
          <w:sz w:val="22"/>
          <w:szCs w:val="22"/>
        </w:rPr>
      </w:pPr>
      <w:r w:rsidRPr="00D91859">
        <w:rPr>
          <w:rFonts w:ascii="Calibri" w:hAnsi="Calibri" w:cs="Calibri"/>
          <w:bCs/>
          <w:iCs/>
          <w:sz w:val="22"/>
          <w:szCs w:val="22"/>
        </w:rPr>
        <w:t>4. Teikėjui nedraudžiama remtis sutartimi, kurią teikėjas vykdė ne vienas, bet kartu su kitais ūkio subjektais. Tačiau tokiu atveju bus vertinamos būtent konkretaus teikėjo, dalyvaujančio viešajame pirkime, suteiktos paslaugos, jų apimtis, o ne visas vykdytos sutarties objektas.</w:t>
      </w:r>
    </w:p>
    <w:p w14:paraId="48E0F4E4" w14:textId="77777777" w:rsidR="00D91859" w:rsidRPr="00D91859" w:rsidRDefault="00D91859" w:rsidP="00D91859">
      <w:pPr>
        <w:pStyle w:val="ListParagraph"/>
        <w:tabs>
          <w:tab w:val="left" w:pos="568"/>
        </w:tabs>
        <w:spacing w:line="276" w:lineRule="auto"/>
        <w:ind w:left="568"/>
        <w:jc w:val="center"/>
        <w:rPr>
          <w:rFonts w:ascii="Calibri" w:hAnsi="Calibri" w:cs="Calibri"/>
          <w:sz w:val="22"/>
          <w:szCs w:val="22"/>
        </w:rPr>
      </w:pPr>
    </w:p>
    <w:p w14:paraId="791FAFDB" w14:textId="77777777" w:rsidR="00D91859" w:rsidRPr="00D91859" w:rsidRDefault="00D91859" w:rsidP="00D91859">
      <w:pPr>
        <w:pStyle w:val="ListParagraph"/>
        <w:tabs>
          <w:tab w:val="left" w:pos="568"/>
        </w:tabs>
        <w:spacing w:line="276" w:lineRule="auto"/>
        <w:ind w:left="568"/>
        <w:jc w:val="center"/>
        <w:rPr>
          <w:rFonts w:ascii="Calibri" w:hAnsi="Calibri" w:cs="Calibri"/>
          <w:sz w:val="22"/>
          <w:szCs w:val="22"/>
        </w:rPr>
      </w:pPr>
      <w:r w:rsidRPr="00D91859">
        <w:rPr>
          <w:rFonts w:ascii="Calibri" w:hAnsi="Calibri" w:cs="Calibri"/>
          <w:sz w:val="22"/>
          <w:szCs w:val="22"/>
        </w:rPr>
        <w:t>Tiekėjų kvalifikacijos reikalavimai</w:t>
      </w:r>
    </w:p>
    <w:p w14:paraId="4FAA6D61" w14:textId="77777777" w:rsidR="00D91859" w:rsidRPr="00D91859" w:rsidRDefault="00D91859" w:rsidP="00D91859">
      <w:pPr>
        <w:pStyle w:val="ListParagraph"/>
        <w:tabs>
          <w:tab w:val="left" w:pos="568"/>
        </w:tabs>
        <w:spacing w:line="276" w:lineRule="auto"/>
        <w:ind w:left="568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6"/>
        <w:gridCol w:w="4079"/>
        <w:gridCol w:w="4266"/>
      </w:tblGrid>
      <w:tr w:rsidR="00D91859" w:rsidRPr="00D91859" w14:paraId="7BB466BC" w14:textId="77777777" w:rsidTr="002454AF">
        <w:tc>
          <w:tcPr>
            <w:tcW w:w="709" w:type="dxa"/>
          </w:tcPr>
          <w:p w14:paraId="5832EFCA" w14:textId="77777777" w:rsidR="00D91859" w:rsidRPr="00D91859" w:rsidRDefault="00D91859" w:rsidP="002454AF">
            <w:pPr>
              <w:pStyle w:val="ListParagraph"/>
              <w:tabs>
                <w:tab w:val="left" w:pos="568"/>
              </w:tabs>
              <w:spacing w:line="276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859">
              <w:rPr>
                <w:rFonts w:ascii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518" w:type="dxa"/>
          </w:tcPr>
          <w:p w14:paraId="3525F226" w14:textId="77777777" w:rsidR="00D91859" w:rsidRPr="00D91859" w:rsidRDefault="00D91859" w:rsidP="002454AF">
            <w:pPr>
              <w:pStyle w:val="ListParagraph"/>
              <w:tabs>
                <w:tab w:val="left" w:pos="568"/>
              </w:tabs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859">
              <w:rPr>
                <w:rFonts w:ascii="Calibri" w:hAnsi="Calibri" w:cs="Calibri"/>
                <w:b/>
                <w:bCs/>
                <w:sz w:val="22"/>
                <w:szCs w:val="22"/>
              </w:rPr>
              <w:t>Kvalifikacijos reikalavimas</w:t>
            </w:r>
          </w:p>
        </w:tc>
        <w:tc>
          <w:tcPr>
            <w:tcW w:w="4739" w:type="dxa"/>
          </w:tcPr>
          <w:p w14:paraId="0BC76683" w14:textId="77777777" w:rsidR="00D91859" w:rsidRPr="00D91859" w:rsidRDefault="00D91859" w:rsidP="002454AF">
            <w:pPr>
              <w:pStyle w:val="ListParagraph"/>
              <w:tabs>
                <w:tab w:val="left" w:pos="568"/>
              </w:tabs>
              <w:spacing w:line="276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18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Atitiktį reikalavimui įrodantys dokumentai</w:t>
            </w:r>
          </w:p>
        </w:tc>
      </w:tr>
      <w:tr w:rsidR="00D91859" w:rsidRPr="00D91859" w14:paraId="618F061A" w14:textId="77777777" w:rsidTr="002454AF">
        <w:tc>
          <w:tcPr>
            <w:tcW w:w="709" w:type="dxa"/>
          </w:tcPr>
          <w:p w14:paraId="52D62E83" w14:textId="77777777" w:rsidR="00D91859" w:rsidRPr="00D91859" w:rsidRDefault="00D91859" w:rsidP="002454AF">
            <w:pPr>
              <w:pStyle w:val="ListParagraph"/>
              <w:tabs>
                <w:tab w:val="left" w:pos="568"/>
              </w:tabs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9185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518" w:type="dxa"/>
          </w:tcPr>
          <w:p w14:paraId="7DC326EF" w14:textId="2FBF5571" w:rsidR="00D91859" w:rsidRPr="00D91859" w:rsidRDefault="00D91859" w:rsidP="00D91859">
            <w:pPr>
              <w:pStyle w:val="Default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D9185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Tiekėjas turi </w:t>
            </w:r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būti Microsoft licencijų arba siūlomų licencijų (jei siūlomos lygiavertės licencijos) gamintojo oficialus ir sertifikuotas atstovas ir turi turėti </w:t>
            </w:r>
            <w:proofErr w:type="spellStart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>Cloud</w:t>
            </w:r>
            <w:proofErr w:type="spellEnd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>Solution</w:t>
            </w:r>
            <w:proofErr w:type="spellEnd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>Provider</w:t>
            </w:r>
            <w:proofErr w:type="spellEnd"/>
            <w:r w:rsidRPr="00D91859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(CSP) arba lygiavertį (jei siūlomos lygiavertės licencijos) statusą</w:t>
            </w:r>
            <w:r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4739" w:type="dxa"/>
          </w:tcPr>
          <w:p w14:paraId="42B9ACBD" w14:textId="77777777" w:rsidR="00D91859" w:rsidRDefault="00D91859" w:rsidP="00D91859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</w:pPr>
            <w:r w:rsidRPr="00D9185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Tiekėjas turi pateikti </w:t>
            </w:r>
            <w:r w:rsidRPr="00D91859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Microsoft licencijų ar siūlomų licencijų (jei siūlomos lygiavertės licencijos) gamintojo sertifikatą arba kitus lygiaverčius įrodymus, patvirtinančius, kad Tiekėjas yra gamintojo oficialus ir sertifikuotas atstovas, įgaliotas parduoti Pirkėjui reikalingas, licencijas.</w:t>
            </w:r>
          </w:p>
          <w:p w14:paraId="6824A9B2" w14:textId="51B709A1" w:rsidR="00D91859" w:rsidRPr="00D91859" w:rsidRDefault="00D91859" w:rsidP="00D9185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J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eigu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Tiekėjas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siūlo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lygiavertę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programinę įrangą, kartu su pasiūlymu privalo pateikti siūlomos programinės įrangos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atitikimo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Microsoft 365 Business Basic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ir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Microsoft 365 Business Standard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funkcionalumo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91859">
              <w:rPr>
                <w:rFonts w:ascii="Calibri" w:hAnsi="Calibri" w:cs="Calibri"/>
                <w:sz w:val="22"/>
                <w:szCs w:val="22"/>
              </w:rPr>
              <w:t>ir</w:t>
            </w:r>
            <w:proofErr w:type="spellEnd"/>
            <w:r w:rsidRPr="00D91859">
              <w:rPr>
                <w:rFonts w:ascii="Calibri" w:hAnsi="Calibri" w:cs="Calibri"/>
                <w:sz w:val="22"/>
                <w:szCs w:val="22"/>
              </w:rPr>
              <w:t xml:space="preserve"> suderinamumo lentelę (funkcijų matricą), kurioje aiškiai nurodomi atitikimai ir skirtumai.</w:t>
            </w:r>
          </w:p>
        </w:tc>
      </w:tr>
    </w:tbl>
    <w:p w14:paraId="5AD8E9E5" w14:textId="73E637B5" w:rsidR="004322C7" w:rsidRPr="00D91859" w:rsidRDefault="00D91859" w:rsidP="00D91859">
      <w:pPr>
        <w:jc w:val="center"/>
        <w:rPr>
          <w:rFonts w:ascii="Arial" w:eastAsiaTheme="minorHAnsi" w:hAnsi="Arial" w:cs="Arial"/>
          <w:bCs/>
          <w:iCs/>
        </w:rPr>
      </w:pPr>
      <w:r>
        <w:rPr>
          <w:rFonts w:ascii="Arial" w:eastAsia="Arial" w:hAnsi="Arial" w:cs="Arial"/>
        </w:rPr>
        <w:t>__________</w:t>
      </w:r>
    </w:p>
    <w:sectPr w:rsidR="004322C7" w:rsidRPr="00D9185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9"/>
    <w:rsid w:val="0042468E"/>
    <w:rsid w:val="004322C7"/>
    <w:rsid w:val="005F1110"/>
    <w:rsid w:val="00A62E14"/>
    <w:rsid w:val="00D91859"/>
    <w:rsid w:val="00E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651"/>
  <w15:chartTrackingRefBased/>
  <w15:docId w15:val="{642750F4-9C1A-493E-96B9-DCEE319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5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59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59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59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59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59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59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59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59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59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59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59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59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185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91859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1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5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91859"/>
  </w:style>
  <w:style w:type="table" w:styleId="TableGrid">
    <w:name w:val="Table Grid"/>
    <w:basedOn w:val="TableNormal"/>
    <w:uiPriority w:val="39"/>
    <w:rsid w:val="00D91859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91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A2D36391847B6A6C3B42EC21D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91FA-AD0D-4778-A81E-BE62565BAD46}"/>
      </w:docPartPr>
      <w:docPartBody>
        <w:p w:rsidR="00EB6D04" w:rsidRDefault="00EB6D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04"/>
    <w:rsid w:val="001D6EA1"/>
    <w:rsid w:val="00A62E14"/>
    <w:rsid w:val="00E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Makarienė</dc:creator>
  <cp:keywords/>
  <dc:description/>
  <cp:lastModifiedBy>Jurgita Makarienė</cp:lastModifiedBy>
  <cp:revision>2</cp:revision>
  <dcterms:created xsi:type="dcterms:W3CDTF">2026-02-13T13:31:00Z</dcterms:created>
  <dcterms:modified xsi:type="dcterms:W3CDTF">2026-02-13T13:39:00Z</dcterms:modified>
</cp:coreProperties>
</file>